
<file path=[Content_Types].xml><?xml version="1.0" encoding="utf-8"?>
<Types xmlns="http://schemas.openxmlformats.org/package/2006/content-types">
  <Default Extension="bin" ContentType="application/vnd.openxmlformats-officedocument.oleObject"/>
  <Default Extension="emf" ContentType="image/x-emf"/>
  <Default Extension="xls" ContentType="application/vnd.ms-excel"/>
  <Default Extension="wmf" ContentType="image/x-wmf"/>
  <Default Extension="rels" ContentType="application/vnd.openxmlformats-package.relationships+xml"/>
  <Default Extension="xml" ContentType="application/xml"/>
  <Default Extension="doc" ContentType="application/msword"/>
  <Default Extension="xlsx" ContentType="application/vnd.openxmlformats-officedocument.spreadsheetml.sheet"/>
  <Override PartName="/word/document.xml" ContentType="application/vnd.openxmlformats-officedocument.wordprocessingml.document.main+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9.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footer4.xml" ContentType="application/vnd.openxmlformats-officedocument.wordprocessingml.footer+xml"/>
  <Override PartName="/word/footer8.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10.xml" ContentType="application/vnd.openxmlformats-officedocument.wordprocessingml.footer+xml"/>
  <Override PartName="/word/footnotes.xml" ContentType="application/vnd.openxmlformats-officedocument.wordprocessingml.footnotes+xml"/>
  <Override PartName="/word/footer1.xml" ContentType="application/vnd.openxmlformats-officedocument.wordprocessingml.footer+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9DD" w:rsidRDefault="00306067" w:rsidP="002F29DD">
      <w:pPr>
        <w:jc w:val="right"/>
        <w:rPr>
          <w:rFonts w:cs="Arial"/>
          <w:b/>
          <w:sz w:val="48"/>
          <w:szCs w:val="48"/>
        </w:rPr>
      </w:pPr>
      <w:bookmarkStart w:id="0" w:name="_Toc153189646"/>
      <w:r>
        <w:rPr>
          <w:rFonts w:cs="Arial"/>
          <w:b/>
          <w:sz w:val="48"/>
          <w:szCs w:val="48"/>
        </w:rPr>
        <w:t>Workp</w:t>
      </w:r>
      <w:r w:rsidR="002F29DD" w:rsidRPr="00E47372">
        <w:rPr>
          <w:rFonts w:cs="Arial"/>
          <w:b/>
          <w:sz w:val="48"/>
          <w:szCs w:val="48"/>
        </w:rPr>
        <w:t xml:space="preserve">aper </w:t>
      </w:r>
      <w:bookmarkEnd w:id="0"/>
      <w:r w:rsidR="002F29DD">
        <w:rPr>
          <w:rFonts w:cs="Arial"/>
          <w:b/>
          <w:sz w:val="48"/>
          <w:szCs w:val="48"/>
        </w:rPr>
        <w:t>WP</w:t>
      </w:r>
      <w:r w:rsidR="002D08EF">
        <w:rPr>
          <w:rFonts w:cs="Arial"/>
          <w:b/>
          <w:sz w:val="48"/>
          <w:szCs w:val="48"/>
        </w:rPr>
        <w:t>SCG</w:t>
      </w:r>
      <w:r w:rsidR="009423A3">
        <w:rPr>
          <w:rFonts w:cs="Arial"/>
          <w:b/>
          <w:sz w:val="48"/>
          <w:szCs w:val="48"/>
        </w:rPr>
        <w:t>NRPH</w:t>
      </w:r>
      <w:r w:rsidR="006E4275">
        <w:rPr>
          <w:rFonts w:cs="Arial"/>
          <w:b/>
          <w:sz w:val="48"/>
          <w:szCs w:val="48"/>
        </w:rPr>
        <w:t>120206</w:t>
      </w:r>
      <w:r w:rsidR="009423A3">
        <w:rPr>
          <w:rFonts w:cs="Arial"/>
          <w:b/>
          <w:sz w:val="48"/>
          <w:szCs w:val="48"/>
        </w:rPr>
        <w:t>A</w:t>
      </w:r>
    </w:p>
    <w:p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6D7304">
        <w:rPr>
          <w:rFonts w:cs="Arial"/>
          <w:b/>
          <w:sz w:val="48"/>
          <w:szCs w:val="48"/>
        </w:rPr>
        <w:t>5</w:t>
      </w:r>
    </w:p>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E00C8D" w:rsidRDefault="00E00C8D" w:rsidP="002F29DD"/>
    <w:p w:rsidR="00E00C8D" w:rsidRDefault="00E00C8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Pr>
        <w:pBdr>
          <w:bottom w:val="single" w:sz="4" w:space="1" w:color="auto"/>
        </w:pBdr>
        <w:rPr>
          <w:rFonts w:cs="Arial"/>
          <w:b/>
          <w:sz w:val="36"/>
          <w:szCs w:val="36"/>
        </w:rPr>
      </w:pPr>
      <w:r>
        <w:rPr>
          <w:rFonts w:cs="Arial"/>
          <w:b/>
          <w:sz w:val="36"/>
          <w:szCs w:val="36"/>
        </w:rPr>
        <w:t>Southern California Gas Company</w:t>
      </w:r>
    </w:p>
    <w:p w:rsidR="002F29DD" w:rsidRDefault="002F29DD" w:rsidP="002F29DD">
      <w:pPr>
        <w:rPr>
          <w:rFonts w:cs="Arial"/>
          <w:b/>
          <w:sz w:val="32"/>
          <w:szCs w:val="32"/>
        </w:rPr>
      </w:pPr>
      <w:r>
        <w:rPr>
          <w:rFonts w:cs="Arial"/>
          <w:b/>
          <w:sz w:val="32"/>
          <w:szCs w:val="32"/>
        </w:rPr>
        <w:t>Customer Programs Department</w:t>
      </w: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Pr="001743FF" w:rsidRDefault="007A2407" w:rsidP="002F29DD">
      <w:pPr>
        <w:rPr>
          <w:rStyle w:val="Style24ptBold"/>
        </w:rPr>
      </w:pPr>
      <w:r w:rsidRPr="001743FF">
        <w:rPr>
          <w:rStyle w:val="Style24ptBold"/>
        </w:rPr>
        <w:t>Process Boilers (Including Direct Contact Water Heaters)</w:t>
      </w:r>
    </w:p>
    <w:p w:rsidR="00E97D72" w:rsidRDefault="00E97D72" w:rsidP="002F29DD">
      <w:pPr>
        <w:pStyle w:val="Normal1"/>
        <w:sectPr w:rsidR="00E97D72" w:rsidSect="003F2BB3">
          <w:footerReference w:type="even" r:id="rId9"/>
          <w:footerReference w:type="default" r:id="rId10"/>
          <w:footerReference w:type="first" r:id="rId11"/>
          <w:endnotePr>
            <w:numFmt w:val="decimal"/>
          </w:endnotePr>
          <w:pgSz w:w="12240" w:h="15840" w:code="1"/>
          <w:pgMar w:top="1440" w:right="1440" w:bottom="1440" w:left="1440" w:header="720" w:footer="720" w:gutter="0"/>
          <w:pgNumType w:fmt="lowerRoman" w:start="1"/>
          <w:cols w:space="720"/>
          <w:titlePg/>
          <w:docGrid w:linePitch="360"/>
        </w:sectPr>
      </w:pPr>
    </w:p>
    <w:p w:rsidR="002F29DD" w:rsidRDefault="002F29DD" w:rsidP="002F29DD">
      <w:pPr>
        <w:pStyle w:val="Pref"/>
      </w:pPr>
      <w:bookmarkStart w:id="2" w:name="_Toc321761625"/>
      <w:r>
        <w:lastRenderedPageBreak/>
        <w:t>Revision History</w:t>
      </w:r>
      <w:bookmarkEnd w:id="2"/>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000" w:firstRow="0" w:lastRow="0" w:firstColumn="0" w:lastColumn="0" w:noHBand="0" w:noVBand="0"/>
      </w:tblPr>
      <w:tblGrid>
        <w:gridCol w:w="1015"/>
        <w:gridCol w:w="1510"/>
        <w:gridCol w:w="4680"/>
        <w:gridCol w:w="2000"/>
      </w:tblGrid>
      <w:tr w:rsidR="002F29DD" w:rsidTr="005B665D">
        <w:tc>
          <w:tcPr>
            <w:tcW w:w="1015" w:type="dxa"/>
            <w:shd w:val="clear" w:color="auto" w:fill="D9D9D9"/>
            <w:vAlign w:val="center"/>
          </w:tcPr>
          <w:p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510" w:type="dxa"/>
            <w:shd w:val="clear" w:color="auto" w:fill="D9D9D9"/>
            <w:vAlign w:val="center"/>
          </w:tcPr>
          <w:p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4680" w:type="dxa"/>
            <w:shd w:val="clear" w:color="auto" w:fill="D9D9D9"/>
            <w:vAlign w:val="center"/>
          </w:tcPr>
          <w:p w:rsidR="002F29DD" w:rsidRDefault="002F29DD" w:rsidP="003F2BB3">
            <w:pPr>
              <w:rPr>
                <w:rFonts w:cs="Arial"/>
                <w:b/>
                <w:sz w:val="18"/>
              </w:rPr>
            </w:pPr>
            <w:r>
              <w:rPr>
                <w:rFonts w:cs="Arial"/>
                <w:b/>
                <w:sz w:val="18"/>
              </w:rPr>
              <w:t>Description</w:t>
            </w:r>
          </w:p>
        </w:tc>
        <w:tc>
          <w:tcPr>
            <w:tcW w:w="2000" w:type="dxa"/>
            <w:shd w:val="clear" w:color="auto" w:fill="D9D9D9"/>
            <w:vAlign w:val="center"/>
          </w:tcPr>
          <w:p w:rsidR="002F29DD" w:rsidRDefault="002F29DD" w:rsidP="003F2BB3">
            <w:pPr>
              <w:spacing w:after="120"/>
              <w:jc w:val="both"/>
              <w:rPr>
                <w:rFonts w:cs="Arial"/>
                <w:b/>
                <w:sz w:val="18"/>
                <w:szCs w:val="18"/>
              </w:rPr>
            </w:pPr>
            <w:r>
              <w:rPr>
                <w:rFonts w:cs="Arial"/>
                <w:b/>
                <w:sz w:val="18"/>
                <w:szCs w:val="18"/>
              </w:rPr>
              <w:t>Author</w:t>
            </w:r>
          </w:p>
        </w:tc>
      </w:tr>
      <w:tr w:rsidR="002F29DD" w:rsidTr="005F377B">
        <w:tc>
          <w:tcPr>
            <w:tcW w:w="1015" w:type="dxa"/>
          </w:tcPr>
          <w:p w:rsidR="002F29DD" w:rsidRDefault="007A2407" w:rsidP="005F377B">
            <w:pPr>
              <w:jc w:val="center"/>
              <w:rPr>
                <w:rFonts w:cs="Arial"/>
                <w:bCs/>
                <w:sz w:val="18"/>
              </w:rPr>
            </w:pPr>
            <w:r>
              <w:rPr>
                <w:rFonts w:cs="Arial"/>
                <w:bCs/>
                <w:sz w:val="18"/>
              </w:rPr>
              <w:t>B</w:t>
            </w:r>
          </w:p>
        </w:tc>
        <w:tc>
          <w:tcPr>
            <w:tcW w:w="1510" w:type="dxa"/>
          </w:tcPr>
          <w:p w:rsidR="002F29DD" w:rsidRDefault="007A2407" w:rsidP="000A0B29">
            <w:pPr>
              <w:rPr>
                <w:rFonts w:cs="Arial"/>
                <w:bCs/>
                <w:sz w:val="18"/>
              </w:rPr>
            </w:pPr>
            <w:r>
              <w:rPr>
                <w:rFonts w:cs="Arial"/>
                <w:bCs/>
                <w:sz w:val="18"/>
              </w:rPr>
              <w:t>Mar. 20, 2006</w:t>
            </w:r>
          </w:p>
        </w:tc>
        <w:tc>
          <w:tcPr>
            <w:tcW w:w="4680" w:type="dxa"/>
          </w:tcPr>
          <w:p w:rsidR="002F29DD" w:rsidRDefault="0023646C" w:rsidP="0023646C">
            <w:pPr>
              <w:tabs>
                <w:tab w:val="left" w:pos="366"/>
              </w:tabs>
              <w:rPr>
                <w:rFonts w:cs="Arial"/>
                <w:bCs/>
                <w:sz w:val="18"/>
              </w:rPr>
            </w:pPr>
            <w:r>
              <w:rPr>
                <w:rFonts w:cs="Arial"/>
                <w:bCs/>
                <w:sz w:val="18"/>
              </w:rPr>
              <w:t>Original release</w:t>
            </w:r>
          </w:p>
        </w:tc>
        <w:tc>
          <w:tcPr>
            <w:tcW w:w="2000" w:type="dxa"/>
          </w:tcPr>
          <w:p w:rsidR="002F29DD" w:rsidRDefault="0023646C" w:rsidP="0023646C">
            <w:pPr>
              <w:ind w:left="6"/>
              <w:rPr>
                <w:rFonts w:cs="Arial"/>
                <w:bCs/>
                <w:sz w:val="18"/>
              </w:rPr>
            </w:pPr>
            <w:r>
              <w:rPr>
                <w:rFonts w:cs="Arial"/>
                <w:sz w:val="18"/>
                <w:szCs w:val="18"/>
              </w:rPr>
              <w:t>Rick Tidball</w:t>
            </w:r>
            <w:r w:rsidR="000A0B29">
              <w:rPr>
                <w:rFonts w:cs="Arial"/>
                <w:sz w:val="18"/>
                <w:szCs w:val="18"/>
              </w:rPr>
              <w:t xml:space="preserve"> (</w:t>
            </w:r>
            <w:r>
              <w:rPr>
                <w:rFonts w:cs="Arial"/>
                <w:sz w:val="18"/>
                <w:szCs w:val="18"/>
              </w:rPr>
              <w:t>EEA</w:t>
            </w:r>
            <w:r w:rsidR="000A0B29">
              <w:rPr>
                <w:rFonts w:cs="Arial"/>
                <w:sz w:val="18"/>
                <w:szCs w:val="18"/>
              </w:rPr>
              <w:t>)</w:t>
            </w:r>
          </w:p>
        </w:tc>
      </w:tr>
      <w:tr w:rsidR="002F29DD" w:rsidTr="005F377B">
        <w:tc>
          <w:tcPr>
            <w:tcW w:w="1015" w:type="dxa"/>
          </w:tcPr>
          <w:p w:rsidR="002F29DD" w:rsidRDefault="007A2407" w:rsidP="005F377B">
            <w:pPr>
              <w:jc w:val="center"/>
              <w:rPr>
                <w:rFonts w:cs="Arial"/>
                <w:bCs/>
                <w:sz w:val="18"/>
              </w:rPr>
            </w:pPr>
            <w:r>
              <w:rPr>
                <w:rFonts w:cs="Arial"/>
                <w:bCs/>
                <w:sz w:val="18"/>
              </w:rPr>
              <w:t>C</w:t>
            </w:r>
          </w:p>
        </w:tc>
        <w:tc>
          <w:tcPr>
            <w:tcW w:w="1510" w:type="dxa"/>
          </w:tcPr>
          <w:p w:rsidR="002F29DD" w:rsidRDefault="007A2407" w:rsidP="000A0B29">
            <w:pPr>
              <w:rPr>
                <w:rFonts w:cs="Arial"/>
                <w:bCs/>
                <w:sz w:val="18"/>
              </w:rPr>
            </w:pPr>
            <w:r>
              <w:rPr>
                <w:rFonts w:cs="Arial"/>
                <w:bCs/>
                <w:sz w:val="18"/>
              </w:rPr>
              <w:t>Nov. 21, 2008</w:t>
            </w:r>
          </w:p>
        </w:tc>
        <w:tc>
          <w:tcPr>
            <w:tcW w:w="4680" w:type="dxa"/>
          </w:tcPr>
          <w:p w:rsidR="002F29DD" w:rsidRDefault="00DA57C4" w:rsidP="000A0B29">
            <w:pPr>
              <w:rPr>
                <w:rFonts w:cs="Arial"/>
                <w:bCs/>
                <w:sz w:val="18"/>
              </w:rPr>
            </w:pPr>
            <w:r>
              <w:rPr>
                <w:rFonts w:cs="Arial"/>
                <w:bCs/>
                <w:sz w:val="18"/>
              </w:rPr>
              <w:t>Added NAICS codes</w:t>
            </w:r>
          </w:p>
        </w:tc>
        <w:tc>
          <w:tcPr>
            <w:tcW w:w="2000" w:type="dxa"/>
          </w:tcPr>
          <w:p w:rsidR="002F29DD" w:rsidRDefault="007A2407" w:rsidP="000A0B29">
            <w:pPr>
              <w:ind w:left="6"/>
              <w:rPr>
                <w:rFonts w:cs="Arial"/>
                <w:sz w:val="18"/>
                <w:szCs w:val="18"/>
              </w:rPr>
            </w:pPr>
            <w:r>
              <w:rPr>
                <w:rFonts w:cs="Arial"/>
                <w:sz w:val="18"/>
                <w:szCs w:val="18"/>
              </w:rPr>
              <w:t>Chan Paek (SoCalGas)</w:t>
            </w:r>
          </w:p>
        </w:tc>
      </w:tr>
      <w:tr w:rsidR="002F29DD" w:rsidTr="005F377B">
        <w:tc>
          <w:tcPr>
            <w:tcW w:w="1015" w:type="dxa"/>
          </w:tcPr>
          <w:p w:rsidR="002F29DD" w:rsidRDefault="007A2407" w:rsidP="005F377B">
            <w:pPr>
              <w:jc w:val="center"/>
              <w:rPr>
                <w:rFonts w:cs="Arial"/>
                <w:bCs/>
                <w:sz w:val="18"/>
              </w:rPr>
            </w:pPr>
            <w:r>
              <w:rPr>
                <w:rFonts w:cs="Arial"/>
                <w:bCs/>
                <w:sz w:val="18"/>
              </w:rPr>
              <w:t>4</w:t>
            </w:r>
          </w:p>
        </w:tc>
        <w:tc>
          <w:tcPr>
            <w:tcW w:w="1510" w:type="dxa"/>
          </w:tcPr>
          <w:p w:rsidR="002F29DD" w:rsidRDefault="00111B56" w:rsidP="00111B56">
            <w:pPr>
              <w:rPr>
                <w:rFonts w:cs="Arial"/>
                <w:bCs/>
                <w:sz w:val="18"/>
              </w:rPr>
            </w:pPr>
            <w:r w:rsidRPr="00111B56">
              <w:rPr>
                <w:rFonts w:cs="Arial"/>
                <w:bCs/>
                <w:sz w:val="18"/>
              </w:rPr>
              <w:t>May 18</w:t>
            </w:r>
            <w:r w:rsidR="007A2407" w:rsidRPr="00111B56">
              <w:rPr>
                <w:rFonts w:cs="Arial"/>
                <w:bCs/>
                <w:sz w:val="18"/>
              </w:rPr>
              <w:t>,</w:t>
            </w:r>
            <w:r w:rsidR="007A2407">
              <w:rPr>
                <w:rFonts w:cs="Arial"/>
                <w:bCs/>
                <w:sz w:val="18"/>
              </w:rPr>
              <w:t xml:space="preserve"> 2012</w:t>
            </w:r>
          </w:p>
        </w:tc>
        <w:tc>
          <w:tcPr>
            <w:tcW w:w="4680" w:type="dxa"/>
          </w:tcPr>
          <w:p w:rsidR="002F29DD" w:rsidRDefault="003C2BA9" w:rsidP="003C2BA9">
            <w:pPr>
              <w:rPr>
                <w:rFonts w:cs="Arial"/>
                <w:bCs/>
                <w:sz w:val="18"/>
              </w:rPr>
            </w:pPr>
            <w:r>
              <w:rPr>
                <w:rFonts w:cs="Arial"/>
                <w:bCs/>
                <w:sz w:val="18"/>
              </w:rPr>
              <w:t>Simplified categories and u</w:t>
            </w:r>
            <w:r w:rsidR="0023646C">
              <w:rPr>
                <w:rFonts w:cs="Arial"/>
                <w:bCs/>
                <w:sz w:val="18"/>
              </w:rPr>
              <w:t>pdated</w:t>
            </w:r>
            <w:r w:rsidR="00DA57C4">
              <w:rPr>
                <w:rFonts w:cs="Arial"/>
                <w:bCs/>
                <w:sz w:val="18"/>
              </w:rPr>
              <w:t xml:space="preserve"> cost and efficiency data</w:t>
            </w:r>
          </w:p>
        </w:tc>
        <w:tc>
          <w:tcPr>
            <w:tcW w:w="2000" w:type="dxa"/>
          </w:tcPr>
          <w:p w:rsidR="002F29DD" w:rsidRDefault="007A2407" w:rsidP="000A0B29">
            <w:pPr>
              <w:ind w:left="6"/>
              <w:rPr>
                <w:rFonts w:cs="Arial"/>
                <w:sz w:val="18"/>
                <w:szCs w:val="18"/>
              </w:rPr>
            </w:pPr>
            <w:r>
              <w:rPr>
                <w:rFonts w:cs="Arial"/>
                <w:sz w:val="18"/>
                <w:szCs w:val="18"/>
              </w:rPr>
              <w:t>Stu Knoke (ICF)</w:t>
            </w:r>
          </w:p>
        </w:tc>
      </w:tr>
      <w:tr w:rsidR="002F29DD" w:rsidTr="005B665D">
        <w:tc>
          <w:tcPr>
            <w:tcW w:w="1015" w:type="dxa"/>
            <w:vAlign w:val="center"/>
          </w:tcPr>
          <w:p w:rsidR="002F29DD" w:rsidRDefault="00380C95" w:rsidP="000A0B29">
            <w:pPr>
              <w:jc w:val="center"/>
              <w:rPr>
                <w:rFonts w:cs="Arial"/>
                <w:bCs/>
                <w:sz w:val="18"/>
              </w:rPr>
            </w:pPr>
            <w:r>
              <w:rPr>
                <w:rFonts w:cs="Arial"/>
                <w:bCs/>
                <w:sz w:val="18"/>
              </w:rPr>
              <w:t>5</w:t>
            </w:r>
          </w:p>
        </w:tc>
        <w:tc>
          <w:tcPr>
            <w:tcW w:w="1510" w:type="dxa"/>
          </w:tcPr>
          <w:p w:rsidR="002F29DD" w:rsidRDefault="00380C95" w:rsidP="000A0B29">
            <w:pPr>
              <w:rPr>
                <w:rFonts w:cs="Arial"/>
                <w:bCs/>
                <w:sz w:val="18"/>
              </w:rPr>
            </w:pPr>
            <w:r>
              <w:rPr>
                <w:rFonts w:cs="Arial"/>
                <w:bCs/>
                <w:sz w:val="18"/>
              </w:rPr>
              <w:t>May 28, 2014</w:t>
            </w:r>
          </w:p>
        </w:tc>
        <w:tc>
          <w:tcPr>
            <w:tcW w:w="4680" w:type="dxa"/>
          </w:tcPr>
          <w:p w:rsidR="002F29DD" w:rsidRDefault="00FD55A0" w:rsidP="000A0B29">
            <w:pPr>
              <w:rPr>
                <w:rFonts w:cs="Arial"/>
                <w:bCs/>
                <w:sz w:val="18"/>
              </w:rPr>
            </w:pPr>
            <w:r>
              <w:rPr>
                <w:rFonts w:cs="Arial"/>
                <w:bCs/>
                <w:sz w:val="18"/>
              </w:rPr>
              <w:t>E</w:t>
            </w:r>
            <w:r w:rsidR="00380C95">
              <w:rPr>
                <w:rFonts w:cs="Arial"/>
                <w:bCs/>
                <w:sz w:val="18"/>
              </w:rPr>
              <w:t>stimated gas savings to</w:t>
            </w:r>
            <w:r>
              <w:rPr>
                <w:rFonts w:cs="Arial"/>
                <w:bCs/>
                <w:sz w:val="18"/>
              </w:rPr>
              <w:t xml:space="preserve"> include</w:t>
            </w:r>
            <w:r w:rsidR="00380C95">
              <w:rPr>
                <w:rFonts w:cs="Arial"/>
                <w:bCs/>
                <w:sz w:val="18"/>
              </w:rPr>
              <w:t xml:space="preserve"> </w:t>
            </w:r>
            <w:r w:rsidR="00380C95" w:rsidRPr="00380C95">
              <w:rPr>
                <w:rFonts w:cs="Arial"/>
                <w:bCs/>
                <w:sz w:val="18"/>
              </w:rPr>
              <w:t>California's 16 Climate Zones</w:t>
            </w:r>
            <w:r w:rsidR="00380C95">
              <w:rPr>
                <w:rFonts w:cs="Arial"/>
                <w:bCs/>
                <w:sz w:val="18"/>
              </w:rPr>
              <w:t>.</w:t>
            </w:r>
          </w:p>
        </w:tc>
        <w:tc>
          <w:tcPr>
            <w:tcW w:w="2000" w:type="dxa"/>
          </w:tcPr>
          <w:p w:rsidR="002F29DD" w:rsidRDefault="00380C95" w:rsidP="000A0B29">
            <w:pPr>
              <w:ind w:left="6"/>
              <w:rPr>
                <w:rFonts w:cs="Arial"/>
                <w:sz w:val="18"/>
                <w:szCs w:val="18"/>
              </w:rPr>
            </w:pPr>
            <w:r>
              <w:rPr>
                <w:rFonts w:cs="Arial"/>
                <w:sz w:val="18"/>
                <w:szCs w:val="18"/>
              </w:rPr>
              <w:t>Raad Bashar (SCG)</w:t>
            </w:r>
          </w:p>
        </w:tc>
      </w:tr>
      <w:tr w:rsidR="00380C95" w:rsidTr="005B665D">
        <w:tc>
          <w:tcPr>
            <w:tcW w:w="1015" w:type="dxa"/>
            <w:vAlign w:val="center"/>
          </w:tcPr>
          <w:p w:rsidR="00380C95" w:rsidRDefault="00380C95" w:rsidP="000A0B29">
            <w:pPr>
              <w:jc w:val="center"/>
              <w:rPr>
                <w:rFonts w:cs="Arial"/>
                <w:bCs/>
                <w:sz w:val="18"/>
              </w:rPr>
            </w:pPr>
          </w:p>
        </w:tc>
        <w:tc>
          <w:tcPr>
            <w:tcW w:w="1510" w:type="dxa"/>
          </w:tcPr>
          <w:p w:rsidR="00380C95" w:rsidRDefault="00380C95" w:rsidP="000A0B29">
            <w:pPr>
              <w:rPr>
                <w:rFonts w:cs="Arial"/>
                <w:bCs/>
                <w:sz w:val="18"/>
              </w:rPr>
            </w:pPr>
          </w:p>
        </w:tc>
        <w:tc>
          <w:tcPr>
            <w:tcW w:w="4680" w:type="dxa"/>
          </w:tcPr>
          <w:p w:rsidR="00380C95" w:rsidRDefault="00380C95" w:rsidP="000A0B29">
            <w:pPr>
              <w:rPr>
                <w:rFonts w:cs="Arial"/>
                <w:bCs/>
                <w:sz w:val="18"/>
              </w:rPr>
            </w:pPr>
          </w:p>
        </w:tc>
        <w:tc>
          <w:tcPr>
            <w:tcW w:w="2000" w:type="dxa"/>
          </w:tcPr>
          <w:p w:rsidR="00380C95" w:rsidRDefault="00380C95" w:rsidP="000A0B29">
            <w:pPr>
              <w:ind w:left="6"/>
              <w:rPr>
                <w:rFonts w:cs="Arial"/>
                <w:sz w:val="18"/>
                <w:szCs w:val="18"/>
              </w:rPr>
            </w:pPr>
          </w:p>
        </w:tc>
      </w:tr>
    </w:tbl>
    <w:p w:rsidR="002F29DD" w:rsidRDefault="002F29DD" w:rsidP="002F29DD">
      <w:pPr>
        <w:spacing w:after="120"/>
        <w:jc w:val="both"/>
        <w:rPr>
          <w:b/>
        </w:rPr>
      </w:pPr>
    </w:p>
    <w:p w:rsidR="002F29DD" w:rsidRPr="006E4275" w:rsidRDefault="002F29DD" w:rsidP="002F29DD">
      <w:pPr>
        <w:pStyle w:val="Heading1"/>
        <w:rPr>
          <w:sz w:val="20"/>
        </w:rPr>
      </w:pPr>
      <w:bookmarkStart w:id="3" w:name="_Toc184544712"/>
      <w:bookmarkStart w:id="4" w:name="_Toc185161311"/>
    </w:p>
    <w:p w:rsidR="002F29DD" w:rsidRDefault="002F29DD" w:rsidP="002F29DD">
      <w:pPr>
        <w:pStyle w:val="Heading1"/>
        <w:sectPr w:rsidR="002F29DD" w:rsidSect="003F2BB3">
          <w:footerReference w:type="default" r:id="rId12"/>
          <w:endnotePr>
            <w:numFmt w:val="decimal"/>
          </w:endnotePr>
          <w:pgSz w:w="12240" w:h="15840" w:code="1"/>
          <w:pgMar w:top="1440" w:right="1440" w:bottom="1440" w:left="1440" w:header="720" w:footer="720" w:gutter="0"/>
          <w:pgNumType w:fmt="lowerRoman" w:start="1"/>
          <w:cols w:space="720"/>
          <w:docGrid w:linePitch="360"/>
        </w:sectPr>
      </w:pPr>
    </w:p>
    <w:p w:rsidR="002F29DD" w:rsidRDefault="002F29DD" w:rsidP="004F0041">
      <w:pPr>
        <w:pStyle w:val="Pref"/>
        <w:spacing w:before="0"/>
      </w:pPr>
      <w:bookmarkStart w:id="5" w:name="_Toc321761626"/>
      <w:r>
        <w:lastRenderedPageBreak/>
        <w:t>Measure Summary Table</w:t>
      </w:r>
      <w:bookmarkEnd w:id="5"/>
      <w:r w:rsidR="00596CC5">
        <w:t>s</w:t>
      </w:r>
    </w:p>
    <w:tbl>
      <w:tblPr>
        <w:tblW w:w="12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000" w:firstRow="0" w:lastRow="0" w:firstColumn="0" w:lastColumn="0" w:noHBand="0" w:noVBand="0"/>
      </w:tblPr>
      <w:tblGrid>
        <w:gridCol w:w="829"/>
        <w:gridCol w:w="2700"/>
        <w:gridCol w:w="810"/>
        <w:gridCol w:w="540"/>
        <w:gridCol w:w="630"/>
        <w:gridCol w:w="900"/>
        <w:gridCol w:w="900"/>
        <w:gridCol w:w="1170"/>
        <w:gridCol w:w="540"/>
        <w:gridCol w:w="900"/>
        <w:gridCol w:w="1710"/>
        <w:gridCol w:w="720"/>
        <w:gridCol w:w="649"/>
      </w:tblGrid>
      <w:tr w:rsidR="004F0041" w:rsidRPr="00CE2C04" w:rsidTr="00F321DE">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bookmarkEnd w:id="3"/>
          <w:bookmarkEnd w:id="4"/>
          <w:p w:rsidR="00CE2C04" w:rsidRPr="00CE2C04" w:rsidRDefault="00CE2C04" w:rsidP="00CE2C04">
            <w:pPr>
              <w:jc w:val="center"/>
              <w:rPr>
                <w:rFonts w:cs="Arial"/>
                <w:sz w:val="18"/>
                <w:szCs w:val="18"/>
              </w:rPr>
            </w:pPr>
            <w:r w:rsidRPr="00CE2C04">
              <w:rPr>
                <w:rFonts w:cs="Arial"/>
                <w:sz w:val="18"/>
                <w:szCs w:val="18"/>
              </w:rPr>
              <w:t>Measure ID</w:t>
            </w:r>
          </w:p>
        </w:tc>
        <w:tc>
          <w:tcPr>
            <w:tcW w:w="270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rsidR="00CE2C04" w:rsidRPr="00CE2C04" w:rsidRDefault="00CE2C04" w:rsidP="00CE2C04">
            <w:pPr>
              <w:jc w:val="center"/>
              <w:rPr>
                <w:rFonts w:cs="Arial"/>
                <w:sz w:val="18"/>
                <w:szCs w:val="18"/>
              </w:rPr>
            </w:pPr>
            <w:r w:rsidRPr="00CE2C04">
              <w:rPr>
                <w:rFonts w:cs="Arial"/>
                <w:sz w:val="18"/>
                <w:szCs w:val="18"/>
              </w:rPr>
              <w:t>Measure Name</w:t>
            </w:r>
          </w:p>
        </w:tc>
        <w:tc>
          <w:tcPr>
            <w:tcW w:w="81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rFonts w:cs="Arial"/>
                <w:sz w:val="18"/>
                <w:szCs w:val="18"/>
              </w:rPr>
            </w:pPr>
            <w:r w:rsidRPr="00CE2C04">
              <w:rPr>
                <w:rFonts w:cs="Arial"/>
                <w:sz w:val="18"/>
                <w:szCs w:val="18"/>
              </w:rPr>
              <w:t xml:space="preserve">Program Application Type (RE, NC, ROB, ER, </w:t>
            </w:r>
            <w:proofErr w:type="spellStart"/>
            <w:r w:rsidRPr="00CE2C04">
              <w:rPr>
                <w:rFonts w:cs="Arial"/>
                <w:sz w:val="18"/>
                <w:szCs w:val="18"/>
              </w:rPr>
              <w:t>etc</w:t>
            </w:r>
            <w:proofErr w:type="spellEnd"/>
            <w:r w:rsidRPr="00CE2C04">
              <w:rPr>
                <w:rFonts w:cs="Arial"/>
                <w:sz w:val="18"/>
                <w:szCs w:val="18"/>
              </w:rPr>
              <w:t>)</w:t>
            </w:r>
          </w:p>
        </w:tc>
        <w:tc>
          <w:tcPr>
            <w:tcW w:w="54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4F0041">
            <w:pPr>
              <w:jc w:val="center"/>
              <w:rPr>
                <w:rFonts w:cs="Arial"/>
                <w:sz w:val="18"/>
                <w:szCs w:val="18"/>
              </w:rPr>
            </w:pPr>
            <w:r w:rsidRPr="00CE2C04">
              <w:rPr>
                <w:rFonts w:cs="Arial"/>
                <w:sz w:val="18"/>
                <w:szCs w:val="18"/>
              </w:rPr>
              <w:t>EU</w:t>
            </w:r>
            <w:r>
              <w:rPr>
                <w:rFonts w:cs="Arial"/>
                <w:sz w:val="18"/>
                <w:szCs w:val="18"/>
              </w:rPr>
              <w:t>L</w:t>
            </w:r>
            <w:r w:rsidRPr="00CE2C04">
              <w:rPr>
                <w:rFonts w:cs="Arial"/>
                <w:sz w:val="18"/>
                <w:szCs w:val="18"/>
              </w:rPr>
              <w:t>/RUL (</w:t>
            </w:r>
            <w:proofErr w:type="spellStart"/>
            <w:r w:rsidRPr="00CE2C04">
              <w:rPr>
                <w:rFonts w:cs="Arial"/>
                <w:sz w:val="18"/>
                <w:szCs w:val="18"/>
              </w:rPr>
              <w:t>yr</w:t>
            </w:r>
            <w:proofErr w:type="spellEnd"/>
            <w:r w:rsidRPr="00CE2C04">
              <w:rPr>
                <w:rFonts w:cs="Arial"/>
                <w:sz w:val="18"/>
                <w:szCs w:val="18"/>
              </w:rPr>
              <w:t>)</w:t>
            </w:r>
          </w:p>
        </w:tc>
        <w:tc>
          <w:tcPr>
            <w:tcW w:w="63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rFonts w:cs="Arial"/>
                <w:sz w:val="18"/>
                <w:szCs w:val="18"/>
              </w:rPr>
            </w:pPr>
            <w:r w:rsidRPr="00CE2C04">
              <w:rPr>
                <w:rFonts w:cs="Arial"/>
                <w:sz w:val="18"/>
                <w:szCs w:val="18"/>
              </w:rPr>
              <w:t>CZ</w:t>
            </w:r>
          </w:p>
        </w:tc>
        <w:tc>
          <w:tcPr>
            <w:tcW w:w="90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rsidR="00CE2C04" w:rsidRPr="00CE2C04" w:rsidRDefault="00CE2C04" w:rsidP="00CE2C04">
            <w:pPr>
              <w:jc w:val="center"/>
              <w:rPr>
                <w:rFonts w:cs="Arial"/>
                <w:sz w:val="18"/>
                <w:szCs w:val="18"/>
              </w:rPr>
            </w:pPr>
            <w:r w:rsidRPr="00CE2C04">
              <w:rPr>
                <w:rFonts w:cs="Arial"/>
                <w:sz w:val="18"/>
                <w:szCs w:val="18"/>
              </w:rPr>
              <w:t>Building Type</w:t>
            </w:r>
          </w:p>
        </w:tc>
        <w:tc>
          <w:tcPr>
            <w:tcW w:w="90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rsidR="00CE2C04" w:rsidRPr="00CE2C04" w:rsidRDefault="00CE2C04" w:rsidP="00CE2C04">
            <w:pPr>
              <w:jc w:val="center"/>
              <w:rPr>
                <w:rFonts w:cs="Arial"/>
                <w:bCs/>
                <w:sz w:val="18"/>
                <w:szCs w:val="18"/>
              </w:rPr>
            </w:pPr>
            <w:r w:rsidRPr="00CE2C04">
              <w:rPr>
                <w:rFonts w:cs="Arial"/>
                <w:bCs/>
                <w:sz w:val="18"/>
                <w:szCs w:val="18"/>
              </w:rPr>
              <w:t>Building Vintage</w:t>
            </w:r>
          </w:p>
        </w:tc>
        <w:tc>
          <w:tcPr>
            <w:tcW w:w="117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rsidR="00CE2C04" w:rsidRDefault="00CE2C04" w:rsidP="00CE2C04">
            <w:pPr>
              <w:jc w:val="center"/>
              <w:rPr>
                <w:rFonts w:cs="Arial"/>
                <w:bCs/>
                <w:sz w:val="18"/>
                <w:szCs w:val="18"/>
              </w:rPr>
            </w:pPr>
            <w:r w:rsidRPr="00CE2C04">
              <w:rPr>
                <w:rFonts w:cs="Arial"/>
                <w:bCs/>
                <w:sz w:val="18"/>
                <w:szCs w:val="18"/>
              </w:rPr>
              <w:t xml:space="preserve">Unit </w:t>
            </w:r>
          </w:p>
          <w:p w:rsidR="00CE2C04" w:rsidRPr="00CE2C04" w:rsidRDefault="00CE2C04" w:rsidP="00CE2C04">
            <w:pPr>
              <w:jc w:val="center"/>
              <w:rPr>
                <w:rFonts w:cs="Arial"/>
                <w:bCs/>
                <w:sz w:val="18"/>
                <w:szCs w:val="18"/>
              </w:rPr>
            </w:pPr>
            <w:r>
              <w:rPr>
                <w:rFonts w:cs="Arial"/>
                <w:bCs/>
                <w:sz w:val="18"/>
                <w:szCs w:val="18"/>
              </w:rPr>
              <w:t>Definition</w:t>
            </w:r>
          </w:p>
        </w:tc>
        <w:tc>
          <w:tcPr>
            <w:tcW w:w="54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sz w:val="18"/>
                <w:szCs w:val="18"/>
              </w:rPr>
            </w:pPr>
            <w:r w:rsidRPr="00CE2C04">
              <w:rPr>
                <w:sz w:val="18"/>
                <w:szCs w:val="18"/>
              </w:rPr>
              <w:t>NTG IMC</w:t>
            </w:r>
          </w:p>
        </w:tc>
        <w:tc>
          <w:tcPr>
            <w:tcW w:w="90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rFonts w:cs="Arial"/>
                <w:sz w:val="18"/>
                <w:szCs w:val="18"/>
              </w:rPr>
            </w:pPr>
            <w:r w:rsidRPr="00CE2C04">
              <w:rPr>
                <w:rFonts w:cs="Arial"/>
                <w:sz w:val="18"/>
                <w:szCs w:val="18"/>
              </w:rPr>
              <w:t>NTG Savings</w:t>
            </w:r>
          </w:p>
        </w:tc>
        <w:tc>
          <w:tcPr>
            <w:tcW w:w="171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rFonts w:cs="Arial"/>
                <w:sz w:val="18"/>
                <w:szCs w:val="18"/>
              </w:rPr>
            </w:pPr>
            <w:r w:rsidRPr="00CE2C04">
              <w:rPr>
                <w:rFonts w:cs="Arial"/>
                <w:sz w:val="18"/>
                <w:szCs w:val="18"/>
              </w:rPr>
              <w:t>Program Delivery Method (</w:t>
            </w:r>
            <w:proofErr w:type="spellStart"/>
            <w:r w:rsidRPr="00CE2C04">
              <w:rPr>
                <w:rFonts w:cs="Arial"/>
                <w:sz w:val="18"/>
                <w:szCs w:val="18"/>
              </w:rPr>
              <w:t>CustIncent</w:t>
            </w:r>
            <w:proofErr w:type="spellEnd"/>
            <w:r w:rsidRPr="00CE2C04">
              <w:rPr>
                <w:rFonts w:cs="Arial"/>
                <w:sz w:val="18"/>
                <w:szCs w:val="18"/>
              </w:rPr>
              <w:t xml:space="preserve">, </w:t>
            </w:r>
            <w:proofErr w:type="spellStart"/>
            <w:r w:rsidRPr="00CE2C04">
              <w:rPr>
                <w:rFonts w:cs="Arial"/>
                <w:sz w:val="18"/>
                <w:szCs w:val="18"/>
              </w:rPr>
              <w:t>PreReb</w:t>
            </w:r>
            <w:proofErr w:type="spellEnd"/>
            <w:r w:rsidRPr="00CE2C04">
              <w:rPr>
                <w:rFonts w:cs="Arial"/>
                <w:sz w:val="18"/>
                <w:szCs w:val="18"/>
              </w:rPr>
              <w:t xml:space="preserve">, </w:t>
            </w:r>
            <w:proofErr w:type="spellStart"/>
            <w:r w:rsidRPr="00CE2C04">
              <w:rPr>
                <w:rFonts w:cs="Arial"/>
                <w:sz w:val="18"/>
                <w:szCs w:val="18"/>
              </w:rPr>
              <w:t>Dirinstall</w:t>
            </w:r>
            <w:proofErr w:type="spellEnd"/>
            <w:r w:rsidRPr="00CE2C04">
              <w:rPr>
                <w:rFonts w:cs="Arial"/>
                <w:sz w:val="18"/>
                <w:szCs w:val="18"/>
              </w:rPr>
              <w:t xml:space="preserve">, </w:t>
            </w:r>
            <w:proofErr w:type="spellStart"/>
            <w:r w:rsidRPr="00CE2C04">
              <w:rPr>
                <w:rFonts w:cs="Arial"/>
                <w:sz w:val="18"/>
                <w:szCs w:val="18"/>
              </w:rPr>
              <w:t>etc</w:t>
            </w:r>
            <w:proofErr w:type="spellEnd"/>
            <w:r w:rsidRPr="00CE2C04">
              <w:rPr>
                <w:rFonts w:cs="Arial"/>
                <w:sz w:val="18"/>
                <w:szCs w:val="18"/>
              </w:rPr>
              <w:t>)</w:t>
            </w:r>
          </w:p>
        </w:tc>
        <w:tc>
          <w:tcPr>
            <w:tcW w:w="72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rFonts w:cs="Arial"/>
                <w:sz w:val="18"/>
                <w:szCs w:val="18"/>
              </w:rPr>
            </w:pPr>
            <w:r w:rsidRPr="00CE2C04">
              <w:rPr>
                <w:rFonts w:cs="Arial"/>
                <w:sz w:val="18"/>
                <w:szCs w:val="18"/>
              </w:rPr>
              <w:t>Gross Realization Rate (GRR)</w:t>
            </w:r>
          </w:p>
        </w:tc>
        <w:tc>
          <w:tcPr>
            <w:tcW w:w="64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E2C04" w:rsidRPr="00CE2C04" w:rsidRDefault="00CE2C04" w:rsidP="00CE2C04">
            <w:pPr>
              <w:jc w:val="center"/>
              <w:rPr>
                <w:rFonts w:cs="Arial"/>
                <w:sz w:val="18"/>
                <w:szCs w:val="18"/>
              </w:rPr>
            </w:pPr>
            <w:r w:rsidRPr="00CE2C04">
              <w:rPr>
                <w:rFonts w:cs="Arial"/>
                <w:sz w:val="18"/>
                <w:szCs w:val="18"/>
              </w:rPr>
              <w:t>% Eligible for TOU AC Adjustment</w:t>
            </w:r>
          </w:p>
        </w:tc>
      </w:tr>
      <w:tr w:rsidR="00F321DE" w:rsidRPr="00CE2C04" w:rsidTr="004F0041">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1</w:t>
            </w:r>
          </w:p>
        </w:tc>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4F0041" w:rsidRDefault="00CE2C04" w:rsidP="004F0041">
            <w:pPr>
              <w:overflowPunct w:val="0"/>
              <w:autoSpaceDE w:val="0"/>
              <w:autoSpaceDN w:val="0"/>
              <w:adjustRightInd w:val="0"/>
              <w:spacing w:line="120" w:lineRule="atLeast"/>
              <w:jc w:val="center"/>
              <w:textAlignment w:val="baseline"/>
              <w:rPr>
                <w:rFonts w:cs="Arial"/>
                <w:sz w:val="16"/>
                <w:szCs w:val="18"/>
              </w:rPr>
            </w:pPr>
            <w:r w:rsidRPr="004F0041">
              <w:rPr>
                <w:rFonts w:cs="Arial"/>
                <w:sz w:val="16"/>
                <w:szCs w:val="18"/>
              </w:rPr>
              <w:t>Process Hot Water Boilers, Tier 1 (85% CE or 83% TE)</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ROB</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20/0</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IOU</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4F0041">
            <w:pPr>
              <w:spacing w:line="120" w:lineRule="atLeast"/>
              <w:jc w:val="center"/>
              <w:rPr>
                <w:rFonts w:cs="Arial"/>
                <w:sz w:val="18"/>
                <w:szCs w:val="18"/>
              </w:rPr>
            </w:pPr>
            <w:proofErr w:type="spellStart"/>
            <w:r w:rsidRPr="00CE2C04">
              <w:rPr>
                <w:rFonts w:cs="Arial"/>
                <w:sz w:val="18"/>
                <w:szCs w:val="18"/>
              </w:rPr>
              <w:t>Ind,COM</w:t>
            </w:r>
            <w:proofErr w:type="spellEnd"/>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4F0041">
            <w:pPr>
              <w:spacing w:line="120" w:lineRule="atLeast"/>
              <w:jc w:val="center"/>
              <w:rPr>
                <w:rFonts w:cs="Arial"/>
                <w:bCs/>
                <w:sz w:val="18"/>
                <w:szCs w:val="18"/>
              </w:rPr>
            </w:pPr>
            <w:r w:rsidRPr="00CE2C04">
              <w:rPr>
                <w:rFonts w:cs="Arial"/>
                <w:bCs/>
                <w:sz w:val="18"/>
                <w:szCs w:val="18"/>
              </w:rPr>
              <w:t>Ex</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4F0041">
            <w:pPr>
              <w:spacing w:line="120" w:lineRule="atLeast"/>
              <w:jc w:val="center"/>
              <w:rPr>
                <w:rFonts w:cs="Arial"/>
                <w:bCs/>
                <w:sz w:val="18"/>
                <w:szCs w:val="18"/>
              </w:rPr>
            </w:pPr>
            <w:r w:rsidRPr="00CE2C04">
              <w:rPr>
                <w:rFonts w:cs="Arial"/>
                <w:bCs/>
                <w:sz w:val="18"/>
                <w:szCs w:val="18"/>
              </w:rPr>
              <w:t>MBtu/</w:t>
            </w:r>
            <w:proofErr w:type="spellStart"/>
            <w:r w:rsidRPr="00CE2C04">
              <w:rPr>
                <w:rFonts w:cs="Arial"/>
                <w:bCs/>
                <w:sz w:val="18"/>
                <w:szCs w:val="18"/>
              </w:rPr>
              <w:t>hr</w:t>
            </w:r>
            <w:proofErr w:type="spellEnd"/>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sz w:val="18"/>
                <w:szCs w:val="18"/>
              </w:rPr>
            </w:pPr>
            <w:r w:rsidRPr="00CE2C04">
              <w:rPr>
                <w:sz w:val="18"/>
                <w:szCs w:val="18"/>
              </w:rPr>
              <w:t>0.6</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0.6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proofErr w:type="spellStart"/>
            <w:r w:rsidRPr="00CE2C04">
              <w:rPr>
                <w:rFonts w:cs="Arial"/>
                <w:sz w:val="18"/>
                <w:szCs w:val="18"/>
              </w:rPr>
              <w:t>PreReb</w:t>
            </w:r>
            <w:proofErr w:type="spellEnd"/>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1</w:t>
            </w:r>
          </w:p>
        </w:tc>
        <w:tc>
          <w:tcPr>
            <w:tcW w:w="649"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4F0041">
            <w:pPr>
              <w:spacing w:line="120" w:lineRule="atLeast"/>
              <w:jc w:val="center"/>
              <w:rPr>
                <w:rFonts w:cs="Arial"/>
                <w:sz w:val="18"/>
                <w:szCs w:val="18"/>
              </w:rPr>
            </w:pPr>
            <w:r w:rsidRPr="00CE2C04">
              <w:rPr>
                <w:rFonts w:cs="Arial"/>
                <w:sz w:val="18"/>
                <w:szCs w:val="18"/>
              </w:rPr>
              <w:t>0</w:t>
            </w:r>
          </w:p>
        </w:tc>
      </w:tr>
      <w:tr w:rsidR="00F321DE" w:rsidRPr="00CE2C04" w:rsidTr="004F0041">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2</w:t>
            </w:r>
          </w:p>
        </w:tc>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4F0041" w:rsidRDefault="00CE2C04" w:rsidP="004F0041">
            <w:pPr>
              <w:overflowPunct w:val="0"/>
              <w:autoSpaceDE w:val="0"/>
              <w:autoSpaceDN w:val="0"/>
              <w:adjustRightInd w:val="0"/>
              <w:spacing w:line="120" w:lineRule="atLeast"/>
              <w:jc w:val="center"/>
              <w:textAlignment w:val="baseline"/>
              <w:rPr>
                <w:rFonts w:cs="Arial"/>
                <w:sz w:val="16"/>
                <w:szCs w:val="18"/>
              </w:rPr>
            </w:pPr>
            <w:r w:rsidRPr="004F0041">
              <w:rPr>
                <w:rFonts w:cs="Arial"/>
                <w:sz w:val="16"/>
                <w:szCs w:val="18"/>
              </w:rPr>
              <w:t>Process Hot Water Boilers, Tier 1 (85% CE or 83% TE)</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ROB</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20/0</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proofErr w:type="spellStart"/>
            <w:r w:rsidRPr="00CE2C04">
              <w:rPr>
                <w:rFonts w:cs="Arial"/>
                <w:sz w:val="18"/>
                <w:szCs w:val="18"/>
              </w:rPr>
              <w:t>Ind,COM</w:t>
            </w:r>
            <w:proofErr w:type="spellEnd"/>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Ex</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MBtu/</w:t>
            </w:r>
            <w:proofErr w:type="spellStart"/>
            <w:r w:rsidRPr="00CE2C04">
              <w:rPr>
                <w:rFonts w:cs="Arial"/>
                <w:bCs/>
                <w:sz w:val="18"/>
                <w:szCs w:val="18"/>
              </w:rPr>
              <w:t>hr</w:t>
            </w:r>
            <w:proofErr w:type="spellEnd"/>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sz w:val="18"/>
                <w:szCs w:val="18"/>
              </w:rPr>
            </w:pPr>
            <w:r w:rsidRPr="00CE2C04">
              <w:rPr>
                <w:sz w:val="18"/>
                <w:szCs w:val="18"/>
              </w:rPr>
              <w:t>0.6</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proofErr w:type="spellStart"/>
            <w:r w:rsidRPr="00CE2C04">
              <w:rPr>
                <w:rFonts w:cs="Arial"/>
                <w:sz w:val="18"/>
                <w:szCs w:val="18"/>
              </w:rPr>
              <w:t>PreReb</w:t>
            </w:r>
            <w:proofErr w:type="spellEnd"/>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649"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w:t>
            </w:r>
          </w:p>
        </w:tc>
      </w:tr>
      <w:tr w:rsidR="00F321DE" w:rsidRPr="00CE2C04" w:rsidTr="004F0041">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18</w:t>
            </w:r>
          </w:p>
        </w:tc>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4F0041" w:rsidRDefault="00CE2C04" w:rsidP="004F0041">
            <w:pPr>
              <w:overflowPunct w:val="0"/>
              <w:autoSpaceDE w:val="0"/>
              <w:autoSpaceDN w:val="0"/>
              <w:adjustRightInd w:val="0"/>
              <w:spacing w:line="120" w:lineRule="atLeast"/>
              <w:jc w:val="center"/>
              <w:textAlignment w:val="baseline"/>
              <w:rPr>
                <w:rFonts w:cs="Arial"/>
                <w:sz w:val="16"/>
                <w:szCs w:val="18"/>
              </w:rPr>
            </w:pPr>
            <w:r w:rsidRPr="004F0041">
              <w:rPr>
                <w:rFonts w:cs="Arial"/>
                <w:sz w:val="16"/>
                <w:szCs w:val="18"/>
              </w:rPr>
              <w:t>Process Hot Water Boilers, Tier 2 (90% CE or 88% TE)</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ROB</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20/0</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IOU</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proofErr w:type="spellStart"/>
            <w:r w:rsidRPr="00CE2C04">
              <w:rPr>
                <w:rFonts w:cs="Arial"/>
                <w:sz w:val="18"/>
                <w:szCs w:val="18"/>
              </w:rPr>
              <w:t>Ind,COM</w:t>
            </w:r>
            <w:proofErr w:type="spellEnd"/>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Ex</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MBtu/</w:t>
            </w:r>
            <w:proofErr w:type="spellStart"/>
            <w:r w:rsidRPr="00CE2C04">
              <w:rPr>
                <w:rFonts w:cs="Arial"/>
                <w:bCs/>
                <w:sz w:val="18"/>
                <w:szCs w:val="18"/>
              </w:rPr>
              <w:t>hr</w:t>
            </w:r>
            <w:proofErr w:type="spellEnd"/>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sz w:val="18"/>
                <w:szCs w:val="18"/>
              </w:rPr>
            </w:pPr>
            <w:r w:rsidRPr="00CE2C04">
              <w:rPr>
                <w:sz w:val="18"/>
                <w:szCs w:val="18"/>
              </w:rPr>
              <w:t>0.7</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0.7</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proofErr w:type="spellStart"/>
            <w:r w:rsidRPr="00CE2C04">
              <w:rPr>
                <w:rFonts w:cs="Arial"/>
                <w:sz w:val="18"/>
                <w:szCs w:val="18"/>
              </w:rPr>
              <w:t>PreReb</w:t>
            </w:r>
            <w:proofErr w:type="spellEnd"/>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649"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w:t>
            </w:r>
          </w:p>
        </w:tc>
      </w:tr>
      <w:tr w:rsidR="00F321DE" w:rsidRPr="00CE2C04" w:rsidTr="004F0041">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19</w:t>
            </w:r>
          </w:p>
        </w:tc>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4F0041" w:rsidRDefault="00CE2C04" w:rsidP="004F0041">
            <w:pPr>
              <w:overflowPunct w:val="0"/>
              <w:autoSpaceDE w:val="0"/>
              <w:autoSpaceDN w:val="0"/>
              <w:adjustRightInd w:val="0"/>
              <w:spacing w:line="120" w:lineRule="atLeast"/>
              <w:jc w:val="center"/>
              <w:textAlignment w:val="baseline"/>
              <w:rPr>
                <w:rFonts w:cs="Arial"/>
                <w:sz w:val="16"/>
                <w:szCs w:val="18"/>
              </w:rPr>
            </w:pPr>
            <w:r w:rsidRPr="004F0041">
              <w:rPr>
                <w:rFonts w:cs="Arial"/>
                <w:sz w:val="16"/>
                <w:szCs w:val="18"/>
              </w:rPr>
              <w:t>Process Hot Water Boilers, Tier 2 (90% CE or 88% TE)</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ROB</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20/0</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proofErr w:type="spellStart"/>
            <w:r w:rsidRPr="00CE2C04">
              <w:rPr>
                <w:rFonts w:cs="Arial"/>
                <w:sz w:val="18"/>
                <w:szCs w:val="18"/>
              </w:rPr>
              <w:t>Ind,COM</w:t>
            </w:r>
            <w:proofErr w:type="spellEnd"/>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Ex</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MBtu/</w:t>
            </w:r>
            <w:proofErr w:type="spellStart"/>
            <w:r w:rsidRPr="00CE2C04">
              <w:rPr>
                <w:rFonts w:cs="Arial"/>
                <w:bCs/>
                <w:sz w:val="18"/>
                <w:szCs w:val="18"/>
              </w:rPr>
              <w:t>hr</w:t>
            </w:r>
            <w:proofErr w:type="spellEnd"/>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sz w:val="18"/>
                <w:szCs w:val="18"/>
              </w:rPr>
            </w:pPr>
            <w:r w:rsidRPr="00CE2C04">
              <w:rPr>
                <w:sz w:val="18"/>
                <w:szCs w:val="18"/>
              </w:rPr>
              <w:t>0.7</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0.7</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proofErr w:type="spellStart"/>
            <w:r w:rsidRPr="00CE2C04">
              <w:rPr>
                <w:rFonts w:cs="Arial"/>
                <w:sz w:val="18"/>
                <w:szCs w:val="18"/>
              </w:rPr>
              <w:t>PreReb</w:t>
            </w:r>
            <w:proofErr w:type="spellEnd"/>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649"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w:t>
            </w:r>
          </w:p>
        </w:tc>
      </w:tr>
      <w:tr w:rsidR="00F321DE" w:rsidRPr="00CE2C04" w:rsidTr="004F0041">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35</w:t>
            </w:r>
          </w:p>
        </w:tc>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4F0041" w:rsidRDefault="00CE2C04" w:rsidP="004F0041">
            <w:pPr>
              <w:overflowPunct w:val="0"/>
              <w:autoSpaceDE w:val="0"/>
              <w:autoSpaceDN w:val="0"/>
              <w:adjustRightInd w:val="0"/>
              <w:spacing w:line="120" w:lineRule="atLeast"/>
              <w:jc w:val="center"/>
              <w:textAlignment w:val="baseline"/>
              <w:rPr>
                <w:rFonts w:cs="Arial"/>
                <w:sz w:val="16"/>
                <w:szCs w:val="18"/>
              </w:rPr>
            </w:pPr>
            <w:r w:rsidRPr="004F0041">
              <w:rPr>
                <w:rFonts w:cs="Arial"/>
                <w:sz w:val="16"/>
                <w:szCs w:val="18"/>
              </w:rPr>
              <w:t>Process Steam Boilers, 93% TE</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ROB</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20/0</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IOU</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proofErr w:type="spellStart"/>
            <w:r w:rsidRPr="00CE2C04">
              <w:rPr>
                <w:rFonts w:cs="Arial"/>
                <w:sz w:val="18"/>
                <w:szCs w:val="18"/>
              </w:rPr>
              <w:t>Ind,COM</w:t>
            </w:r>
            <w:proofErr w:type="spellEnd"/>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Ex</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MBtu/</w:t>
            </w:r>
            <w:proofErr w:type="spellStart"/>
            <w:r w:rsidRPr="00CE2C04">
              <w:rPr>
                <w:rFonts w:cs="Arial"/>
                <w:bCs/>
                <w:sz w:val="18"/>
                <w:szCs w:val="18"/>
              </w:rPr>
              <w:t>hr</w:t>
            </w:r>
            <w:proofErr w:type="spellEnd"/>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sz w:val="18"/>
                <w:szCs w:val="18"/>
              </w:rPr>
            </w:pPr>
            <w:r w:rsidRPr="00CE2C04">
              <w:rPr>
                <w:sz w:val="18"/>
                <w:szCs w:val="18"/>
              </w:rPr>
              <w:t>0.6</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proofErr w:type="spellStart"/>
            <w:r w:rsidRPr="00CE2C04">
              <w:rPr>
                <w:rFonts w:cs="Arial"/>
                <w:sz w:val="18"/>
                <w:szCs w:val="18"/>
              </w:rPr>
              <w:t>PreReb</w:t>
            </w:r>
            <w:proofErr w:type="spellEnd"/>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649"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w:t>
            </w:r>
          </w:p>
        </w:tc>
      </w:tr>
      <w:tr w:rsidR="00F321DE" w:rsidRPr="00CE2C04" w:rsidTr="004F0041">
        <w:trPr>
          <w:trHeight w:val="172"/>
          <w:jc w:val="center"/>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r w:rsidRPr="00CE2C04">
              <w:rPr>
                <w:rFonts w:cs="Arial"/>
                <w:sz w:val="18"/>
                <w:szCs w:val="18"/>
              </w:rPr>
              <w:t>36</w:t>
            </w:r>
          </w:p>
        </w:tc>
        <w:tc>
          <w:tcPr>
            <w:tcW w:w="2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4F0041" w:rsidRDefault="00CE2C04" w:rsidP="004F0041">
            <w:pPr>
              <w:overflowPunct w:val="0"/>
              <w:autoSpaceDE w:val="0"/>
              <w:autoSpaceDN w:val="0"/>
              <w:adjustRightInd w:val="0"/>
              <w:spacing w:line="120" w:lineRule="atLeast"/>
              <w:jc w:val="center"/>
              <w:textAlignment w:val="baseline"/>
              <w:rPr>
                <w:rFonts w:cs="Arial"/>
                <w:sz w:val="16"/>
                <w:szCs w:val="18"/>
              </w:rPr>
            </w:pPr>
            <w:r w:rsidRPr="004F0041">
              <w:rPr>
                <w:rFonts w:cs="Arial"/>
                <w:sz w:val="16"/>
                <w:szCs w:val="18"/>
              </w:rPr>
              <w:t>Process Steam Boilers, 93% TE</w:t>
            </w:r>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ROB</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20/0</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sz w:val="18"/>
                <w:szCs w:val="18"/>
              </w:rPr>
            </w:pPr>
            <w:proofErr w:type="spellStart"/>
            <w:r w:rsidRPr="00CE2C04">
              <w:rPr>
                <w:rFonts w:cs="Arial"/>
                <w:sz w:val="18"/>
                <w:szCs w:val="18"/>
              </w:rPr>
              <w:t>Ind,COM</w:t>
            </w:r>
            <w:proofErr w:type="spellEnd"/>
          </w:p>
        </w:tc>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Ex</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C04" w:rsidRPr="00CE2C04" w:rsidRDefault="00CE2C04" w:rsidP="00CE2C04">
            <w:pPr>
              <w:jc w:val="center"/>
              <w:rPr>
                <w:rFonts w:cs="Arial"/>
                <w:bCs/>
                <w:sz w:val="18"/>
                <w:szCs w:val="18"/>
              </w:rPr>
            </w:pPr>
            <w:r w:rsidRPr="00CE2C04">
              <w:rPr>
                <w:rFonts w:cs="Arial"/>
                <w:bCs/>
                <w:sz w:val="18"/>
                <w:szCs w:val="18"/>
              </w:rPr>
              <w:t>MBtu/</w:t>
            </w:r>
            <w:proofErr w:type="spellStart"/>
            <w:r w:rsidRPr="00CE2C04">
              <w:rPr>
                <w:rFonts w:cs="Arial"/>
                <w:bCs/>
                <w:sz w:val="18"/>
                <w:szCs w:val="18"/>
              </w:rPr>
              <w:t>hr</w:t>
            </w:r>
            <w:proofErr w:type="spellEnd"/>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sz w:val="18"/>
                <w:szCs w:val="18"/>
              </w:rPr>
            </w:pPr>
            <w:r w:rsidRPr="00CE2C04">
              <w:rPr>
                <w:sz w:val="18"/>
                <w:szCs w:val="18"/>
              </w:rPr>
              <w:t>0.6</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proofErr w:type="spellStart"/>
            <w:r w:rsidRPr="00CE2C04">
              <w:rPr>
                <w:rFonts w:cs="Arial"/>
                <w:sz w:val="18"/>
                <w:szCs w:val="18"/>
              </w:rPr>
              <w:t>PreReb</w:t>
            </w:r>
            <w:proofErr w:type="spellEnd"/>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1</w:t>
            </w:r>
          </w:p>
        </w:tc>
        <w:tc>
          <w:tcPr>
            <w:tcW w:w="649" w:type="dxa"/>
            <w:tcBorders>
              <w:top w:val="single" w:sz="4" w:space="0" w:color="auto"/>
              <w:left w:val="single" w:sz="4" w:space="0" w:color="auto"/>
              <w:bottom w:val="single" w:sz="4" w:space="0" w:color="auto"/>
              <w:right w:val="single" w:sz="4" w:space="0" w:color="auto"/>
            </w:tcBorders>
            <w:shd w:val="clear" w:color="auto" w:fill="auto"/>
            <w:vAlign w:val="center"/>
          </w:tcPr>
          <w:p w:rsidR="00CE2C04" w:rsidRPr="00CE2C04" w:rsidRDefault="00CE2C04" w:rsidP="00CE2C04">
            <w:pPr>
              <w:jc w:val="center"/>
              <w:rPr>
                <w:rFonts w:cs="Arial"/>
                <w:sz w:val="18"/>
                <w:szCs w:val="18"/>
              </w:rPr>
            </w:pPr>
            <w:r w:rsidRPr="00CE2C04">
              <w:rPr>
                <w:rFonts w:cs="Arial"/>
                <w:sz w:val="18"/>
                <w:szCs w:val="18"/>
              </w:rPr>
              <w:t>0</w:t>
            </w:r>
          </w:p>
        </w:tc>
      </w:tr>
    </w:tbl>
    <w:p w:rsidR="006E4275" w:rsidRDefault="006E4275" w:rsidP="002F29DD"/>
    <w:tbl>
      <w:tblPr>
        <w:tblW w:w="0" w:type="auto"/>
        <w:tblLayout w:type="fixed"/>
        <w:tblLook w:val="04A0" w:firstRow="1" w:lastRow="0" w:firstColumn="1" w:lastColumn="0" w:noHBand="0" w:noVBand="1"/>
      </w:tblPr>
      <w:tblGrid>
        <w:gridCol w:w="934"/>
        <w:gridCol w:w="2774"/>
        <w:gridCol w:w="1260"/>
        <w:gridCol w:w="1170"/>
        <w:gridCol w:w="1170"/>
        <w:gridCol w:w="1440"/>
        <w:gridCol w:w="990"/>
        <w:gridCol w:w="1080"/>
        <w:gridCol w:w="1080"/>
        <w:gridCol w:w="1278"/>
      </w:tblGrid>
      <w:tr w:rsidR="00F4339E" w:rsidRPr="00CE2C04" w:rsidTr="004F0041">
        <w:trPr>
          <w:trHeight w:val="300"/>
        </w:trPr>
        <w:tc>
          <w:tcPr>
            <w:tcW w:w="934" w:type="dxa"/>
            <w:tcBorders>
              <w:top w:val="nil"/>
              <w:left w:val="nil"/>
              <w:bottom w:val="nil"/>
              <w:right w:val="nil"/>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p>
        </w:tc>
        <w:tc>
          <w:tcPr>
            <w:tcW w:w="2774" w:type="dxa"/>
            <w:tcBorders>
              <w:top w:val="nil"/>
              <w:left w:val="nil"/>
              <w:bottom w:val="nil"/>
              <w:right w:val="nil"/>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p>
        </w:tc>
        <w:tc>
          <w:tcPr>
            <w:tcW w:w="5040" w:type="dxa"/>
            <w:gridSpan w:val="4"/>
            <w:tcBorders>
              <w:top w:val="single" w:sz="8" w:space="0" w:color="auto"/>
              <w:left w:val="single" w:sz="8" w:space="0" w:color="auto"/>
              <w:bottom w:val="single" w:sz="8" w:space="0" w:color="auto"/>
              <w:right w:val="single" w:sz="8" w:space="0" w:color="000000"/>
            </w:tcBorders>
            <w:shd w:val="clear" w:color="000000" w:fill="BFBFBF"/>
            <w:vAlign w:val="center"/>
            <w:hideMark/>
          </w:tcPr>
          <w:p w:rsidR="00CE2C04" w:rsidRPr="00CE2C04" w:rsidRDefault="00CE2C04" w:rsidP="00CE2C04">
            <w:pPr>
              <w:jc w:val="cente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w:t>
            </w:r>
            <w:r w:rsidRPr="00CE2C04">
              <w:rPr>
                <w:rFonts w:ascii="Calibri" w:eastAsia="Times New Roman" w:hAnsi="Calibri" w:cs="Calibri"/>
                <w:color w:val="000000"/>
                <w:sz w:val="22"/>
                <w:szCs w:val="22"/>
                <w:vertAlign w:val="superscript"/>
                <w:lang w:eastAsia="ko-KR"/>
              </w:rPr>
              <w:t>st</w:t>
            </w:r>
            <w:r w:rsidRPr="00CE2C04">
              <w:rPr>
                <w:rFonts w:ascii="Calibri" w:eastAsia="Times New Roman" w:hAnsi="Calibri" w:cs="Calibri"/>
                <w:color w:val="000000"/>
                <w:sz w:val="22"/>
                <w:szCs w:val="22"/>
                <w:lang w:eastAsia="ko-KR"/>
              </w:rPr>
              <w:t xml:space="preserve"> Baseline </w:t>
            </w:r>
          </w:p>
        </w:tc>
        <w:tc>
          <w:tcPr>
            <w:tcW w:w="4428" w:type="dxa"/>
            <w:gridSpan w:val="4"/>
            <w:tcBorders>
              <w:top w:val="single" w:sz="8" w:space="0" w:color="auto"/>
              <w:left w:val="nil"/>
              <w:bottom w:val="single" w:sz="8" w:space="0" w:color="auto"/>
              <w:right w:val="single" w:sz="8" w:space="0" w:color="000000"/>
            </w:tcBorders>
            <w:shd w:val="clear" w:color="000000" w:fill="C0C0C0"/>
            <w:vAlign w:val="center"/>
            <w:hideMark/>
          </w:tcPr>
          <w:p w:rsidR="00CE2C04" w:rsidRPr="00CE2C04" w:rsidRDefault="00CE2C04" w:rsidP="00CE2C04">
            <w:pPr>
              <w:jc w:val="cente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2</w:t>
            </w:r>
            <w:r w:rsidRPr="00CE2C04">
              <w:rPr>
                <w:rFonts w:ascii="Calibri" w:eastAsia="Times New Roman" w:hAnsi="Calibri" w:cs="Calibri"/>
                <w:color w:val="000000"/>
                <w:sz w:val="22"/>
                <w:szCs w:val="22"/>
                <w:vertAlign w:val="superscript"/>
                <w:lang w:eastAsia="ko-KR"/>
              </w:rPr>
              <w:t>nd</w:t>
            </w:r>
            <w:r w:rsidRPr="00CE2C04">
              <w:rPr>
                <w:rFonts w:ascii="Calibri" w:eastAsia="Times New Roman" w:hAnsi="Calibri" w:cs="Calibri"/>
                <w:color w:val="000000"/>
                <w:sz w:val="22"/>
                <w:szCs w:val="22"/>
                <w:lang w:eastAsia="ko-KR"/>
              </w:rPr>
              <w:t xml:space="preserve"> Baseline</w:t>
            </w:r>
          </w:p>
        </w:tc>
      </w:tr>
      <w:tr w:rsidR="00F4339E" w:rsidRPr="00CE2C04" w:rsidTr="004F0041">
        <w:trPr>
          <w:trHeight w:val="915"/>
        </w:trPr>
        <w:tc>
          <w:tcPr>
            <w:tcW w:w="934" w:type="dxa"/>
            <w:tcBorders>
              <w:top w:val="single" w:sz="8" w:space="0" w:color="auto"/>
              <w:left w:val="single" w:sz="8" w:space="0" w:color="auto"/>
              <w:bottom w:val="nil"/>
              <w:right w:val="single" w:sz="8" w:space="0" w:color="auto"/>
            </w:tcBorders>
            <w:shd w:val="clear" w:color="000000" w:fill="BFBFBF"/>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Measure ID</w:t>
            </w:r>
          </w:p>
        </w:tc>
        <w:tc>
          <w:tcPr>
            <w:tcW w:w="2774" w:type="dxa"/>
            <w:tcBorders>
              <w:top w:val="single" w:sz="8" w:space="0" w:color="auto"/>
              <w:left w:val="nil"/>
              <w:bottom w:val="nil"/>
              <w:right w:val="single" w:sz="8" w:space="0" w:color="auto"/>
            </w:tcBorders>
            <w:shd w:val="clear" w:color="000000" w:fill="BFBFBF"/>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Measure Name</w:t>
            </w:r>
          </w:p>
        </w:tc>
        <w:tc>
          <w:tcPr>
            <w:tcW w:w="1260" w:type="dxa"/>
            <w:tcBorders>
              <w:top w:val="nil"/>
              <w:left w:val="nil"/>
              <w:bottom w:val="nil"/>
              <w:right w:val="single" w:sz="8" w:space="0" w:color="auto"/>
            </w:tcBorders>
            <w:shd w:val="clear" w:color="000000" w:fill="C0C0C0"/>
            <w:vAlign w:val="center"/>
            <w:hideMark/>
          </w:tcPr>
          <w:p w:rsidR="00CE2C04" w:rsidRPr="00CE2C04" w:rsidRDefault="00CE2C04" w:rsidP="00CE2C04">
            <w:pPr>
              <w:jc w:val="cente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Gas Savings (therms</w:t>
            </w:r>
            <w:r w:rsidR="00F8641B">
              <w:rPr>
                <w:rFonts w:ascii="Calibri" w:eastAsia="Times New Roman" w:hAnsi="Calibri" w:cs="Calibri"/>
                <w:color w:val="000000"/>
                <w:sz w:val="22"/>
                <w:szCs w:val="22"/>
                <w:lang w:eastAsia="ko-KR"/>
              </w:rPr>
              <w:t>/unit</w:t>
            </w:r>
            <w:r w:rsidRPr="00CE2C04">
              <w:rPr>
                <w:rFonts w:ascii="Calibri" w:eastAsia="Times New Roman" w:hAnsi="Calibri" w:cs="Calibri"/>
                <w:color w:val="000000"/>
                <w:sz w:val="22"/>
                <w:szCs w:val="22"/>
                <w:lang w:eastAsia="ko-KR"/>
              </w:rPr>
              <w:t>)</w:t>
            </w:r>
          </w:p>
        </w:tc>
        <w:tc>
          <w:tcPr>
            <w:tcW w:w="1170" w:type="dxa"/>
            <w:tcBorders>
              <w:top w:val="nil"/>
              <w:left w:val="nil"/>
              <w:bottom w:val="nil"/>
              <w:right w:val="single" w:sz="8" w:space="0" w:color="auto"/>
            </w:tcBorders>
            <w:shd w:val="clear" w:color="000000" w:fill="C0C0C0"/>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Base Total Cost ($/unit)</w:t>
            </w:r>
          </w:p>
        </w:tc>
        <w:tc>
          <w:tcPr>
            <w:tcW w:w="1170" w:type="dxa"/>
            <w:tcBorders>
              <w:top w:val="nil"/>
              <w:left w:val="nil"/>
              <w:bottom w:val="nil"/>
              <w:right w:val="single" w:sz="8" w:space="0" w:color="auto"/>
            </w:tcBorders>
            <w:shd w:val="clear" w:color="000000" w:fill="C0C0C0"/>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Measure Total Cost ($/unit)</w:t>
            </w:r>
          </w:p>
        </w:tc>
        <w:tc>
          <w:tcPr>
            <w:tcW w:w="1440" w:type="dxa"/>
            <w:tcBorders>
              <w:top w:val="nil"/>
              <w:left w:val="nil"/>
              <w:bottom w:val="nil"/>
              <w:right w:val="single" w:sz="8" w:space="0" w:color="auto"/>
            </w:tcBorders>
            <w:shd w:val="clear" w:color="000000" w:fill="C0C0C0"/>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Incremental  Measure Cost ($/unit)</w:t>
            </w:r>
          </w:p>
        </w:tc>
        <w:tc>
          <w:tcPr>
            <w:tcW w:w="990" w:type="dxa"/>
            <w:tcBorders>
              <w:top w:val="nil"/>
              <w:left w:val="nil"/>
              <w:bottom w:val="nil"/>
              <w:right w:val="single" w:sz="8" w:space="0" w:color="auto"/>
            </w:tcBorders>
            <w:shd w:val="clear" w:color="000000" w:fill="C0C0C0"/>
            <w:vAlign w:val="center"/>
            <w:hideMark/>
          </w:tcPr>
          <w:p w:rsidR="00CE2C04" w:rsidRPr="00CE2C04" w:rsidRDefault="00CE2C04" w:rsidP="00CE2C04">
            <w:pPr>
              <w:jc w:val="cente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Gas Savings (therms)</w:t>
            </w:r>
          </w:p>
        </w:tc>
        <w:tc>
          <w:tcPr>
            <w:tcW w:w="1080" w:type="dxa"/>
            <w:tcBorders>
              <w:top w:val="nil"/>
              <w:left w:val="nil"/>
              <w:bottom w:val="nil"/>
              <w:right w:val="single" w:sz="8" w:space="0" w:color="auto"/>
            </w:tcBorders>
            <w:shd w:val="clear" w:color="000000" w:fill="C0C0C0"/>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Base Total Cost ($/unit)</w:t>
            </w:r>
          </w:p>
        </w:tc>
        <w:tc>
          <w:tcPr>
            <w:tcW w:w="1080" w:type="dxa"/>
            <w:tcBorders>
              <w:top w:val="nil"/>
              <w:left w:val="nil"/>
              <w:bottom w:val="nil"/>
              <w:right w:val="single" w:sz="8" w:space="0" w:color="auto"/>
            </w:tcBorders>
            <w:shd w:val="clear" w:color="000000" w:fill="C0C0C0"/>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Measure Total Cost ($/unit)</w:t>
            </w:r>
          </w:p>
        </w:tc>
        <w:tc>
          <w:tcPr>
            <w:tcW w:w="1278" w:type="dxa"/>
            <w:tcBorders>
              <w:top w:val="nil"/>
              <w:left w:val="nil"/>
              <w:bottom w:val="nil"/>
              <w:right w:val="single" w:sz="8" w:space="0" w:color="auto"/>
            </w:tcBorders>
            <w:shd w:val="clear" w:color="000000" w:fill="C0C0C0"/>
            <w:vAlign w:val="center"/>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Incremental  Measure Cost ($/unit)</w:t>
            </w:r>
          </w:p>
        </w:tc>
      </w:tr>
      <w:tr w:rsidR="00F4339E" w:rsidRPr="00CE2C04" w:rsidTr="004F0041">
        <w:trPr>
          <w:trHeight w:val="300"/>
        </w:trPr>
        <w:tc>
          <w:tcPr>
            <w:tcW w:w="934"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w:t>
            </w:r>
          </w:p>
        </w:tc>
        <w:tc>
          <w:tcPr>
            <w:tcW w:w="2774" w:type="dxa"/>
            <w:tcBorders>
              <w:top w:val="single" w:sz="8" w:space="0" w:color="auto"/>
              <w:left w:val="nil"/>
              <w:bottom w:val="single" w:sz="4" w:space="0" w:color="auto"/>
              <w:right w:val="single" w:sz="4" w:space="0" w:color="auto"/>
            </w:tcBorders>
            <w:shd w:val="clear" w:color="auto" w:fill="auto"/>
            <w:noWrap/>
            <w:vAlign w:val="bottom"/>
            <w:hideMark/>
          </w:tcPr>
          <w:p w:rsidR="00CE2C04" w:rsidRPr="004F0041" w:rsidRDefault="00CE2C04" w:rsidP="004F0041">
            <w:pPr>
              <w:overflowPunct w:val="0"/>
              <w:autoSpaceDE w:val="0"/>
              <w:autoSpaceDN w:val="0"/>
              <w:adjustRightInd w:val="0"/>
              <w:jc w:val="center"/>
              <w:textAlignment w:val="baseline"/>
              <w:rPr>
                <w:rFonts w:cs="Arial"/>
                <w:sz w:val="16"/>
                <w:szCs w:val="18"/>
              </w:rPr>
            </w:pPr>
            <w:r w:rsidRPr="004F0041">
              <w:rPr>
                <w:rFonts w:cs="Arial"/>
                <w:sz w:val="16"/>
                <w:szCs w:val="18"/>
              </w:rPr>
              <w:t>Process Hot Water Boilers, Tier 1 (85% CE or 83% TE)</w:t>
            </w:r>
          </w:p>
        </w:tc>
        <w:tc>
          <w:tcPr>
            <w:tcW w:w="126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0.85</w:t>
            </w:r>
          </w:p>
        </w:tc>
        <w:tc>
          <w:tcPr>
            <w:tcW w:w="117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$10.78</w:t>
            </w:r>
          </w:p>
        </w:tc>
        <w:tc>
          <w:tcPr>
            <w:tcW w:w="117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$12.94</w:t>
            </w:r>
          </w:p>
        </w:tc>
        <w:tc>
          <w:tcPr>
            <w:tcW w:w="144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$2.17</w:t>
            </w:r>
          </w:p>
        </w:tc>
        <w:tc>
          <w:tcPr>
            <w:tcW w:w="99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single" w:sz="8" w:space="0" w:color="auto"/>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278" w:type="dxa"/>
            <w:tcBorders>
              <w:top w:val="single" w:sz="8" w:space="0" w:color="auto"/>
              <w:left w:val="nil"/>
              <w:bottom w:val="single" w:sz="4" w:space="0" w:color="auto"/>
              <w:right w:val="single" w:sz="8"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r>
      <w:tr w:rsidR="00F4339E" w:rsidRPr="00CE2C04" w:rsidTr="004F0041">
        <w:trPr>
          <w:trHeight w:val="300"/>
        </w:trPr>
        <w:tc>
          <w:tcPr>
            <w:tcW w:w="934" w:type="dxa"/>
            <w:tcBorders>
              <w:top w:val="nil"/>
              <w:left w:val="single" w:sz="8" w:space="0" w:color="auto"/>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2</w:t>
            </w:r>
          </w:p>
        </w:tc>
        <w:tc>
          <w:tcPr>
            <w:tcW w:w="2774" w:type="dxa"/>
            <w:tcBorders>
              <w:top w:val="nil"/>
              <w:left w:val="nil"/>
              <w:bottom w:val="single" w:sz="4" w:space="0" w:color="auto"/>
              <w:right w:val="single" w:sz="4" w:space="0" w:color="auto"/>
            </w:tcBorders>
            <w:shd w:val="clear" w:color="auto" w:fill="auto"/>
            <w:noWrap/>
            <w:vAlign w:val="bottom"/>
            <w:hideMark/>
          </w:tcPr>
          <w:p w:rsidR="00CE2C04" w:rsidRPr="004F0041" w:rsidRDefault="00CE2C04" w:rsidP="004F0041">
            <w:pPr>
              <w:overflowPunct w:val="0"/>
              <w:autoSpaceDE w:val="0"/>
              <w:autoSpaceDN w:val="0"/>
              <w:adjustRightInd w:val="0"/>
              <w:jc w:val="center"/>
              <w:textAlignment w:val="baseline"/>
              <w:rPr>
                <w:rFonts w:cs="Arial"/>
                <w:sz w:val="16"/>
                <w:szCs w:val="18"/>
              </w:rPr>
            </w:pPr>
            <w:r w:rsidRPr="004F0041">
              <w:rPr>
                <w:rFonts w:cs="Arial"/>
                <w:sz w:val="16"/>
                <w:szCs w:val="18"/>
              </w:rPr>
              <w:t>Process Hot Water Boilers, Tier 1 (85% CE or 83% TE)</w:t>
            </w:r>
          </w:p>
        </w:tc>
        <w:tc>
          <w:tcPr>
            <w:tcW w:w="126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0.96</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$10.78</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$12.94</w:t>
            </w:r>
          </w:p>
        </w:tc>
        <w:tc>
          <w:tcPr>
            <w:tcW w:w="144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$2.17</w:t>
            </w:r>
          </w:p>
        </w:tc>
        <w:tc>
          <w:tcPr>
            <w:tcW w:w="99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278" w:type="dxa"/>
            <w:tcBorders>
              <w:top w:val="nil"/>
              <w:left w:val="nil"/>
              <w:bottom w:val="single" w:sz="4" w:space="0" w:color="auto"/>
              <w:right w:val="single" w:sz="8"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r>
      <w:tr w:rsidR="00F4339E" w:rsidRPr="00CE2C04" w:rsidTr="004F0041">
        <w:trPr>
          <w:trHeight w:val="300"/>
        </w:trPr>
        <w:tc>
          <w:tcPr>
            <w:tcW w:w="934" w:type="dxa"/>
            <w:tcBorders>
              <w:top w:val="nil"/>
              <w:left w:val="single" w:sz="8" w:space="0" w:color="auto"/>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18</w:t>
            </w:r>
          </w:p>
        </w:tc>
        <w:tc>
          <w:tcPr>
            <w:tcW w:w="2774" w:type="dxa"/>
            <w:tcBorders>
              <w:top w:val="nil"/>
              <w:left w:val="nil"/>
              <w:bottom w:val="single" w:sz="4" w:space="0" w:color="auto"/>
              <w:right w:val="single" w:sz="4" w:space="0" w:color="auto"/>
            </w:tcBorders>
            <w:shd w:val="clear" w:color="auto" w:fill="auto"/>
            <w:noWrap/>
            <w:vAlign w:val="bottom"/>
            <w:hideMark/>
          </w:tcPr>
          <w:p w:rsidR="00CE2C04" w:rsidRPr="004F0041" w:rsidRDefault="00CE2C04" w:rsidP="004F0041">
            <w:pPr>
              <w:overflowPunct w:val="0"/>
              <w:autoSpaceDE w:val="0"/>
              <w:autoSpaceDN w:val="0"/>
              <w:adjustRightInd w:val="0"/>
              <w:jc w:val="center"/>
              <w:textAlignment w:val="baseline"/>
              <w:rPr>
                <w:rFonts w:cs="Arial"/>
                <w:sz w:val="16"/>
                <w:szCs w:val="18"/>
              </w:rPr>
            </w:pPr>
            <w:r w:rsidRPr="004F0041">
              <w:rPr>
                <w:rFonts w:cs="Arial"/>
                <w:sz w:val="16"/>
                <w:szCs w:val="18"/>
              </w:rPr>
              <w:t>Process Hot Water Boilers, Tier 2 (90% CE or 88% TE)</w:t>
            </w:r>
          </w:p>
        </w:tc>
        <w:tc>
          <w:tcPr>
            <w:tcW w:w="126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1.95</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$10.78</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$22.95</w:t>
            </w:r>
          </w:p>
        </w:tc>
        <w:tc>
          <w:tcPr>
            <w:tcW w:w="144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$12.17</w:t>
            </w:r>
          </w:p>
        </w:tc>
        <w:tc>
          <w:tcPr>
            <w:tcW w:w="99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278" w:type="dxa"/>
            <w:tcBorders>
              <w:top w:val="nil"/>
              <w:left w:val="nil"/>
              <w:bottom w:val="single" w:sz="4" w:space="0" w:color="auto"/>
              <w:right w:val="single" w:sz="8"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r>
      <w:tr w:rsidR="00F4339E" w:rsidRPr="00CE2C04" w:rsidTr="004F0041">
        <w:trPr>
          <w:trHeight w:val="300"/>
        </w:trPr>
        <w:tc>
          <w:tcPr>
            <w:tcW w:w="934" w:type="dxa"/>
            <w:tcBorders>
              <w:top w:val="nil"/>
              <w:left w:val="single" w:sz="8" w:space="0" w:color="auto"/>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19</w:t>
            </w:r>
          </w:p>
        </w:tc>
        <w:tc>
          <w:tcPr>
            <w:tcW w:w="2774" w:type="dxa"/>
            <w:tcBorders>
              <w:top w:val="nil"/>
              <w:left w:val="nil"/>
              <w:bottom w:val="single" w:sz="4" w:space="0" w:color="auto"/>
              <w:right w:val="single" w:sz="4" w:space="0" w:color="auto"/>
            </w:tcBorders>
            <w:shd w:val="clear" w:color="auto" w:fill="auto"/>
            <w:noWrap/>
            <w:vAlign w:val="bottom"/>
            <w:hideMark/>
          </w:tcPr>
          <w:p w:rsidR="00CE2C04" w:rsidRPr="004F0041" w:rsidRDefault="00CE2C04" w:rsidP="004F0041">
            <w:pPr>
              <w:overflowPunct w:val="0"/>
              <w:autoSpaceDE w:val="0"/>
              <w:autoSpaceDN w:val="0"/>
              <w:adjustRightInd w:val="0"/>
              <w:jc w:val="center"/>
              <w:textAlignment w:val="baseline"/>
              <w:rPr>
                <w:rFonts w:cs="Arial"/>
                <w:sz w:val="16"/>
                <w:szCs w:val="18"/>
              </w:rPr>
            </w:pPr>
            <w:r w:rsidRPr="004F0041">
              <w:rPr>
                <w:rFonts w:cs="Arial"/>
                <w:sz w:val="16"/>
                <w:szCs w:val="18"/>
              </w:rPr>
              <w:t>Process Hot Water Boilers, Tier 2 (90% CE or 88% TE)</w:t>
            </w:r>
          </w:p>
        </w:tc>
        <w:tc>
          <w:tcPr>
            <w:tcW w:w="126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2.55</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$10.78</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$22.95</w:t>
            </w:r>
          </w:p>
        </w:tc>
        <w:tc>
          <w:tcPr>
            <w:tcW w:w="144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$12.17</w:t>
            </w:r>
          </w:p>
        </w:tc>
        <w:tc>
          <w:tcPr>
            <w:tcW w:w="99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278" w:type="dxa"/>
            <w:tcBorders>
              <w:top w:val="nil"/>
              <w:left w:val="nil"/>
              <w:bottom w:val="single" w:sz="4" w:space="0" w:color="auto"/>
              <w:right w:val="single" w:sz="8"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r>
      <w:tr w:rsidR="00F4339E" w:rsidRPr="00CE2C04" w:rsidTr="004F0041">
        <w:trPr>
          <w:trHeight w:val="300"/>
        </w:trPr>
        <w:tc>
          <w:tcPr>
            <w:tcW w:w="934" w:type="dxa"/>
            <w:tcBorders>
              <w:top w:val="nil"/>
              <w:left w:val="single" w:sz="8" w:space="0" w:color="auto"/>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35</w:t>
            </w:r>
          </w:p>
        </w:tc>
        <w:tc>
          <w:tcPr>
            <w:tcW w:w="2774" w:type="dxa"/>
            <w:tcBorders>
              <w:top w:val="nil"/>
              <w:left w:val="nil"/>
              <w:bottom w:val="single" w:sz="4" w:space="0" w:color="auto"/>
              <w:right w:val="single" w:sz="4" w:space="0" w:color="auto"/>
            </w:tcBorders>
            <w:shd w:val="clear" w:color="auto" w:fill="auto"/>
            <w:noWrap/>
            <w:vAlign w:val="bottom"/>
            <w:hideMark/>
          </w:tcPr>
          <w:p w:rsidR="00CE2C04" w:rsidRPr="004F0041" w:rsidRDefault="00CE2C04" w:rsidP="004F0041">
            <w:pPr>
              <w:overflowPunct w:val="0"/>
              <w:autoSpaceDE w:val="0"/>
              <w:autoSpaceDN w:val="0"/>
              <w:adjustRightInd w:val="0"/>
              <w:jc w:val="center"/>
              <w:textAlignment w:val="baseline"/>
              <w:rPr>
                <w:rFonts w:cs="Arial"/>
                <w:sz w:val="16"/>
                <w:szCs w:val="18"/>
              </w:rPr>
            </w:pPr>
            <w:r w:rsidRPr="004F0041">
              <w:rPr>
                <w:rFonts w:cs="Arial"/>
                <w:sz w:val="16"/>
                <w:szCs w:val="18"/>
              </w:rPr>
              <w:t>Process Steam Boilers, 93% TE</w:t>
            </w:r>
          </w:p>
        </w:tc>
        <w:tc>
          <w:tcPr>
            <w:tcW w:w="126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0.47</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$14.89</w:t>
            </w:r>
          </w:p>
        </w:tc>
        <w:tc>
          <w:tcPr>
            <w:tcW w:w="117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$19.24</w:t>
            </w:r>
          </w:p>
        </w:tc>
        <w:tc>
          <w:tcPr>
            <w:tcW w:w="144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$4.35</w:t>
            </w:r>
          </w:p>
        </w:tc>
        <w:tc>
          <w:tcPr>
            <w:tcW w:w="99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4"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278" w:type="dxa"/>
            <w:tcBorders>
              <w:top w:val="nil"/>
              <w:left w:val="nil"/>
              <w:bottom w:val="single" w:sz="4" w:space="0" w:color="auto"/>
              <w:right w:val="single" w:sz="8"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r>
      <w:tr w:rsidR="00F4339E" w:rsidRPr="00CE2C04" w:rsidTr="004F0041">
        <w:trPr>
          <w:trHeight w:val="315"/>
        </w:trPr>
        <w:tc>
          <w:tcPr>
            <w:tcW w:w="934" w:type="dxa"/>
            <w:tcBorders>
              <w:top w:val="nil"/>
              <w:left w:val="single" w:sz="8" w:space="0" w:color="auto"/>
              <w:bottom w:val="single" w:sz="8"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36</w:t>
            </w:r>
          </w:p>
        </w:tc>
        <w:tc>
          <w:tcPr>
            <w:tcW w:w="2774" w:type="dxa"/>
            <w:tcBorders>
              <w:top w:val="nil"/>
              <w:left w:val="nil"/>
              <w:bottom w:val="single" w:sz="8" w:space="0" w:color="auto"/>
              <w:right w:val="single" w:sz="4" w:space="0" w:color="auto"/>
            </w:tcBorders>
            <w:shd w:val="clear" w:color="auto" w:fill="auto"/>
            <w:noWrap/>
            <w:vAlign w:val="bottom"/>
            <w:hideMark/>
          </w:tcPr>
          <w:p w:rsidR="00CE2C04" w:rsidRPr="004F0041" w:rsidRDefault="00CE2C04" w:rsidP="004F0041">
            <w:pPr>
              <w:overflowPunct w:val="0"/>
              <w:autoSpaceDE w:val="0"/>
              <w:autoSpaceDN w:val="0"/>
              <w:adjustRightInd w:val="0"/>
              <w:jc w:val="center"/>
              <w:textAlignment w:val="baseline"/>
              <w:rPr>
                <w:rFonts w:cs="Arial"/>
                <w:sz w:val="16"/>
                <w:szCs w:val="18"/>
              </w:rPr>
            </w:pPr>
            <w:r w:rsidRPr="004F0041">
              <w:rPr>
                <w:rFonts w:cs="Arial"/>
                <w:sz w:val="16"/>
                <w:szCs w:val="18"/>
              </w:rPr>
              <w:t>Process Steam Boilers, 93% TE</w:t>
            </w:r>
          </w:p>
        </w:tc>
        <w:tc>
          <w:tcPr>
            <w:tcW w:w="126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0.50</w:t>
            </w:r>
          </w:p>
        </w:tc>
        <w:tc>
          <w:tcPr>
            <w:tcW w:w="117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$14.89</w:t>
            </w:r>
          </w:p>
        </w:tc>
        <w:tc>
          <w:tcPr>
            <w:tcW w:w="117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$19.24</w:t>
            </w:r>
          </w:p>
        </w:tc>
        <w:tc>
          <w:tcPr>
            <w:tcW w:w="144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Arial"/>
                <w:bCs/>
                <w:color w:val="000000"/>
                <w:sz w:val="22"/>
                <w:szCs w:val="22"/>
                <w:lang w:eastAsia="ko-KR"/>
              </w:rPr>
              <w:t>$4.35</w:t>
            </w:r>
          </w:p>
        </w:tc>
        <w:tc>
          <w:tcPr>
            <w:tcW w:w="99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080" w:type="dxa"/>
            <w:tcBorders>
              <w:top w:val="nil"/>
              <w:left w:val="nil"/>
              <w:bottom w:val="single" w:sz="8" w:space="0" w:color="auto"/>
              <w:right w:val="single" w:sz="4" w:space="0" w:color="auto"/>
            </w:tcBorders>
            <w:shd w:val="clear" w:color="auto" w:fill="auto"/>
            <w:noWrap/>
            <w:vAlign w:val="bottom"/>
            <w:hideMark/>
          </w:tcPr>
          <w:p w:rsidR="00CE2C04" w:rsidRPr="00CE2C04" w:rsidRDefault="00CE2C04" w:rsidP="00CE2C04">
            <w:pPr>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c>
          <w:tcPr>
            <w:tcW w:w="1278" w:type="dxa"/>
            <w:tcBorders>
              <w:top w:val="nil"/>
              <w:left w:val="nil"/>
              <w:bottom w:val="single" w:sz="8" w:space="0" w:color="auto"/>
              <w:right w:val="single" w:sz="8" w:space="0" w:color="auto"/>
            </w:tcBorders>
            <w:shd w:val="clear" w:color="auto" w:fill="auto"/>
            <w:noWrap/>
            <w:vAlign w:val="bottom"/>
            <w:hideMark/>
          </w:tcPr>
          <w:p w:rsidR="00CE2C04" w:rsidRPr="00CE2C04" w:rsidRDefault="00CE2C04" w:rsidP="00CE2C04">
            <w:pPr>
              <w:jc w:val="right"/>
              <w:rPr>
                <w:rFonts w:ascii="Calibri" w:eastAsia="Times New Roman" w:hAnsi="Calibri" w:cs="Calibri"/>
                <w:color w:val="000000"/>
                <w:sz w:val="22"/>
                <w:szCs w:val="22"/>
                <w:lang w:eastAsia="ko-KR"/>
              </w:rPr>
            </w:pPr>
            <w:r w:rsidRPr="00CE2C04">
              <w:rPr>
                <w:rFonts w:ascii="Calibri" w:eastAsia="Times New Roman" w:hAnsi="Calibri" w:cs="Calibri"/>
                <w:color w:val="000000"/>
                <w:sz w:val="22"/>
                <w:szCs w:val="22"/>
                <w:lang w:eastAsia="ko-KR"/>
              </w:rPr>
              <w:t> </w:t>
            </w:r>
          </w:p>
        </w:tc>
      </w:tr>
    </w:tbl>
    <w:p w:rsidR="00F064AF" w:rsidRDefault="00F064AF" w:rsidP="002F29DD">
      <w:pPr>
        <w:sectPr w:rsidR="00F064AF" w:rsidSect="00800ED3">
          <w:footerReference w:type="even" r:id="rId13"/>
          <w:footerReference w:type="default" r:id="rId14"/>
          <w:endnotePr>
            <w:numFmt w:val="decimal"/>
          </w:endnotePr>
          <w:pgSz w:w="15840" w:h="12240" w:orient="landscape" w:code="1"/>
          <w:pgMar w:top="1440" w:right="1440" w:bottom="1440" w:left="1440" w:header="720" w:footer="720" w:gutter="0"/>
          <w:pgNumType w:fmt="lowerRoman"/>
          <w:cols w:space="720"/>
          <w:docGrid w:linePitch="360"/>
        </w:sectPr>
      </w:pPr>
      <w:r>
        <w:t>**See Attachment B for the complete list of measures.</w:t>
      </w:r>
      <w:bookmarkStart w:id="6" w:name="_GoBack"/>
      <w:bookmarkEnd w:id="6"/>
    </w:p>
    <w:p w:rsidR="002F29DD" w:rsidRPr="007E3E56" w:rsidRDefault="002F29DD" w:rsidP="002F29DD">
      <w:pPr>
        <w:pStyle w:val="Heading1"/>
        <w:rPr>
          <w:vertAlign w:val="subscript"/>
        </w:rPr>
      </w:pPr>
      <w:bookmarkStart w:id="7" w:name="_Toc238955952"/>
      <w:r>
        <w:lastRenderedPageBreak/>
        <w:t>Table of Contents</w:t>
      </w:r>
      <w:bookmarkEnd w:id="7"/>
    </w:p>
    <w:p w:rsidR="005D7EE4" w:rsidRDefault="00D12D62">
      <w:pPr>
        <w:pStyle w:val="TOC1"/>
        <w:tabs>
          <w:tab w:val="right" w:leader="dot" w:pos="9350"/>
        </w:tabs>
        <w:rPr>
          <w:rFonts w:asciiTheme="minorHAnsi" w:eastAsiaTheme="minorEastAsia" w:hAnsiTheme="minorHAnsi" w:cstheme="minorBidi"/>
          <w:noProof/>
          <w:sz w:val="22"/>
          <w:szCs w:val="22"/>
        </w:rPr>
      </w:pPr>
      <w:r>
        <w:fldChar w:fldCharType="begin"/>
      </w:r>
      <w:r w:rsidR="00B07AE0">
        <w:instrText xml:space="preserve"> TOC \h \z \t "Pref,1,Appx,1,WPSCT,1,WPART,2" </w:instrText>
      </w:r>
      <w:r>
        <w:fldChar w:fldCharType="separate"/>
      </w:r>
      <w:hyperlink w:anchor="_Toc321761625" w:history="1">
        <w:r w:rsidR="005D7EE4" w:rsidRPr="00872DF3">
          <w:rPr>
            <w:rStyle w:val="Hyperlink"/>
            <w:noProof/>
          </w:rPr>
          <w:t>Revision History</w:t>
        </w:r>
        <w:r w:rsidR="005D7EE4">
          <w:rPr>
            <w:noProof/>
            <w:webHidden/>
          </w:rPr>
          <w:tab/>
        </w:r>
        <w:r>
          <w:rPr>
            <w:noProof/>
            <w:webHidden/>
          </w:rPr>
          <w:fldChar w:fldCharType="begin"/>
        </w:r>
        <w:r w:rsidR="005D7EE4">
          <w:rPr>
            <w:noProof/>
            <w:webHidden/>
          </w:rPr>
          <w:instrText xml:space="preserve"> PAGEREF _Toc321761625 \h </w:instrText>
        </w:r>
        <w:r>
          <w:rPr>
            <w:noProof/>
            <w:webHidden/>
          </w:rPr>
        </w:r>
        <w:r>
          <w:rPr>
            <w:noProof/>
            <w:webHidden/>
          </w:rPr>
          <w:fldChar w:fldCharType="separate"/>
        </w:r>
        <w:r w:rsidR="00246E86">
          <w:rPr>
            <w:noProof/>
            <w:webHidden/>
          </w:rPr>
          <w:t>i</w:t>
        </w:r>
        <w:r>
          <w:rPr>
            <w:noProof/>
            <w:webHidden/>
          </w:rPr>
          <w:fldChar w:fldCharType="end"/>
        </w:r>
      </w:hyperlink>
    </w:p>
    <w:p w:rsidR="005D7EE4" w:rsidRDefault="00453A63">
      <w:pPr>
        <w:pStyle w:val="TOC1"/>
        <w:tabs>
          <w:tab w:val="right" w:leader="dot" w:pos="9350"/>
        </w:tabs>
        <w:rPr>
          <w:rFonts w:asciiTheme="minorHAnsi" w:eastAsiaTheme="minorEastAsia" w:hAnsiTheme="minorHAnsi" w:cstheme="minorBidi"/>
          <w:noProof/>
          <w:sz w:val="22"/>
          <w:szCs w:val="22"/>
        </w:rPr>
      </w:pPr>
      <w:hyperlink w:anchor="_Toc321761626" w:history="1">
        <w:r w:rsidR="005D7EE4" w:rsidRPr="00872DF3">
          <w:rPr>
            <w:rStyle w:val="Hyperlink"/>
            <w:noProof/>
          </w:rPr>
          <w:t>Measure Summary Table</w:t>
        </w:r>
        <w:r w:rsidR="005D7EE4">
          <w:rPr>
            <w:noProof/>
            <w:webHidden/>
          </w:rPr>
          <w:tab/>
        </w:r>
        <w:r w:rsidR="00D12D62">
          <w:rPr>
            <w:noProof/>
            <w:webHidden/>
          </w:rPr>
          <w:fldChar w:fldCharType="begin"/>
        </w:r>
        <w:r w:rsidR="005D7EE4">
          <w:rPr>
            <w:noProof/>
            <w:webHidden/>
          </w:rPr>
          <w:instrText xml:space="preserve"> PAGEREF _Toc321761626 \h </w:instrText>
        </w:r>
        <w:r w:rsidR="00D12D62">
          <w:rPr>
            <w:noProof/>
            <w:webHidden/>
          </w:rPr>
        </w:r>
        <w:r w:rsidR="00D12D62">
          <w:rPr>
            <w:noProof/>
            <w:webHidden/>
          </w:rPr>
          <w:fldChar w:fldCharType="separate"/>
        </w:r>
        <w:r w:rsidR="00246E86">
          <w:rPr>
            <w:noProof/>
            <w:webHidden/>
          </w:rPr>
          <w:t>ii</w:t>
        </w:r>
        <w:r w:rsidR="00D12D62">
          <w:rPr>
            <w:noProof/>
            <w:webHidden/>
          </w:rPr>
          <w:fldChar w:fldCharType="end"/>
        </w:r>
      </w:hyperlink>
    </w:p>
    <w:p w:rsidR="005D7EE4" w:rsidRDefault="00453A63">
      <w:pPr>
        <w:pStyle w:val="TOC1"/>
        <w:tabs>
          <w:tab w:val="right" w:leader="dot" w:pos="9350"/>
        </w:tabs>
        <w:rPr>
          <w:rFonts w:asciiTheme="minorHAnsi" w:eastAsiaTheme="minorEastAsia" w:hAnsiTheme="minorHAnsi" w:cstheme="minorBidi"/>
          <w:noProof/>
          <w:sz w:val="22"/>
          <w:szCs w:val="22"/>
        </w:rPr>
      </w:pPr>
      <w:hyperlink w:anchor="_Toc321761627" w:history="1">
        <w:r w:rsidR="005D7EE4" w:rsidRPr="00872DF3">
          <w:rPr>
            <w:rStyle w:val="Hyperlink"/>
            <w:noProof/>
          </w:rPr>
          <w:t>List of Figures</w:t>
        </w:r>
        <w:r w:rsidR="005D7EE4">
          <w:rPr>
            <w:noProof/>
            <w:webHidden/>
          </w:rPr>
          <w:tab/>
        </w:r>
        <w:r w:rsidR="00D12D62">
          <w:rPr>
            <w:noProof/>
            <w:webHidden/>
          </w:rPr>
          <w:fldChar w:fldCharType="begin"/>
        </w:r>
        <w:r w:rsidR="005D7EE4">
          <w:rPr>
            <w:noProof/>
            <w:webHidden/>
          </w:rPr>
          <w:instrText xml:space="preserve"> PAGEREF _Toc321761627 \h </w:instrText>
        </w:r>
        <w:r w:rsidR="00D12D62">
          <w:rPr>
            <w:noProof/>
            <w:webHidden/>
          </w:rPr>
        </w:r>
        <w:r w:rsidR="00D12D62">
          <w:rPr>
            <w:noProof/>
            <w:webHidden/>
          </w:rPr>
          <w:fldChar w:fldCharType="separate"/>
        </w:r>
        <w:r w:rsidR="00246E86">
          <w:rPr>
            <w:noProof/>
            <w:webHidden/>
          </w:rPr>
          <w:t>vii</w:t>
        </w:r>
        <w:r w:rsidR="00D12D62">
          <w:rPr>
            <w:noProof/>
            <w:webHidden/>
          </w:rPr>
          <w:fldChar w:fldCharType="end"/>
        </w:r>
      </w:hyperlink>
    </w:p>
    <w:p w:rsidR="005D7EE4" w:rsidRDefault="00453A63">
      <w:pPr>
        <w:pStyle w:val="TOC1"/>
        <w:tabs>
          <w:tab w:val="right" w:leader="dot" w:pos="9350"/>
        </w:tabs>
        <w:rPr>
          <w:rFonts w:asciiTheme="minorHAnsi" w:eastAsiaTheme="minorEastAsia" w:hAnsiTheme="minorHAnsi" w:cstheme="minorBidi"/>
          <w:noProof/>
          <w:sz w:val="22"/>
          <w:szCs w:val="22"/>
        </w:rPr>
      </w:pPr>
      <w:hyperlink w:anchor="_Toc321761628" w:history="1">
        <w:r w:rsidR="005D7EE4" w:rsidRPr="00872DF3">
          <w:rPr>
            <w:rStyle w:val="Hyperlink"/>
            <w:noProof/>
          </w:rPr>
          <w:t>List of Tables</w:t>
        </w:r>
        <w:r w:rsidR="005D7EE4">
          <w:rPr>
            <w:noProof/>
            <w:webHidden/>
          </w:rPr>
          <w:tab/>
        </w:r>
        <w:r w:rsidR="00D12D62">
          <w:rPr>
            <w:noProof/>
            <w:webHidden/>
          </w:rPr>
          <w:fldChar w:fldCharType="begin"/>
        </w:r>
        <w:r w:rsidR="005D7EE4">
          <w:rPr>
            <w:noProof/>
            <w:webHidden/>
          </w:rPr>
          <w:instrText xml:space="preserve"> PAGEREF _Toc321761628 \h </w:instrText>
        </w:r>
        <w:r w:rsidR="00D12D62">
          <w:rPr>
            <w:noProof/>
            <w:webHidden/>
          </w:rPr>
        </w:r>
        <w:r w:rsidR="00D12D62">
          <w:rPr>
            <w:noProof/>
            <w:webHidden/>
          </w:rPr>
          <w:fldChar w:fldCharType="separate"/>
        </w:r>
        <w:r w:rsidR="00246E86">
          <w:rPr>
            <w:noProof/>
            <w:webHidden/>
          </w:rPr>
          <w:t>vii</w:t>
        </w:r>
        <w:r w:rsidR="00D12D62">
          <w:rPr>
            <w:noProof/>
            <w:webHidden/>
          </w:rPr>
          <w:fldChar w:fldCharType="end"/>
        </w:r>
      </w:hyperlink>
    </w:p>
    <w:p w:rsidR="005D7EE4" w:rsidRDefault="00453A63">
      <w:pPr>
        <w:pStyle w:val="TOC1"/>
        <w:tabs>
          <w:tab w:val="right" w:leader="dot" w:pos="9350"/>
        </w:tabs>
        <w:rPr>
          <w:rFonts w:asciiTheme="minorHAnsi" w:eastAsiaTheme="minorEastAsia" w:hAnsiTheme="minorHAnsi" w:cstheme="minorBidi"/>
          <w:noProof/>
          <w:sz w:val="22"/>
          <w:szCs w:val="22"/>
        </w:rPr>
      </w:pPr>
      <w:hyperlink w:anchor="_Toc321761629" w:history="1">
        <w:r w:rsidR="005D7EE4" w:rsidRPr="00872DF3">
          <w:rPr>
            <w:rStyle w:val="Hyperlink"/>
            <w:noProof/>
          </w:rPr>
          <w:t>SECTION 1 - General Measure &amp; Baseline Data</w:t>
        </w:r>
        <w:r w:rsidR="005D7EE4">
          <w:rPr>
            <w:noProof/>
            <w:webHidden/>
          </w:rPr>
          <w:tab/>
        </w:r>
        <w:r w:rsidR="00D12D62">
          <w:rPr>
            <w:noProof/>
            <w:webHidden/>
          </w:rPr>
          <w:fldChar w:fldCharType="begin"/>
        </w:r>
        <w:r w:rsidR="005D7EE4">
          <w:rPr>
            <w:noProof/>
            <w:webHidden/>
          </w:rPr>
          <w:instrText xml:space="preserve"> PAGEREF _Toc321761629 \h </w:instrText>
        </w:r>
        <w:r w:rsidR="00D12D62">
          <w:rPr>
            <w:noProof/>
            <w:webHidden/>
          </w:rPr>
        </w:r>
        <w:r w:rsidR="00D12D62">
          <w:rPr>
            <w:noProof/>
            <w:webHidden/>
          </w:rPr>
          <w:fldChar w:fldCharType="separate"/>
        </w:r>
        <w:r w:rsidR="00246E86">
          <w:rPr>
            <w:noProof/>
            <w:webHidden/>
          </w:rPr>
          <w:t>1</w:t>
        </w:r>
        <w:r w:rsidR="00D12D62">
          <w:rPr>
            <w:noProof/>
            <w:webHidden/>
          </w:rPr>
          <w:fldChar w:fldCharType="end"/>
        </w:r>
      </w:hyperlink>
    </w:p>
    <w:p w:rsidR="005D7EE4" w:rsidRDefault="00453A63">
      <w:pPr>
        <w:pStyle w:val="TOC2"/>
        <w:tabs>
          <w:tab w:val="left" w:pos="1100"/>
          <w:tab w:val="right" w:leader="dot" w:pos="9350"/>
        </w:tabs>
        <w:rPr>
          <w:rFonts w:asciiTheme="minorHAnsi" w:eastAsiaTheme="minorEastAsia" w:hAnsiTheme="minorHAnsi" w:cstheme="minorBidi"/>
          <w:noProof/>
          <w:sz w:val="22"/>
          <w:szCs w:val="22"/>
        </w:rPr>
      </w:pPr>
      <w:hyperlink w:anchor="_Toc321761630" w:history="1">
        <w:r w:rsidR="005D7EE4" w:rsidRPr="00872DF3">
          <w:rPr>
            <w:rStyle w:val="Hyperlink"/>
            <w:noProof/>
          </w:rPr>
          <w:t>1.01</w:t>
        </w:r>
        <w:r w:rsidR="005D7EE4">
          <w:rPr>
            <w:rFonts w:asciiTheme="minorHAnsi" w:eastAsiaTheme="minorEastAsia" w:hAnsiTheme="minorHAnsi" w:cstheme="minorBidi"/>
            <w:noProof/>
            <w:sz w:val="22"/>
            <w:szCs w:val="22"/>
          </w:rPr>
          <w:tab/>
        </w:r>
        <w:r w:rsidR="005D7EE4" w:rsidRPr="00872DF3">
          <w:rPr>
            <w:rStyle w:val="Hyperlink"/>
            <w:noProof/>
          </w:rPr>
          <w:t>Measure &amp; Delivery Description</w:t>
        </w:r>
        <w:r w:rsidR="005D7EE4">
          <w:rPr>
            <w:noProof/>
            <w:webHidden/>
          </w:rPr>
          <w:tab/>
        </w:r>
        <w:r w:rsidR="00D12D62">
          <w:rPr>
            <w:noProof/>
            <w:webHidden/>
          </w:rPr>
          <w:fldChar w:fldCharType="begin"/>
        </w:r>
        <w:r w:rsidR="005D7EE4">
          <w:rPr>
            <w:noProof/>
            <w:webHidden/>
          </w:rPr>
          <w:instrText xml:space="preserve"> PAGEREF _Toc321761630 \h </w:instrText>
        </w:r>
        <w:r w:rsidR="00D12D62">
          <w:rPr>
            <w:noProof/>
            <w:webHidden/>
          </w:rPr>
        </w:r>
        <w:r w:rsidR="00D12D62">
          <w:rPr>
            <w:noProof/>
            <w:webHidden/>
          </w:rPr>
          <w:fldChar w:fldCharType="separate"/>
        </w:r>
        <w:r w:rsidR="00246E86">
          <w:rPr>
            <w:noProof/>
            <w:webHidden/>
          </w:rPr>
          <w:t>1</w:t>
        </w:r>
        <w:r w:rsidR="00D12D62">
          <w:rPr>
            <w:noProof/>
            <w:webHidden/>
          </w:rPr>
          <w:fldChar w:fldCharType="end"/>
        </w:r>
      </w:hyperlink>
    </w:p>
    <w:p w:rsidR="005D7EE4" w:rsidRDefault="00453A63">
      <w:pPr>
        <w:pStyle w:val="TOC2"/>
        <w:tabs>
          <w:tab w:val="left" w:pos="1100"/>
          <w:tab w:val="right" w:leader="dot" w:pos="9350"/>
        </w:tabs>
        <w:rPr>
          <w:rFonts w:asciiTheme="minorHAnsi" w:eastAsiaTheme="minorEastAsia" w:hAnsiTheme="minorHAnsi" w:cstheme="minorBidi"/>
          <w:noProof/>
          <w:sz w:val="22"/>
          <w:szCs w:val="22"/>
        </w:rPr>
      </w:pPr>
      <w:hyperlink w:anchor="_Toc321761631" w:history="1">
        <w:r w:rsidR="005D7EE4" w:rsidRPr="00872DF3">
          <w:rPr>
            <w:rStyle w:val="Hyperlink"/>
            <w:noProof/>
          </w:rPr>
          <w:t>1.02</w:t>
        </w:r>
        <w:r w:rsidR="005D7EE4">
          <w:rPr>
            <w:rFonts w:asciiTheme="minorHAnsi" w:eastAsiaTheme="minorEastAsia" w:hAnsiTheme="minorHAnsi" w:cstheme="minorBidi"/>
            <w:noProof/>
            <w:sz w:val="22"/>
            <w:szCs w:val="22"/>
          </w:rPr>
          <w:tab/>
        </w:r>
        <w:r w:rsidR="005D7EE4" w:rsidRPr="00872DF3">
          <w:rPr>
            <w:rStyle w:val="Hyperlink"/>
            <w:noProof/>
          </w:rPr>
          <w:t>DEER Differences Analysis</w:t>
        </w:r>
        <w:r w:rsidR="005D7EE4">
          <w:rPr>
            <w:noProof/>
            <w:webHidden/>
          </w:rPr>
          <w:tab/>
        </w:r>
        <w:r w:rsidR="00D12D62">
          <w:rPr>
            <w:noProof/>
            <w:webHidden/>
          </w:rPr>
          <w:fldChar w:fldCharType="begin"/>
        </w:r>
        <w:r w:rsidR="005D7EE4">
          <w:rPr>
            <w:noProof/>
            <w:webHidden/>
          </w:rPr>
          <w:instrText xml:space="preserve"> PAGEREF _Toc321761631 \h </w:instrText>
        </w:r>
        <w:r w:rsidR="00D12D62">
          <w:rPr>
            <w:noProof/>
            <w:webHidden/>
          </w:rPr>
        </w:r>
        <w:r w:rsidR="00D12D62">
          <w:rPr>
            <w:noProof/>
            <w:webHidden/>
          </w:rPr>
          <w:fldChar w:fldCharType="separate"/>
        </w:r>
        <w:r w:rsidR="00246E86">
          <w:rPr>
            <w:noProof/>
            <w:webHidden/>
          </w:rPr>
          <w:t>2</w:t>
        </w:r>
        <w:r w:rsidR="00D12D62">
          <w:rPr>
            <w:noProof/>
            <w:webHidden/>
          </w:rPr>
          <w:fldChar w:fldCharType="end"/>
        </w:r>
      </w:hyperlink>
    </w:p>
    <w:p w:rsidR="005D7EE4" w:rsidRDefault="00453A63">
      <w:pPr>
        <w:pStyle w:val="TOC2"/>
        <w:tabs>
          <w:tab w:val="left" w:pos="1100"/>
          <w:tab w:val="right" w:leader="dot" w:pos="9350"/>
        </w:tabs>
        <w:rPr>
          <w:rFonts w:asciiTheme="minorHAnsi" w:eastAsiaTheme="minorEastAsia" w:hAnsiTheme="minorHAnsi" w:cstheme="minorBidi"/>
          <w:noProof/>
          <w:sz w:val="22"/>
          <w:szCs w:val="22"/>
        </w:rPr>
      </w:pPr>
      <w:hyperlink w:anchor="_Toc321761632" w:history="1">
        <w:r w:rsidR="005D7EE4" w:rsidRPr="00872DF3">
          <w:rPr>
            <w:rStyle w:val="Hyperlink"/>
            <w:noProof/>
          </w:rPr>
          <w:t>1.03</w:t>
        </w:r>
        <w:r w:rsidR="005D7EE4">
          <w:rPr>
            <w:rFonts w:asciiTheme="minorHAnsi" w:eastAsiaTheme="minorEastAsia" w:hAnsiTheme="minorHAnsi" w:cstheme="minorBidi"/>
            <w:noProof/>
            <w:sz w:val="22"/>
            <w:szCs w:val="22"/>
          </w:rPr>
          <w:tab/>
        </w:r>
        <w:r w:rsidR="005D7EE4" w:rsidRPr="00872DF3">
          <w:rPr>
            <w:rStyle w:val="Hyperlink"/>
            <w:noProof/>
          </w:rPr>
          <w:t>Code Analysis</w:t>
        </w:r>
        <w:r w:rsidR="005D7EE4">
          <w:rPr>
            <w:noProof/>
            <w:webHidden/>
          </w:rPr>
          <w:tab/>
        </w:r>
        <w:r w:rsidR="00D12D62">
          <w:rPr>
            <w:noProof/>
            <w:webHidden/>
          </w:rPr>
          <w:fldChar w:fldCharType="begin"/>
        </w:r>
        <w:r w:rsidR="005D7EE4">
          <w:rPr>
            <w:noProof/>
            <w:webHidden/>
          </w:rPr>
          <w:instrText xml:space="preserve"> PAGEREF _Toc321761632 \h </w:instrText>
        </w:r>
        <w:r w:rsidR="00D12D62">
          <w:rPr>
            <w:noProof/>
            <w:webHidden/>
          </w:rPr>
        </w:r>
        <w:r w:rsidR="00D12D62">
          <w:rPr>
            <w:noProof/>
            <w:webHidden/>
          </w:rPr>
          <w:fldChar w:fldCharType="separate"/>
        </w:r>
        <w:r w:rsidR="00246E86">
          <w:rPr>
            <w:noProof/>
            <w:webHidden/>
          </w:rPr>
          <w:t>2</w:t>
        </w:r>
        <w:r w:rsidR="00D12D62">
          <w:rPr>
            <w:noProof/>
            <w:webHidden/>
          </w:rPr>
          <w:fldChar w:fldCharType="end"/>
        </w:r>
      </w:hyperlink>
    </w:p>
    <w:p w:rsidR="005D7EE4" w:rsidRDefault="00453A63">
      <w:pPr>
        <w:pStyle w:val="TOC2"/>
        <w:tabs>
          <w:tab w:val="left" w:pos="1100"/>
          <w:tab w:val="right" w:leader="dot" w:pos="9350"/>
        </w:tabs>
        <w:rPr>
          <w:rFonts w:asciiTheme="minorHAnsi" w:eastAsiaTheme="minorEastAsia" w:hAnsiTheme="minorHAnsi" w:cstheme="minorBidi"/>
          <w:noProof/>
          <w:sz w:val="22"/>
          <w:szCs w:val="22"/>
        </w:rPr>
      </w:pPr>
      <w:hyperlink w:anchor="_Toc321761633" w:history="1">
        <w:r w:rsidR="005D7EE4" w:rsidRPr="00872DF3">
          <w:rPr>
            <w:rStyle w:val="Hyperlink"/>
            <w:noProof/>
          </w:rPr>
          <w:t>1.04</w:t>
        </w:r>
        <w:r w:rsidR="005D7EE4">
          <w:rPr>
            <w:rFonts w:asciiTheme="minorHAnsi" w:eastAsiaTheme="minorEastAsia" w:hAnsiTheme="minorHAnsi" w:cstheme="minorBidi"/>
            <w:noProof/>
            <w:sz w:val="22"/>
            <w:szCs w:val="22"/>
          </w:rPr>
          <w:tab/>
        </w:r>
        <w:r w:rsidR="005D7EE4" w:rsidRPr="00872DF3">
          <w:rPr>
            <w:rStyle w:val="Hyperlink"/>
            <w:noProof/>
          </w:rPr>
          <w:t>Measure Effective Useful Life</w:t>
        </w:r>
        <w:r w:rsidR="005D7EE4">
          <w:rPr>
            <w:noProof/>
            <w:webHidden/>
          </w:rPr>
          <w:tab/>
        </w:r>
        <w:r w:rsidR="00D12D62">
          <w:rPr>
            <w:noProof/>
            <w:webHidden/>
          </w:rPr>
          <w:fldChar w:fldCharType="begin"/>
        </w:r>
        <w:r w:rsidR="005D7EE4">
          <w:rPr>
            <w:noProof/>
            <w:webHidden/>
          </w:rPr>
          <w:instrText xml:space="preserve"> PAGEREF _Toc321761633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453A63">
      <w:pPr>
        <w:pStyle w:val="TOC2"/>
        <w:tabs>
          <w:tab w:val="left" w:pos="1100"/>
          <w:tab w:val="right" w:leader="dot" w:pos="9350"/>
        </w:tabs>
        <w:rPr>
          <w:rFonts w:asciiTheme="minorHAnsi" w:eastAsiaTheme="minorEastAsia" w:hAnsiTheme="minorHAnsi" w:cstheme="minorBidi"/>
          <w:noProof/>
          <w:sz w:val="22"/>
          <w:szCs w:val="22"/>
        </w:rPr>
      </w:pPr>
      <w:hyperlink w:anchor="_Toc321761634" w:history="1">
        <w:r w:rsidR="005D7EE4" w:rsidRPr="00872DF3">
          <w:rPr>
            <w:rStyle w:val="Hyperlink"/>
            <w:noProof/>
          </w:rPr>
          <w:t>1.05</w:t>
        </w:r>
        <w:r w:rsidR="005D7EE4">
          <w:rPr>
            <w:rFonts w:asciiTheme="minorHAnsi" w:eastAsiaTheme="minorEastAsia" w:hAnsiTheme="minorHAnsi" w:cstheme="minorBidi"/>
            <w:noProof/>
            <w:sz w:val="22"/>
            <w:szCs w:val="22"/>
          </w:rPr>
          <w:tab/>
        </w:r>
        <w:r w:rsidR="005D7EE4" w:rsidRPr="00872DF3">
          <w:rPr>
            <w:rStyle w:val="Hyperlink"/>
            <w:noProof/>
          </w:rPr>
          <w:t>Net-to-Gross Ratios for Different Program Strategies</w:t>
        </w:r>
        <w:r w:rsidR="005D7EE4">
          <w:rPr>
            <w:noProof/>
            <w:webHidden/>
          </w:rPr>
          <w:tab/>
        </w:r>
        <w:r w:rsidR="00D12D62">
          <w:rPr>
            <w:noProof/>
            <w:webHidden/>
          </w:rPr>
          <w:fldChar w:fldCharType="begin"/>
        </w:r>
        <w:r w:rsidR="005D7EE4">
          <w:rPr>
            <w:noProof/>
            <w:webHidden/>
          </w:rPr>
          <w:instrText xml:space="preserve"> PAGEREF _Toc321761634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453A63">
      <w:pPr>
        <w:pStyle w:val="TOC2"/>
        <w:tabs>
          <w:tab w:val="left" w:pos="1100"/>
          <w:tab w:val="right" w:leader="dot" w:pos="9350"/>
        </w:tabs>
        <w:rPr>
          <w:rFonts w:asciiTheme="minorHAnsi" w:eastAsiaTheme="minorEastAsia" w:hAnsiTheme="minorHAnsi" w:cstheme="minorBidi"/>
          <w:noProof/>
          <w:sz w:val="22"/>
          <w:szCs w:val="22"/>
        </w:rPr>
      </w:pPr>
      <w:hyperlink w:anchor="_Toc321761635" w:history="1">
        <w:r w:rsidR="005D7EE4" w:rsidRPr="00872DF3">
          <w:rPr>
            <w:rStyle w:val="Hyperlink"/>
            <w:noProof/>
          </w:rPr>
          <w:t>1.06</w:t>
        </w:r>
        <w:r w:rsidR="005D7EE4">
          <w:rPr>
            <w:rFonts w:asciiTheme="minorHAnsi" w:eastAsiaTheme="minorEastAsia" w:hAnsiTheme="minorHAnsi" w:cstheme="minorBidi"/>
            <w:noProof/>
            <w:sz w:val="22"/>
            <w:szCs w:val="22"/>
          </w:rPr>
          <w:tab/>
        </w:r>
        <w:r w:rsidR="005D7EE4" w:rsidRPr="00872DF3">
          <w:rPr>
            <w:rStyle w:val="Hyperlink"/>
            <w:noProof/>
          </w:rPr>
          <w:t>Gross Realization Rate</w:t>
        </w:r>
        <w:r w:rsidR="005D7EE4">
          <w:rPr>
            <w:noProof/>
            <w:webHidden/>
          </w:rPr>
          <w:tab/>
        </w:r>
        <w:r w:rsidR="00D12D62">
          <w:rPr>
            <w:noProof/>
            <w:webHidden/>
          </w:rPr>
          <w:fldChar w:fldCharType="begin"/>
        </w:r>
        <w:r w:rsidR="005D7EE4">
          <w:rPr>
            <w:noProof/>
            <w:webHidden/>
          </w:rPr>
          <w:instrText xml:space="preserve"> PAGEREF _Toc321761635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453A63">
      <w:pPr>
        <w:pStyle w:val="TOC2"/>
        <w:tabs>
          <w:tab w:val="left" w:pos="1100"/>
          <w:tab w:val="right" w:leader="dot" w:pos="9350"/>
        </w:tabs>
        <w:rPr>
          <w:rFonts w:asciiTheme="minorHAnsi" w:eastAsiaTheme="minorEastAsia" w:hAnsiTheme="minorHAnsi" w:cstheme="minorBidi"/>
          <w:noProof/>
          <w:sz w:val="22"/>
          <w:szCs w:val="22"/>
        </w:rPr>
      </w:pPr>
      <w:hyperlink w:anchor="_Toc321761636" w:history="1">
        <w:r w:rsidR="005D7EE4" w:rsidRPr="00872DF3">
          <w:rPr>
            <w:rStyle w:val="Hyperlink"/>
            <w:noProof/>
          </w:rPr>
          <w:t>1.07</w:t>
        </w:r>
        <w:r w:rsidR="005D7EE4">
          <w:rPr>
            <w:rFonts w:asciiTheme="minorHAnsi" w:eastAsiaTheme="minorEastAsia" w:hAnsiTheme="minorHAnsi" w:cstheme="minorBidi"/>
            <w:noProof/>
            <w:sz w:val="22"/>
            <w:szCs w:val="22"/>
          </w:rPr>
          <w:tab/>
        </w:r>
        <w:r w:rsidR="005D7EE4" w:rsidRPr="00872DF3">
          <w:rPr>
            <w:rStyle w:val="Hyperlink"/>
            <w:noProof/>
          </w:rPr>
          <w:t>Time-of-Use Adjustment Factor</w:t>
        </w:r>
        <w:r w:rsidR="005D7EE4">
          <w:rPr>
            <w:noProof/>
            <w:webHidden/>
          </w:rPr>
          <w:tab/>
        </w:r>
        <w:r w:rsidR="00D12D62">
          <w:rPr>
            <w:noProof/>
            <w:webHidden/>
          </w:rPr>
          <w:fldChar w:fldCharType="begin"/>
        </w:r>
        <w:r w:rsidR="005D7EE4">
          <w:rPr>
            <w:noProof/>
            <w:webHidden/>
          </w:rPr>
          <w:instrText xml:space="preserve"> PAGEREF _Toc321761636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453A63">
      <w:pPr>
        <w:pStyle w:val="TOC1"/>
        <w:tabs>
          <w:tab w:val="right" w:leader="dot" w:pos="9350"/>
        </w:tabs>
        <w:rPr>
          <w:rFonts w:asciiTheme="minorHAnsi" w:eastAsiaTheme="minorEastAsia" w:hAnsiTheme="minorHAnsi" w:cstheme="minorBidi"/>
          <w:noProof/>
          <w:sz w:val="22"/>
          <w:szCs w:val="22"/>
        </w:rPr>
      </w:pPr>
      <w:hyperlink w:anchor="_Toc321761637" w:history="1">
        <w:r w:rsidR="005D7EE4" w:rsidRPr="00872DF3">
          <w:rPr>
            <w:rStyle w:val="Hyperlink"/>
            <w:noProof/>
          </w:rPr>
          <w:t>SECTION 2 - Energy Savings &amp; Demand Reduction Calculations</w:t>
        </w:r>
        <w:r w:rsidR="005D7EE4">
          <w:rPr>
            <w:noProof/>
            <w:webHidden/>
          </w:rPr>
          <w:tab/>
        </w:r>
        <w:r w:rsidR="00D12D62">
          <w:rPr>
            <w:noProof/>
            <w:webHidden/>
          </w:rPr>
          <w:fldChar w:fldCharType="begin"/>
        </w:r>
        <w:r w:rsidR="005D7EE4">
          <w:rPr>
            <w:noProof/>
            <w:webHidden/>
          </w:rPr>
          <w:instrText xml:space="preserve"> PAGEREF _Toc321761637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453A63">
      <w:pPr>
        <w:pStyle w:val="TOC2"/>
        <w:tabs>
          <w:tab w:val="left" w:pos="1100"/>
          <w:tab w:val="right" w:leader="dot" w:pos="9350"/>
        </w:tabs>
        <w:rPr>
          <w:rFonts w:asciiTheme="minorHAnsi" w:eastAsiaTheme="minorEastAsia" w:hAnsiTheme="minorHAnsi" w:cstheme="minorBidi"/>
          <w:noProof/>
          <w:sz w:val="22"/>
          <w:szCs w:val="22"/>
        </w:rPr>
      </w:pPr>
      <w:hyperlink w:anchor="_Toc321761638" w:history="1">
        <w:r w:rsidR="005D7EE4" w:rsidRPr="00872DF3">
          <w:rPr>
            <w:rStyle w:val="Hyperlink"/>
            <w:noProof/>
          </w:rPr>
          <w:t>2.01</w:t>
        </w:r>
        <w:r w:rsidR="005D7EE4">
          <w:rPr>
            <w:rFonts w:asciiTheme="minorHAnsi" w:eastAsiaTheme="minorEastAsia" w:hAnsiTheme="minorHAnsi" w:cstheme="minorBidi"/>
            <w:noProof/>
            <w:sz w:val="22"/>
            <w:szCs w:val="22"/>
          </w:rPr>
          <w:tab/>
        </w:r>
        <w:r w:rsidR="005D7EE4" w:rsidRPr="00872DF3">
          <w:rPr>
            <w:rStyle w:val="Hyperlink"/>
            <w:noProof/>
          </w:rPr>
          <w:t>Load Shapes</w:t>
        </w:r>
        <w:r w:rsidR="005D7EE4">
          <w:rPr>
            <w:noProof/>
            <w:webHidden/>
          </w:rPr>
          <w:tab/>
        </w:r>
        <w:r w:rsidR="00D12D62">
          <w:rPr>
            <w:noProof/>
            <w:webHidden/>
          </w:rPr>
          <w:fldChar w:fldCharType="begin"/>
        </w:r>
        <w:r w:rsidR="005D7EE4">
          <w:rPr>
            <w:noProof/>
            <w:webHidden/>
          </w:rPr>
          <w:instrText xml:space="preserve"> PAGEREF _Toc321761638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453A63">
      <w:pPr>
        <w:pStyle w:val="TOC2"/>
        <w:tabs>
          <w:tab w:val="left" w:pos="1100"/>
          <w:tab w:val="right" w:leader="dot" w:pos="9350"/>
        </w:tabs>
        <w:rPr>
          <w:rFonts w:asciiTheme="minorHAnsi" w:eastAsiaTheme="minorEastAsia" w:hAnsiTheme="minorHAnsi" w:cstheme="minorBidi"/>
          <w:noProof/>
          <w:sz w:val="22"/>
          <w:szCs w:val="22"/>
        </w:rPr>
      </w:pPr>
      <w:hyperlink w:anchor="_Toc321761639" w:history="1">
        <w:r w:rsidR="005D7EE4" w:rsidRPr="00872DF3">
          <w:rPr>
            <w:rStyle w:val="Hyperlink"/>
            <w:noProof/>
          </w:rPr>
          <w:t>2.02</w:t>
        </w:r>
        <w:r w:rsidR="005D7EE4">
          <w:rPr>
            <w:rFonts w:asciiTheme="minorHAnsi" w:eastAsiaTheme="minorEastAsia" w:hAnsiTheme="minorHAnsi" w:cstheme="minorBidi"/>
            <w:noProof/>
            <w:sz w:val="22"/>
            <w:szCs w:val="22"/>
          </w:rPr>
          <w:tab/>
        </w:r>
        <w:r w:rsidR="005D7EE4" w:rsidRPr="00872DF3">
          <w:rPr>
            <w:rStyle w:val="Hyperlink"/>
            <w:noProof/>
          </w:rPr>
          <w:t>Energy Savings</w:t>
        </w:r>
        <w:r w:rsidR="005D7EE4">
          <w:rPr>
            <w:noProof/>
            <w:webHidden/>
          </w:rPr>
          <w:tab/>
        </w:r>
        <w:r w:rsidR="00D12D62">
          <w:rPr>
            <w:noProof/>
            <w:webHidden/>
          </w:rPr>
          <w:fldChar w:fldCharType="begin"/>
        </w:r>
        <w:r w:rsidR="005D7EE4">
          <w:rPr>
            <w:noProof/>
            <w:webHidden/>
          </w:rPr>
          <w:instrText xml:space="preserve"> PAGEREF _Toc321761639 \h </w:instrText>
        </w:r>
        <w:r w:rsidR="00D12D62">
          <w:rPr>
            <w:noProof/>
            <w:webHidden/>
          </w:rPr>
        </w:r>
        <w:r w:rsidR="00D12D62">
          <w:rPr>
            <w:noProof/>
            <w:webHidden/>
          </w:rPr>
          <w:fldChar w:fldCharType="separate"/>
        </w:r>
        <w:r w:rsidR="00246E86">
          <w:rPr>
            <w:noProof/>
            <w:webHidden/>
          </w:rPr>
          <w:t>3</w:t>
        </w:r>
        <w:r w:rsidR="00D12D62">
          <w:rPr>
            <w:noProof/>
            <w:webHidden/>
          </w:rPr>
          <w:fldChar w:fldCharType="end"/>
        </w:r>
      </w:hyperlink>
    </w:p>
    <w:p w:rsidR="005D7EE4" w:rsidRDefault="00453A63">
      <w:pPr>
        <w:pStyle w:val="TOC1"/>
        <w:tabs>
          <w:tab w:val="right" w:leader="dot" w:pos="9350"/>
        </w:tabs>
        <w:rPr>
          <w:rFonts w:asciiTheme="minorHAnsi" w:eastAsiaTheme="minorEastAsia" w:hAnsiTheme="minorHAnsi" w:cstheme="minorBidi"/>
          <w:noProof/>
          <w:sz w:val="22"/>
          <w:szCs w:val="22"/>
        </w:rPr>
      </w:pPr>
      <w:hyperlink w:anchor="_Toc321761640" w:history="1">
        <w:r w:rsidR="005D7EE4" w:rsidRPr="00872DF3">
          <w:rPr>
            <w:rStyle w:val="Hyperlink"/>
            <w:noProof/>
          </w:rPr>
          <w:t>SECTION 3 - Base Case &amp; Measure Costs</w:t>
        </w:r>
        <w:r w:rsidR="005D7EE4">
          <w:rPr>
            <w:noProof/>
            <w:webHidden/>
          </w:rPr>
          <w:tab/>
        </w:r>
        <w:r w:rsidR="00D12D62">
          <w:rPr>
            <w:noProof/>
            <w:webHidden/>
          </w:rPr>
          <w:fldChar w:fldCharType="begin"/>
        </w:r>
        <w:r w:rsidR="005D7EE4">
          <w:rPr>
            <w:noProof/>
            <w:webHidden/>
          </w:rPr>
          <w:instrText xml:space="preserve"> PAGEREF _Toc321761640 \h </w:instrText>
        </w:r>
        <w:r w:rsidR="00D12D62">
          <w:rPr>
            <w:noProof/>
            <w:webHidden/>
          </w:rPr>
        </w:r>
        <w:r w:rsidR="00D12D62">
          <w:rPr>
            <w:noProof/>
            <w:webHidden/>
          </w:rPr>
          <w:fldChar w:fldCharType="separate"/>
        </w:r>
        <w:r w:rsidR="00246E86">
          <w:rPr>
            <w:noProof/>
            <w:webHidden/>
          </w:rPr>
          <w:t>12</w:t>
        </w:r>
        <w:r w:rsidR="00D12D62">
          <w:rPr>
            <w:noProof/>
            <w:webHidden/>
          </w:rPr>
          <w:fldChar w:fldCharType="end"/>
        </w:r>
      </w:hyperlink>
    </w:p>
    <w:p w:rsidR="005D7EE4" w:rsidRDefault="00453A63">
      <w:pPr>
        <w:pStyle w:val="TOC2"/>
        <w:tabs>
          <w:tab w:val="left" w:pos="1100"/>
          <w:tab w:val="right" w:leader="dot" w:pos="9350"/>
        </w:tabs>
        <w:rPr>
          <w:rFonts w:asciiTheme="minorHAnsi" w:eastAsiaTheme="minorEastAsia" w:hAnsiTheme="minorHAnsi" w:cstheme="minorBidi"/>
          <w:noProof/>
          <w:sz w:val="22"/>
          <w:szCs w:val="22"/>
        </w:rPr>
      </w:pPr>
      <w:hyperlink w:anchor="_Toc321761641" w:history="1">
        <w:r w:rsidR="005D7EE4" w:rsidRPr="00872DF3">
          <w:rPr>
            <w:rStyle w:val="Hyperlink"/>
            <w:noProof/>
          </w:rPr>
          <w:t>3.01</w:t>
        </w:r>
        <w:r w:rsidR="005D7EE4">
          <w:rPr>
            <w:rFonts w:asciiTheme="minorHAnsi" w:eastAsiaTheme="minorEastAsia" w:hAnsiTheme="minorHAnsi" w:cstheme="minorBidi"/>
            <w:noProof/>
            <w:sz w:val="22"/>
            <w:szCs w:val="22"/>
          </w:rPr>
          <w:tab/>
        </w:r>
        <w:r w:rsidR="005D7EE4" w:rsidRPr="00872DF3">
          <w:rPr>
            <w:rStyle w:val="Hyperlink"/>
            <w:noProof/>
          </w:rPr>
          <w:t>Base Case Cost</w:t>
        </w:r>
        <w:r w:rsidR="005D7EE4">
          <w:rPr>
            <w:noProof/>
            <w:webHidden/>
          </w:rPr>
          <w:tab/>
        </w:r>
        <w:r w:rsidR="00D12D62">
          <w:rPr>
            <w:noProof/>
            <w:webHidden/>
          </w:rPr>
          <w:fldChar w:fldCharType="begin"/>
        </w:r>
        <w:r w:rsidR="005D7EE4">
          <w:rPr>
            <w:noProof/>
            <w:webHidden/>
          </w:rPr>
          <w:instrText xml:space="preserve"> PAGEREF _Toc321761641 \h </w:instrText>
        </w:r>
        <w:r w:rsidR="00D12D62">
          <w:rPr>
            <w:noProof/>
            <w:webHidden/>
          </w:rPr>
        </w:r>
        <w:r w:rsidR="00D12D62">
          <w:rPr>
            <w:noProof/>
            <w:webHidden/>
          </w:rPr>
          <w:fldChar w:fldCharType="separate"/>
        </w:r>
        <w:r w:rsidR="00246E86">
          <w:rPr>
            <w:noProof/>
            <w:webHidden/>
          </w:rPr>
          <w:t>12</w:t>
        </w:r>
        <w:r w:rsidR="00D12D62">
          <w:rPr>
            <w:noProof/>
            <w:webHidden/>
          </w:rPr>
          <w:fldChar w:fldCharType="end"/>
        </w:r>
      </w:hyperlink>
    </w:p>
    <w:p w:rsidR="005D7EE4" w:rsidRDefault="00453A63">
      <w:pPr>
        <w:pStyle w:val="TOC2"/>
        <w:tabs>
          <w:tab w:val="left" w:pos="1100"/>
          <w:tab w:val="right" w:leader="dot" w:pos="9350"/>
        </w:tabs>
        <w:rPr>
          <w:rFonts w:asciiTheme="minorHAnsi" w:eastAsiaTheme="minorEastAsia" w:hAnsiTheme="minorHAnsi" w:cstheme="minorBidi"/>
          <w:noProof/>
          <w:sz w:val="22"/>
          <w:szCs w:val="22"/>
        </w:rPr>
      </w:pPr>
      <w:hyperlink w:anchor="_Toc321761642" w:history="1">
        <w:r w:rsidR="005D7EE4" w:rsidRPr="00872DF3">
          <w:rPr>
            <w:rStyle w:val="Hyperlink"/>
            <w:noProof/>
          </w:rPr>
          <w:t>3.02</w:t>
        </w:r>
        <w:r w:rsidR="005D7EE4">
          <w:rPr>
            <w:rFonts w:asciiTheme="minorHAnsi" w:eastAsiaTheme="minorEastAsia" w:hAnsiTheme="minorHAnsi" w:cstheme="minorBidi"/>
            <w:noProof/>
            <w:sz w:val="22"/>
            <w:szCs w:val="22"/>
          </w:rPr>
          <w:tab/>
        </w:r>
        <w:r w:rsidR="005D7EE4" w:rsidRPr="00872DF3">
          <w:rPr>
            <w:rStyle w:val="Hyperlink"/>
            <w:noProof/>
          </w:rPr>
          <w:t>Gross Measure Cost</w:t>
        </w:r>
        <w:r w:rsidR="005D7EE4">
          <w:rPr>
            <w:noProof/>
            <w:webHidden/>
          </w:rPr>
          <w:tab/>
        </w:r>
        <w:r w:rsidR="00D12D62">
          <w:rPr>
            <w:noProof/>
            <w:webHidden/>
          </w:rPr>
          <w:fldChar w:fldCharType="begin"/>
        </w:r>
        <w:r w:rsidR="005D7EE4">
          <w:rPr>
            <w:noProof/>
            <w:webHidden/>
          </w:rPr>
          <w:instrText xml:space="preserve"> PAGEREF _Toc321761642 \h </w:instrText>
        </w:r>
        <w:r w:rsidR="00D12D62">
          <w:rPr>
            <w:noProof/>
            <w:webHidden/>
          </w:rPr>
        </w:r>
        <w:r w:rsidR="00D12D62">
          <w:rPr>
            <w:noProof/>
            <w:webHidden/>
          </w:rPr>
          <w:fldChar w:fldCharType="separate"/>
        </w:r>
        <w:r w:rsidR="00246E86">
          <w:rPr>
            <w:noProof/>
            <w:webHidden/>
          </w:rPr>
          <w:t>13</w:t>
        </w:r>
        <w:r w:rsidR="00D12D62">
          <w:rPr>
            <w:noProof/>
            <w:webHidden/>
          </w:rPr>
          <w:fldChar w:fldCharType="end"/>
        </w:r>
      </w:hyperlink>
    </w:p>
    <w:p w:rsidR="005D7EE4" w:rsidRDefault="00453A63">
      <w:pPr>
        <w:pStyle w:val="TOC2"/>
        <w:tabs>
          <w:tab w:val="left" w:pos="1100"/>
          <w:tab w:val="right" w:leader="dot" w:pos="9350"/>
        </w:tabs>
        <w:rPr>
          <w:rFonts w:asciiTheme="minorHAnsi" w:eastAsiaTheme="minorEastAsia" w:hAnsiTheme="minorHAnsi" w:cstheme="minorBidi"/>
          <w:noProof/>
          <w:sz w:val="22"/>
          <w:szCs w:val="22"/>
        </w:rPr>
      </w:pPr>
      <w:hyperlink w:anchor="_Toc321761643" w:history="1">
        <w:r w:rsidR="005D7EE4" w:rsidRPr="00872DF3">
          <w:rPr>
            <w:rStyle w:val="Hyperlink"/>
            <w:noProof/>
          </w:rPr>
          <w:t>3.03</w:t>
        </w:r>
        <w:r w:rsidR="005D7EE4">
          <w:rPr>
            <w:rFonts w:asciiTheme="minorHAnsi" w:eastAsiaTheme="minorEastAsia" w:hAnsiTheme="minorHAnsi" w:cstheme="minorBidi"/>
            <w:noProof/>
            <w:sz w:val="22"/>
            <w:szCs w:val="22"/>
          </w:rPr>
          <w:tab/>
        </w:r>
        <w:r w:rsidR="005D7EE4" w:rsidRPr="00872DF3">
          <w:rPr>
            <w:rStyle w:val="Hyperlink"/>
            <w:noProof/>
          </w:rPr>
          <w:t>Incremental Measure Cost</w:t>
        </w:r>
        <w:r w:rsidR="005D7EE4">
          <w:rPr>
            <w:noProof/>
            <w:webHidden/>
          </w:rPr>
          <w:tab/>
        </w:r>
        <w:r w:rsidR="00D12D62">
          <w:rPr>
            <w:noProof/>
            <w:webHidden/>
          </w:rPr>
          <w:fldChar w:fldCharType="begin"/>
        </w:r>
        <w:r w:rsidR="005D7EE4">
          <w:rPr>
            <w:noProof/>
            <w:webHidden/>
          </w:rPr>
          <w:instrText xml:space="preserve"> PAGEREF _Toc321761643 \h </w:instrText>
        </w:r>
        <w:r w:rsidR="00D12D62">
          <w:rPr>
            <w:noProof/>
            <w:webHidden/>
          </w:rPr>
        </w:r>
        <w:r w:rsidR="00D12D62">
          <w:rPr>
            <w:noProof/>
            <w:webHidden/>
          </w:rPr>
          <w:fldChar w:fldCharType="separate"/>
        </w:r>
        <w:r w:rsidR="00246E86">
          <w:rPr>
            <w:noProof/>
            <w:webHidden/>
          </w:rPr>
          <w:t>13</w:t>
        </w:r>
        <w:r w:rsidR="00D12D62">
          <w:rPr>
            <w:noProof/>
            <w:webHidden/>
          </w:rPr>
          <w:fldChar w:fldCharType="end"/>
        </w:r>
      </w:hyperlink>
    </w:p>
    <w:p w:rsidR="005D7EE4" w:rsidRDefault="00453A63">
      <w:pPr>
        <w:pStyle w:val="TOC1"/>
        <w:tabs>
          <w:tab w:val="right" w:leader="dot" w:pos="9350"/>
        </w:tabs>
        <w:rPr>
          <w:rFonts w:asciiTheme="minorHAnsi" w:eastAsiaTheme="minorEastAsia" w:hAnsiTheme="minorHAnsi" w:cstheme="minorBidi"/>
          <w:noProof/>
          <w:sz w:val="22"/>
          <w:szCs w:val="22"/>
        </w:rPr>
      </w:pPr>
      <w:hyperlink w:anchor="_Toc321761644" w:history="1">
        <w:r w:rsidR="005D7EE4" w:rsidRPr="00872DF3">
          <w:rPr>
            <w:rStyle w:val="Hyperlink"/>
            <w:noProof/>
          </w:rPr>
          <w:t>Attachments</w:t>
        </w:r>
        <w:r w:rsidR="005D7EE4">
          <w:rPr>
            <w:noProof/>
            <w:webHidden/>
          </w:rPr>
          <w:tab/>
        </w:r>
        <w:r w:rsidR="00D12D62">
          <w:rPr>
            <w:noProof/>
            <w:webHidden/>
          </w:rPr>
          <w:fldChar w:fldCharType="begin"/>
        </w:r>
        <w:r w:rsidR="005D7EE4">
          <w:rPr>
            <w:noProof/>
            <w:webHidden/>
          </w:rPr>
          <w:instrText xml:space="preserve"> PAGEREF _Toc321761644 \h </w:instrText>
        </w:r>
        <w:r w:rsidR="00D12D62">
          <w:rPr>
            <w:noProof/>
            <w:webHidden/>
          </w:rPr>
        </w:r>
        <w:r w:rsidR="00D12D62">
          <w:rPr>
            <w:noProof/>
            <w:webHidden/>
          </w:rPr>
          <w:fldChar w:fldCharType="separate"/>
        </w:r>
        <w:r w:rsidR="00246E86">
          <w:rPr>
            <w:noProof/>
            <w:webHidden/>
          </w:rPr>
          <w:t>15</w:t>
        </w:r>
        <w:r w:rsidR="00D12D62">
          <w:rPr>
            <w:noProof/>
            <w:webHidden/>
          </w:rPr>
          <w:fldChar w:fldCharType="end"/>
        </w:r>
      </w:hyperlink>
    </w:p>
    <w:p w:rsidR="005D7EE4" w:rsidRDefault="00453A63">
      <w:pPr>
        <w:pStyle w:val="TOC1"/>
        <w:tabs>
          <w:tab w:val="right" w:leader="dot" w:pos="9350"/>
        </w:tabs>
        <w:rPr>
          <w:rFonts w:asciiTheme="minorHAnsi" w:eastAsiaTheme="minorEastAsia" w:hAnsiTheme="minorHAnsi" w:cstheme="minorBidi"/>
          <w:noProof/>
          <w:sz w:val="22"/>
          <w:szCs w:val="22"/>
        </w:rPr>
      </w:pPr>
      <w:hyperlink w:anchor="_Toc321761645" w:history="1">
        <w:r w:rsidR="005D7EE4" w:rsidRPr="00872DF3">
          <w:rPr>
            <w:rStyle w:val="Hyperlink"/>
            <w:noProof/>
          </w:rPr>
          <w:t>References</w:t>
        </w:r>
        <w:r w:rsidR="005D7EE4">
          <w:rPr>
            <w:noProof/>
            <w:webHidden/>
          </w:rPr>
          <w:tab/>
        </w:r>
        <w:r w:rsidR="00D12D62">
          <w:rPr>
            <w:noProof/>
            <w:webHidden/>
          </w:rPr>
          <w:fldChar w:fldCharType="begin"/>
        </w:r>
        <w:r w:rsidR="005D7EE4">
          <w:rPr>
            <w:noProof/>
            <w:webHidden/>
          </w:rPr>
          <w:instrText xml:space="preserve"> PAGEREF _Toc321761645 \h </w:instrText>
        </w:r>
        <w:r w:rsidR="00D12D62">
          <w:rPr>
            <w:noProof/>
            <w:webHidden/>
          </w:rPr>
        </w:r>
        <w:r w:rsidR="00D12D62">
          <w:rPr>
            <w:noProof/>
            <w:webHidden/>
          </w:rPr>
          <w:fldChar w:fldCharType="separate"/>
        </w:r>
        <w:r w:rsidR="00246E86">
          <w:rPr>
            <w:noProof/>
            <w:webHidden/>
          </w:rPr>
          <w:t>16</w:t>
        </w:r>
        <w:r w:rsidR="00D12D62">
          <w:rPr>
            <w:noProof/>
            <w:webHidden/>
          </w:rPr>
          <w:fldChar w:fldCharType="end"/>
        </w:r>
      </w:hyperlink>
    </w:p>
    <w:p w:rsidR="002F29DD" w:rsidRDefault="00D12D62" w:rsidP="00B07AE0">
      <w:pPr>
        <w:pStyle w:val="Pref"/>
      </w:pPr>
      <w:r>
        <w:rPr>
          <w:rFonts w:ascii="Times New Roman" w:hAnsi="Times New Roman" w:cs="Times New Roman"/>
          <w:kern w:val="0"/>
          <w:sz w:val="24"/>
          <w:szCs w:val="24"/>
        </w:rPr>
        <w:fldChar w:fldCharType="end"/>
      </w:r>
      <w:r w:rsidR="002F29DD">
        <w:br w:type="page"/>
      </w:r>
      <w:bookmarkStart w:id="8" w:name="_Toc172205729"/>
      <w:bookmarkStart w:id="9" w:name="_Toc203446793"/>
      <w:bookmarkStart w:id="10" w:name="_Toc238955856"/>
      <w:bookmarkStart w:id="11" w:name="_Toc238955953"/>
      <w:bookmarkStart w:id="12" w:name="_Toc321761627"/>
      <w:r w:rsidR="002F29DD">
        <w:lastRenderedPageBreak/>
        <w:t xml:space="preserve">List of </w:t>
      </w:r>
      <w:bookmarkEnd w:id="8"/>
      <w:bookmarkEnd w:id="9"/>
      <w:bookmarkEnd w:id="10"/>
      <w:bookmarkEnd w:id="11"/>
      <w:r w:rsidR="002F29DD">
        <w:t>Figures</w:t>
      </w:r>
      <w:bookmarkEnd w:id="12"/>
    </w:p>
    <w:p w:rsidR="005D7EE4" w:rsidRDefault="00D12D62">
      <w:pPr>
        <w:pStyle w:val="TableofFigures"/>
        <w:tabs>
          <w:tab w:val="left" w:pos="1320"/>
          <w:tab w:val="right" w:leader="dot" w:pos="9350"/>
        </w:tabs>
        <w:rPr>
          <w:rFonts w:asciiTheme="minorHAnsi" w:eastAsiaTheme="minorEastAsia" w:hAnsiTheme="minorHAnsi" w:cstheme="minorBidi"/>
          <w:noProof/>
          <w:sz w:val="22"/>
          <w:szCs w:val="22"/>
        </w:rPr>
      </w:pPr>
      <w:r>
        <w:rPr>
          <w:bCs/>
        </w:rPr>
        <w:fldChar w:fldCharType="begin"/>
      </w:r>
      <w:r w:rsidR="002F29DD">
        <w:rPr>
          <w:bCs/>
        </w:rPr>
        <w:instrText xml:space="preserve"> TOC \h \z \t "FIG" \c </w:instrText>
      </w:r>
      <w:r>
        <w:rPr>
          <w:bCs/>
        </w:rPr>
        <w:fldChar w:fldCharType="separate"/>
      </w:r>
      <w:hyperlink w:anchor="_Toc321761646" w:history="1">
        <w:r w:rsidR="005D7EE4" w:rsidRPr="00265C29">
          <w:rPr>
            <w:rStyle w:val="Hyperlink"/>
            <w:noProof/>
          </w:rPr>
          <w:t>Figure 1 -</w:t>
        </w:r>
        <w:r w:rsidR="005D7EE4">
          <w:rPr>
            <w:rFonts w:asciiTheme="minorHAnsi" w:eastAsiaTheme="minorEastAsia" w:hAnsiTheme="minorHAnsi" w:cstheme="minorBidi"/>
            <w:noProof/>
            <w:sz w:val="22"/>
            <w:szCs w:val="22"/>
          </w:rPr>
          <w:tab/>
        </w:r>
        <w:r w:rsidR="005D7EE4" w:rsidRPr="00265C29">
          <w:rPr>
            <w:rStyle w:val="Hyperlink"/>
            <w:noProof/>
          </w:rPr>
          <w:t xml:space="preserve">CEC Efficiency Data (Hot Water Boilers </w:t>
        </w:r>
        <w:r w:rsidR="005D7EE4" w:rsidRPr="00265C29">
          <w:rPr>
            <w:rStyle w:val="Hyperlink"/>
            <w:rFonts w:cs="Arial"/>
            <w:noProof/>
          </w:rPr>
          <w:t>≤</w:t>
        </w:r>
        <w:r w:rsidR="005D7EE4" w:rsidRPr="00265C29">
          <w:rPr>
            <w:rStyle w:val="Hyperlink"/>
            <w:noProof/>
          </w:rPr>
          <w:t>2 MMBtu/hr, Non-condensing)</w:t>
        </w:r>
        <w:r w:rsidR="005D7EE4">
          <w:rPr>
            <w:noProof/>
            <w:webHidden/>
          </w:rPr>
          <w:tab/>
        </w:r>
        <w:r>
          <w:rPr>
            <w:noProof/>
            <w:webHidden/>
          </w:rPr>
          <w:fldChar w:fldCharType="begin"/>
        </w:r>
        <w:r w:rsidR="005D7EE4">
          <w:rPr>
            <w:noProof/>
            <w:webHidden/>
          </w:rPr>
          <w:instrText xml:space="preserve"> PAGEREF _Toc321761646 \h </w:instrText>
        </w:r>
        <w:r>
          <w:rPr>
            <w:noProof/>
            <w:webHidden/>
          </w:rPr>
        </w:r>
        <w:r>
          <w:rPr>
            <w:noProof/>
            <w:webHidden/>
          </w:rPr>
          <w:fldChar w:fldCharType="separate"/>
        </w:r>
        <w:r w:rsidR="005D7EE4">
          <w:rPr>
            <w:noProof/>
            <w:webHidden/>
          </w:rPr>
          <w:t>6</w:t>
        </w:r>
        <w:r>
          <w:rPr>
            <w:noProof/>
            <w:webHidden/>
          </w:rPr>
          <w:fldChar w:fldCharType="end"/>
        </w:r>
      </w:hyperlink>
    </w:p>
    <w:p w:rsidR="005D7EE4" w:rsidRDefault="00453A63">
      <w:pPr>
        <w:pStyle w:val="TableofFigures"/>
        <w:tabs>
          <w:tab w:val="left" w:pos="1320"/>
          <w:tab w:val="right" w:leader="dot" w:pos="9350"/>
        </w:tabs>
        <w:rPr>
          <w:rFonts w:asciiTheme="minorHAnsi" w:eastAsiaTheme="minorEastAsia" w:hAnsiTheme="minorHAnsi" w:cstheme="minorBidi"/>
          <w:noProof/>
          <w:sz w:val="22"/>
          <w:szCs w:val="22"/>
        </w:rPr>
      </w:pPr>
      <w:hyperlink w:anchor="_Toc321761647" w:history="1">
        <w:r w:rsidR="005D7EE4" w:rsidRPr="00265C29">
          <w:rPr>
            <w:rStyle w:val="Hyperlink"/>
            <w:noProof/>
          </w:rPr>
          <w:t>Figure 2 -</w:t>
        </w:r>
        <w:r w:rsidR="005D7EE4">
          <w:rPr>
            <w:rFonts w:asciiTheme="minorHAnsi" w:eastAsiaTheme="minorEastAsia" w:hAnsiTheme="minorHAnsi" w:cstheme="minorBidi"/>
            <w:noProof/>
            <w:sz w:val="22"/>
            <w:szCs w:val="22"/>
          </w:rPr>
          <w:tab/>
        </w:r>
        <w:r w:rsidR="005D7EE4" w:rsidRPr="00265C29">
          <w:rPr>
            <w:rStyle w:val="Hyperlink"/>
            <w:noProof/>
          </w:rPr>
          <w:t>CEC Efficiency Data (Hot Water Boilers 2-10 MMBtu/hr, Non-condensing)</w:t>
        </w:r>
        <w:r w:rsidR="005D7EE4">
          <w:rPr>
            <w:noProof/>
            <w:webHidden/>
          </w:rPr>
          <w:tab/>
        </w:r>
        <w:r w:rsidR="00D12D62">
          <w:rPr>
            <w:noProof/>
            <w:webHidden/>
          </w:rPr>
          <w:fldChar w:fldCharType="begin"/>
        </w:r>
        <w:r w:rsidR="005D7EE4">
          <w:rPr>
            <w:noProof/>
            <w:webHidden/>
          </w:rPr>
          <w:instrText xml:space="preserve"> PAGEREF _Toc321761647 \h </w:instrText>
        </w:r>
        <w:r w:rsidR="00D12D62">
          <w:rPr>
            <w:noProof/>
            <w:webHidden/>
          </w:rPr>
        </w:r>
        <w:r w:rsidR="00D12D62">
          <w:rPr>
            <w:noProof/>
            <w:webHidden/>
          </w:rPr>
          <w:fldChar w:fldCharType="separate"/>
        </w:r>
        <w:r w:rsidR="005D7EE4">
          <w:rPr>
            <w:noProof/>
            <w:webHidden/>
          </w:rPr>
          <w:t>7</w:t>
        </w:r>
        <w:r w:rsidR="00D12D62">
          <w:rPr>
            <w:noProof/>
            <w:webHidden/>
          </w:rPr>
          <w:fldChar w:fldCharType="end"/>
        </w:r>
      </w:hyperlink>
    </w:p>
    <w:p w:rsidR="005D7EE4" w:rsidRDefault="00453A63">
      <w:pPr>
        <w:pStyle w:val="TableofFigures"/>
        <w:tabs>
          <w:tab w:val="left" w:pos="1320"/>
          <w:tab w:val="right" w:leader="dot" w:pos="9350"/>
        </w:tabs>
        <w:rPr>
          <w:rFonts w:asciiTheme="minorHAnsi" w:eastAsiaTheme="minorEastAsia" w:hAnsiTheme="minorHAnsi" w:cstheme="minorBidi"/>
          <w:noProof/>
          <w:sz w:val="22"/>
          <w:szCs w:val="22"/>
        </w:rPr>
      </w:pPr>
      <w:hyperlink w:anchor="_Toc321761648" w:history="1">
        <w:r w:rsidR="005D7EE4" w:rsidRPr="00265C29">
          <w:rPr>
            <w:rStyle w:val="Hyperlink"/>
            <w:noProof/>
          </w:rPr>
          <w:t>Figure 3 -</w:t>
        </w:r>
        <w:r w:rsidR="005D7EE4">
          <w:rPr>
            <w:rFonts w:asciiTheme="minorHAnsi" w:eastAsiaTheme="minorEastAsia" w:hAnsiTheme="minorHAnsi" w:cstheme="minorBidi"/>
            <w:noProof/>
            <w:sz w:val="22"/>
            <w:szCs w:val="22"/>
          </w:rPr>
          <w:tab/>
        </w:r>
        <w:r w:rsidR="005D7EE4" w:rsidRPr="00265C29">
          <w:rPr>
            <w:rStyle w:val="Hyperlink"/>
            <w:noProof/>
          </w:rPr>
          <w:t xml:space="preserve">CEC Efficiency Data (Hot Water Boilers </w:t>
        </w:r>
        <w:r w:rsidR="005D7EE4" w:rsidRPr="00265C29">
          <w:rPr>
            <w:rStyle w:val="Hyperlink"/>
            <w:rFonts w:cs="Arial"/>
            <w:noProof/>
          </w:rPr>
          <w:t>≤</w:t>
        </w:r>
        <w:r w:rsidR="005D7EE4" w:rsidRPr="00265C29">
          <w:rPr>
            <w:rStyle w:val="Hyperlink"/>
            <w:noProof/>
          </w:rPr>
          <w:t>2 MMBtu/hr, Condensing)</w:t>
        </w:r>
        <w:r w:rsidR="005D7EE4">
          <w:rPr>
            <w:noProof/>
            <w:webHidden/>
          </w:rPr>
          <w:tab/>
        </w:r>
        <w:r w:rsidR="00D12D62">
          <w:rPr>
            <w:noProof/>
            <w:webHidden/>
          </w:rPr>
          <w:fldChar w:fldCharType="begin"/>
        </w:r>
        <w:r w:rsidR="005D7EE4">
          <w:rPr>
            <w:noProof/>
            <w:webHidden/>
          </w:rPr>
          <w:instrText xml:space="preserve"> PAGEREF _Toc321761648 \h </w:instrText>
        </w:r>
        <w:r w:rsidR="00D12D62">
          <w:rPr>
            <w:noProof/>
            <w:webHidden/>
          </w:rPr>
        </w:r>
        <w:r w:rsidR="00D12D62">
          <w:rPr>
            <w:noProof/>
            <w:webHidden/>
          </w:rPr>
          <w:fldChar w:fldCharType="separate"/>
        </w:r>
        <w:r w:rsidR="005D7EE4">
          <w:rPr>
            <w:noProof/>
            <w:webHidden/>
          </w:rPr>
          <w:t>7</w:t>
        </w:r>
        <w:r w:rsidR="00D12D62">
          <w:rPr>
            <w:noProof/>
            <w:webHidden/>
          </w:rPr>
          <w:fldChar w:fldCharType="end"/>
        </w:r>
      </w:hyperlink>
    </w:p>
    <w:p w:rsidR="005D7EE4" w:rsidRDefault="00453A63">
      <w:pPr>
        <w:pStyle w:val="TableofFigures"/>
        <w:tabs>
          <w:tab w:val="left" w:pos="1320"/>
          <w:tab w:val="right" w:leader="dot" w:pos="9350"/>
        </w:tabs>
        <w:rPr>
          <w:rFonts w:asciiTheme="minorHAnsi" w:eastAsiaTheme="minorEastAsia" w:hAnsiTheme="minorHAnsi" w:cstheme="minorBidi"/>
          <w:noProof/>
          <w:sz w:val="22"/>
          <w:szCs w:val="22"/>
        </w:rPr>
      </w:pPr>
      <w:hyperlink w:anchor="_Toc321761649" w:history="1">
        <w:r w:rsidR="005D7EE4" w:rsidRPr="00265C29">
          <w:rPr>
            <w:rStyle w:val="Hyperlink"/>
            <w:noProof/>
          </w:rPr>
          <w:t>Figure 4 -</w:t>
        </w:r>
        <w:r w:rsidR="005D7EE4">
          <w:rPr>
            <w:rFonts w:asciiTheme="minorHAnsi" w:eastAsiaTheme="minorEastAsia" w:hAnsiTheme="minorHAnsi" w:cstheme="minorBidi"/>
            <w:noProof/>
            <w:sz w:val="22"/>
            <w:szCs w:val="22"/>
          </w:rPr>
          <w:tab/>
        </w:r>
        <w:r w:rsidR="005D7EE4" w:rsidRPr="00265C29">
          <w:rPr>
            <w:rStyle w:val="Hyperlink"/>
            <w:noProof/>
          </w:rPr>
          <w:t>CEC Efficiency Data (Hot Water Boilers 2-10 MMBtu/hr, Condensing)</w:t>
        </w:r>
        <w:r w:rsidR="005D7EE4">
          <w:rPr>
            <w:noProof/>
            <w:webHidden/>
          </w:rPr>
          <w:tab/>
        </w:r>
        <w:r w:rsidR="00D12D62">
          <w:rPr>
            <w:noProof/>
            <w:webHidden/>
          </w:rPr>
          <w:fldChar w:fldCharType="begin"/>
        </w:r>
        <w:r w:rsidR="005D7EE4">
          <w:rPr>
            <w:noProof/>
            <w:webHidden/>
          </w:rPr>
          <w:instrText xml:space="preserve"> PAGEREF _Toc321761649 \h </w:instrText>
        </w:r>
        <w:r w:rsidR="00D12D62">
          <w:rPr>
            <w:noProof/>
            <w:webHidden/>
          </w:rPr>
        </w:r>
        <w:r w:rsidR="00D12D62">
          <w:rPr>
            <w:noProof/>
            <w:webHidden/>
          </w:rPr>
          <w:fldChar w:fldCharType="separate"/>
        </w:r>
        <w:r w:rsidR="005D7EE4">
          <w:rPr>
            <w:noProof/>
            <w:webHidden/>
          </w:rPr>
          <w:t>8</w:t>
        </w:r>
        <w:r w:rsidR="00D12D62">
          <w:rPr>
            <w:noProof/>
            <w:webHidden/>
          </w:rPr>
          <w:fldChar w:fldCharType="end"/>
        </w:r>
      </w:hyperlink>
    </w:p>
    <w:p w:rsidR="005D7EE4" w:rsidRDefault="00453A63">
      <w:pPr>
        <w:pStyle w:val="TableofFigures"/>
        <w:tabs>
          <w:tab w:val="left" w:pos="1320"/>
          <w:tab w:val="right" w:leader="dot" w:pos="9350"/>
        </w:tabs>
        <w:rPr>
          <w:rFonts w:asciiTheme="minorHAnsi" w:eastAsiaTheme="minorEastAsia" w:hAnsiTheme="minorHAnsi" w:cstheme="minorBidi"/>
          <w:noProof/>
          <w:sz w:val="22"/>
          <w:szCs w:val="22"/>
        </w:rPr>
      </w:pPr>
      <w:hyperlink w:anchor="_Toc321761650" w:history="1">
        <w:r w:rsidR="005D7EE4" w:rsidRPr="00265C29">
          <w:rPr>
            <w:rStyle w:val="Hyperlink"/>
            <w:noProof/>
          </w:rPr>
          <w:t>Figure 5 -</w:t>
        </w:r>
        <w:r w:rsidR="005D7EE4">
          <w:rPr>
            <w:rFonts w:asciiTheme="minorHAnsi" w:eastAsiaTheme="minorEastAsia" w:hAnsiTheme="minorHAnsi" w:cstheme="minorBidi"/>
            <w:noProof/>
            <w:sz w:val="22"/>
            <w:szCs w:val="22"/>
          </w:rPr>
          <w:tab/>
        </w:r>
        <w:r w:rsidR="005D7EE4" w:rsidRPr="00265C29">
          <w:rPr>
            <w:rStyle w:val="Hyperlink"/>
            <w:noProof/>
          </w:rPr>
          <w:t xml:space="preserve">CEC Efficiency Data (Steam Boilers </w:t>
        </w:r>
        <w:r w:rsidR="005D7EE4" w:rsidRPr="00265C29">
          <w:rPr>
            <w:rStyle w:val="Hyperlink"/>
            <w:rFonts w:cs="Arial"/>
            <w:noProof/>
          </w:rPr>
          <w:t>≤</w:t>
        </w:r>
        <w:r w:rsidR="005D7EE4" w:rsidRPr="00265C29">
          <w:rPr>
            <w:rStyle w:val="Hyperlink"/>
            <w:noProof/>
          </w:rPr>
          <w:t>2 MMBtu/hr)</w:t>
        </w:r>
        <w:r w:rsidR="005D7EE4">
          <w:rPr>
            <w:noProof/>
            <w:webHidden/>
          </w:rPr>
          <w:tab/>
        </w:r>
        <w:r w:rsidR="00D12D62">
          <w:rPr>
            <w:noProof/>
            <w:webHidden/>
          </w:rPr>
          <w:fldChar w:fldCharType="begin"/>
        </w:r>
        <w:r w:rsidR="005D7EE4">
          <w:rPr>
            <w:noProof/>
            <w:webHidden/>
          </w:rPr>
          <w:instrText xml:space="preserve"> PAGEREF _Toc321761650 \h </w:instrText>
        </w:r>
        <w:r w:rsidR="00D12D62">
          <w:rPr>
            <w:noProof/>
            <w:webHidden/>
          </w:rPr>
        </w:r>
        <w:r w:rsidR="00D12D62">
          <w:rPr>
            <w:noProof/>
            <w:webHidden/>
          </w:rPr>
          <w:fldChar w:fldCharType="separate"/>
        </w:r>
        <w:r w:rsidR="005D7EE4">
          <w:rPr>
            <w:noProof/>
            <w:webHidden/>
          </w:rPr>
          <w:t>8</w:t>
        </w:r>
        <w:r w:rsidR="00D12D62">
          <w:rPr>
            <w:noProof/>
            <w:webHidden/>
          </w:rPr>
          <w:fldChar w:fldCharType="end"/>
        </w:r>
      </w:hyperlink>
    </w:p>
    <w:p w:rsidR="005D7EE4" w:rsidRDefault="00453A63">
      <w:pPr>
        <w:pStyle w:val="TableofFigures"/>
        <w:tabs>
          <w:tab w:val="left" w:pos="1320"/>
          <w:tab w:val="right" w:leader="dot" w:pos="9350"/>
        </w:tabs>
        <w:rPr>
          <w:rFonts w:asciiTheme="minorHAnsi" w:eastAsiaTheme="minorEastAsia" w:hAnsiTheme="minorHAnsi" w:cstheme="minorBidi"/>
          <w:noProof/>
          <w:sz w:val="22"/>
          <w:szCs w:val="22"/>
        </w:rPr>
      </w:pPr>
      <w:hyperlink w:anchor="_Toc321761651" w:history="1">
        <w:r w:rsidR="005D7EE4" w:rsidRPr="00265C29">
          <w:rPr>
            <w:rStyle w:val="Hyperlink"/>
            <w:noProof/>
          </w:rPr>
          <w:t>Figure 6 -</w:t>
        </w:r>
        <w:r w:rsidR="005D7EE4">
          <w:rPr>
            <w:rFonts w:asciiTheme="minorHAnsi" w:eastAsiaTheme="minorEastAsia" w:hAnsiTheme="minorHAnsi" w:cstheme="minorBidi"/>
            <w:noProof/>
            <w:sz w:val="22"/>
            <w:szCs w:val="22"/>
          </w:rPr>
          <w:tab/>
        </w:r>
        <w:r w:rsidR="005D7EE4" w:rsidRPr="00265C29">
          <w:rPr>
            <w:rStyle w:val="Hyperlink"/>
            <w:noProof/>
          </w:rPr>
          <w:t>CEC Efficiency Data (Steam Boilers 2-10 MMBtu/hr)</w:t>
        </w:r>
        <w:r w:rsidR="005D7EE4">
          <w:rPr>
            <w:noProof/>
            <w:webHidden/>
          </w:rPr>
          <w:tab/>
        </w:r>
        <w:r w:rsidR="00D12D62">
          <w:rPr>
            <w:noProof/>
            <w:webHidden/>
          </w:rPr>
          <w:fldChar w:fldCharType="begin"/>
        </w:r>
        <w:r w:rsidR="005D7EE4">
          <w:rPr>
            <w:noProof/>
            <w:webHidden/>
          </w:rPr>
          <w:instrText xml:space="preserve"> PAGEREF _Toc321761651 \h </w:instrText>
        </w:r>
        <w:r w:rsidR="00D12D62">
          <w:rPr>
            <w:noProof/>
            <w:webHidden/>
          </w:rPr>
        </w:r>
        <w:r w:rsidR="00D12D62">
          <w:rPr>
            <w:noProof/>
            <w:webHidden/>
          </w:rPr>
          <w:fldChar w:fldCharType="separate"/>
        </w:r>
        <w:r w:rsidR="005D7EE4">
          <w:rPr>
            <w:noProof/>
            <w:webHidden/>
          </w:rPr>
          <w:t>9</w:t>
        </w:r>
        <w:r w:rsidR="00D12D62">
          <w:rPr>
            <w:noProof/>
            <w:webHidden/>
          </w:rPr>
          <w:fldChar w:fldCharType="end"/>
        </w:r>
      </w:hyperlink>
    </w:p>
    <w:p w:rsidR="00B07AE0" w:rsidRDefault="00D12D62" w:rsidP="002F29DD">
      <w:pPr>
        <w:pStyle w:val="Pref"/>
        <w:rPr>
          <w:rFonts w:ascii="Times New Roman" w:hAnsi="Times New Roman" w:cs="Times New Roman"/>
          <w:bCs w:val="0"/>
          <w:kern w:val="0"/>
          <w:sz w:val="24"/>
          <w:szCs w:val="24"/>
        </w:rPr>
      </w:pPr>
      <w:r>
        <w:rPr>
          <w:rFonts w:ascii="Times New Roman" w:hAnsi="Times New Roman" w:cs="Times New Roman"/>
          <w:bCs w:val="0"/>
          <w:kern w:val="0"/>
          <w:sz w:val="24"/>
          <w:szCs w:val="24"/>
        </w:rPr>
        <w:fldChar w:fldCharType="end"/>
      </w:r>
    </w:p>
    <w:p w:rsidR="002F29DD" w:rsidRDefault="002F29DD" w:rsidP="002F29DD">
      <w:pPr>
        <w:pStyle w:val="Pref"/>
      </w:pPr>
      <w:bookmarkStart w:id="13" w:name="_Toc321761628"/>
      <w:r>
        <w:t>List of Tables</w:t>
      </w:r>
      <w:bookmarkEnd w:id="13"/>
    </w:p>
    <w:p w:rsidR="00246E86" w:rsidRPr="00F321DE" w:rsidRDefault="00D12D62">
      <w:pPr>
        <w:pStyle w:val="TableofFigures"/>
        <w:tabs>
          <w:tab w:val="left" w:pos="1100"/>
          <w:tab w:val="right" w:leader="dot" w:pos="9350"/>
        </w:tabs>
        <w:rPr>
          <w:rFonts w:asciiTheme="minorHAnsi" w:eastAsiaTheme="minorEastAsia" w:hAnsiTheme="minorHAnsi" w:cstheme="minorBidi"/>
          <w:noProof/>
          <w:sz w:val="22"/>
          <w:szCs w:val="22"/>
        </w:rPr>
      </w:pPr>
      <w:r w:rsidRPr="004F0041">
        <w:fldChar w:fldCharType="begin"/>
      </w:r>
      <w:r w:rsidR="002F29DD" w:rsidRPr="00F321DE">
        <w:instrText xml:space="preserve"> TOC \h \z \t "TBL" \c </w:instrText>
      </w:r>
      <w:r w:rsidRPr="004F0041">
        <w:fldChar w:fldCharType="separate"/>
      </w:r>
      <w:hyperlink w:anchor="_Toc389142492" w:history="1">
        <w:r w:rsidR="00246E86" w:rsidRPr="00F321DE">
          <w:rPr>
            <w:rStyle w:val="Hyperlink"/>
            <w:noProof/>
          </w:rPr>
          <w:t>Table 1 -</w:t>
        </w:r>
        <w:r w:rsidR="00246E86" w:rsidRPr="00F321DE">
          <w:rPr>
            <w:rFonts w:asciiTheme="minorHAnsi" w:eastAsiaTheme="minorEastAsia" w:hAnsiTheme="minorHAnsi" w:cstheme="minorBidi"/>
            <w:noProof/>
            <w:sz w:val="22"/>
            <w:szCs w:val="22"/>
          </w:rPr>
          <w:tab/>
        </w:r>
        <w:r w:rsidR="00246E86" w:rsidRPr="00F321DE">
          <w:rPr>
            <w:rStyle w:val="Hyperlink"/>
            <w:noProof/>
          </w:rPr>
          <w:t>Average Load Factors and Operating Hours by Equipment Type</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_Toc389142492 \h </w:instrText>
        </w:r>
        <w:r w:rsidR="00246E86" w:rsidRPr="004F0041">
          <w:rPr>
            <w:noProof/>
            <w:webHidden/>
          </w:rPr>
        </w:r>
        <w:r w:rsidR="00246E86" w:rsidRPr="004F0041">
          <w:rPr>
            <w:noProof/>
            <w:webHidden/>
          </w:rPr>
          <w:fldChar w:fldCharType="separate"/>
        </w:r>
        <w:r w:rsidR="00246E86" w:rsidRPr="00F321DE">
          <w:rPr>
            <w:noProof/>
            <w:webHidden/>
          </w:rPr>
          <w:t>5</w:t>
        </w:r>
        <w:r w:rsidR="00246E86" w:rsidRPr="004F0041">
          <w:rPr>
            <w:noProof/>
            <w:webHidden/>
          </w:rPr>
          <w:fldChar w:fldCharType="end"/>
        </w:r>
      </w:hyperlink>
    </w:p>
    <w:p w:rsidR="00246E86" w:rsidRPr="00F321DE" w:rsidRDefault="00453A63">
      <w:pPr>
        <w:pStyle w:val="TableofFigures"/>
        <w:tabs>
          <w:tab w:val="left" w:pos="1100"/>
          <w:tab w:val="right" w:leader="dot" w:pos="9350"/>
        </w:tabs>
        <w:rPr>
          <w:rFonts w:asciiTheme="minorHAnsi" w:eastAsiaTheme="minorEastAsia" w:hAnsiTheme="minorHAnsi" w:cstheme="minorBidi"/>
          <w:noProof/>
          <w:sz w:val="22"/>
          <w:szCs w:val="22"/>
        </w:rPr>
      </w:pPr>
      <w:hyperlink w:anchor="_Toc389142493" w:history="1">
        <w:r w:rsidR="00246E86" w:rsidRPr="00F321DE">
          <w:rPr>
            <w:rStyle w:val="Hyperlink"/>
            <w:noProof/>
          </w:rPr>
          <w:t>Table 2 -</w:t>
        </w:r>
        <w:r w:rsidR="00246E86" w:rsidRPr="00F321DE">
          <w:rPr>
            <w:rFonts w:asciiTheme="minorHAnsi" w:eastAsiaTheme="minorEastAsia" w:hAnsiTheme="minorHAnsi" w:cstheme="minorBidi"/>
            <w:noProof/>
            <w:sz w:val="22"/>
            <w:szCs w:val="22"/>
          </w:rPr>
          <w:tab/>
        </w:r>
        <w:r w:rsidR="00246E86" w:rsidRPr="00F321DE">
          <w:rPr>
            <w:rStyle w:val="Hyperlink"/>
            <w:noProof/>
          </w:rPr>
          <w:t>Average Rated Inputs by Equipment Type</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_Toc389142493 \h </w:instrText>
        </w:r>
        <w:r w:rsidR="00246E86" w:rsidRPr="004F0041">
          <w:rPr>
            <w:noProof/>
            <w:webHidden/>
          </w:rPr>
        </w:r>
        <w:r w:rsidR="00246E86" w:rsidRPr="004F0041">
          <w:rPr>
            <w:noProof/>
            <w:webHidden/>
          </w:rPr>
          <w:fldChar w:fldCharType="separate"/>
        </w:r>
        <w:r w:rsidR="00246E86" w:rsidRPr="00F321DE">
          <w:rPr>
            <w:noProof/>
            <w:webHidden/>
          </w:rPr>
          <w:t>5</w:t>
        </w:r>
        <w:r w:rsidR="00246E86" w:rsidRPr="004F0041">
          <w:rPr>
            <w:noProof/>
            <w:webHidden/>
          </w:rPr>
          <w:fldChar w:fldCharType="end"/>
        </w:r>
      </w:hyperlink>
    </w:p>
    <w:p w:rsidR="00246E86" w:rsidRPr="00F321DE" w:rsidRDefault="00453A63">
      <w:pPr>
        <w:pStyle w:val="TableofFigures"/>
        <w:tabs>
          <w:tab w:val="left" w:pos="1100"/>
          <w:tab w:val="right" w:leader="dot" w:pos="9350"/>
        </w:tabs>
        <w:rPr>
          <w:rFonts w:asciiTheme="minorHAnsi" w:eastAsiaTheme="minorEastAsia" w:hAnsiTheme="minorHAnsi" w:cstheme="minorBidi"/>
          <w:noProof/>
          <w:sz w:val="22"/>
          <w:szCs w:val="22"/>
        </w:rPr>
      </w:pPr>
      <w:hyperlink w:anchor="_Toc389142494" w:history="1">
        <w:r w:rsidR="00246E86" w:rsidRPr="00F321DE">
          <w:rPr>
            <w:rStyle w:val="Hyperlink"/>
            <w:noProof/>
          </w:rPr>
          <w:t>Table 3 -</w:t>
        </w:r>
        <w:r w:rsidR="00246E86" w:rsidRPr="00F321DE">
          <w:rPr>
            <w:rFonts w:asciiTheme="minorHAnsi" w:eastAsiaTheme="minorEastAsia" w:hAnsiTheme="minorHAnsi" w:cstheme="minorBidi"/>
            <w:noProof/>
            <w:sz w:val="22"/>
            <w:szCs w:val="22"/>
          </w:rPr>
          <w:tab/>
        </w:r>
        <w:r w:rsidR="00246E86" w:rsidRPr="00F321DE">
          <w:rPr>
            <w:rStyle w:val="Hyperlink"/>
            <w:noProof/>
          </w:rPr>
          <w:t>Boiler Efficiency Ranges from California Energy Commission Appliance Efficiency Database</w:t>
        </w:r>
        <w:r w:rsidR="00246E86" w:rsidRPr="00F321DE">
          <w:rPr>
            <w:rStyle w:val="Hyperlink"/>
            <w:noProof/>
            <w:vertAlign w:val="superscript"/>
          </w:rPr>
          <w:t>4</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_Toc389142494 \h </w:instrText>
        </w:r>
        <w:r w:rsidR="00246E86" w:rsidRPr="004F0041">
          <w:rPr>
            <w:noProof/>
            <w:webHidden/>
          </w:rPr>
        </w:r>
        <w:r w:rsidR="00246E86" w:rsidRPr="004F0041">
          <w:rPr>
            <w:noProof/>
            <w:webHidden/>
          </w:rPr>
          <w:fldChar w:fldCharType="separate"/>
        </w:r>
        <w:r w:rsidR="00246E86" w:rsidRPr="00F321DE">
          <w:rPr>
            <w:noProof/>
            <w:webHidden/>
          </w:rPr>
          <w:t>6</w:t>
        </w:r>
        <w:r w:rsidR="00246E86" w:rsidRPr="004F0041">
          <w:rPr>
            <w:noProof/>
            <w:webHidden/>
          </w:rPr>
          <w:fldChar w:fldCharType="end"/>
        </w:r>
      </w:hyperlink>
    </w:p>
    <w:p w:rsidR="00246E86" w:rsidRPr="00F321DE" w:rsidRDefault="00453A63">
      <w:pPr>
        <w:pStyle w:val="TableofFigures"/>
        <w:tabs>
          <w:tab w:val="left" w:pos="1100"/>
          <w:tab w:val="right" w:leader="dot" w:pos="9350"/>
        </w:tabs>
        <w:rPr>
          <w:rFonts w:asciiTheme="minorHAnsi" w:eastAsiaTheme="minorEastAsia" w:hAnsiTheme="minorHAnsi" w:cstheme="minorBidi"/>
          <w:noProof/>
          <w:sz w:val="22"/>
          <w:szCs w:val="22"/>
        </w:rPr>
      </w:pPr>
      <w:hyperlink w:anchor="_Toc389142495" w:history="1">
        <w:r w:rsidR="00246E86" w:rsidRPr="00F321DE">
          <w:rPr>
            <w:rStyle w:val="Hyperlink"/>
            <w:noProof/>
          </w:rPr>
          <w:t>Table 4 -</w:t>
        </w:r>
        <w:r w:rsidR="00246E86" w:rsidRPr="00F321DE">
          <w:rPr>
            <w:rFonts w:asciiTheme="minorHAnsi" w:eastAsiaTheme="minorEastAsia" w:hAnsiTheme="minorHAnsi" w:cstheme="minorBidi"/>
            <w:noProof/>
            <w:sz w:val="22"/>
            <w:szCs w:val="22"/>
          </w:rPr>
          <w:tab/>
        </w:r>
        <w:r w:rsidR="00246E86" w:rsidRPr="00F321DE">
          <w:rPr>
            <w:rStyle w:val="Hyperlink"/>
            <w:noProof/>
          </w:rPr>
          <w:t>Baseline and Qualifying Measure Efficiencies for Process Boilers</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_Toc389142495 \h </w:instrText>
        </w:r>
        <w:r w:rsidR="00246E86" w:rsidRPr="004F0041">
          <w:rPr>
            <w:noProof/>
            <w:webHidden/>
          </w:rPr>
        </w:r>
        <w:r w:rsidR="00246E86" w:rsidRPr="004F0041">
          <w:rPr>
            <w:noProof/>
            <w:webHidden/>
          </w:rPr>
          <w:fldChar w:fldCharType="separate"/>
        </w:r>
        <w:r w:rsidR="00246E86" w:rsidRPr="00F321DE">
          <w:rPr>
            <w:noProof/>
            <w:webHidden/>
          </w:rPr>
          <w:t>10</w:t>
        </w:r>
        <w:r w:rsidR="00246E86" w:rsidRPr="004F0041">
          <w:rPr>
            <w:noProof/>
            <w:webHidden/>
          </w:rPr>
          <w:fldChar w:fldCharType="end"/>
        </w:r>
      </w:hyperlink>
    </w:p>
    <w:p w:rsidR="00246E86" w:rsidRPr="00F321DE" w:rsidRDefault="00453A63">
      <w:pPr>
        <w:pStyle w:val="TableofFigures"/>
        <w:tabs>
          <w:tab w:val="left" w:pos="1100"/>
          <w:tab w:val="right" w:leader="dot" w:pos="9350"/>
        </w:tabs>
        <w:rPr>
          <w:rFonts w:asciiTheme="minorHAnsi" w:eastAsiaTheme="minorEastAsia" w:hAnsiTheme="minorHAnsi" w:cstheme="minorBidi"/>
          <w:noProof/>
          <w:sz w:val="22"/>
          <w:szCs w:val="22"/>
        </w:rPr>
      </w:pPr>
      <w:hyperlink w:anchor="_Toc389142496" w:history="1">
        <w:r w:rsidR="00246E86" w:rsidRPr="00F321DE">
          <w:rPr>
            <w:rStyle w:val="Hyperlink"/>
            <w:noProof/>
          </w:rPr>
          <w:t>Table 5 -</w:t>
        </w:r>
        <w:r w:rsidR="00246E86" w:rsidRPr="00F321DE">
          <w:rPr>
            <w:rFonts w:asciiTheme="minorHAnsi" w:eastAsiaTheme="minorEastAsia" w:hAnsiTheme="minorHAnsi" w:cstheme="minorBidi"/>
            <w:noProof/>
            <w:sz w:val="22"/>
            <w:szCs w:val="22"/>
          </w:rPr>
          <w:tab/>
        </w:r>
        <w:r w:rsidR="00246E86" w:rsidRPr="00F321DE">
          <w:rPr>
            <w:rStyle w:val="Hyperlink"/>
            <w:noProof/>
          </w:rPr>
          <w:t>Annual Energy Savings by Equipment Type</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_Toc389142496 \h </w:instrText>
        </w:r>
        <w:r w:rsidR="00246E86" w:rsidRPr="004F0041">
          <w:rPr>
            <w:noProof/>
            <w:webHidden/>
          </w:rPr>
        </w:r>
        <w:r w:rsidR="00246E86" w:rsidRPr="004F0041">
          <w:rPr>
            <w:noProof/>
            <w:webHidden/>
          </w:rPr>
          <w:fldChar w:fldCharType="separate"/>
        </w:r>
        <w:r w:rsidR="00246E86" w:rsidRPr="00F321DE">
          <w:rPr>
            <w:noProof/>
            <w:webHidden/>
          </w:rPr>
          <w:t>11</w:t>
        </w:r>
        <w:r w:rsidR="00246E86" w:rsidRPr="004F0041">
          <w:rPr>
            <w:noProof/>
            <w:webHidden/>
          </w:rPr>
          <w:fldChar w:fldCharType="end"/>
        </w:r>
      </w:hyperlink>
    </w:p>
    <w:p w:rsidR="00246E86" w:rsidRPr="00F321DE" w:rsidRDefault="00453A63">
      <w:pPr>
        <w:pStyle w:val="TableofFigures"/>
        <w:tabs>
          <w:tab w:val="left" w:pos="1100"/>
          <w:tab w:val="right" w:leader="dot" w:pos="9350"/>
        </w:tabs>
        <w:rPr>
          <w:rFonts w:asciiTheme="minorHAnsi" w:eastAsiaTheme="minorEastAsia" w:hAnsiTheme="minorHAnsi" w:cstheme="minorBidi"/>
          <w:noProof/>
          <w:sz w:val="22"/>
          <w:szCs w:val="22"/>
        </w:rPr>
      </w:pPr>
      <w:hyperlink w:anchor="_Toc389142497" w:history="1">
        <w:r w:rsidR="00246E86" w:rsidRPr="004F0041">
          <w:rPr>
            <w:rStyle w:val="Hyperlink"/>
            <w:noProof/>
          </w:rPr>
          <w:t>Table 6 -</w:t>
        </w:r>
        <w:r w:rsidR="00246E86" w:rsidRPr="00F321DE">
          <w:rPr>
            <w:rFonts w:asciiTheme="minorHAnsi" w:eastAsiaTheme="minorEastAsia" w:hAnsiTheme="minorHAnsi" w:cstheme="minorBidi"/>
            <w:noProof/>
            <w:sz w:val="22"/>
            <w:szCs w:val="22"/>
          </w:rPr>
          <w:tab/>
        </w:r>
        <w:r w:rsidR="00246E86" w:rsidRPr="004F0041">
          <w:rPr>
            <w:rStyle w:val="Hyperlink"/>
            <w:noProof/>
          </w:rPr>
          <w:t>Fluid Temperature Specification and Assumptions</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_Toc389142497 \h </w:instrText>
        </w:r>
        <w:r w:rsidR="00246E86" w:rsidRPr="004F0041">
          <w:rPr>
            <w:noProof/>
            <w:webHidden/>
          </w:rPr>
        </w:r>
        <w:r w:rsidR="00246E86" w:rsidRPr="004F0041">
          <w:rPr>
            <w:noProof/>
            <w:webHidden/>
          </w:rPr>
          <w:fldChar w:fldCharType="separate"/>
        </w:r>
        <w:r w:rsidR="00246E86" w:rsidRPr="00F321DE">
          <w:rPr>
            <w:noProof/>
            <w:webHidden/>
          </w:rPr>
          <w:t>12</w:t>
        </w:r>
        <w:r w:rsidR="00246E86" w:rsidRPr="004F0041">
          <w:rPr>
            <w:noProof/>
            <w:webHidden/>
          </w:rPr>
          <w:fldChar w:fldCharType="end"/>
        </w:r>
      </w:hyperlink>
    </w:p>
    <w:p w:rsidR="00246E86" w:rsidRPr="00F321DE" w:rsidRDefault="00453A63">
      <w:pPr>
        <w:pStyle w:val="TableofFigures"/>
        <w:tabs>
          <w:tab w:val="left" w:pos="1100"/>
          <w:tab w:val="right" w:leader="dot" w:pos="9350"/>
        </w:tabs>
        <w:rPr>
          <w:rFonts w:asciiTheme="minorHAnsi" w:eastAsiaTheme="minorEastAsia" w:hAnsiTheme="minorHAnsi" w:cstheme="minorBidi"/>
          <w:noProof/>
          <w:sz w:val="22"/>
          <w:szCs w:val="22"/>
        </w:rPr>
      </w:pPr>
      <w:hyperlink w:anchor="_Toc389142498" w:history="1">
        <w:r w:rsidR="00246E86" w:rsidRPr="00F321DE">
          <w:rPr>
            <w:rStyle w:val="Hyperlink"/>
            <w:noProof/>
          </w:rPr>
          <w:t>Table 7 -</w:t>
        </w:r>
        <w:r w:rsidR="00246E86" w:rsidRPr="00F321DE">
          <w:rPr>
            <w:rFonts w:asciiTheme="minorHAnsi" w:eastAsiaTheme="minorEastAsia" w:hAnsiTheme="minorHAnsi" w:cstheme="minorBidi"/>
            <w:noProof/>
            <w:sz w:val="22"/>
            <w:szCs w:val="22"/>
          </w:rPr>
          <w:tab/>
        </w:r>
        <w:r w:rsidR="00246E86" w:rsidRPr="00F321DE">
          <w:rPr>
            <w:rStyle w:val="Hyperlink"/>
            <w:noProof/>
          </w:rPr>
          <w:t>Gross and Incremental Measure Cost by Equipment Type</w:t>
        </w:r>
        <w:r w:rsidR="00246E86" w:rsidRPr="00F321DE">
          <w:rPr>
            <w:noProof/>
            <w:webHidden/>
          </w:rPr>
          <w:tab/>
        </w:r>
        <w:r w:rsidR="00246E86" w:rsidRPr="004F0041">
          <w:rPr>
            <w:noProof/>
            <w:webHidden/>
          </w:rPr>
          <w:fldChar w:fldCharType="begin"/>
        </w:r>
        <w:r w:rsidR="00246E86" w:rsidRPr="00F321DE">
          <w:rPr>
            <w:noProof/>
            <w:webHidden/>
          </w:rPr>
          <w:instrText xml:space="preserve"> PAGEREF _Toc389142498 \h </w:instrText>
        </w:r>
        <w:r w:rsidR="00246E86" w:rsidRPr="004F0041">
          <w:rPr>
            <w:noProof/>
            <w:webHidden/>
          </w:rPr>
        </w:r>
        <w:r w:rsidR="00246E86" w:rsidRPr="004F0041">
          <w:rPr>
            <w:noProof/>
            <w:webHidden/>
          </w:rPr>
          <w:fldChar w:fldCharType="separate"/>
        </w:r>
        <w:r w:rsidR="00246E86" w:rsidRPr="00F321DE">
          <w:rPr>
            <w:noProof/>
            <w:webHidden/>
          </w:rPr>
          <w:t>13</w:t>
        </w:r>
        <w:r w:rsidR="00246E86" w:rsidRPr="004F0041">
          <w:rPr>
            <w:noProof/>
            <w:webHidden/>
          </w:rPr>
          <w:fldChar w:fldCharType="end"/>
        </w:r>
      </w:hyperlink>
    </w:p>
    <w:p w:rsidR="002F29DD" w:rsidRDefault="00D12D62" w:rsidP="00D37E8B">
      <w:pPr>
        <w:pStyle w:val="Vertical"/>
      </w:pPr>
      <w:r w:rsidRPr="004F0041">
        <w:fldChar w:fldCharType="end"/>
      </w:r>
    </w:p>
    <w:p w:rsidR="00D37E8B" w:rsidRDefault="00D37E8B" w:rsidP="00D37E8B">
      <w:pPr>
        <w:pStyle w:val="Vertical"/>
      </w:pPr>
    </w:p>
    <w:p w:rsidR="00D37E8B" w:rsidRDefault="00D37E8B" w:rsidP="00D37E8B">
      <w:pPr>
        <w:pStyle w:val="Vertical"/>
      </w:pPr>
    </w:p>
    <w:p w:rsidR="00D37E8B" w:rsidRDefault="00D37E8B" w:rsidP="002F29DD">
      <w:pPr>
        <w:sectPr w:rsidR="00D37E8B" w:rsidSect="00B50897">
          <w:footerReference w:type="even" r:id="rId15"/>
          <w:footerReference w:type="default" r:id="rId16"/>
          <w:endnotePr>
            <w:numFmt w:val="decimal"/>
          </w:endnotePr>
          <w:pgSz w:w="12240" w:h="15840" w:code="1"/>
          <w:pgMar w:top="1440" w:right="1440" w:bottom="1440" w:left="1440" w:header="720" w:footer="720" w:gutter="0"/>
          <w:pgNumType w:fmt="lowerRoman"/>
          <w:cols w:space="720"/>
          <w:docGrid w:linePitch="360"/>
        </w:sectPr>
      </w:pPr>
    </w:p>
    <w:p w:rsidR="001C644E" w:rsidRPr="00496240" w:rsidRDefault="001C644E" w:rsidP="001C644E">
      <w:pPr>
        <w:pStyle w:val="WPSCT"/>
      </w:pPr>
      <w:bookmarkStart w:id="14" w:name="_Toc321761629"/>
      <w:r w:rsidRPr="00496240">
        <w:lastRenderedPageBreak/>
        <w:t>General Measure &amp; Baseline Data</w:t>
      </w:r>
      <w:bookmarkEnd w:id="14"/>
    </w:p>
    <w:p w:rsidR="001C644E" w:rsidRDefault="001C644E" w:rsidP="00323882">
      <w:pPr>
        <w:pStyle w:val="ART"/>
      </w:pPr>
      <w:bookmarkStart w:id="15" w:name="_Toc214003083"/>
      <w:bookmarkStart w:id="16" w:name="_Toc321761630"/>
      <w:r w:rsidRPr="001248A3">
        <w:t xml:space="preserve">Measure </w:t>
      </w:r>
      <w:r>
        <w:t xml:space="preserve">&amp; Delivery </w:t>
      </w:r>
      <w:r w:rsidRPr="001248A3">
        <w:t>Description</w:t>
      </w:r>
      <w:bookmarkEnd w:id="15"/>
      <w:bookmarkEnd w:id="16"/>
    </w:p>
    <w:p w:rsidR="00EF7D7C" w:rsidRDefault="000D5E5B" w:rsidP="00323882">
      <w:pPr>
        <w:pStyle w:val="PR1"/>
      </w:pPr>
      <w:r>
        <w:t>Measure description</w:t>
      </w:r>
    </w:p>
    <w:p w:rsidR="000D5441" w:rsidRDefault="000D5441" w:rsidP="00323882">
      <w:pPr>
        <w:pStyle w:val="PR2"/>
      </w:pPr>
      <w:r w:rsidRPr="004D61E3">
        <w:t xml:space="preserve">Process boilers are pressure vessels that transfer heat to water for </w:t>
      </w:r>
      <w:r>
        <w:t xml:space="preserve">manufacturing.  Manufacturing involves the mechanical or chemical transformation of materials or substances into a new product that is neither a structure nor any other fixed improvement.  </w:t>
      </w:r>
    </w:p>
    <w:p w:rsidR="00EF7D7C" w:rsidRDefault="004D61E3" w:rsidP="00323882">
      <w:pPr>
        <w:pStyle w:val="PR2"/>
      </w:pPr>
      <w:r w:rsidRPr="004D61E3">
        <w:t>In most boilers, a heat exchanger separates the combustion products from the water.  Boilers can be configured as an integrated packaged boiler, or</w:t>
      </w:r>
      <w:r w:rsidR="00EF7D7C">
        <w:t>,</w:t>
      </w:r>
      <w:r w:rsidRPr="004D61E3">
        <w:t xml:space="preserve"> in some cases</w:t>
      </w:r>
      <w:r w:rsidR="00EF7D7C">
        <w:t>,</w:t>
      </w:r>
      <w:r w:rsidRPr="004D61E3">
        <w:t xml:space="preserve"> the boiler (which may resemble an instantaneous water heater) may be connected to a separate tank that contains an internal heat exchanger.  Energy efficient units may have one or more of the following features:  high-efficiency/low </w:t>
      </w:r>
      <w:proofErr w:type="spellStart"/>
      <w:r w:rsidRPr="004D61E3">
        <w:t>NOx</w:t>
      </w:r>
      <w:proofErr w:type="spellEnd"/>
      <w:r w:rsidRPr="004D61E3">
        <w:t xml:space="preserve"> burners, power burners, water tubes, relatively large heat exchange surfaces, and flue exhaust heat recovery systems.  </w:t>
      </w:r>
    </w:p>
    <w:p w:rsidR="001C644E" w:rsidRDefault="004D61E3" w:rsidP="00323882">
      <w:pPr>
        <w:pStyle w:val="PR2"/>
      </w:pPr>
      <w:r w:rsidRPr="004D61E3">
        <w:t xml:space="preserve">Another type of </w:t>
      </w:r>
      <w:r w:rsidR="003C4290">
        <w:t xml:space="preserve">process </w:t>
      </w:r>
      <w:r w:rsidRPr="004D61E3">
        <w:t>heating arrangement is the direct contact water heater.  In direct contact water heaters, the combustion products directly contact the water</w:t>
      </w:r>
      <w:r w:rsidR="00A76079">
        <w:t xml:space="preserve"> and heat from the flame comes into direct contact with small droplets of cold water that run through a stainless steel heat exchange media.  Droplets composed from this process come into direct contact with rising heat from the flame and as a result the water is heated directly.  </w:t>
      </w:r>
    </w:p>
    <w:p w:rsidR="003C4290" w:rsidRPr="00115DAC" w:rsidRDefault="00503EE0" w:rsidP="00323882">
      <w:pPr>
        <w:pStyle w:val="PR2"/>
      </w:pPr>
      <w:r>
        <w:t>T</w:t>
      </w:r>
      <w:r w:rsidR="003C4290">
        <w:t>he 2008 Process Boilers Workpaper includes a more detailed technology description in its Appendix A</w:t>
      </w:r>
      <w:r w:rsidR="003C4290" w:rsidRPr="00115DAC">
        <w:rPr>
          <w:rStyle w:val="EndnoteReference"/>
        </w:rPr>
        <w:endnoteReference w:id="1"/>
      </w:r>
      <w:r w:rsidR="003C4290" w:rsidRPr="00115DAC">
        <w:t xml:space="preserve">.  </w:t>
      </w:r>
    </w:p>
    <w:p w:rsidR="000D5E5B" w:rsidRPr="00115DAC" w:rsidRDefault="000D5E5B" w:rsidP="00323882">
      <w:pPr>
        <w:pStyle w:val="PR1"/>
      </w:pPr>
      <w:r w:rsidRPr="00115DAC">
        <w:t>Market Applicability</w:t>
      </w:r>
    </w:p>
    <w:p w:rsidR="00AC7596" w:rsidRDefault="004D61E3" w:rsidP="00323882">
      <w:pPr>
        <w:pStyle w:val="PR2"/>
      </w:pPr>
      <w:r w:rsidRPr="00AA11A6">
        <w:t>These measures are applicable to any small or medium process boiler application</w:t>
      </w:r>
      <w:r w:rsidR="003C4290" w:rsidRPr="00AA11A6">
        <w:t>.</w:t>
      </w:r>
    </w:p>
    <w:p w:rsidR="00EF7D7C" w:rsidRPr="00AA11A6" w:rsidRDefault="00AC7596" w:rsidP="00323882">
      <w:pPr>
        <w:pStyle w:val="PR2"/>
      </w:pPr>
      <w:r>
        <w:t>Process boilers with the input rat</w:t>
      </w:r>
      <w:r w:rsidR="00294C2C">
        <w:t>e</w:t>
      </w:r>
      <w:r>
        <w:t xml:space="preserve"> equal to 20MMBtuh (</w:t>
      </w:r>
      <w:r>
        <w:rPr>
          <w:rFonts w:cs="Arial"/>
        </w:rPr>
        <w:t>≤</w:t>
      </w:r>
      <w:r>
        <w:t xml:space="preserve"> 20,000 kBtu/</w:t>
      </w:r>
      <w:proofErr w:type="spellStart"/>
      <w:r>
        <w:t>hr</w:t>
      </w:r>
      <w:proofErr w:type="spellEnd"/>
      <w:r>
        <w:t>) or less can qualify for this measure.</w:t>
      </w:r>
    </w:p>
    <w:p w:rsidR="00DA4FDE" w:rsidRPr="00AA11A6" w:rsidRDefault="002A150B" w:rsidP="00466BAC">
      <w:pPr>
        <w:pStyle w:val="PR2"/>
      </w:pPr>
      <w:r w:rsidRPr="00AA11A6">
        <w:t xml:space="preserve">The primary application for this measure is the industrial sector (NAICS 31-33), but process boilers are not limited to the industrial sector.  For example, process boilers </w:t>
      </w:r>
      <w:r w:rsidR="00AA11A6" w:rsidRPr="00AA11A6">
        <w:t xml:space="preserve">are </w:t>
      </w:r>
      <w:r w:rsidRPr="00AA11A6">
        <w:t xml:space="preserve">used in the </w:t>
      </w:r>
      <w:r w:rsidR="00AA11A6" w:rsidRPr="00AA11A6">
        <w:t xml:space="preserve">following sectors:  </w:t>
      </w:r>
      <w:r w:rsidRPr="00AA11A6">
        <w:t>agricultural sector (NAICS 11)</w:t>
      </w:r>
      <w:r w:rsidR="00AA11A6" w:rsidRPr="00AA11A6">
        <w:t xml:space="preserve">, </w:t>
      </w:r>
      <w:r w:rsidRPr="00AA11A6">
        <w:t>oil &amp; gas extraction (NAICS 21)</w:t>
      </w:r>
      <w:r w:rsidR="00AA11A6" w:rsidRPr="00AA11A6">
        <w:t xml:space="preserve">, and </w:t>
      </w:r>
      <w:r w:rsidR="00FD55A0" w:rsidRPr="00AA11A6">
        <w:t>dry-cleaning</w:t>
      </w:r>
      <w:r w:rsidR="00AA11A6" w:rsidRPr="00AA11A6">
        <w:t>/laundry services</w:t>
      </w:r>
      <w:r w:rsidRPr="00AA11A6">
        <w:t xml:space="preserve"> </w:t>
      </w:r>
      <w:r w:rsidR="00AA11A6" w:rsidRPr="00AA11A6">
        <w:t xml:space="preserve">(NAICS </w:t>
      </w:r>
      <w:r w:rsidR="00466BAC" w:rsidRPr="00AA11A6">
        <w:t>8123</w:t>
      </w:r>
      <w:r w:rsidR="00AA11A6" w:rsidRPr="00AA11A6">
        <w:t xml:space="preserve">).  </w:t>
      </w:r>
    </w:p>
    <w:p w:rsidR="00EF7D7C" w:rsidRPr="00AA11A6" w:rsidRDefault="003C4290" w:rsidP="00323882">
      <w:pPr>
        <w:pStyle w:val="PR2"/>
      </w:pPr>
      <w:r w:rsidRPr="00AA11A6">
        <w:t xml:space="preserve">Boilers used primarily for </w:t>
      </w:r>
      <w:r w:rsidR="004D61E3" w:rsidRPr="00AA11A6">
        <w:t>domestic hot water or space heating end uses</w:t>
      </w:r>
      <w:r w:rsidRPr="00AA11A6">
        <w:t xml:space="preserve"> do not qualify</w:t>
      </w:r>
      <w:r w:rsidR="004D61E3" w:rsidRPr="00AA11A6">
        <w:t xml:space="preserve">.  </w:t>
      </w:r>
    </w:p>
    <w:p w:rsidR="000D5E5B" w:rsidRPr="00AA11A6" w:rsidRDefault="000D5E5B" w:rsidP="00323882">
      <w:pPr>
        <w:pStyle w:val="PR1"/>
      </w:pPr>
      <w:r w:rsidRPr="00AA11A6">
        <w:t>Terms &amp; Conditions</w:t>
      </w:r>
    </w:p>
    <w:p w:rsidR="00AA11A6" w:rsidRPr="00AA11A6" w:rsidRDefault="00AA11A6" w:rsidP="00323882">
      <w:pPr>
        <w:pStyle w:val="PR2"/>
      </w:pPr>
      <w:r w:rsidRPr="00AA11A6">
        <w:t xml:space="preserve">Only process boilers (i.e., units not primarily used for domestic hot water or space heating use) qualify.  </w:t>
      </w:r>
    </w:p>
    <w:p w:rsidR="000D5441" w:rsidRPr="00AA11A6" w:rsidRDefault="006117BF" w:rsidP="00466BAC">
      <w:pPr>
        <w:pStyle w:val="PR2"/>
      </w:pPr>
      <w:r w:rsidRPr="00AA11A6">
        <w:t>This rebate is available to end-use cust</w:t>
      </w:r>
      <w:r w:rsidR="00466BAC" w:rsidRPr="00AA11A6">
        <w:t xml:space="preserve">omers in NAICS codes </w:t>
      </w:r>
      <w:r w:rsidR="00AA11A6" w:rsidRPr="00AA11A6">
        <w:t xml:space="preserve">11, 21, </w:t>
      </w:r>
      <w:r w:rsidR="00466BAC" w:rsidRPr="00AA11A6">
        <w:t>31-33,</w:t>
      </w:r>
      <w:r w:rsidRPr="00AA11A6">
        <w:t xml:space="preserve"> and 8123.  </w:t>
      </w:r>
    </w:p>
    <w:p w:rsidR="00815F4C" w:rsidRPr="00AA11A6" w:rsidRDefault="00815F4C" w:rsidP="00323882">
      <w:pPr>
        <w:pStyle w:val="PR2"/>
      </w:pPr>
      <w:r w:rsidRPr="00AA11A6">
        <w:t>The rebate applies to gas-for-gas equipment replacements on burnout or for new installations in existing buildings.</w:t>
      </w:r>
    </w:p>
    <w:p w:rsidR="00815F4C" w:rsidRPr="00AA11A6" w:rsidRDefault="00815F4C" w:rsidP="00323882">
      <w:pPr>
        <w:pStyle w:val="PR2"/>
      </w:pPr>
      <w:r w:rsidRPr="00AA11A6">
        <w:t xml:space="preserve">The rebate does not apply to New Construction.   </w:t>
      </w:r>
    </w:p>
    <w:p w:rsidR="006117BF" w:rsidRPr="00AA11A6" w:rsidRDefault="006117BF" w:rsidP="00323882">
      <w:pPr>
        <w:pStyle w:val="PR2"/>
      </w:pPr>
      <w:r w:rsidRPr="00AA11A6">
        <w:t xml:space="preserve">The manufacturer’s name and equipment model number must be provided.  </w:t>
      </w:r>
    </w:p>
    <w:p w:rsidR="006117BF" w:rsidRDefault="006117BF" w:rsidP="00323882">
      <w:pPr>
        <w:pStyle w:val="PR2"/>
      </w:pPr>
      <w:r w:rsidRPr="00AA11A6">
        <w:t>A flue gas analysis</w:t>
      </w:r>
      <w:r w:rsidR="00815F4C" w:rsidRPr="00AA11A6">
        <w:t xml:space="preserve"> (FGA)</w:t>
      </w:r>
      <w:r w:rsidRPr="00AA11A6">
        <w:t xml:space="preserve"> measured under full load conditions is required to document combustion efficiency under full load conditions after the installation is complete.  If necessary, customers must provide proof of unit efficiency</w:t>
      </w:r>
      <w:r w:rsidRPr="004D61E3">
        <w:t xml:space="preserve"> (e.g., manufacturer’s equipment specification sheet).</w:t>
      </w:r>
      <w:r>
        <w:t xml:space="preserve">  </w:t>
      </w:r>
    </w:p>
    <w:p w:rsidR="00D21FF0" w:rsidRDefault="00D21FF0" w:rsidP="00323882">
      <w:pPr>
        <w:pStyle w:val="PR1"/>
      </w:pPr>
      <w:r>
        <w:t>Delivery Method</w:t>
      </w:r>
    </w:p>
    <w:p w:rsidR="000D5441" w:rsidRDefault="00B65128" w:rsidP="00D21FF0">
      <w:pPr>
        <w:pStyle w:val="PR2"/>
      </w:pPr>
      <w:r>
        <w:t>The preferred delivery method is a downstream prescriptive rebate offered to the gas customer.</w:t>
      </w:r>
    </w:p>
    <w:p w:rsidR="004D61E3" w:rsidRDefault="004D61E3" w:rsidP="00323882">
      <w:pPr>
        <w:pStyle w:val="PR1"/>
      </w:pPr>
      <w:r>
        <w:lastRenderedPageBreak/>
        <w:t>Qualify</w:t>
      </w:r>
      <w:r w:rsidR="006313DC">
        <w:t>ing</w:t>
      </w:r>
      <w:r>
        <w:t xml:space="preserve"> Efficiency</w:t>
      </w:r>
    </w:p>
    <w:p w:rsidR="00B75F05" w:rsidRDefault="00B75F05" w:rsidP="00B75F05">
      <w:pPr>
        <w:pStyle w:val="PR2"/>
      </w:pPr>
      <w:r>
        <w:t>Test methods for measuring boiler efficiencies are referenced in the California Titles 20 and 24 standards</w:t>
      </w:r>
      <w:r w:rsidR="003045CA">
        <w:fldChar w:fldCharType="begin"/>
      </w:r>
      <w:r w:rsidR="003045CA">
        <w:instrText xml:space="preserve"> NOTEREF _Ref320532838 \f \h  \* MERGEFORMAT </w:instrText>
      </w:r>
      <w:r w:rsidR="003045CA">
        <w:fldChar w:fldCharType="separate"/>
      </w:r>
      <w:r>
        <w:t>2</w:t>
      </w:r>
      <w:r w:rsidR="003045CA">
        <w:fldChar w:fldCharType="end"/>
      </w:r>
      <w:proofErr w:type="gramStart"/>
      <w:r>
        <w:rPr>
          <w:vertAlign w:val="superscript"/>
        </w:rPr>
        <w:t>,</w:t>
      </w:r>
      <w:proofErr w:type="gramEnd"/>
      <w:r w:rsidR="00D12D62">
        <w:rPr>
          <w:vertAlign w:val="superscript"/>
        </w:rPr>
        <w:fldChar w:fldCharType="begin"/>
      </w:r>
      <w:r>
        <w:rPr>
          <w:vertAlign w:val="superscript"/>
        </w:rPr>
        <w:instrText xml:space="preserve"> NOTEREF _Ref320532865 \f \h  \* MERGEFORMAT </w:instrText>
      </w:r>
      <w:r w:rsidR="00D12D62">
        <w:rPr>
          <w:vertAlign w:val="superscript"/>
        </w:rPr>
      </w:r>
      <w:r w:rsidR="00D12D62">
        <w:rPr>
          <w:vertAlign w:val="superscript"/>
        </w:rPr>
        <w:fldChar w:fldCharType="separate"/>
      </w:r>
      <w:r>
        <w:rPr>
          <w:vertAlign w:val="superscript"/>
        </w:rPr>
        <w:t>3</w:t>
      </w:r>
      <w:r w:rsidR="00D12D62">
        <w:rPr>
          <w:vertAlign w:val="superscript"/>
        </w:rPr>
        <w:fldChar w:fldCharType="end"/>
      </w:r>
      <w:r>
        <w:t>.</w:t>
      </w:r>
    </w:p>
    <w:p w:rsidR="006117BF" w:rsidRDefault="006117BF" w:rsidP="00323882">
      <w:pPr>
        <w:pStyle w:val="PR2"/>
      </w:pPr>
      <w:r>
        <w:t xml:space="preserve">Minimum qualifying combustion efficiency (CE) for process boilers:  </w:t>
      </w:r>
    </w:p>
    <w:p w:rsidR="006117BF" w:rsidRDefault="003C2BA9" w:rsidP="00323882">
      <w:pPr>
        <w:pStyle w:val="PR3"/>
      </w:pPr>
      <w:r>
        <w:t>85</w:t>
      </w:r>
      <w:r w:rsidR="006117BF">
        <w:t>% for Tier 1 hot water boilers</w:t>
      </w:r>
      <w:r w:rsidR="006117BF" w:rsidRPr="007E7269">
        <w:t xml:space="preserve"> </w:t>
      </w:r>
      <w:r w:rsidR="006117BF">
        <w:t>(non-condensing)</w:t>
      </w:r>
    </w:p>
    <w:p w:rsidR="006117BF" w:rsidRDefault="006117BF" w:rsidP="00323882">
      <w:pPr>
        <w:pStyle w:val="PR3"/>
      </w:pPr>
      <w:r>
        <w:t>90% for Tier 2 hot water boilers</w:t>
      </w:r>
      <w:r w:rsidRPr="007E7269">
        <w:t xml:space="preserve"> </w:t>
      </w:r>
      <w:r>
        <w:t>(condensing)</w:t>
      </w:r>
    </w:p>
    <w:p w:rsidR="006117BF" w:rsidRDefault="006117BF" w:rsidP="00323882">
      <w:pPr>
        <w:pStyle w:val="PR3"/>
      </w:pPr>
      <w:r>
        <w:t>83% for steam boilers</w:t>
      </w:r>
    </w:p>
    <w:p w:rsidR="006117BF" w:rsidRDefault="006117BF" w:rsidP="00323882">
      <w:pPr>
        <w:pStyle w:val="PR2"/>
      </w:pPr>
      <w:r>
        <w:t>D</w:t>
      </w:r>
      <w:r w:rsidR="004D61E3" w:rsidRPr="004D61E3">
        <w:rPr>
          <w:rFonts w:hint="eastAsia"/>
        </w:rPr>
        <w:t>irect contact water heaters</w:t>
      </w:r>
      <w:r>
        <w:t xml:space="preserve"> are included under the Tier 2 </w:t>
      </w:r>
      <w:r w:rsidR="00B137DF">
        <w:t xml:space="preserve">condensing </w:t>
      </w:r>
      <w:r>
        <w:t xml:space="preserve">hot water boiler category.  </w:t>
      </w:r>
    </w:p>
    <w:p w:rsidR="006313DC" w:rsidRDefault="00B137DF" w:rsidP="00323882">
      <w:pPr>
        <w:pStyle w:val="PR2"/>
      </w:pPr>
      <w:r>
        <w:t>Tier 2 condensing hot water boilers</w:t>
      </w:r>
      <w:r w:rsidR="00555594">
        <w:t xml:space="preserve"> require the return water temperature to be </w:t>
      </w:r>
      <w:r>
        <w:t xml:space="preserve">significantly </w:t>
      </w:r>
      <w:r w:rsidR="00555594">
        <w:t>l</w:t>
      </w:r>
      <w:r>
        <w:t>ower</w:t>
      </w:r>
      <w:r w:rsidR="00555594">
        <w:t xml:space="preserve"> than 100 </w:t>
      </w:r>
      <w:r w:rsidR="00555594" w:rsidRPr="00B137DF">
        <w:rPr>
          <w:rFonts w:cs="Arial"/>
        </w:rPr>
        <w:t>°</w:t>
      </w:r>
      <w:r w:rsidR="00555594">
        <w:t xml:space="preserve">F to achieve these high efficiencies.  </w:t>
      </w:r>
      <w:r>
        <w:t xml:space="preserve">In addition, </w:t>
      </w:r>
      <w:r w:rsidR="006117BF">
        <w:t xml:space="preserve">Tier 2 </w:t>
      </w:r>
      <w:r>
        <w:t>condensing hot water boilers often</w:t>
      </w:r>
      <w:r w:rsidR="006117BF">
        <w:t xml:space="preserve"> require flue modifications to handle the condensate.  These modifications increase installation costs and may be eligible for </w:t>
      </w:r>
      <w:r w:rsidR="006117BF" w:rsidRPr="006B2690">
        <w:t>a higher rebate amount.</w:t>
      </w:r>
      <w:r w:rsidR="006117BF">
        <w:t xml:space="preserve">  </w:t>
      </w:r>
    </w:p>
    <w:p w:rsidR="001C644E" w:rsidRDefault="001C644E" w:rsidP="00323882">
      <w:pPr>
        <w:pStyle w:val="ART"/>
      </w:pPr>
      <w:bookmarkStart w:id="20" w:name="_Toc214003084"/>
      <w:bookmarkStart w:id="21" w:name="_Toc321761631"/>
      <w:r w:rsidRPr="001248A3">
        <w:t>DEER Differences Analysis</w:t>
      </w:r>
      <w:bookmarkEnd w:id="20"/>
      <w:bookmarkEnd w:id="21"/>
    </w:p>
    <w:p w:rsidR="0047549C" w:rsidRDefault="00655774" w:rsidP="00323882">
      <w:pPr>
        <w:pStyle w:val="PR1"/>
      </w:pPr>
      <w:r>
        <w:t>Measure Efficiency</w:t>
      </w:r>
    </w:p>
    <w:p w:rsidR="00C43229" w:rsidRPr="00DB6421" w:rsidRDefault="00C43229" w:rsidP="00323882">
      <w:pPr>
        <w:pStyle w:val="PR2"/>
      </w:pPr>
      <w:r w:rsidRPr="00DB6421">
        <w:t>The “2011 Database for Energy-Efficient Resources (DEER) for Use in the California IOU 2013-14 Energy Efficiency Planning”</w:t>
      </w:r>
      <w:r w:rsidRPr="00DB6421">
        <w:rPr>
          <w:rStyle w:val="EndnoteReference"/>
        </w:rPr>
        <w:endnoteReference w:id="2"/>
      </w:r>
      <w:r w:rsidRPr="00DB6421">
        <w:t xml:space="preserve"> does not include process boilers.  </w:t>
      </w:r>
    </w:p>
    <w:p w:rsidR="00C43229" w:rsidRPr="00DB6421" w:rsidRDefault="00C43229" w:rsidP="00323882">
      <w:pPr>
        <w:pStyle w:val="PR2"/>
      </w:pPr>
      <w:r w:rsidRPr="00DB6421">
        <w:t>The “Revised DEER Measure Cost Summary (05_30_2008) Revised (06_02_2008)”</w:t>
      </w:r>
      <w:bookmarkStart w:id="22" w:name="_Ref320790154"/>
      <w:r w:rsidRPr="00DB6421">
        <w:rPr>
          <w:rStyle w:val="EndnoteReference"/>
        </w:rPr>
        <w:endnoteReference w:id="3"/>
      </w:r>
      <w:bookmarkEnd w:id="22"/>
      <w:r w:rsidRPr="00DB6421">
        <w:t xml:space="preserve"> has incomplete efficiency data for process boilers that mimics the data for space heating boilers, including the inappropriate use of annual fuel utilization efficiency for boilers with rated input less than 300 MBt</w:t>
      </w:r>
      <w:r w:rsidR="00655774" w:rsidRPr="00DB6421">
        <w:t>u</w:t>
      </w:r>
      <w:r w:rsidRPr="00DB6421">
        <w:t xml:space="preserve">/hr.  </w:t>
      </w:r>
    </w:p>
    <w:p w:rsidR="00C43229" w:rsidRPr="00DB6421" w:rsidRDefault="00C43229" w:rsidP="00C43229">
      <w:pPr>
        <w:pStyle w:val="PR2"/>
      </w:pPr>
      <w:r w:rsidRPr="00DB6421">
        <w:t>Tier 1</w:t>
      </w:r>
      <w:r w:rsidR="00655774" w:rsidRPr="00DB6421">
        <w:t xml:space="preserve"> hot water boiler</w:t>
      </w:r>
      <w:r w:rsidRPr="00DB6421">
        <w:t xml:space="preserve"> – </w:t>
      </w:r>
      <w:r w:rsidR="00DB6421" w:rsidRPr="00DB6421">
        <w:t xml:space="preserve">the qualifying CE is </w:t>
      </w:r>
      <w:r w:rsidRPr="00DB6421">
        <w:t>set to 85% to match medium and large space heating hot water boilers</w:t>
      </w:r>
      <w:r w:rsidR="00DB6421" w:rsidRPr="00DB6421">
        <w:t xml:space="preserve">.  </w:t>
      </w:r>
    </w:p>
    <w:p w:rsidR="00C43229" w:rsidRPr="00DB6421" w:rsidRDefault="00C43229" w:rsidP="00C43229">
      <w:pPr>
        <w:pStyle w:val="PR2"/>
      </w:pPr>
      <w:r w:rsidRPr="00DB6421">
        <w:t>Tier 2</w:t>
      </w:r>
      <w:r w:rsidR="00DB6421" w:rsidRPr="00DB6421">
        <w:t xml:space="preserve"> hot water </w:t>
      </w:r>
      <w:proofErr w:type="gramStart"/>
      <w:r w:rsidR="00DB6421" w:rsidRPr="00DB6421">
        <w:t>boiler</w:t>
      </w:r>
      <w:proofErr w:type="gramEnd"/>
      <w:r w:rsidRPr="00DB6421">
        <w:t xml:space="preserve"> – </w:t>
      </w:r>
      <w:r w:rsidR="00DB6421" w:rsidRPr="00DB6421">
        <w:t>the</w:t>
      </w:r>
      <w:r w:rsidRPr="00DB6421">
        <w:t xml:space="preserve"> qualifying </w:t>
      </w:r>
      <w:r w:rsidR="00DB6421" w:rsidRPr="00DB6421">
        <w:t>CE</w:t>
      </w:r>
      <w:r w:rsidRPr="00DB6421">
        <w:t xml:space="preserve"> </w:t>
      </w:r>
      <w:r w:rsidR="001A5EC6" w:rsidRPr="00DB6421">
        <w:t>is</w:t>
      </w:r>
      <w:r w:rsidRPr="00DB6421">
        <w:t xml:space="preserve"> set to 90% </w:t>
      </w:r>
      <w:r w:rsidR="00DB6421" w:rsidRPr="00DB6421">
        <w:t xml:space="preserve">to be consistent across all types of boilers and water heaters (90% efficiency can only be achieved with condensing boilers).  </w:t>
      </w:r>
    </w:p>
    <w:p w:rsidR="00C43229" w:rsidRPr="00DB6421" w:rsidRDefault="00C43229" w:rsidP="00C43229">
      <w:pPr>
        <w:pStyle w:val="PR2"/>
      </w:pPr>
      <w:r w:rsidRPr="00DB6421">
        <w:t>Steam</w:t>
      </w:r>
      <w:r w:rsidR="00DB6421" w:rsidRPr="00DB6421">
        <w:t xml:space="preserve"> boiler</w:t>
      </w:r>
      <w:r w:rsidRPr="00DB6421">
        <w:t xml:space="preserve"> – </w:t>
      </w:r>
      <w:r w:rsidR="00DB6421" w:rsidRPr="00DB6421">
        <w:t xml:space="preserve">the qualifying CE is </w:t>
      </w:r>
      <w:r w:rsidRPr="00DB6421">
        <w:t>set to 83% to match medium and large space heating steam boilers</w:t>
      </w:r>
      <w:r w:rsidR="00DB6421" w:rsidRPr="00DB6421">
        <w:t>.  Also,</w:t>
      </w:r>
      <w:r w:rsidRPr="00DB6421">
        <w:t xml:space="preserve"> 83% </w:t>
      </w:r>
      <w:r w:rsidR="00DB6421" w:rsidRPr="00DB6421">
        <w:t xml:space="preserve">CE </w:t>
      </w:r>
      <w:r w:rsidRPr="00DB6421">
        <w:t xml:space="preserve">is used due to the limited availability of medium and large steam boilers with CE above 83% in the CEC Energy Efficiency Appliance </w:t>
      </w:r>
      <w:r w:rsidR="00DB6421" w:rsidRPr="00DB6421">
        <w:t>Database</w:t>
      </w:r>
      <w:r w:rsidR="00DB6421" w:rsidRPr="00DB6421">
        <w:rPr>
          <w:rStyle w:val="EndnoteReference"/>
        </w:rPr>
        <w:endnoteReference w:id="4"/>
      </w:r>
      <w:r w:rsidR="00DB6421" w:rsidRPr="00DB6421">
        <w:t xml:space="preserve">.  </w:t>
      </w:r>
      <w:r w:rsidRPr="00DB6421">
        <w:t>.</w:t>
      </w:r>
    </w:p>
    <w:p w:rsidR="00C43229" w:rsidRPr="004310D7" w:rsidRDefault="00C43229" w:rsidP="00323882">
      <w:pPr>
        <w:pStyle w:val="PR1"/>
      </w:pPr>
      <w:r w:rsidRPr="004310D7">
        <w:t>Baseline Efficiency</w:t>
      </w:r>
    </w:p>
    <w:p w:rsidR="00C43229" w:rsidRPr="004310D7" w:rsidRDefault="00DB6421" w:rsidP="00323882">
      <w:pPr>
        <w:pStyle w:val="PR2"/>
      </w:pPr>
      <w:r w:rsidRPr="004310D7">
        <w:t>The “2011 Database for Energy-Efficient Resources (DEER) for Use in the California IOU 2013-14 Energy Efficiency Planning”</w:t>
      </w:r>
      <w:r w:rsidRPr="004310D7">
        <w:rPr>
          <w:rStyle w:val="EndnoteReference"/>
        </w:rPr>
        <w:endnoteReference w:id="5"/>
      </w:r>
      <w:r w:rsidRPr="004310D7">
        <w:t xml:space="preserve"> does not include process boilers.  </w:t>
      </w:r>
    </w:p>
    <w:p w:rsidR="00C43229" w:rsidRPr="004310D7" w:rsidRDefault="00DB6421" w:rsidP="00C43229">
      <w:pPr>
        <w:pStyle w:val="PR2"/>
      </w:pPr>
      <w:r w:rsidRPr="004310D7">
        <w:t xml:space="preserve">Hot water boiler </w:t>
      </w:r>
      <w:r w:rsidR="004310D7" w:rsidRPr="004310D7">
        <w:t xml:space="preserve">– the Titles 20 and 24 standard </w:t>
      </w:r>
      <w:proofErr w:type="gramStart"/>
      <w:r w:rsidR="004310D7" w:rsidRPr="004310D7">
        <w:t>value</w:t>
      </w:r>
      <w:proofErr w:type="gramEnd"/>
      <w:r w:rsidR="004310D7" w:rsidRPr="004310D7">
        <w:t xml:space="preserve"> of 80% CE for gas packaged boilers is used in this workpaper. </w:t>
      </w:r>
    </w:p>
    <w:p w:rsidR="00DB6421" w:rsidRPr="004310D7" w:rsidRDefault="00DB6421" w:rsidP="00C43229">
      <w:pPr>
        <w:pStyle w:val="PR2"/>
      </w:pPr>
      <w:r w:rsidRPr="004310D7">
        <w:t>Steam boi</w:t>
      </w:r>
      <w:r w:rsidR="004310D7" w:rsidRPr="004310D7">
        <w:t>l</w:t>
      </w:r>
      <w:r w:rsidRPr="004310D7">
        <w:t xml:space="preserve">er </w:t>
      </w:r>
      <w:r w:rsidR="004310D7" w:rsidRPr="004310D7">
        <w:t xml:space="preserve">– the Titles 20 and 24 standard </w:t>
      </w:r>
      <w:proofErr w:type="gramStart"/>
      <w:r w:rsidR="004310D7" w:rsidRPr="004310D7">
        <w:t>value</w:t>
      </w:r>
      <w:proofErr w:type="gramEnd"/>
      <w:r w:rsidR="004310D7" w:rsidRPr="004310D7">
        <w:t xml:space="preserve"> of 80% CE for gas packaged boilers is used in this workpaper.  </w:t>
      </w:r>
    </w:p>
    <w:p w:rsidR="00B137DF" w:rsidRPr="004310D7" w:rsidRDefault="00B137DF" w:rsidP="00323882">
      <w:pPr>
        <w:pStyle w:val="PR1"/>
      </w:pPr>
      <w:r w:rsidRPr="004310D7">
        <w:t>Incremental Measure Cost</w:t>
      </w:r>
    </w:p>
    <w:p w:rsidR="0047549C" w:rsidRDefault="0047549C" w:rsidP="00323882">
      <w:pPr>
        <w:pStyle w:val="PR2"/>
      </w:pPr>
      <w:r>
        <w:t>The “</w:t>
      </w:r>
      <w:r w:rsidRPr="00E12F9F">
        <w:t>Revised DEER Measure Cost Summary (05_30_2008) Revised (06_02_2008)</w:t>
      </w:r>
      <w:r>
        <w:t>”</w:t>
      </w:r>
      <w:r w:rsidR="00D12D62">
        <w:rPr>
          <w:highlight w:val="yellow"/>
        </w:rPr>
        <w:fldChar w:fldCharType="begin"/>
      </w:r>
      <w:r w:rsidR="00115DAC">
        <w:instrText xml:space="preserve"> NOTEREF _Ref320790154 \f \h </w:instrText>
      </w:r>
      <w:r w:rsidR="00D12D62">
        <w:rPr>
          <w:highlight w:val="yellow"/>
        </w:rPr>
      </w:r>
      <w:r w:rsidR="00D12D62">
        <w:rPr>
          <w:highlight w:val="yellow"/>
        </w:rPr>
        <w:fldChar w:fldCharType="separate"/>
      </w:r>
      <w:r w:rsidR="005F377B" w:rsidRPr="005F377B">
        <w:rPr>
          <w:rStyle w:val="EndnoteReference"/>
        </w:rPr>
        <w:t>3</w:t>
      </w:r>
      <w:r w:rsidR="00D12D62">
        <w:rPr>
          <w:highlight w:val="yellow"/>
        </w:rPr>
        <w:fldChar w:fldCharType="end"/>
      </w:r>
      <w:r w:rsidR="00503EE0">
        <w:t xml:space="preserve"> h</w:t>
      </w:r>
      <w:r>
        <w:t xml:space="preserve">as incomplete cost data for process boilers that mimics the data for space heating boilers.  </w:t>
      </w:r>
    </w:p>
    <w:p w:rsidR="00B137DF" w:rsidRDefault="0047549C" w:rsidP="00323882">
      <w:pPr>
        <w:pStyle w:val="PR2"/>
      </w:pPr>
      <w:r w:rsidRPr="005725D7">
        <w:t>Data w</w:t>
      </w:r>
      <w:r>
        <w:t>ere</w:t>
      </w:r>
      <w:r w:rsidRPr="005725D7">
        <w:t xml:space="preserve"> collected through a survey of vendors that sell </w:t>
      </w:r>
      <w:r>
        <w:t>process</w:t>
      </w:r>
      <w:r w:rsidRPr="005725D7">
        <w:t xml:space="preserve"> boiler</w:t>
      </w:r>
      <w:r>
        <w:t>s</w:t>
      </w:r>
      <w:r w:rsidRPr="005725D7">
        <w:t xml:space="preserve"> </w:t>
      </w:r>
      <w:r>
        <w:t xml:space="preserve">and direct contact water heaters </w:t>
      </w:r>
      <w:r w:rsidRPr="005725D7">
        <w:t>in California.  The in</w:t>
      </w:r>
      <w:r>
        <w:t>c</w:t>
      </w:r>
      <w:r w:rsidRPr="005725D7">
        <w:t xml:space="preserve">remental measure costs used in this workpaper are the arithmetic average of </w:t>
      </w:r>
      <w:r>
        <w:t xml:space="preserve">the </w:t>
      </w:r>
      <w:r w:rsidRPr="005725D7">
        <w:t>survey cost</w:t>
      </w:r>
      <w:r>
        <w:t xml:space="preserve"> data</w:t>
      </w:r>
      <w:r w:rsidRPr="005725D7">
        <w:t xml:space="preserve"> for each of the categories of boile</w:t>
      </w:r>
      <w:r>
        <w:t xml:space="preserve">r </w:t>
      </w:r>
      <w:r w:rsidRPr="005725D7">
        <w:t>type</w:t>
      </w:r>
      <w:r>
        <w:t xml:space="preserve"> and efficiency</w:t>
      </w:r>
      <w:r w:rsidR="00503EE0">
        <w:t xml:space="preserve"> used in this workpaper</w:t>
      </w:r>
      <w:r>
        <w:t xml:space="preserve">.    </w:t>
      </w:r>
    </w:p>
    <w:p w:rsidR="003F2BB3" w:rsidRDefault="001C644E" w:rsidP="00323882">
      <w:pPr>
        <w:pStyle w:val="ART"/>
      </w:pPr>
      <w:bookmarkStart w:id="23" w:name="_Toc214003087"/>
      <w:bookmarkStart w:id="24" w:name="_Toc321761632"/>
      <w:r>
        <w:t>Code Analysis</w:t>
      </w:r>
      <w:bookmarkEnd w:id="23"/>
      <w:bookmarkEnd w:id="24"/>
    </w:p>
    <w:p w:rsidR="000D5E5B" w:rsidRPr="002E21A3" w:rsidRDefault="002E21A3" w:rsidP="00323882">
      <w:pPr>
        <w:pStyle w:val="PR1"/>
      </w:pPr>
      <w:r w:rsidRPr="002E21A3">
        <w:t xml:space="preserve">There </w:t>
      </w:r>
      <w:r>
        <w:t>is no code</w:t>
      </w:r>
      <w:r w:rsidRPr="002E21A3">
        <w:t xml:space="preserve"> or other jurisdictional requirements related to these measures</w:t>
      </w:r>
      <w:r>
        <w:t xml:space="preserve">.  </w:t>
      </w:r>
    </w:p>
    <w:p w:rsidR="001C644E" w:rsidRPr="00F75C17" w:rsidRDefault="001C644E" w:rsidP="00323882">
      <w:pPr>
        <w:pStyle w:val="ART"/>
      </w:pPr>
      <w:bookmarkStart w:id="25" w:name="_Toc321761633"/>
      <w:r>
        <w:lastRenderedPageBreak/>
        <w:t>Measure Effective Useful Life</w:t>
      </w:r>
      <w:bookmarkEnd w:id="25"/>
    </w:p>
    <w:p w:rsidR="004D61E3" w:rsidRPr="003F2BB3" w:rsidRDefault="00F76E5C" w:rsidP="00323882">
      <w:pPr>
        <w:pStyle w:val="PR1"/>
      </w:pPr>
      <w:bookmarkStart w:id="26" w:name="_Toc214003089"/>
      <w:r w:rsidRPr="006A6691">
        <w:t>The effective useful life (EUL) for space heating boilers of 20 years is taken from DEER 2011 update</w:t>
      </w:r>
      <w:r w:rsidRPr="006A6691">
        <w:rPr>
          <w:rStyle w:val="EndnoteReference"/>
        </w:rPr>
        <w:endnoteReference w:id="6"/>
      </w:r>
      <w:r w:rsidRPr="006A6691">
        <w:t xml:space="preserve">.  </w:t>
      </w:r>
    </w:p>
    <w:p w:rsidR="001C644E" w:rsidRDefault="001C644E" w:rsidP="00323882">
      <w:pPr>
        <w:pStyle w:val="ART"/>
      </w:pPr>
      <w:bookmarkStart w:id="28" w:name="_Toc321761634"/>
      <w:r w:rsidRPr="001248A3">
        <w:t xml:space="preserve">Net-to-Gross </w:t>
      </w:r>
      <w:r>
        <w:t>Ratios</w:t>
      </w:r>
      <w:r w:rsidRPr="001248A3">
        <w:t xml:space="preserve"> for Different Program </w:t>
      </w:r>
      <w:r>
        <w:t>Strategies</w:t>
      </w:r>
      <w:bookmarkEnd w:id="26"/>
      <w:bookmarkEnd w:id="28"/>
    </w:p>
    <w:p w:rsidR="00E9146F" w:rsidRDefault="00F76E5C" w:rsidP="00294C2C">
      <w:pPr>
        <w:pStyle w:val="PR1"/>
        <w:numPr>
          <w:ilvl w:val="2"/>
          <w:numId w:val="8"/>
        </w:numPr>
      </w:pPr>
      <w:r w:rsidRPr="00FF283E">
        <w:t>DEER 201</w:t>
      </w:r>
      <w:r w:rsidR="00666197">
        <w:t>4</w:t>
      </w:r>
      <w:r w:rsidRPr="00FF283E">
        <w:t xml:space="preserve"> recommends a </w:t>
      </w:r>
      <w:r w:rsidR="001E32EE">
        <w:t xml:space="preserve">default </w:t>
      </w:r>
      <w:r w:rsidRPr="00FF283E">
        <w:t>Net-to-Gross ratio of 0.</w:t>
      </w:r>
      <w:r w:rsidR="001E32EE">
        <w:t>60</w:t>
      </w:r>
      <w:r w:rsidR="00294C2C">
        <w:t xml:space="preserve"> (NTG_ID: </w:t>
      </w:r>
      <w:proofErr w:type="spellStart"/>
      <w:r w:rsidR="00294C2C" w:rsidRPr="00294C2C">
        <w:t>Ind</w:t>
      </w:r>
      <w:proofErr w:type="spellEnd"/>
      <w:r w:rsidR="00294C2C" w:rsidRPr="00294C2C">
        <w:t>-Default&gt;2yrs</w:t>
      </w:r>
      <w:r w:rsidR="00294C2C">
        <w:t>)</w:t>
      </w:r>
      <w:r w:rsidRPr="00FF283E">
        <w:t xml:space="preserve"> </w:t>
      </w:r>
      <w:r w:rsidR="001E32EE">
        <w:t xml:space="preserve">as </w:t>
      </w:r>
      <w:r w:rsidRPr="00FF283E">
        <w:t>all equipment covered under this program</w:t>
      </w:r>
      <w:r w:rsidR="001E32EE">
        <w:t xml:space="preserve"> is for process heating purpose</w:t>
      </w:r>
      <w:r w:rsidRPr="00FF283E">
        <w:rPr>
          <w:rStyle w:val="EndnoteReference"/>
        </w:rPr>
        <w:endnoteReference w:id="7"/>
      </w:r>
      <w:r>
        <w:t>.</w:t>
      </w:r>
      <w:r w:rsidRPr="00FF283E">
        <w:t xml:space="preserve">  </w:t>
      </w:r>
    </w:p>
    <w:p w:rsidR="00F76E5C" w:rsidRPr="00FF283E" w:rsidRDefault="00E9146F" w:rsidP="00294C2C">
      <w:pPr>
        <w:pStyle w:val="PR1"/>
      </w:pPr>
      <w:r>
        <w:t xml:space="preserve">The </w:t>
      </w:r>
      <w:r w:rsidR="00294C2C">
        <w:t xml:space="preserve">2014 </w:t>
      </w:r>
      <w:r>
        <w:t>DEER documents recommend a net-to-gross ratio (NTG</w:t>
      </w:r>
      <w:r w:rsidR="00294C2C">
        <w:t xml:space="preserve">_ID: </w:t>
      </w:r>
      <w:r w:rsidR="00294C2C" w:rsidRPr="00294C2C">
        <w:t>All-Default&lt;=2yrs</w:t>
      </w:r>
      <w:r>
        <w:t xml:space="preserve">) of 0.70 for new commercial technologies, which would include Tier 2 condensing process hot water boilers.  </w:t>
      </w:r>
    </w:p>
    <w:p w:rsidR="001C644E" w:rsidRDefault="001C644E" w:rsidP="00323882">
      <w:pPr>
        <w:pStyle w:val="ART"/>
      </w:pPr>
      <w:bookmarkStart w:id="30" w:name="_Toc321761635"/>
      <w:r w:rsidRPr="009E3B25">
        <w:t>Gross Realization Rate</w:t>
      </w:r>
      <w:bookmarkEnd w:id="30"/>
    </w:p>
    <w:p w:rsidR="00CD56EA" w:rsidRPr="002745C1" w:rsidRDefault="00CD56EA" w:rsidP="00323882">
      <w:pPr>
        <w:pStyle w:val="PR1"/>
      </w:pPr>
      <w:r w:rsidRPr="002745C1">
        <w:t xml:space="preserve">Gross realization rate of 1.00 </w:t>
      </w:r>
      <w:r w:rsidR="001A5EC6">
        <w:t>is</w:t>
      </w:r>
      <w:r w:rsidRPr="002745C1">
        <w:t xml:space="preserve"> applied to </w:t>
      </w:r>
      <w:r w:rsidR="0067673E" w:rsidRPr="002745C1">
        <w:t xml:space="preserve">the </w:t>
      </w:r>
      <w:r w:rsidRPr="002745C1">
        <w:t xml:space="preserve">measures in this document.  </w:t>
      </w:r>
    </w:p>
    <w:p w:rsidR="001C644E" w:rsidRDefault="001C644E" w:rsidP="00323882">
      <w:pPr>
        <w:pStyle w:val="ART"/>
      </w:pPr>
      <w:bookmarkStart w:id="31" w:name="_Toc321761636"/>
      <w:r>
        <w:t>Time-of-Use Adjustment Factor</w:t>
      </w:r>
      <w:bookmarkEnd w:id="31"/>
    </w:p>
    <w:p w:rsidR="00CD56EA" w:rsidRDefault="00CD56EA" w:rsidP="00323882">
      <w:pPr>
        <w:pStyle w:val="PR1"/>
      </w:pPr>
      <w:r>
        <w:t>N/A</w:t>
      </w:r>
    </w:p>
    <w:p w:rsidR="001C644E" w:rsidRDefault="001C644E" w:rsidP="003F2BB3">
      <w:pPr>
        <w:pStyle w:val="WPSCT"/>
      </w:pPr>
      <w:bookmarkStart w:id="32" w:name="_Toc214003090"/>
      <w:bookmarkStart w:id="33" w:name="_Toc321761637"/>
      <w:r>
        <w:t>Energy Savings &amp; Demand Reduction Calculations</w:t>
      </w:r>
      <w:bookmarkEnd w:id="32"/>
      <w:bookmarkEnd w:id="33"/>
    </w:p>
    <w:p w:rsidR="001C644E" w:rsidRDefault="001C644E" w:rsidP="00323882">
      <w:pPr>
        <w:pStyle w:val="ART"/>
      </w:pPr>
      <w:bookmarkStart w:id="34" w:name="_Toc214003093"/>
      <w:bookmarkStart w:id="35" w:name="_Toc321761638"/>
      <w:r>
        <w:t>Load Shape</w:t>
      </w:r>
      <w:bookmarkEnd w:id="34"/>
      <w:r>
        <w:t>s</w:t>
      </w:r>
      <w:bookmarkEnd w:id="35"/>
    </w:p>
    <w:p w:rsidR="00CD56EA" w:rsidRDefault="00CD56EA" w:rsidP="00323882">
      <w:pPr>
        <w:pStyle w:val="PR1"/>
      </w:pPr>
      <w:r>
        <w:t>N/A</w:t>
      </w:r>
    </w:p>
    <w:p w:rsidR="006D042A" w:rsidRDefault="006D042A" w:rsidP="00323882">
      <w:pPr>
        <w:pStyle w:val="ART"/>
      </w:pPr>
      <w:bookmarkStart w:id="36" w:name="_Toc321761639"/>
      <w:bookmarkStart w:id="37" w:name="_Toc214003096"/>
      <w:r>
        <w:t>Energy Savings</w:t>
      </w:r>
      <w:bookmarkEnd w:id="36"/>
    </w:p>
    <w:p w:rsidR="00CD56EA" w:rsidRDefault="0067673E" w:rsidP="00323882">
      <w:pPr>
        <w:pStyle w:val="PR1"/>
      </w:pPr>
      <w:r>
        <w:t>The annual gas energy savings are calculated from the annual operating time, load factor,</w:t>
      </w:r>
      <w:r w:rsidR="00BB5AFD">
        <w:t xml:space="preserve"> </w:t>
      </w:r>
      <w:r w:rsidR="006F37A1">
        <w:t>rated input</w:t>
      </w:r>
      <w:r w:rsidR="00BB5AFD">
        <w:t xml:space="preserve">, and the efficiency ratio of the baseline unit and the new high-efficiency unit.  The energy savings is calculated </w:t>
      </w:r>
      <w:r>
        <w:t xml:space="preserve">for </w:t>
      </w:r>
      <w:r w:rsidR="00575D53">
        <w:t xml:space="preserve">process hot water boilers (including direct contact water heaters) and </w:t>
      </w:r>
      <w:r>
        <w:t xml:space="preserve">process </w:t>
      </w:r>
      <w:r w:rsidR="00BB5AFD">
        <w:t>steam boilers</w:t>
      </w:r>
      <w:r>
        <w:t xml:space="preserve">.  </w:t>
      </w:r>
      <w:r w:rsidR="00CB0E90" w:rsidRPr="008F6C15">
        <w:t xml:space="preserve">The data </w:t>
      </w:r>
      <w:r w:rsidR="00CB0E90">
        <w:t xml:space="preserve">and calculations for annual operating time, load factor, and rated input </w:t>
      </w:r>
      <w:r w:rsidR="00CB0E90" w:rsidRPr="008F6C15">
        <w:t xml:space="preserve">are included in </w:t>
      </w:r>
      <w:r w:rsidR="00CB0E90">
        <w:t>an Excel file embedded a</w:t>
      </w:r>
      <w:r w:rsidR="00CB0E90" w:rsidRPr="00B026F2">
        <w:t xml:space="preserve">s Attachment </w:t>
      </w:r>
      <w:r w:rsidR="00B026F2">
        <w:t>A</w:t>
      </w:r>
      <w:r w:rsidR="00CB0E90" w:rsidRPr="008F6C15">
        <w:t>.</w:t>
      </w:r>
      <w:r w:rsidR="00CB0E90">
        <w:t xml:space="preserve">  </w:t>
      </w:r>
    </w:p>
    <w:p w:rsidR="00442ACE" w:rsidRPr="00442ACE" w:rsidRDefault="0009236E" w:rsidP="00323882">
      <w:pPr>
        <w:pStyle w:val="PR1"/>
      </w:pPr>
      <w:r w:rsidRPr="00442ACE">
        <w:t xml:space="preserve">Annual Operating </w:t>
      </w:r>
      <w:r w:rsidR="00442ACE" w:rsidRPr="00442ACE">
        <w:t>Time</w:t>
      </w:r>
    </w:p>
    <w:p w:rsidR="0009236E" w:rsidRPr="00442ACE" w:rsidRDefault="00442ACE" w:rsidP="00323882">
      <w:pPr>
        <w:pStyle w:val="PR2"/>
      </w:pPr>
      <w:r w:rsidRPr="00442ACE">
        <w:t xml:space="preserve">The annual operating time represents the number of hours that gas equipment is expected to be in operation or available for operation at any input rating (zero load, part load, or full load).  Hours when the equipment is shut down are not included.  </w:t>
      </w:r>
    </w:p>
    <w:p w:rsidR="00442ACE" w:rsidRDefault="00442ACE" w:rsidP="00323882">
      <w:pPr>
        <w:pStyle w:val="PR2"/>
      </w:pPr>
      <w:r>
        <w:t xml:space="preserve">For determining the </w:t>
      </w:r>
      <w:r w:rsidRPr="00442ACE">
        <w:t>annual operating time</w:t>
      </w:r>
      <w:r>
        <w:t xml:space="preserve">, the following steps were followed:  </w:t>
      </w:r>
    </w:p>
    <w:p w:rsidR="00442ACE" w:rsidRPr="00302C7C" w:rsidRDefault="00575D53" w:rsidP="00323882">
      <w:pPr>
        <w:pStyle w:val="PR3"/>
      </w:pPr>
      <w:r>
        <w:t xml:space="preserve">In </w:t>
      </w:r>
      <w:r w:rsidRPr="00302C7C">
        <w:t>2006, a</w:t>
      </w:r>
      <w:r w:rsidR="00442ACE" w:rsidRPr="00302C7C">
        <w:t xml:space="preserve"> SoCalGas MAS query was conducted to identify gas customers with North American Industry Classification System (NAICS) categories 31, 32, or 33.  The query identified gas customers that had only process </w:t>
      </w:r>
      <w:r w:rsidRPr="00302C7C">
        <w:t>hot water</w:t>
      </w:r>
      <w:r w:rsidR="00442ACE" w:rsidRPr="00302C7C">
        <w:t xml:space="preserve"> boilers or only process </w:t>
      </w:r>
      <w:r w:rsidRPr="00302C7C">
        <w:t>hot water</w:t>
      </w:r>
      <w:r w:rsidR="00442ACE" w:rsidRPr="00302C7C">
        <w:t xml:space="preserve"> boilers in combination wi</w:t>
      </w:r>
      <w:r w:rsidR="00442ACE" w:rsidRPr="00302C7C">
        <w:rPr>
          <w:rFonts w:hint="eastAsia"/>
        </w:rPr>
        <w:t xml:space="preserve">th gas space heating.  A similar query was run for </w:t>
      </w:r>
      <w:r w:rsidRPr="00302C7C">
        <w:t>steam</w:t>
      </w:r>
      <w:r w:rsidR="00442ACE" w:rsidRPr="00302C7C">
        <w:rPr>
          <w:rFonts w:hint="eastAsia"/>
        </w:rPr>
        <w:t xml:space="preserve"> boilers.  </w:t>
      </w:r>
    </w:p>
    <w:p w:rsidR="00442ACE" w:rsidRPr="00302C7C" w:rsidRDefault="00442ACE" w:rsidP="00323882">
      <w:pPr>
        <w:pStyle w:val="PR3"/>
      </w:pPr>
      <w:r w:rsidRPr="00302C7C">
        <w:rPr>
          <w:rFonts w:hint="eastAsia"/>
        </w:rPr>
        <w:t xml:space="preserve">The results were divided into four categories:  </w:t>
      </w:r>
    </w:p>
    <w:p w:rsidR="00575D53" w:rsidRPr="00302C7C" w:rsidRDefault="00575D53" w:rsidP="00323882">
      <w:pPr>
        <w:pStyle w:val="PR4"/>
      </w:pPr>
      <w:r>
        <w:rPr>
          <w:rFonts w:hint="eastAsia"/>
        </w:rPr>
        <w:t>≤</w:t>
      </w:r>
      <w:r>
        <w:rPr>
          <w:rFonts w:hint="eastAsia"/>
        </w:rPr>
        <w:t xml:space="preserve">2 </w:t>
      </w:r>
      <w:r w:rsidRPr="00302C7C">
        <w:rPr>
          <w:rFonts w:hint="eastAsia"/>
        </w:rPr>
        <w:t>MMBtu/</w:t>
      </w:r>
      <w:proofErr w:type="spellStart"/>
      <w:r w:rsidRPr="00302C7C">
        <w:rPr>
          <w:rFonts w:hint="eastAsia"/>
        </w:rPr>
        <w:t>hr</w:t>
      </w:r>
      <w:proofErr w:type="spellEnd"/>
      <w:r w:rsidRPr="00302C7C">
        <w:rPr>
          <w:rFonts w:hint="eastAsia"/>
        </w:rPr>
        <w:t xml:space="preserve"> input</w:t>
      </w:r>
      <w:r w:rsidRPr="00302C7C">
        <w:t xml:space="preserve"> with</w:t>
      </w:r>
      <w:r w:rsidRPr="00302C7C">
        <w:rPr>
          <w:rFonts w:hint="eastAsia"/>
        </w:rPr>
        <w:t xml:space="preserve"> process hot water output</w:t>
      </w:r>
    </w:p>
    <w:p w:rsidR="00575D53" w:rsidRPr="00302C7C" w:rsidRDefault="00575D53" w:rsidP="00323882">
      <w:pPr>
        <w:pStyle w:val="PR4"/>
      </w:pPr>
      <w:r w:rsidRPr="00302C7C">
        <w:rPr>
          <w:rFonts w:hint="eastAsia"/>
        </w:rPr>
        <w:t>2-</w:t>
      </w:r>
      <w:r w:rsidRPr="00302C7C">
        <w:t>10 MMBtu/</w:t>
      </w:r>
      <w:proofErr w:type="spellStart"/>
      <w:r w:rsidRPr="00302C7C">
        <w:t>hr</w:t>
      </w:r>
      <w:proofErr w:type="spellEnd"/>
      <w:r w:rsidRPr="00302C7C">
        <w:t xml:space="preserve"> input with process hot water output</w:t>
      </w:r>
    </w:p>
    <w:p w:rsidR="00442ACE" w:rsidRPr="00302C7C" w:rsidRDefault="00442ACE" w:rsidP="00323882">
      <w:pPr>
        <w:pStyle w:val="PR4"/>
      </w:pPr>
      <w:r w:rsidRPr="00302C7C">
        <w:rPr>
          <w:rFonts w:hint="eastAsia"/>
        </w:rPr>
        <w:t>≤</w:t>
      </w:r>
      <w:r w:rsidRPr="00302C7C">
        <w:rPr>
          <w:rFonts w:hint="eastAsia"/>
        </w:rPr>
        <w:t>2 MMBtu/</w:t>
      </w:r>
      <w:proofErr w:type="spellStart"/>
      <w:r w:rsidRPr="00302C7C">
        <w:rPr>
          <w:rFonts w:hint="eastAsia"/>
        </w:rPr>
        <w:t>hr</w:t>
      </w:r>
      <w:proofErr w:type="spellEnd"/>
      <w:r w:rsidRPr="00302C7C">
        <w:rPr>
          <w:rFonts w:hint="eastAsia"/>
        </w:rPr>
        <w:t xml:space="preserve"> input</w:t>
      </w:r>
      <w:r w:rsidRPr="00302C7C">
        <w:t xml:space="preserve"> with </w:t>
      </w:r>
      <w:r w:rsidRPr="00302C7C">
        <w:rPr>
          <w:rFonts w:hint="eastAsia"/>
        </w:rPr>
        <w:t>process steam output</w:t>
      </w:r>
    </w:p>
    <w:p w:rsidR="00442ACE" w:rsidRPr="00302C7C" w:rsidRDefault="00442ACE" w:rsidP="00323882">
      <w:pPr>
        <w:pStyle w:val="PR4"/>
      </w:pPr>
      <w:r w:rsidRPr="00302C7C">
        <w:rPr>
          <w:rFonts w:hint="eastAsia"/>
        </w:rPr>
        <w:t>2-10 MMBtu/</w:t>
      </w:r>
      <w:proofErr w:type="spellStart"/>
      <w:r w:rsidRPr="00302C7C">
        <w:rPr>
          <w:rFonts w:hint="eastAsia"/>
        </w:rPr>
        <w:t>hr</w:t>
      </w:r>
      <w:proofErr w:type="spellEnd"/>
      <w:r w:rsidRPr="00302C7C">
        <w:rPr>
          <w:rFonts w:hint="eastAsia"/>
        </w:rPr>
        <w:t xml:space="preserve"> input</w:t>
      </w:r>
      <w:r w:rsidRPr="00302C7C">
        <w:t xml:space="preserve"> with</w:t>
      </w:r>
      <w:r w:rsidRPr="00302C7C">
        <w:rPr>
          <w:rFonts w:hint="eastAsia"/>
        </w:rPr>
        <w:t xml:space="preserve"> process steam output</w:t>
      </w:r>
    </w:p>
    <w:p w:rsidR="00442ACE" w:rsidRDefault="00442ACE" w:rsidP="00323882">
      <w:pPr>
        <w:pStyle w:val="PR3"/>
      </w:pPr>
      <w:r>
        <w:lastRenderedPageBreak/>
        <w:t xml:space="preserve">The monthly scheduled operating time for each process boiler was calculated using data entered in the MAS database.  This data was typically entered in multiple fields in the form of </w:t>
      </w:r>
      <w:proofErr w:type="spellStart"/>
      <w:r>
        <w:t>hrs</w:t>
      </w:r>
      <w:proofErr w:type="spellEnd"/>
      <w:r>
        <w:t xml:space="preserve">/day, days/week, and weeks/yr.  </w:t>
      </w:r>
    </w:p>
    <w:p w:rsidR="00442ACE" w:rsidRDefault="00442ACE" w:rsidP="00323882">
      <w:pPr>
        <w:pStyle w:val="PR3"/>
      </w:pPr>
      <w:r>
        <w:t xml:space="preserve">The annual operating time is 12 times the average monthly scheduled operating time.  </w:t>
      </w:r>
    </w:p>
    <w:p w:rsidR="006344CC" w:rsidRDefault="006344CC" w:rsidP="00323882">
      <w:pPr>
        <w:pStyle w:val="PR3"/>
      </w:pPr>
      <w:r>
        <w:t xml:space="preserve">The resulting annual operating times are listed in Table 1 below.  </w:t>
      </w:r>
    </w:p>
    <w:p w:rsidR="00665382" w:rsidRDefault="00665382" w:rsidP="00323882">
      <w:pPr>
        <w:pStyle w:val="PR1"/>
      </w:pPr>
      <w:r>
        <w:t>Load Factor</w:t>
      </w:r>
    </w:p>
    <w:p w:rsidR="00302C7C" w:rsidRDefault="00665382" w:rsidP="00323882">
      <w:pPr>
        <w:pStyle w:val="PR2"/>
      </w:pPr>
      <w:r w:rsidRPr="004D61E3">
        <w:t xml:space="preserve">The load factor for hot water </w:t>
      </w:r>
      <w:r w:rsidR="00302C7C" w:rsidRPr="004D61E3">
        <w:t xml:space="preserve">and steam </w:t>
      </w:r>
      <w:r w:rsidRPr="004D61E3">
        <w:t xml:space="preserve">boilers </w:t>
      </w:r>
      <w:r w:rsidR="00302C7C">
        <w:t xml:space="preserve">are based on </w:t>
      </w:r>
      <w:r w:rsidRPr="004D61E3">
        <w:t xml:space="preserve">an analysis of </w:t>
      </w:r>
      <w:r w:rsidR="00302C7C">
        <w:t xml:space="preserve">the </w:t>
      </w:r>
      <w:r>
        <w:t>SoCalGas</w:t>
      </w:r>
      <w:r w:rsidRPr="004D61E3">
        <w:t xml:space="preserve"> MAS database records and energy use data.  The load factor is the average load percentage during the scheduled operating hours</w:t>
      </w:r>
      <w:r w:rsidR="00302C7C">
        <w:t xml:space="preserve"> (</w:t>
      </w:r>
      <w:r w:rsidRPr="004D61E3">
        <w:t xml:space="preserve">i.e., the actual gas consumption divided by maximum possible gas consumption by the </w:t>
      </w:r>
      <w:r w:rsidR="00302C7C">
        <w:t xml:space="preserve">process </w:t>
      </w:r>
      <w:r w:rsidRPr="004D61E3">
        <w:t>boiler</w:t>
      </w:r>
      <w:r w:rsidR="00302C7C">
        <w:t>)</w:t>
      </w:r>
      <w:r w:rsidRPr="004D61E3">
        <w:t xml:space="preserve">.  </w:t>
      </w:r>
    </w:p>
    <w:p w:rsidR="00302C7C" w:rsidRDefault="00302C7C" w:rsidP="00323882">
      <w:pPr>
        <w:pStyle w:val="PR2"/>
      </w:pPr>
      <w:r>
        <w:t xml:space="preserve">For determining load factors, the following steps were followed:  </w:t>
      </w:r>
    </w:p>
    <w:p w:rsidR="00302C7C" w:rsidRDefault="00302C7C" w:rsidP="00323882">
      <w:pPr>
        <w:pStyle w:val="PR3"/>
      </w:pPr>
      <w:r>
        <w:t>The</w:t>
      </w:r>
      <w:r w:rsidR="00665382">
        <w:t xml:space="preserve"> </w:t>
      </w:r>
      <w:r w:rsidR="00442ACE">
        <w:t xml:space="preserve">SoCalGas </w:t>
      </w:r>
      <w:r w:rsidR="00665382">
        <w:t xml:space="preserve">MAS </w:t>
      </w:r>
      <w:r>
        <w:t>database was searched for customers meeting the following criteria:</w:t>
      </w:r>
    </w:p>
    <w:p w:rsidR="00CD462F" w:rsidRDefault="00665382" w:rsidP="00323882">
      <w:pPr>
        <w:pStyle w:val="PR4"/>
      </w:pPr>
      <w:r>
        <w:t xml:space="preserve">North American Industry Classification System (NAICS) categories 31, 32, or 33.  </w:t>
      </w:r>
    </w:p>
    <w:p w:rsidR="00962456" w:rsidRDefault="00FD55A0" w:rsidP="00323882">
      <w:pPr>
        <w:pStyle w:val="PR4"/>
      </w:pPr>
      <w:r>
        <w:t xml:space="preserve">Customers with process </w:t>
      </w:r>
      <w:r>
        <w:rPr>
          <w:rFonts w:hint="eastAsia"/>
        </w:rPr>
        <w:t xml:space="preserve">hot water </w:t>
      </w:r>
      <w:r>
        <w:t xml:space="preserve">boilers only, or process </w:t>
      </w:r>
      <w:r>
        <w:rPr>
          <w:rFonts w:hint="eastAsia"/>
        </w:rPr>
        <w:t xml:space="preserve">hot water </w:t>
      </w:r>
      <w:r>
        <w:t>boilers in combination wi</w:t>
      </w:r>
      <w:r>
        <w:rPr>
          <w:rFonts w:hint="eastAsia"/>
        </w:rPr>
        <w:t>th gas space heating</w:t>
      </w:r>
      <w:r>
        <w:t xml:space="preserve"> boilers with rated input </w:t>
      </w:r>
      <w:r>
        <w:rPr>
          <w:rFonts w:cs="Arial"/>
        </w:rPr>
        <w:t>≤</w:t>
      </w:r>
      <w:r>
        <w:t xml:space="preserve">10 MMBtu/hr.  </w:t>
      </w:r>
    </w:p>
    <w:p w:rsidR="00CD462F" w:rsidRDefault="00CD462F" w:rsidP="00323882">
      <w:pPr>
        <w:pStyle w:val="PR4"/>
      </w:pPr>
      <w:r>
        <w:t>C</w:t>
      </w:r>
      <w:r w:rsidR="00665382">
        <w:t xml:space="preserve">ustomers </w:t>
      </w:r>
      <w:r>
        <w:t>with</w:t>
      </w:r>
      <w:r w:rsidR="00665382">
        <w:t xml:space="preserve"> process steam boilers </w:t>
      </w:r>
      <w:proofErr w:type="gramStart"/>
      <w:r w:rsidR="00665382">
        <w:t>only</w:t>
      </w:r>
      <w:r>
        <w:t>,</w:t>
      </w:r>
      <w:proofErr w:type="gramEnd"/>
      <w:r>
        <w:t xml:space="preserve"> or</w:t>
      </w:r>
      <w:r w:rsidR="00665382">
        <w:t xml:space="preserve"> process steam boilers </w:t>
      </w:r>
      <w:r>
        <w:t xml:space="preserve">only </w:t>
      </w:r>
      <w:r w:rsidR="00665382">
        <w:t>in combination wi</w:t>
      </w:r>
      <w:r w:rsidR="00665382">
        <w:rPr>
          <w:rFonts w:hint="eastAsia"/>
        </w:rPr>
        <w:t>th gas space heating</w:t>
      </w:r>
      <w:r>
        <w:t xml:space="preserve"> boilers with rated input </w:t>
      </w:r>
      <w:r>
        <w:rPr>
          <w:rFonts w:cs="Arial"/>
        </w:rPr>
        <w:t>≤</w:t>
      </w:r>
      <w:r>
        <w:t>10 MMB</w:t>
      </w:r>
      <w:r w:rsidR="00655774">
        <w:t>tu/hr</w:t>
      </w:r>
      <w:r>
        <w:t xml:space="preserve">.  </w:t>
      </w:r>
    </w:p>
    <w:p w:rsidR="00665382" w:rsidRDefault="00665382" w:rsidP="00323882">
      <w:pPr>
        <w:pStyle w:val="PR3"/>
      </w:pPr>
      <w:r>
        <w:rPr>
          <w:rFonts w:hint="eastAsia"/>
        </w:rPr>
        <w:t xml:space="preserve">The results were divided into four categories:  </w:t>
      </w:r>
    </w:p>
    <w:p w:rsidR="00962456" w:rsidRDefault="00962456" w:rsidP="00323882">
      <w:pPr>
        <w:pStyle w:val="PR4"/>
      </w:pPr>
      <w:r>
        <w:rPr>
          <w:rFonts w:hint="eastAsia"/>
        </w:rPr>
        <w:t>≤</w:t>
      </w:r>
      <w:r>
        <w:rPr>
          <w:rFonts w:hint="eastAsia"/>
        </w:rPr>
        <w:t>2 MMBtu/</w:t>
      </w:r>
      <w:proofErr w:type="spellStart"/>
      <w:r>
        <w:rPr>
          <w:rFonts w:hint="eastAsia"/>
        </w:rPr>
        <w:t>hr</w:t>
      </w:r>
      <w:proofErr w:type="spellEnd"/>
      <w:r w:rsidRPr="00CD462F">
        <w:t xml:space="preserve"> </w:t>
      </w:r>
      <w:r>
        <w:t>rated</w:t>
      </w:r>
      <w:r>
        <w:rPr>
          <w:rFonts w:hint="eastAsia"/>
        </w:rPr>
        <w:t xml:space="preserve"> input, process hot water output</w:t>
      </w:r>
    </w:p>
    <w:p w:rsidR="00962456" w:rsidRDefault="00962456" w:rsidP="00323882">
      <w:pPr>
        <w:pStyle w:val="PR4"/>
      </w:pPr>
      <w:r>
        <w:rPr>
          <w:rFonts w:hint="eastAsia"/>
        </w:rPr>
        <w:t>2-</w:t>
      </w:r>
      <w:r>
        <w:t>10 MMBtu/</w:t>
      </w:r>
      <w:proofErr w:type="spellStart"/>
      <w:r>
        <w:t>hr</w:t>
      </w:r>
      <w:proofErr w:type="spellEnd"/>
      <w:r w:rsidRPr="00CD462F">
        <w:t xml:space="preserve"> </w:t>
      </w:r>
      <w:r>
        <w:t>rated</w:t>
      </w:r>
      <w:r>
        <w:rPr>
          <w:rFonts w:hint="eastAsia"/>
        </w:rPr>
        <w:t xml:space="preserve"> </w:t>
      </w:r>
      <w:r>
        <w:t>input, process hot water output.</w:t>
      </w:r>
    </w:p>
    <w:p w:rsidR="00665382" w:rsidRDefault="00665382" w:rsidP="00323882">
      <w:pPr>
        <w:pStyle w:val="PR4"/>
      </w:pPr>
      <w:r>
        <w:rPr>
          <w:rFonts w:hint="eastAsia"/>
        </w:rPr>
        <w:t>≤</w:t>
      </w:r>
      <w:r>
        <w:rPr>
          <w:rFonts w:hint="eastAsia"/>
        </w:rPr>
        <w:t>2 MMBtu/</w:t>
      </w:r>
      <w:proofErr w:type="spellStart"/>
      <w:r>
        <w:rPr>
          <w:rFonts w:hint="eastAsia"/>
        </w:rPr>
        <w:t>hr</w:t>
      </w:r>
      <w:proofErr w:type="spellEnd"/>
      <w:r w:rsidR="00CD462F">
        <w:t xml:space="preserve"> rated</w:t>
      </w:r>
      <w:r>
        <w:rPr>
          <w:rFonts w:hint="eastAsia"/>
        </w:rPr>
        <w:t xml:space="preserve"> input, process steam output</w:t>
      </w:r>
    </w:p>
    <w:p w:rsidR="00665382" w:rsidRDefault="00665382" w:rsidP="00323882">
      <w:pPr>
        <w:pStyle w:val="PR4"/>
      </w:pPr>
      <w:r>
        <w:rPr>
          <w:rFonts w:hint="eastAsia"/>
        </w:rPr>
        <w:t>2-10 MMBtu/</w:t>
      </w:r>
      <w:proofErr w:type="spellStart"/>
      <w:r>
        <w:rPr>
          <w:rFonts w:hint="eastAsia"/>
        </w:rPr>
        <w:t>hr</w:t>
      </w:r>
      <w:proofErr w:type="spellEnd"/>
      <w:r w:rsidR="00CD462F">
        <w:t xml:space="preserve"> rated</w:t>
      </w:r>
      <w:r>
        <w:rPr>
          <w:rFonts w:hint="eastAsia"/>
        </w:rPr>
        <w:t xml:space="preserve"> input, process steam output</w:t>
      </w:r>
    </w:p>
    <w:p w:rsidR="00665382" w:rsidRDefault="00665382" w:rsidP="00323882">
      <w:pPr>
        <w:pStyle w:val="PR3"/>
      </w:pPr>
      <w:r>
        <w:t xml:space="preserve">The monthly scheduled operating time for each process boiler was calculated using data entered in the MAS database.  This data was typically entered in multiple fields in the form of </w:t>
      </w:r>
      <w:proofErr w:type="spellStart"/>
      <w:r>
        <w:t>hrs</w:t>
      </w:r>
      <w:proofErr w:type="spellEnd"/>
      <w:r>
        <w:t xml:space="preserve">/day, days/week, and weeks/yr.  </w:t>
      </w:r>
    </w:p>
    <w:p w:rsidR="00665382" w:rsidRDefault="00665382" w:rsidP="00323882">
      <w:pPr>
        <w:pStyle w:val="PR3"/>
      </w:pPr>
      <w:r>
        <w:t xml:space="preserve">The maximum possible gas usage for the </w:t>
      </w:r>
      <w:r w:rsidRPr="00962456">
        <w:t xml:space="preserve">five-month period of May through September at a customer site was calculated by multiplying the nameplate boiler rated input by the scheduled operating hours.  </w:t>
      </w:r>
      <w:r w:rsidR="00962456" w:rsidRPr="00962456">
        <w:t xml:space="preserve">It was assumed that during this time period, all of the gas consumption occurred due to process boiler use.  </w:t>
      </w:r>
      <w:r w:rsidRPr="00962456">
        <w:t>If the customer had more than one process boiler, all boilers were included in the calculation of maximum gas use.  If the customer had space heating boilers</w:t>
      </w:r>
      <w:r>
        <w:t>, they were not included in the calculation</w:t>
      </w:r>
      <w:r w:rsidR="00962456">
        <w:t>, since</w:t>
      </w:r>
      <w:r>
        <w:t xml:space="preserve"> space heating boilers were assumed to not operate during the relatively warm five-month time period.  </w:t>
      </w:r>
    </w:p>
    <w:p w:rsidR="00665382" w:rsidRDefault="00665382" w:rsidP="00323882">
      <w:pPr>
        <w:pStyle w:val="PR3"/>
      </w:pPr>
      <w:r>
        <w:t>Actual gas usage for each customer was determined by examining the customer monthly billing records for 2004 (May-September).</w:t>
      </w:r>
    </w:p>
    <w:p w:rsidR="00665382" w:rsidRDefault="00665382" w:rsidP="00323882">
      <w:pPr>
        <w:pStyle w:val="PR3"/>
      </w:pPr>
      <w:r>
        <w:t xml:space="preserve">Load factors were calculated by dividing the actual gas use by the maximum possible gas use.  </w:t>
      </w:r>
    </w:p>
    <w:p w:rsidR="00665382" w:rsidRDefault="00665382" w:rsidP="00323882">
      <w:pPr>
        <w:pStyle w:val="PR3"/>
      </w:pPr>
      <w:r>
        <w:t xml:space="preserve">To eliminate suspect records, customer sites with load factors greater than 100% or less than 10% were eliminated from the analysis.  </w:t>
      </w:r>
    </w:p>
    <w:p w:rsidR="00665382" w:rsidRDefault="00665382" w:rsidP="00323882">
      <w:pPr>
        <w:pStyle w:val="PR3"/>
      </w:pPr>
      <w:r>
        <w:t xml:space="preserve">After screening suspect records, 490 customer sites remained.  </w:t>
      </w:r>
      <w:r>
        <w:rPr>
          <w:rFonts w:hint="eastAsia"/>
        </w:rPr>
        <w:t xml:space="preserve">These 490 customer sites were used to compute weighted average load factors for each of the four </w:t>
      </w:r>
      <w:r w:rsidR="00CD462F">
        <w:t>categories</w:t>
      </w:r>
      <w:r>
        <w:rPr>
          <w:rFonts w:hint="eastAsia"/>
        </w:rPr>
        <w:t xml:space="preserve"> (steam and hot water, </w:t>
      </w:r>
      <w:r>
        <w:rPr>
          <w:rFonts w:hint="eastAsia"/>
        </w:rPr>
        <w:t>≤</w:t>
      </w:r>
      <w:r>
        <w:rPr>
          <w:rFonts w:hint="eastAsia"/>
        </w:rPr>
        <w:t xml:space="preserve"> 2 MMBtu/</w:t>
      </w:r>
      <w:proofErr w:type="spellStart"/>
      <w:r>
        <w:rPr>
          <w:rFonts w:hint="eastAsia"/>
        </w:rPr>
        <w:t>hr</w:t>
      </w:r>
      <w:proofErr w:type="spellEnd"/>
      <w:r>
        <w:rPr>
          <w:rFonts w:hint="eastAsia"/>
        </w:rPr>
        <w:t xml:space="preserve"> and 2-10 MMBtu/</w:t>
      </w:r>
      <w:proofErr w:type="spellStart"/>
      <w:r>
        <w:rPr>
          <w:rFonts w:hint="eastAsia"/>
        </w:rPr>
        <w:t>hr</w:t>
      </w:r>
      <w:proofErr w:type="spellEnd"/>
      <w:r>
        <w:rPr>
          <w:rFonts w:hint="eastAsia"/>
        </w:rPr>
        <w:t xml:space="preserve">). </w:t>
      </w:r>
      <w:r w:rsidR="00CD462F">
        <w:t xml:space="preserve"> </w:t>
      </w:r>
      <w:r>
        <w:t xml:space="preserve">The resulting load factors are </w:t>
      </w:r>
      <w:r w:rsidR="00CD462F">
        <w:t xml:space="preserve">listed in </w:t>
      </w:r>
      <w:r>
        <w:t xml:space="preserve">Table </w:t>
      </w:r>
      <w:r w:rsidR="00962456">
        <w:t>1 below</w:t>
      </w:r>
      <w:r>
        <w:t xml:space="preserve">.  </w:t>
      </w:r>
    </w:p>
    <w:p w:rsidR="00302C7C" w:rsidRPr="00962456" w:rsidRDefault="00302C7C" w:rsidP="00323882">
      <w:pPr>
        <w:pStyle w:val="PR2"/>
      </w:pPr>
      <w:r w:rsidRPr="00962456">
        <w:t xml:space="preserve">The baseline load factors for direct contact water heaters were set equal to the load factors for </w:t>
      </w:r>
      <w:r w:rsidR="0015412B">
        <w:t xml:space="preserve">process </w:t>
      </w:r>
      <w:r w:rsidRPr="00962456">
        <w:t xml:space="preserve">hot water boilers (direct contact water heaters are assumed to be a replacement option for </w:t>
      </w:r>
      <w:r w:rsidR="00962456" w:rsidRPr="00962456">
        <w:t xml:space="preserve">process </w:t>
      </w:r>
      <w:r w:rsidRPr="00962456">
        <w:t xml:space="preserve">hot water boilers).  </w:t>
      </w:r>
    </w:p>
    <w:p w:rsidR="001C3E91" w:rsidRDefault="001C3E91" w:rsidP="00665382">
      <w:pPr>
        <w:pStyle w:val="Vertical"/>
      </w:pPr>
    </w:p>
    <w:p w:rsidR="00D37E8B" w:rsidRDefault="00665382" w:rsidP="006B3C26">
      <w:pPr>
        <w:pStyle w:val="TBL"/>
        <w:keepNext/>
        <w:numPr>
          <w:ilvl w:val="0"/>
          <w:numId w:val="5"/>
        </w:numPr>
      </w:pPr>
      <w:bookmarkStart w:id="38" w:name="_Toc389142492"/>
      <w:r>
        <w:lastRenderedPageBreak/>
        <w:t xml:space="preserve">Average Load Factors </w:t>
      </w:r>
      <w:r w:rsidR="00D37E8B">
        <w:t xml:space="preserve">and Operating Hours </w:t>
      </w:r>
      <w:r>
        <w:t>by Equipment Type</w:t>
      </w:r>
      <w:bookmarkEnd w:id="38"/>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4324"/>
        <w:gridCol w:w="1259"/>
        <w:gridCol w:w="1259"/>
        <w:gridCol w:w="1259"/>
        <w:gridCol w:w="1259"/>
      </w:tblGrid>
      <w:tr w:rsidR="00962456" w:rsidRPr="00420887" w:rsidTr="006344CC">
        <w:trPr>
          <w:trHeight w:val="20"/>
          <w:jc w:val="center"/>
        </w:trPr>
        <w:tc>
          <w:tcPr>
            <w:tcW w:w="4324" w:type="dxa"/>
            <w:vAlign w:val="bottom"/>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szCs w:val="18"/>
              </w:rPr>
              <w:t>Equipment Type</w:t>
            </w:r>
          </w:p>
        </w:tc>
        <w:tc>
          <w:tcPr>
            <w:tcW w:w="2518" w:type="dxa"/>
            <w:gridSpan w:val="2"/>
            <w:vAlign w:val="bottom"/>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szCs w:val="18"/>
              </w:rPr>
              <w:t>Process Hot Water Boiler</w:t>
            </w:r>
          </w:p>
        </w:tc>
        <w:tc>
          <w:tcPr>
            <w:tcW w:w="2518" w:type="dxa"/>
            <w:gridSpan w:val="2"/>
            <w:vAlign w:val="bottom"/>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rPr>
              <w:t>Process Steam Boiler</w:t>
            </w:r>
          </w:p>
        </w:tc>
      </w:tr>
      <w:tr w:rsidR="00962456" w:rsidRPr="00420887" w:rsidTr="006344CC">
        <w:trPr>
          <w:trHeight w:val="20"/>
          <w:jc w:val="center"/>
        </w:trPr>
        <w:tc>
          <w:tcPr>
            <w:tcW w:w="4324" w:type="dxa"/>
            <w:vAlign w:val="center"/>
          </w:tcPr>
          <w:p w:rsidR="00962456" w:rsidRPr="00962456" w:rsidRDefault="00962456" w:rsidP="00D37E8B">
            <w:pPr>
              <w:pStyle w:val="Normal1"/>
              <w:spacing w:after="0" w:line="240" w:lineRule="auto"/>
              <w:jc w:val="right"/>
              <w:rPr>
                <w:rFonts w:ascii="Arial" w:hAnsi="Arial" w:cs="Arial"/>
                <w:b/>
                <w:sz w:val="18"/>
                <w:szCs w:val="18"/>
              </w:rPr>
            </w:pPr>
            <w:r w:rsidRPr="00962456">
              <w:rPr>
                <w:rFonts w:ascii="Arial" w:hAnsi="Arial" w:cs="Arial"/>
                <w:b/>
                <w:sz w:val="18"/>
                <w:szCs w:val="18"/>
              </w:rPr>
              <w:t>Rated Input (MMBtu/</w:t>
            </w:r>
            <w:proofErr w:type="spellStart"/>
            <w:r w:rsidRPr="00962456">
              <w:rPr>
                <w:rFonts w:ascii="Arial" w:hAnsi="Arial" w:cs="Arial"/>
                <w:b/>
                <w:sz w:val="18"/>
                <w:szCs w:val="18"/>
              </w:rPr>
              <w:t>hr</w:t>
            </w:r>
            <w:proofErr w:type="spellEnd"/>
            <w:r w:rsidRPr="00962456">
              <w:rPr>
                <w:rFonts w:ascii="Arial" w:hAnsi="Arial" w:cs="Arial"/>
                <w:b/>
                <w:sz w:val="18"/>
                <w:szCs w:val="18"/>
              </w:rPr>
              <w:t xml:space="preserve">) </w:t>
            </w:r>
            <w:r w:rsidRPr="00962456">
              <w:rPr>
                <w:rFonts w:ascii="Arial" w:hAnsi="Arial" w:cs="Arial"/>
                <w:b/>
                <w:sz w:val="18"/>
                <w:szCs w:val="18"/>
              </w:rPr>
              <w:sym w:font="Wingdings" w:char="F0E0"/>
            </w:r>
          </w:p>
        </w:tc>
        <w:tc>
          <w:tcPr>
            <w:tcW w:w="1259" w:type="dxa"/>
            <w:vAlign w:val="bottom"/>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szCs w:val="18"/>
              </w:rPr>
              <w:t>≤ 2</w:t>
            </w:r>
          </w:p>
        </w:tc>
        <w:tc>
          <w:tcPr>
            <w:tcW w:w="1259" w:type="dxa"/>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szCs w:val="18"/>
              </w:rPr>
              <w:t>2 – 10</w:t>
            </w:r>
          </w:p>
        </w:tc>
        <w:tc>
          <w:tcPr>
            <w:tcW w:w="1259" w:type="dxa"/>
            <w:vAlign w:val="bottom"/>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szCs w:val="18"/>
              </w:rPr>
              <w:t>≤ 2</w:t>
            </w:r>
          </w:p>
        </w:tc>
        <w:tc>
          <w:tcPr>
            <w:tcW w:w="1259" w:type="dxa"/>
          </w:tcPr>
          <w:p w:rsidR="00962456" w:rsidRPr="00962456" w:rsidRDefault="00962456" w:rsidP="00D724DD">
            <w:pPr>
              <w:pStyle w:val="Normal1"/>
              <w:spacing w:after="0" w:line="240" w:lineRule="auto"/>
              <w:jc w:val="center"/>
              <w:rPr>
                <w:rFonts w:ascii="Arial" w:hAnsi="Arial" w:cs="Arial"/>
                <w:b/>
                <w:sz w:val="18"/>
                <w:szCs w:val="18"/>
              </w:rPr>
            </w:pPr>
            <w:r w:rsidRPr="00962456">
              <w:rPr>
                <w:rFonts w:ascii="Arial" w:hAnsi="Arial" w:cs="Arial"/>
                <w:b/>
                <w:sz w:val="18"/>
                <w:szCs w:val="18"/>
              </w:rPr>
              <w:t>2 – 10</w:t>
            </w:r>
          </w:p>
        </w:tc>
      </w:tr>
      <w:tr w:rsidR="00962456" w:rsidRPr="00E7102E" w:rsidTr="006344CC">
        <w:trPr>
          <w:trHeight w:val="20"/>
          <w:jc w:val="center"/>
        </w:trPr>
        <w:tc>
          <w:tcPr>
            <w:tcW w:w="4324" w:type="dxa"/>
          </w:tcPr>
          <w:p w:rsidR="00962456" w:rsidRPr="00962456" w:rsidRDefault="00962456" w:rsidP="00D724DD">
            <w:pPr>
              <w:rPr>
                <w:rFonts w:cs="Arial"/>
                <w:sz w:val="18"/>
                <w:szCs w:val="18"/>
              </w:rPr>
            </w:pPr>
            <w:r w:rsidRPr="00962456">
              <w:rPr>
                <w:rFonts w:cs="Arial"/>
                <w:sz w:val="18"/>
                <w:szCs w:val="18"/>
              </w:rPr>
              <w:t>Number of Customers Analyzed</w:t>
            </w:r>
          </w:p>
        </w:tc>
        <w:tc>
          <w:tcPr>
            <w:tcW w:w="1259" w:type="dxa"/>
            <w:vAlign w:val="center"/>
          </w:tcPr>
          <w:p w:rsidR="00962456" w:rsidRPr="00962456" w:rsidRDefault="00962456" w:rsidP="00D724DD">
            <w:pPr>
              <w:jc w:val="center"/>
              <w:rPr>
                <w:rFonts w:cs="Arial"/>
                <w:sz w:val="18"/>
                <w:szCs w:val="18"/>
              </w:rPr>
            </w:pPr>
            <w:r w:rsidRPr="00962456">
              <w:rPr>
                <w:rFonts w:cs="Arial"/>
                <w:sz w:val="18"/>
                <w:szCs w:val="18"/>
              </w:rPr>
              <w:t>86</w:t>
            </w:r>
          </w:p>
        </w:tc>
        <w:tc>
          <w:tcPr>
            <w:tcW w:w="1259" w:type="dxa"/>
            <w:vAlign w:val="center"/>
          </w:tcPr>
          <w:p w:rsidR="00962456" w:rsidRPr="00962456" w:rsidRDefault="00962456" w:rsidP="00D724DD">
            <w:pPr>
              <w:jc w:val="center"/>
              <w:rPr>
                <w:rFonts w:cs="Arial"/>
                <w:sz w:val="18"/>
                <w:szCs w:val="18"/>
              </w:rPr>
            </w:pPr>
            <w:r w:rsidRPr="00962456">
              <w:rPr>
                <w:rFonts w:cs="Arial"/>
                <w:sz w:val="18"/>
                <w:szCs w:val="18"/>
              </w:rPr>
              <w:t>30</w:t>
            </w:r>
          </w:p>
        </w:tc>
        <w:tc>
          <w:tcPr>
            <w:tcW w:w="1259" w:type="dxa"/>
            <w:vAlign w:val="center"/>
          </w:tcPr>
          <w:p w:rsidR="00962456" w:rsidRPr="00962456" w:rsidRDefault="00962456" w:rsidP="00D724DD">
            <w:pPr>
              <w:jc w:val="center"/>
              <w:rPr>
                <w:rFonts w:cs="Arial"/>
                <w:sz w:val="18"/>
                <w:szCs w:val="18"/>
              </w:rPr>
            </w:pPr>
            <w:r w:rsidRPr="00962456">
              <w:rPr>
                <w:rFonts w:cs="Arial"/>
                <w:sz w:val="18"/>
                <w:szCs w:val="18"/>
              </w:rPr>
              <w:t>218</w:t>
            </w:r>
          </w:p>
        </w:tc>
        <w:tc>
          <w:tcPr>
            <w:tcW w:w="1259" w:type="dxa"/>
          </w:tcPr>
          <w:p w:rsidR="00962456" w:rsidRPr="00962456" w:rsidRDefault="00962456" w:rsidP="00D724DD">
            <w:pPr>
              <w:jc w:val="center"/>
              <w:rPr>
                <w:rFonts w:cs="Arial"/>
                <w:sz w:val="18"/>
                <w:szCs w:val="18"/>
              </w:rPr>
            </w:pPr>
            <w:r w:rsidRPr="00962456">
              <w:rPr>
                <w:rFonts w:cs="Arial"/>
                <w:sz w:val="18"/>
                <w:szCs w:val="18"/>
              </w:rPr>
              <w:t>156</w:t>
            </w:r>
          </w:p>
        </w:tc>
      </w:tr>
      <w:tr w:rsidR="00962456" w:rsidRPr="00E7102E" w:rsidTr="006344CC">
        <w:trPr>
          <w:trHeight w:val="20"/>
          <w:jc w:val="center"/>
        </w:trPr>
        <w:tc>
          <w:tcPr>
            <w:tcW w:w="4324" w:type="dxa"/>
          </w:tcPr>
          <w:p w:rsidR="00962456" w:rsidRPr="00962456" w:rsidRDefault="008918D2" w:rsidP="00D724DD">
            <w:pPr>
              <w:rPr>
                <w:rFonts w:cs="Arial"/>
                <w:sz w:val="18"/>
              </w:rPr>
            </w:pPr>
            <w:r>
              <w:rPr>
                <w:rFonts w:cs="Arial"/>
                <w:sz w:val="18"/>
              </w:rPr>
              <w:t xml:space="preserve">Scheduled </w:t>
            </w:r>
            <w:r w:rsidR="00962456" w:rsidRPr="00962456">
              <w:rPr>
                <w:rFonts w:cs="Arial"/>
                <w:sz w:val="18"/>
              </w:rPr>
              <w:t>Annual Operating Time</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4,305</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5,545</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3,479</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4,711</w:t>
            </w:r>
          </w:p>
        </w:tc>
      </w:tr>
      <w:tr w:rsidR="00962456" w:rsidRPr="00E7102E" w:rsidTr="006344CC">
        <w:trPr>
          <w:trHeight w:val="20"/>
          <w:jc w:val="center"/>
        </w:trPr>
        <w:tc>
          <w:tcPr>
            <w:tcW w:w="4324" w:type="dxa"/>
          </w:tcPr>
          <w:p w:rsidR="00962456" w:rsidRPr="00962456" w:rsidRDefault="00962456" w:rsidP="00D724DD">
            <w:pPr>
              <w:rPr>
                <w:rFonts w:cs="Arial"/>
                <w:sz w:val="18"/>
                <w:szCs w:val="18"/>
              </w:rPr>
            </w:pPr>
            <w:r w:rsidRPr="00962456">
              <w:rPr>
                <w:rFonts w:cs="Arial"/>
                <w:sz w:val="18"/>
                <w:szCs w:val="18"/>
              </w:rPr>
              <w:t>Average Load Factor</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29.7%</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24.4%</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30.1%</w:t>
            </w:r>
          </w:p>
        </w:tc>
        <w:tc>
          <w:tcPr>
            <w:tcW w:w="1259" w:type="dxa"/>
            <w:vAlign w:val="center"/>
          </w:tcPr>
          <w:p w:rsidR="00962456" w:rsidRPr="00962456" w:rsidRDefault="00962456" w:rsidP="00D724DD">
            <w:pPr>
              <w:jc w:val="center"/>
              <w:rPr>
                <w:rFonts w:cs="Arial"/>
                <w:color w:val="000000"/>
                <w:sz w:val="18"/>
                <w:szCs w:val="18"/>
              </w:rPr>
            </w:pPr>
            <w:r w:rsidRPr="00962456">
              <w:rPr>
                <w:rFonts w:cs="Arial"/>
                <w:color w:val="000000"/>
                <w:sz w:val="18"/>
                <w:szCs w:val="18"/>
              </w:rPr>
              <w:t>32.0%</w:t>
            </w:r>
          </w:p>
        </w:tc>
      </w:tr>
    </w:tbl>
    <w:p w:rsidR="00D37E8B" w:rsidRDefault="00D37E8B" w:rsidP="00665382">
      <w:pPr>
        <w:pStyle w:val="Vertical"/>
      </w:pPr>
    </w:p>
    <w:p w:rsidR="00BB5AFD" w:rsidRDefault="006F37A1" w:rsidP="004D61E3">
      <w:pPr>
        <w:pStyle w:val="PR1"/>
      </w:pPr>
      <w:r>
        <w:t>Rated Input</w:t>
      </w:r>
    </w:p>
    <w:p w:rsidR="004D61E3" w:rsidRDefault="004D61E3" w:rsidP="004D61E3">
      <w:pPr>
        <w:pStyle w:val="PR2"/>
      </w:pPr>
      <w:r>
        <w:t xml:space="preserve">To determine average equipment </w:t>
      </w:r>
      <w:r w:rsidR="006F37A1">
        <w:t>rated input</w:t>
      </w:r>
      <w:r>
        <w:t xml:space="preserve">, the </w:t>
      </w:r>
      <w:r w:rsidR="00BB5AFD">
        <w:t>SoCalGas</w:t>
      </w:r>
      <w:r>
        <w:t xml:space="preserve"> MAS database was searched for customers meeting the following criteria:</w:t>
      </w:r>
      <w:r w:rsidR="00BB5AFD">
        <w:t xml:space="preserve">  </w:t>
      </w:r>
    </w:p>
    <w:p w:rsidR="004D61E3" w:rsidRDefault="004D61E3" w:rsidP="00323882">
      <w:pPr>
        <w:pStyle w:val="PR3"/>
      </w:pPr>
      <w:r>
        <w:t>North American Industry Classification System (NAICS) categories 31, 32, 33</w:t>
      </w:r>
    </w:p>
    <w:p w:rsidR="00962456" w:rsidRDefault="00962456" w:rsidP="00323882">
      <w:pPr>
        <w:pStyle w:val="PR3"/>
      </w:pPr>
      <w:r>
        <w:rPr>
          <w:rFonts w:hint="eastAsia"/>
        </w:rPr>
        <w:t xml:space="preserve">Customers with process hot water boilers </w:t>
      </w:r>
      <w:proofErr w:type="gramStart"/>
      <w:r>
        <w:rPr>
          <w:rFonts w:hint="eastAsia"/>
        </w:rPr>
        <w:t>only,</w:t>
      </w:r>
      <w:proofErr w:type="gramEnd"/>
      <w:r>
        <w:rPr>
          <w:rFonts w:hint="eastAsia"/>
        </w:rPr>
        <w:t xml:space="preserve"> or process hot water boilers only in combination with gas space heating</w:t>
      </w:r>
      <w:r>
        <w:t xml:space="preserve"> boilers with rated input </w:t>
      </w:r>
      <w:r>
        <w:rPr>
          <w:rFonts w:cs="Arial"/>
        </w:rPr>
        <w:t>≤</w:t>
      </w:r>
      <w:r>
        <w:t>10 MMB</w:t>
      </w:r>
      <w:r w:rsidR="00655774">
        <w:t>tu/hr</w:t>
      </w:r>
      <w:r>
        <w:t xml:space="preserve">.  </w:t>
      </w:r>
    </w:p>
    <w:p w:rsidR="00962456" w:rsidRDefault="004D61E3" w:rsidP="00323882">
      <w:pPr>
        <w:pStyle w:val="PR3"/>
      </w:pPr>
      <w:r>
        <w:rPr>
          <w:rFonts w:hint="eastAsia"/>
        </w:rPr>
        <w:t xml:space="preserve">Customers with process steam boilers </w:t>
      </w:r>
      <w:proofErr w:type="gramStart"/>
      <w:r>
        <w:rPr>
          <w:rFonts w:hint="eastAsia"/>
        </w:rPr>
        <w:t>only,</w:t>
      </w:r>
      <w:proofErr w:type="gramEnd"/>
      <w:r>
        <w:rPr>
          <w:rFonts w:hint="eastAsia"/>
        </w:rPr>
        <w:t xml:space="preserve"> or process steam boilers only in combination with </w:t>
      </w:r>
      <w:r w:rsidR="00962456">
        <w:rPr>
          <w:rFonts w:hint="eastAsia"/>
        </w:rPr>
        <w:t>gas space heating</w:t>
      </w:r>
      <w:r w:rsidR="00962456">
        <w:t xml:space="preserve"> boilers with rated input </w:t>
      </w:r>
      <w:r w:rsidR="00962456">
        <w:rPr>
          <w:rFonts w:cs="Arial"/>
        </w:rPr>
        <w:t>≤</w:t>
      </w:r>
      <w:r w:rsidR="00962456">
        <w:t>10 MMB</w:t>
      </w:r>
      <w:r w:rsidR="00655774">
        <w:t>tu/hr</w:t>
      </w:r>
      <w:r w:rsidR="00962456">
        <w:t xml:space="preserve">. </w:t>
      </w:r>
      <w:r w:rsidR="00962456">
        <w:rPr>
          <w:rFonts w:hint="eastAsia"/>
        </w:rPr>
        <w:t xml:space="preserve"> </w:t>
      </w:r>
    </w:p>
    <w:p w:rsidR="002061D2" w:rsidRDefault="002061D2" w:rsidP="00323882">
      <w:pPr>
        <w:pStyle w:val="PR2"/>
      </w:pPr>
      <w:r>
        <w:rPr>
          <w:rFonts w:hint="eastAsia"/>
        </w:rPr>
        <w:t xml:space="preserve">The results were divided into four categories:  </w:t>
      </w:r>
    </w:p>
    <w:p w:rsidR="00962456" w:rsidRDefault="00962456" w:rsidP="00323882">
      <w:pPr>
        <w:pStyle w:val="PR3"/>
      </w:pPr>
      <w:r>
        <w:rPr>
          <w:rFonts w:hint="eastAsia"/>
        </w:rPr>
        <w:t>≤</w:t>
      </w:r>
      <w:r>
        <w:rPr>
          <w:rFonts w:hint="eastAsia"/>
        </w:rPr>
        <w:t>2 MMBtu/</w:t>
      </w:r>
      <w:proofErr w:type="spellStart"/>
      <w:r>
        <w:rPr>
          <w:rFonts w:hint="eastAsia"/>
        </w:rPr>
        <w:t>hr</w:t>
      </w:r>
      <w:proofErr w:type="spellEnd"/>
      <w:r>
        <w:rPr>
          <w:rFonts w:hint="eastAsia"/>
        </w:rPr>
        <w:t xml:space="preserve"> input, process hot water output</w:t>
      </w:r>
    </w:p>
    <w:p w:rsidR="00962456" w:rsidRDefault="00962456" w:rsidP="00323882">
      <w:pPr>
        <w:pStyle w:val="PR3"/>
      </w:pPr>
      <w:r>
        <w:rPr>
          <w:rFonts w:hint="eastAsia"/>
        </w:rPr>
        <w:t>2-</w:t>
      </w:r>
      <w:r>
        <w:t>10 MMBtu/</w:t>
      </w:r>
      <w:proofErr w:type="spellStart"/>
      <w:r>
        <w:t>hr</w:t>
      </w:r>
      <w:proofErr w:type="spellEnd"/>
      <w:r>
        <w:t xml:space="preserve"> input, process hot water output</w:t>
      </w:r>
    </w:p>
    <w:p w:rsidR="002061D2" w:rsidRDefault="002061D2" w:rsidP="00323882">
      <w:pPr>
        <w:pStyle w:val="PR3"/>
      </w:pPr>
      <w:r>
        <w:rPr>
          <w:rFonts w:hint="eastAsia"/>
        </w:rPr>
        <w:t>≤</w:t>
      </w:r>
      <w:r>
        <w:rPr>
          <w:rFonts w:hint="eastAsia"/>
        </w:rPr>
        <w:t>2 MMBtu/</w:t>
      </w:r>
      <w:proofErr w:type="spellStart"/>
      <w:r>
        <w:rPr>
          <w:rFonts w:hint="eastAsia"/>
        </w:rPr>
        <w:t>hr</w:t>
      </w:r>
      <w:proofErr w:type="spellEnd"/>
      <w:r>
        <w:rPr>
          <w:rFonts w:hint="eastAsia"/>
        </w:rPr>
        <w:t xml:space="preserve"> input, process steam output</w:t>
      </w:r>
    </w:p>
    <w:p w:rsidR="002061D2" w:rsidRDefault="002061D2" w:rsidP="00323882">
      <w:pPr>
        <w:pStyle w:val="PR3"/>
      </w:pPr>
      <w:r>
        <w:rPr>
          <w:rFonts w:hint="eastAsia"/>
        </w:rPr>
        <w:t>2-10 MMBtu/</w:t>
      </w:r>
      <w:proofErr w:type="spellStart"/>
      <w:r>
        <w:rPr>
          <w:rFonts w:hint="eastAsia"/>
        </w:rPr>
        <w:t>hr</w:t>
      </w:r>
      <w:proofErr w:type="spellEnd"/>
      <w:r>
        <w:rPr>
          <w:rFonts w:hint="eastAsia"/>
        </w:rPr>
        <w:t xml:space="preserve"> input, process steam output</w:t>
      </w:r>
    </w:p>
    <w:p w:rsidR="00855774" w:rsidRDefault="00855774" w:rsidP="00323882">
      <w:pPr>
        <w:pStyle w:val="PR2"/>
      </w:pPr>
      <w:r>
        <w:t xml:space="preserve">The monthly scheduled operating time for each process boiler was calculated using data entered in the MAS database.  This data was typically entered in multiple fields in the form of </w:t>
      </w:r>
      <w:proofErr w:type="spellStart"/>
      <w:r>
        <w:t>hrs</w:t>
      </w:r>
      <w:proofErr w:type="spellEnd"/>
      <w:r>
        <w:t xml:space="preserve">/day, days/week, and weeks/yr.  </w:t>
      </w:r>
    </w:p>
    <w:p w:rsidR="00855774" w:rsidRDefault="00855774" w:rsidP="00323882">
      <w:pPr>
        <w:pStyle w:val="PR2"/>
      </w:pPr>
      <w:r>
        <w:t xml:space="preserve">The maximum possible gas usage for the five-month period of May through September at a customer site was calculated by multiplying the nameplate boiler </w:t>
      </w:r>
      <w:r w:rsidR="006F37A1">
        <w:t>rated input</w:t>
      </w:r>
      <w:r>
        <w:t xml:space="preserve"> by the scheduled operating hours</w:t>
      </w:r>
      <w:r w:rsidR="0015412B" w:rsidRPr="00962456">
        <w:t xml:space="preserve">.  It was assumed that during this time period, all of the gas consumption occurred due to process boiler use.  </w:t>
      </w:r>
      <w:r>
        <w:t>If the customer had more than one process boiler, all boilers were included in the calculation of maximum gas use.  If the customer had space heating boilers, they were not included in the calculation</w:t>
      </w:r>
      <w:r w:rsidR="0015412B">
        <w:t>, since</w:t>
      </w:r>
      <w:r>
        <w:t xml:space="preserve"> space heating boilers were assumed to not operate during the relatively warm five-month time period</w:t>
      </w:r>
      <w:r w:rsidR="0015412B">
        <w:t>.</w:t>
      </w:r>
      <w:r>
        <w:t xml:space="preserve">  </w:t>
      </w:r>
    </w:p>
    <w:p w:rsidR="00855774" w:rsidRDefault="00855774" w:rsidP="00323882">
      <w:pPr>
        <w:pStyle w:val="PR2"/>
      </w:pPr>
      <w:r>
        <w:t>Actual gas usage for each customer was determined by examining the customer monthly billing records for 2004 (May-September).</w:t>
      </w:r>
      <w:r w:rsidR="002061D2">
        <w:t xml:space="preserve">  </w:t>
      </w:r>
    </w:p>
    <w:p w:rsidR="00855774" w:rsidRDefault="00855774" w:rsidP="00323882">
      <w:pPr>
        <w:pStyle w:val="PR2"/>
      </w:pPr>
      <w:r>
        <w:t xml:space="preserve">Load factors were calculated by dividing the actual gas use by the maximum possible gas use.  </w:t>
      </w:r>
    </w:p>
    <w:p w:rsidR="00855774" w:rsidRDefault="00855774" w:rsidP="00323882">
      <w:pPr>
        <w:pStyle w:val="PR2"/>
      </w:pPr>
      <w:r>
        <w:t xml:space="preserve">To eliminate suspect records, customer sites with load factors greater than 100% or less than 10% were eliminated from the analysis.  </w:t>
      </w:r>
    </w:p>
    <w:p w:rsidR="004D61E3" w:rsidRDefault="0015412B" w:rsidP="004D61E3">
      <w:pPr>
        <w:pStyle w:val="PR2"/>
      </w:pPr>
      <w:r>
        <w:t xml:space="preserve">After screening suspect records, </w:t>
      </w:r>
      <w:r w:rsidR="004D61E3">
        <w:t>490 customers remained</w:t>
      </w:r>
      <w:r>
        <w:t xml:space="preserve">.  </w:t>
      </w:r>
      <w:r w:rsidR="004D61E3">
        <w:t xml:space="preserve">A weighted average of the equipment </w:t>
      </w:r>
      <w:r w:rsidR="006F37A1">
        <w:t>rated input</w:t>
      </w:r>
      <w:r w:rsidR="004D61E3">
        <w:t xml:space="preserve"> for each of the four categories was computed, yielding the values shown in Table </w:t>
      </w:r>
      <w:r>
        <w:t>2 below</w:t>
      </w:r>
      <w:r w:rsidR="004D61E3">
        <w:t xml:space="preserve">.  </w:t>
      </w:r>
    </w:p>
    <w:p w:rsidR="00D37E8B" w:rsidRDefault="0015412B" w:rsidP="007A66DC">
      <w:pPr>
        <w:pStyle w:val="PR2"/>
      </w:pPr>
      <w:r>
        <w:t xml:space="preserve">The baseline rated inputs for </w:t>
      </w:r>
      <w:r w:rsidR="004D61E3">
        <w:t xml:space="preserve">direct contact water heaters </w:t>
      </w:r>
      <w:r>
        <w:t>were set equal to the baseline rated inputs for process hot water boilers</w:t>
      </w:r>
      <w:r w:rsidR="004D61E3">
        <w:t xml:space="preserve"> </w:t>
      </w:r>
      <w:r w:rsidRPr="00962456">
        <w:t xml:space="preserve">(direct contact water heaters are assumed to be a replacement option for process hot water boilers).  </w:t>
      </w:r>
    </w:p>
    <w:p w:rsidR="00962456" w:rsidRDefault="00962456" w:rsidP="00962456">
      <w:pPr>
        <w:pStyle w:val="Vertical"/>
      </w:pPr>
    </w:p>
    <w:p w:rsidR="00962456" w:rsidRDefault="00962456" w:rsidP="00962456">
      <w:pPr>
        <w:pStyle w:val="TBL"/>
        <w:keepNext/>
        <w:numPr>
          <w:ilvl w:val="0"/>
          <w:numId w:val="5"/>
        </w:numPr>
      </w:pPr>
      <w:bookmarkStart w:id="39" w:name="_Toc389142493"/>
      <w:r>
        <w:t>Average Rated Inputs by Equipment Type</w:t>
      </w:r>
      <w:bookmarkEnd w:id="39"/>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4324"/>
        <w:gridCol w:w="1259"/>
        <w:gridCol w:w="1259"/>
        <w:gridCol w:w="1259"/>
        <w:gridCol w:w="1259"/>
      </w:tblGrid>
      <w:tr w:rsidR="0015412B" w:rsidRPr="00420887" w:rsidTr="0015412B">
        <w:trPr>
          <w:trHeight w:val="20"/>
          <w:jc w:val="center"/>
        </w:trPr>
        <w:tc>
          <w:tcPr>
            <w:tcW w:w="4324" w:type="dxa"/>
            <w:vAlign w:val="bottom"/>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szCs w:val="18"/>
              </w:rPr>
              <w:t>Equipment Type</w:t>
            </w:r>
          </w:p>
        </w:tc>
        <w:tc>
          <w:tcPr>
            <w:tcW w:w="2518" w:type="dxa"/>
            <w:gridSpan w:val="2"/>
            <w:vAlign w:val="bottom"/>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szCs w:val="18"/>
              </w:rPr>
              <w:t>Process Hot Water Boiler</w:t>
            </w:r>
          </w:p>
        </w:tc>
        <w:tc>
          <w:tcPr>
            <w:tcW w:w="2518" w:type="dxa"/>
            <w:gridSpan w:val="2"/>
            <w:vAlign w:val="bottom"/>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rPr>
              <w:t>Process Steam Boiler</w:t>
            </w:r>
          </w:p>
        </w:tc>
      </w:tr>
      <w:tr w:rsidR="0015412B" w:rsidRPr="00420887" w:rsidTr="0015412B">
        <w:trPr>
          <w:trHeight w:val="20"/>
          <w:jc w:val="center"/>
        </w:trPr>
        <w:tc>
          <w:tcPr>
            <w:tcW w:w="4324" w:type="dxa"/>
            <w:vAlign w:val="center"/>
          </w:tcPr>
          <w:p w:rsidR="0015412B" w:rsidRPr="00962456" w:rsidRDefault="0015412B" w:rsidP="00962456">
            <w:pPr>
              <w:pStyle w:val="Normal1"/>
              <w:spacing w:after="0" w:line="240" w:lineRule="auto"/>
              <w:jc w:val="right"/>
              <w:rPr>
                <w:rFonts w:ascii="Arial" w:hAnsi="Arial" w:cs="Arial"/>
                <w:b/>
                <w:sz w:val="18"/>
                <w:szCs w:val="18"/>
              </w:rPr>
            </w:pPr>
            <w:r w:rsidRPr="00962456">
              <w:rPr>
                <w:rFonts w:ascii="Arial" w:hAnsi="Arial" w:cs="Arial"/>
                <w:b/>
                <w:sz w:val="18"/>
                <w:szCs w:val="18"/>
              </w:rPr>
              <w:t>Rated Input (MMBtu/</w:t>
            </w:r>
            <w:proofErr w:type="spellStart"/>
            <w:r w:rsidRPr="00962456">
              <w:rPr>
                <w:rFonts w:ascii="Arial" w:hAnsi="Arial" w:cs="Arial"/>
                <w:b/>
                <w:sz w:val="18"/>
                <w:szCs w:val="18"/>
              </w:rPr>
              <w:t>hr</w:t>
            </w:r>
            <w:proofErr w:type="spellEnd"/>
            <w:r w:rsidRPr="00962456">
              <w:rPr>
                <w:rFonts w:ascii="Arial" w:hAnsi="Arial" w:cs="Arial"/>
                <w:b/>
                <w:sz w:val="18"/>
                <w:szCs w:val="18"/>
              </w:rPr>
              <w:t xml:space="preserve">) </w:t>
            </w:r>
            <w:r w:rsidRPr="00962456">
              <w:rPr>
                <w:rFonts w:ascii="Arial" w:hAnsi="Arial" w:cs="Arial"/>
                <w:b/>
                <w:sz w:val="18"/>
                <w:szCs w:val="18"/>
              </w:rPr>
              <w:sym w:font="Wingdings" w:char="F0E0"/>
            </w:r>
          </w:p>
        </w:tc>
        <w:tc>
          <w:tcPr>
            <w:tcW w:w="1259" w:type="dxa"/>
            <w:vAlign w:val="bottom"/>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szCs w:val="18"/>
              </w:rPr>
              <w:t>≤ 2</w:t>
            </w:r>
          </w:p>
        </w:tc>
        <w:tc>
          <w:tcPr>
            <w:tcW w:w="1259" w:type="dxa"/>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szCs w:val="18"/>
              </w:rPr>
              <w:t>2 – 10</w:t>
            </w:r>
          </w:p>
        </w:tc>
        <w:tc>
          <w:tcPr>
            <w:tcW w:w="1259" w:type="dxa"/>
            <w:vAlign w:val="bottom"/>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szCs w:val="18"/>
              </w:rPr>
              <w:t>≤ 2</w:t>
            </w:r>
          </w:p>
        </w:tc>
        <w:tc>
          <w:tcPr>
            <w:tcW w:w="1259" w:type="dxa"/>
          </w:tcPr>
          <w:p w:rsidR="0015412B" w:rsidRPr="00962456" w:rsidRDefault="0015412B" w:rsidP="00962456">
            <w:pPr>
              <w:pStyle w:val="Normal1"/>
              <w:spacing w:after="0" w:line="240" w:lineRule="auto"/>
              <w:jc w:val="center"/>
              <w:rPr>
                <w:rFonts w:ascii="Arial" w:hAnsi="Arial" w:cs="Arial"/>
                <w:b/>
                <w:sz w:val="18"/>
                <w:szCs w:val="18"/>
              </w:rPr>
            </w:pPr>
            <w:r w:rsidRPr="00962456">
              <w:rPr>
                <w:rFonts w:ascii="Arial" w:hAnsi="Arial" w:cs="Arial"/>
                <w:b/>
                <w:sz w:val="18"/>
                <w:szCs w:val="18"/>
              </w:rPr>
              <w:t>2 – 10</w:t>
            </w:r>
          </w:p>
        </w:tc>
      </w:tr>
      <w:tr w:rsidR="0015412B" w:rsidRPr="00E7102E" w:rsidTr="0015412B">
        <w:trPr>
          <w:trHeight w:val="20"/>
          <w:jc w:val="center"/>
        </w:trPr>
        <w:tc>
          <w:tcPr>
            <w:tcW w:w="4324" w:type="dxa"/>
          </w:tcPr>
          <w:p w:rsidR="0015412B" w:rsidRPr="00962456" w:rsidRDefault="0015412B" w:rsidP="00962456">
            <w:pPr>
              <w:rPr>
                <w:rFonts w:cs="Arial"/>
                <w:sz w:val="18"/>
                <w:szCs w:val="18"/>
              </w:rPr>
            </w:pPr>
            <w:r w:rsidRPr="00962456">
              <w:rPr>
                <w:rFonts w:cs="Arial"/>
                <w:sz w:val="18"/>
                <w:szCs w:val="18"/>
              </w:rPr>
              <w:t>Number of Customers Analyzed</w:t>
            </w:r>
          </w:p>
        </w:tc>
        <w:tc>
          <w:tcPr>
            <w:tcW w:w="1259" w:type="dxa"/>
            <w:vAlign w:val="center"/>
          </w:tcPr>
          <w:p w:rsidR="0015412B" w:rsidRPr="00962456" w:rsidRDefault="0015412B" w:rsidP="00962456">
            <w:pPr>
              <w:jc w:val="center"/>
              <w:rPr>
                <w:rFonts w:cs="Arial"/>
                <w:sz w:val="18"/>
                <w:szCs w:val="18"/>
              </w:rPr>
            </w:pPr>
            <w:r w:rsidRPr="00962456">
              <w:rPr>
                <w:rFonts w:cs="Arial"/>
                <w:sz w:val="18"/>
                <w:szCs w:val="18"/>
              </w:rPr>
              <w:t>86</w:t>
            </w:r>
          </w:p>
        </w:tc>
        <w:tc>
          <w:tcPr>
            <w:tcW w:w="1259" w:type="dxa"/>
            <w:vAlign w:val="center"/>
          </w:tcPr>
          <w:p w:rsidR="0015412B" w:rsidRPr="00962456" w:rsidRDefault="0015412B" w:rsidP="00962456">
            <w:pPr>
              <w:jc w:val="center"/>
              <w:rPr>
                <w:rFonts w:cs="Arial"/>
                <w:sz w:val="18"/>
                <w:szCs w:val="18"/>
              </w:rPr>
            </w:pPr>
            <w:r w:rsidRPr="00962456">
              <w:rPr>
                <w:rFonts w:cs="Arial"/>
                <w:sz w:val="18"/>
                <w:szCs w:val="18"/>
              </w:rPr>
              <w:t>30</w:t>
            </w:r>
          </w:p>
        </w:tc>
        <w:tc>
          <w:tcPr>
            <w:tcW w:w="1259" w:type="dxa"/>
            <w:vAlign w:val="center"/>
          </w:tcPr>
          <w:p w:rsidR="0015412B" w:rsidRPr="00962456" w:rsidRDefault="0015412B" w:rsidP="00962456">
            <w:pPr>
              <w:jc w:val="center"/>
              <w:rPr>
                <w:rFonts w:cs="Arial"/>
                <w:sz w:val="18"/>
                <w:szCs w:val="18"/>
              </w:rPr>
            </w:pPr>
            <w:r w:rsidRPr="00962456">
              <w:rPr>
                <w:rFonts w:cs="Arial"/>
                <w:sz w:val="18"/>
                <w:szCs w:val="18"/>
              </w:rPr>
              <w:t>218</w:t>
            </w:r>
          </w:p>
        </w:tc>
        <w:tc>
          <w:tcPr>
            <w:tcW w:w="1259" w:type="dxa"/>
          </w:tcPr>
          <w:p w:rsidR="0015412B" w:rsidRPr="00962456" w:rsidRDefault="0015412B" w:rsidP="00962456">
            <w:pPr>
              <w:jc w:val="center"/>
              <w:rPr>
                <w:rFonts w:cs="Arial"/>
                <w:sz w:val="18"/>
                <w:szCs w:val="18"/>
              </w:rPr>
            </w:pPr>
            <w:r w:rsidRPr="00962456">
              <w:rPr>
                <w:rFonts w:cs="Arial"/>
                <w:sz w:val="18"/>
                <w:szCs w:val="18"/>
              </w:rPr>
              <w:t>156</w:t>
            </w:r>
          </w:p>
        </w:tc>
      </w:tr>
      <w:tr w:rsidR="0015412B" w:rsidRPr="00E7102E" w:rsidTr="0015412B">
        <w:trPr>
          <w:trHeight w:val="20"/>
          <w:jc w:val="center"/>
        </w:trPr>
        <w:tc>
          <w:tcPr>
            <w:tcW w:w="4324" w:type="dxa"/>
          </w:tcPr>
          <w:p w:rsidR="0015412B" w:rsidRPr="00962456" w:rsidRDefault="0015412B" w:rsidP="0015412B">
            <w:pPr>
              <w:rPr>
                <w:rFonts w:cs="Arial"/>
                <w:sz w:val="18"/>
              </w:rPr>
            </w:pPr>
            <w:r w:rsidRPr="00962456">
              <w:rPr>
                <w:rFonts w:cs="Arial"/>
                <w:sz w:val="18"/>
              </w:rPr>
              <w:lastRenderedPageBreak/>
              <w:t>A</w:t>
            </w:r>
            <w:r>
              <w:rPr>
                <w:rFonts w:cs="Arial"/>
                <w:sz w:val="18"/>
              </w:rPr>
              <w:t>verage Rated Input (MBtu/</w:t>
            </w:r>
            <w:proofErr w:type="spellStart"/>
            <w:r>
              <w:rPr>
                <w:rFonts w:cs="Arial"/>
                <w:sz w:val="18"/>
              </w:rPr>
              <w:t>hr</w:t>
            </w:r>
            <w:proofErr w:type="spellEnd"/>
            <w:r>
              <w:rPr>
                <w:rFonts w:cs="Arial"/>
                <w:sz w:val="18"/>
              </w:rPr>
              <w:t>)</w:t>
            </w:r>
          </w:p>
        </w:tc>
        <w:tc>
          <w:tcPr>
            <w:tcW w:w="1259" w:type="dxa"/>
            <w:vAlign w:val="center"/>
          </w:tcPr>
          <w:p w:rsidR="0015412B" w:rsidRPr="00962456" w:rsidRDefault="0015412B" w:rsidP="0015412B">
            <w:pPr>
              <w:jc w:val="center"/>
              <w:rPr>
                <w:rFonts w:cs="Arial"/>
                <w:color w:val="000000"/>
                <w:sz w:val="18"/>
                <w:szCs w:val="18"/>
              </w:rPr>
            </w:pPr>
            <w:r>
              <w:rPr>
                <w:rFonts w:cs="Arial"/>
                <w:color w:val="000000"/>
                <w:sz w:val="18"/>
                <w:szCs w:val="18"/>
              </w:rPr>
              <w:t>1,273</w:t>
            </w:r>
          </w:p>
        </w:tc>
        <w:tc>
          <w:tcPr>
            <w:tcW w:w="1259" w:type="dxa"/>
            <w:vAlign w:val="center"/>
          </w:tcPr>
          <w:p w:rsidR="0015412B" w:rsidRPr="00962456" w:rsidRDefault="000B6BAC" w:rsidP="00962456">
            <w:pPr>
              <w:jc w:val="center"/>
              <w:rPr>
                <w:rFonts w:cs="Arial"/>
                <w:color w:val="000000"/>
                <w:sz w:val="18"/>
                <w:szCs w:val="18"/>
              </w:rPr>
            </w:pPr>
            <w:r>
              <w:rPr>
                <w:rFonts w:cs="Arial"/>
                <w:color w:val="000000"/>
                <w:sz w:val="18"/>
                <w:szCs w:val="18"/>
              </w:rPr>
              <w:t>3,920</w:t>
            </w:r>
          </w:p>
        </w:tc>
        <w:tc>
          <w:tcPr>
            <w:tcW w:w="1259" w:type="dxa"/>
            <w:vAlign w:val="center"/>
          </w:tcPr>
          <w:p w:rsidR="0015412B" w:rsidRPr="00962456" w:rsidRDefault="000B6BAC" w:rsidP="00962456">
            <w:pPr>
              <w:jc w:val="center"/>
              <w:rPr>
                <w:rFonts w:cs="Arial"/>
                <w:color w:val="000000"/>
                <w:sz w:val="18"/>
                <w:szCs w:val="18"/>
              </w:rPr>
            </w:pPr>
            <w:r>
              <w:rPr>
                <w:rFonts w:cs="Arial"/>
                <w:color w:val="000000"/>
                <w:sz w:val="18"/>
                <w:szCs w:val="18"/>
              </w:rPr>
              <w:t>1,257</w:t>
            </w:r>
          </w:p>
        </w:tc>
        <w:tc>
          <w:tcPr>
            <w:tcW w:w="1259" w:type="dxa"/>
            <w:vAlign w:val="center"/>
          </w:tcPr>
          <w:p w:rsidR="0015412B" w:rsidRPr="00962456" w:rsidRDefault="000B6BAC" w:rsidP="00962456">
            <w:pPr>
              <w:jc w:val="center"/>
              <w:rPr>
                <w:rFonts w:cs="Arial"/>
                <w:color w:val="000000"/>
                <w:sz w:val="18"/>
                <w:szCs w:val="18"/>
              </w:rPr>
            </w:pPr>
            <w:r>
              <w:rPr>
                <w:rFonts w:cs="Arial"/>
                <w:color w:val="000000"/>
                <w:sz w:val="18"/>
                <w:szCs w:val="18"/>
              </w:rPr>
              <w:t>5,310</w:t>
            </w:r>
          </w:p>
        </w:tc>
      </w:tr>
    </w:tbl>
    <w:p w:rsidR="00962456" w:rsidRDefault="00962456" w:rsidP="00962456">
      <w:pPr>
        <w:pStyle w:val="Vertical"/>
      </w:pPr>
    </w:p>
    <w:p w:rsidR="00BD302C" w:rsidRDefault="00CD56EA" w:rsidP="004D61E3">
      <w:pPr>
        <w:pStyle w:val="PR1"/>
      </w:pPr>
      <w:r>
        <w:t>Equipment Efficiency</w:t>
      </w:r>
    </w:p>
    <w:p w:rsidR="00942DC9" w:rsidRDefault="00942DC9" w:rsidP="00323882">
      <w:pPr>
        <w:pStyle w:val="PR2"/>
      </w:pPr>
      <w:r>
        <w:t xml:space="preserve">Boiler </w:t>
      </w:r>
      <w:r w:rsidR="00AA44FD">
        <w:t xml:space="preserve">Combustion </w:t>
      </w:r>
      <w:r>
        <w:t xml:space="preserve">Efficiencies.  </w:t>
      </w:r>
      <w:r w:rsidRPr="003E4CDC">
        <w:t>T</w:t>
      </w:r>
      <w:r>
        <w:t xml:space="preserve">able 3 shows the range of process boiler </w:t>
      </w:r>
      <w:r w:rsidR="0008273D">
        <w:t xml:space="preserve">combustion </w:t>
      </w:r>
      <w:r>
        <w:t xml:space="preserve">efficiencies found in the CEC </w:t>
      </w:r>
      <w:r w:rsidRPr="00DB6421">
        <w:t>Appliance Database</w:t>
      </w:r>
      <w:r w:rsidR="00DB6421" w:rsidRPr="00DB6421">
        <w:rPr>
          <w:vertAlign w:val="superscript"/>
        </w:rPr>
        <w:t>4</w:t>
      </w:r>
      <w:r w:rsidRPr="00DB6421">
        <w:t xml:space="preserve">.  </w:t>
      </w:r>
      <w:r w:rsidR="00744093" w:rsidRPr="00DB6421">
        <w:t xml:space="preserve">Only 25 medium steam boilers were listed with </w:t>
      </w:r>
      <w:r w:rsidR="0008273D" w:rsidRPr="00DB6421">
        <w:t xml:space="preserve">combustion </w:t>
      </w:r>
      <w:r w:rsidR="00744093" w:rsidRPr="00DB6421">
        <w:t xml:space="preserve">efficiency at 83%, and none were </w:t>
      </w:r>
      <w:r w:rsidR="00744093">
        <w:t xml:space="preserve">higher.  Only 14 large steam boilers were listed with </w:t>
      </w:r>
      <w:r w:rsidR="0008273D">
        <w:t xml:space="preserve">combustion </w:t>
      </w:r>
      <w:r w:rsidR="00744093">
        <w:t xml:space="preserve">efficiency at 83%, and none were higher.  </w:t>
      </w:r>
    </w:p>
    <w:p w:rsidR="00AA44FD" w:rsidRDefault="00AA44FD" w:rsidP="00AA44FD">
      <w:pPr>
        <w:pStyle w:val="PR2"/>
      </w:pPr>
      <w:r>
        <w:t>Figure 1 shows the distribution of combustion efficiency for non-condensing h</w:t>
      </w:r>
      <w:r>
        <w:rPr>
          <w:rFonts w:hint="eastAsia"/>
        </w:rPr>
        <w:t xml:space="preserve">ot </w:t>
      </w:r>
      <w:r>
        <w:t>w</w:t>
      </w:r>
      <w:r>
        <w:rPr>
          <w:rFonts w:hint="eastAsia"/>
        </w:rPr>
        <w:t xml:space="preserve">ater </w:t>
      </w:r>
      <w:r>
        <w:t>b</w:t>
      </w:r>
      <w:r>
        <w:rPr>
          <w:rFonts w:hint="eastAsia"/>
        </w:rPr>
        <w:t>oilers</w:t>
      </w:r>
      <w:r>
        <w:t xml:space="preserve"> with rated input </w:t>
      </w:r>
      <w:r>
        <w:rPr>
          <w:rFonts w:hint="eastAsia"/>
        </w:rPr>
        <w:t>≤</w:t>
      </w:r>
      <w:r>
        <w:rPr>
          <w:rFonts w:hint="eastAsia"/>
        </w:rPr>
        <w:t>2 MMBtu/hr</w:t>
      </w:r>
      <w:r>
        <w:t xml:space="preserve">.  </w:t>
      </w:r>
    </w:p>
    <w:p w:rsidR="00AA44FD" w:rsidRDefault="00AA44FD" w:rsidP="00AA44FD">
      <w:pPr>
        <w:pStyle w:val="PR2"/>
      </w:pPr>
      <w:r>
        <w:t>Figure 2 shows the distribution of combustion efficiency for non-condensing h</w:t>
      </w:r>
      <w:r>
        <w:rPr>
          <w:rFonts w:hint="eastAsia"/>
        </w:rPr>
        <w:t xml:space="preserve">ot </w:t>
      </w:r>
      <w:r>
        <w:t>w</w:t>
      </w:r>
      <w:r>
        <w:rPr>
          <w:rFonts w:hint="eastAsia"/>
        </w:rPr>
        <w:t xml:space="preserve">ater </w:t>
      </w:r>
      <w:r>
        <w:t>b</w:t>
      </w:r>
      <w:r>
        <w:rPr>
          <w:rFonts w:hint="eastAsia"/>
        </w:rPr>
        <w:t>oilers</w:t>
      </w:r>
      <w:r>
        <w:t xml:space="preserve"> with rated input 2-10 MMBtu/hr.  </w:t>
      </w:r>
    </w:p>
    <w:p w:rsidR="00AA44FD" w:rsidRDefault="00AA44FD" w:rsidP="00AA44FD">
      <w:pPr>
        <w:pStyle w:val="PR2"/>
      </w:pPr>
      <w:r>
        <w:t>Figure 3 shows the distribution of combustion efficiency for condensing h</w:t>
      </w:r>
      <w:r>
        <w:rPr>
          <w:rFonts w:hint="eastAsia"/>
        </w:rPr>
        <w:t xml:space="preserve">ot </w:t>
      </w:r>
      <w:r>
        <w:t>w</w:t>
      </w:r>
      <w:r>
        <w:rPr>
          <w:rFonts w:hint="eastAsia"/>
        </w:rPr>
        <w:t xml:space="preserve">ater </w:t>
      </w:r>
      <w:r>
        <w:t>b</w:t>
      </w:r>
      <w:r>
        <w:rPr>
          <w:rFonts w:hint="eastAsia"/>
        </w:rPr>
        <w:t>oilers</w:t>
      </w:r>
      <w:r>
        <w:t xml:space="preserve"> with rated input </w:t>
      </w:r>
      <w:r>
        <w:rPr>
          <w:rFonts w:hint="eastAsia"/>
        </w:rPr>
        <w:t>≤</w:t>
      </w:r>
      <w:r>
        <w:rPr>
          <w:rFonts w:hint="eastAsia"/>
        </w:rPr>
        <w:t>2 MMBtu/hr</w:t>
      </w:r>
      <w:r>
        <w:t xml:space="preserve">.  </w:t>
      </w:r>
    </w:p>
    <w:p w:rsidR="00AA44FD" w:rsidRDefault="00AA44FD" w:rsidP="00AA44FD">
      <w:pPr>
        <w:pStyle w:val="PR2"/>
      </w:pPr>
      <w:r>
        <w:t>Figure 4 shows the distribution of combustion efficiency for condensing h</w:t>
      </w:r>
      <w:r>
        <w:rPr>
          <w:rFonts w:hint="eastAsia"/>
        </w:rPr>
        <w:t xml:space="preserve">ot </w:t>
      </w:r>
      <w:r>
        <w:t>w</w:t>
      </w:r>
      <w:r>
        <w:rPr>
          <w:rFonts w:hint="eastAsia"/>
        </w:rPr>
        <w:t xml:space="preserve">ater </w:t>
      </w:r>
      <w:r>
        <w:t>b</w:t>
      </w:r>
      <w:r>
        <w:rPr>
          <w:rFonts w:hint="eastAsia"/>
        </w:rPr>
        <w:t>oilers</w:t>
      </w:r>
      <w:r>
        <w:t xml:space="preserve"> with rated input 2-10 MMBtu/hr.  </w:t>
      </w:r>
    </w:p>
    <w:p w:rsidR="00AA44FD" w:rsidRDefault="00AA44FD" w:rsidP="00AA44FD">
      <w:pPr>
        <w:pStyle w:val="PR2"/>
      </w:pPr>
      <w:r>
        <w:t>Figure 5 shows the distribution of combustion efficiency for steam</w:t>
      </w:r>
      <w:r>
        <w:rPr>
          <w:rFonts w:hint="eastAsia"/>
        </w:rPr>
        <w:t xml:space="preserve"> </w:t>
      </w:r>
      <w:r>
        <w:t>b</w:t>
      </w:r>
      <w:r>
        <w:rPr>
          <w:rFonts w:hint="eastAsia"/>
        </w:rPr>
        <w:t>oilers</w:t>
      </w:r>
      <w:r>
        <w:t xml:space="preserve"> with rated input </w:t>
      </w:r>
      <w:r>
        <w:rPr>
          <w:rFonts w:hint="eastAsia"/>
        </w:rPr>
        <w:t>≤</w:t>
      </w:r>
      <w:r>
        <w:rPr>
          <w:rFonts w:hint="eastAsia"/>
        </w:rPr>
        <w:t>2 MMBtu/hr</w:t>
      </w:r>
      <w:r>
        <w:t xml:space="preserve">.  </w:t>
      </w:r>
    </w:p>
    <w:p w:rsidR="00F11220" w:rsidRDefault="00AA44FD" w:rsidP="00942DC9">
      <w:pPr>
        <w:pStyle w:val="PR2"/>
      </w:pPr>
      <w:r>
        <w:t>Figure 6 shows the distribution of combustion efficiency for steam bo</w:t>
      </w:r>
      <w:r>
        <w:rPr>
          <w:rFonts w:hint="eastAsia"/>
        </w:rPr>
        <w:t>ilers</w:t>
      </w:r>
      <w:r>
        <w:t xml:space="preserve"> with rated input 2-10 MMBtu/hr.  </w:t>
      </w:r>
    </w:p>
    <w:p w:rsidR="00AA44FD" w:rsidRDefault="00AA44FD" w:rsidP="00942DC9">
      <w:pPr>
        <w:pStyle w:val="Vertical"/>
      </w:pPr>
    </w:p>
    <w:p w:rsidR="00942DC9" w:rsidRDefault="00942DC9" w:rsidP="00CB0E90">
      <w:pPr>
        <w:pStyle w:val="TBL"/>
        <w:keepNext/>
        <w:numPr>
          <w:ilvl w:val="0"/>
          <w:numId w:val="5"/>
        </w:numPr>
      </w:pPr>
      <w:bookmarkStart w:id="40" w:name="_Toc319421664"/>
      <w:bookmarkStart w:id="41" w:name="_Toc389142494"/>
      <w:r>
        <w:t xml:space="preserve">Boiler Efficiency Ranges from </w:t>
      </w:r>
      <w:r w:rsidRPr="00487506">
        <w:t>California Energy Commission Appliance Efficiency Database</w:t>
      </w:r>
      <w:bookmarkEnd w:id="40"/>
      <w:r w:rsidR="00DB6421" w:rsidRPr="00DB6421">
        <w:rPr>
          <w:vertAlign w:val="superscript"/>
        </w:rPr>
        <w:t>4</w:t>
      </w:r>
      <w:bookmarkEnd w:id="41"/>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3420"/>
        <w:gridCol w:w="1800"/>
        <w:gridCol w:w="1620"/>
        <w:gridCol w:w="1324"/>
        <w:gridCol w:w="1196"/>
      </w:tblGrid>
      <w:tr w:rsidR="00942DC9" w:rsidTr="00942DC9">
        <w:trPr>
          <w:trHeight w:val="20"/>
          <w:jc w:val="center"/>
        </w:trPr>
        <w:tc>
          <w:tcPr>
            <w:tcW w:w="3420"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800"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Rated Input (MBtu/</w:t>
            </w:r>
            <w:proofErr w:type="spellStart"/>
            <w:r>
              <w:rPr>
                <w:rFonts w:ascii="Arial" w:hAnsi="Arial" w:cs="Arial"/>
                <w:b/>
                <w:sz w:val="18"/>
                <w:szCs w:val="18"/>
              </w:rPr>
              <w:t>hr</w:t>
            </w:r>
            <w:proofErr w:type="spellEnd"/>
            <w:r>
              <w:rPr>
                <w:rFonts w:ascii="Arial" w:hAnsi="Arial" w:cs="Arial"/>
                <w:b/>
                <w:sz w:val="18"/>
                <w:szCs w:val="18"/>
              </w:rPr>
              <w:t>)</w:t>
            </w:r>
          </w:p>
        </w:tc>
        <w:tc>
          <w:tcPr>
            <w:tcW w:w="1620"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324"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Minimum Efficiency</w:t>
            </w:r>
          </w:p>
        </w:tc>
        <w:tc>
          <w:tcPr>
            <w:tcW w:w="1196"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Maximum Efficiency</w:t>
            </w:r>
          </w:p>
        </w:tc>
      </w:tr>
      <w:tr w:rsidR="00E264A9" w:rsidTr="00942DC9">
        <w:trPr>
          <w:trHeight w:val="20"/>
          <w:jc w:val="center"/>
        </w:trPr>
        <w:tc>
          <w:tcPr>
            <w:tcW w:w="3420" w:type="dxa"/>
            <w:vMerge w:val="restart"/>
            <w:vAlign w:val="center"/>
          </w:tcPr>
          <w:p w:rsidR="00E264A9" w:rsidRPr="00420887" w:rsidRDefault="00E264A9" w:rsidP="00942DC9">
            <w:pPr>
              <w:rPr>
                <w:rFonts w:cs="Arial"/>
                <w:sz w:val="18"/>
              </w:rPr>
            </w:pPr>
            <w:r>
              <w:rPr>
                <w:rFonts w:cs="Arial"/>
                <w:sz w:val="18"/>
                <w:szCs w:val="18"/>
              </w:rPr>
              <w:t>Heating Products, Hot Water Boilers, Non-condensing</w:t>
            </w:r>
          </w:p>
        </w:tc>
        <w:tc>
          <w:tcPr>
            <w:tcW w:w="1800" w:type="dxa"/>
            <w:vAlign w:val="center"/>
          </w:tcPr>
          <w:p w:rsidR="00E264A9" w:rsidRPr="00E7102E" w:rsidRDefault="00E264A9" w:rsidP="00744093">
            <w:pPr>
              <w:jc w:val="center"/>
              <w:rPr>
                <w:rFonts w:cs="Arial"/>
                <w:sz w:val="18"/>
                <w:szCs w:val="18"/>
              </w:rPr>
            </w:pPr>
            <w:r>
              <w:rPr>
                <w:rFonts w:cs="Arial"/>
                <w:sz w:val="18"/>
                <w:szCs w:val="18"/>
              </w:rPr>
              <w:t>300</w:t>
            </w:r>
            <w:r w:rsidRPr="00E7102E">
              <w:rPr>
                <w:rFonts w:cs="Arial"/>
                <w:sz w:val="18"/>
                <w:szCs w:val="18"/>
              </w:rPr>
              <w:t xml:space="preserve"> – </w:t>
            </w:r>
            <w:r>
              <w:rPr>
                <w:rFonts w:cs="Arial"/>
                <w:sz w:val="18"/>
                <w:szCs w:val="18"/>
              </w:rPr>
              <w:t>2,</w:t>
            </w:r>
            <w:r w:rsidR="00744093">
              <w:rPr>
                <w:rFonts w:cs="Arial"/>
                <w:sz w:val="18"/>
                <w:szCs w:val="18"/>
              </w:rPr>
              <w:t>0</w:t>
            </w:r>
            <w:r>
              <w:rPr>
                <w:rFonts w:cs="Arial"/>
                <w:sz w:val="18"/>
                <w:szCs w:val="18"/>
              </w:rPr>
              <w:t>00</w:t>
            </w:r>
          </w:p>
        </w:tc>
        <w:tc>
          <w:tcPr>
            <w:tcW w:w="1620" w:type="dxa"/>
            <w:vAlign w:val="center"/>
          </w:tcPr>
          <w:p w:rsidR="00E264A9" w:rsidRPr="00E7102E" w:rsidRDefault="00E264A9" w:rsidP="00744093">
            <w:pPr>
              <w:jc w:val="center"/>
              <w:rPr>
                <w:rFonts w:cs="Arial"/>
                <w:sz w:val="18"/>
                <w:szCs w:val="18"/>
              </w:rPr>
            </w:pPr>
            <w:r>
              <w:rPr>
                <w:rFonts w:cs="Arial"/>
                <w:sz w:val="18"/>
                <w:szCs w:val="18"/>
              </w:rPr>
              <w:t>CE</w:t>
            </w:r>
          </w:p>
        </w:tc>
        <w:tc>
          <w:tcPr>
            <w:tcW w:w="1324" w:type="dxa"/>
            <w:vAlign w:val="center"/>
          </w:tcPr>
          <w:p w:rsidR="00E264A9" w:rsidRPr="00C6353F" w:rsidRDefault="00E264A9" w:rsidP="00744093">
            <w:pPr>
              <w:jc w:val="center"/>
              <w:rPr>
                <w:rFonts w:cs="Arial"/>
                <w:color w:val="000000"/>
                <w:sz w:val="18"/>
              </w:rPr>
            </w:pPr>
            <w:r w:rsidRPr="00C6353F">
              <w:rPr>
                <w:rFonts w:cs="Arial"/>
                <w:color w:val="000000"/>
                <w:sz w:val="18"/>
              </w:rPr>
              <w:t>80.0%</w:t>
            </w:r>
          </w:p>
        </w:tc>
        <w:tc>
          <w:tcPr>
            <w:tcW w:w="1196" w:type="dxa"/>
            <w:vAlign w:val="center"/>
          </w:tcPr>
          <w:p w:rsidR="00E264A9" w:rsidRPr="00C6353F" w:rsidRDefault="00E264A9" w:rsidP="00744093">
            <w:pPr>
              <w:jc w:val="center"/>
              <w:rPr>
                <w:rFonts w:cs="Arial"/>
                <w:color w:val="000000"/>
                <w:sz w:val="18"/>
              </w:rPr>
            </w:pPr>
            <w:r w:rsidRPr="00C6353F">
              <w:rPr>
                <w:rFonts w:cs="Arial"/>
                <w:color w:val="000000"/>
                <w:sz w:val="18"/>
              </w:rPr>
              <w:t>87.0%</w:t>
            </w:r>
          </w:p>
        </w:tc>
      </w:tr>
      <w:tr w:rsidR="00E264A9" w:rsidTr="00942DC9">
        <w:trPr>
          <w:trHeight w:val="20"/>
          <w:jc w:val="center"/>
        </w:trPr>
        <w:tc>
          <w:tcPr>
            <w:tcW w:w="3420" w:type="dxa"/>
            <w:vMerge/>
          </w:tcPr>
          <w:p w:rsidR="00E264A9" w:rsidRPr="00420887" w:rsidRDefault="00E264A9" w:rsidP="00942DC9">
            <w:pPr>
              <w:rPr>
                <w:rFonts w:cs="Arial"/>
                <w:sz w:val="18"/>
                <w:szCs w:val="18"/>
              </w:rPr>
            </w:pPr>
          </w:p>
        </w:tc>
        <w:tc>
          <w:tcPr>
            <w:tcW w:w="1800" w:type="dxa"/>
            <w:vAlign w:val="center"/>
          </w:tcPr>
          <w:p w:rsidR="00E264A9" w:rsidRPr="00487506" w:rsidRDefault="00E264A9" w:rsidP="00744093">
            <w:pPr>
              <w:jc w:val="center"/>
              <w:rPr>
                <w:rFonts w:cs="Arial"/>
                <w:sz w:val="18"/>
                <w:szCs w:val="18"/>
              </w:rPr>
            </w:pPr>
            <w:r>
              <w:rPr>
                <w:rFonts w:cs="Arial"/>
                <w:sz w:val="18"/>
                <w:szCs w:val="18"/>
              </w:rPr>
              <w:t>2,</w:t>
            </w:r>
            <w:r w:rsidR="00744093">
              <w:rPr>
                <w:rFonts w:cs="Arial"/>
                <w:sz w:val="18"/>
                <w:szCs w:val="18"/>
              </w:rPr>
              <w:t>031</w:t>
            </w:r>
            <w:r w:rsidRPr="00E7102E">
              <w:rPr>
                <w:rFonts w:cs="Arial"/>
                <w:sz w:val="18"/>
                <w:szCs w:val="18"/>
              </w:rPr>
              <w:t xml:space="preserve"> – </w:t>
            </w:r>
            <w:r w:rsidR="00744093">
              <w:rPr>
                <w:rFonts w:cs="Arial"/>
                <w:sz w:val="18"/>
                <w:szCs w:val="18"/>
              </w:rPr>
              <w:t>9</w:t>
            </w:r>
            <w:r>
              <w:rPr>
                <w:rFonts w:cs="Arial"/>
                <w:sz w:val="18"/>
                <w:szCs w:val="18"/>
              </w:rPr>
              <w:t>,</w:t>
            </w:r>
            <w:r w:rsidR="00744093">
              <w:rPr>
                <w:rFonts w:cs="Arial"/>
                <w:sz w:val="18"/>
                <w:szCs w:val="18"/>
              </w:rPr>
              <w:t>5</w:t>
            </w:r>
            <w:r>
              <w:rPr>
                <w:rFonts w:cs="Arial"/>
                <w:sz w:val="18"/>
                <w:szCs w:val="18"/>
              </w:rPr>
              <w:t>00</w:t>
            </w:r>
          </w:p>
        </w:tc>
        <w:tc>
          <w:tcPr>
            <w:tcW w:w="1620" w:type="dxa"/>
            <w:vAlign w:val="center"/>
          </w:tcPr>
          <w:p w:rsidR="00E264A9" w:rsidRPr="00E7102E" w:rsidRDefault="00E264A9" w:rsidP="00744093">
            <w:pPr>
              <w:jc w:val="center"/>
              <w:rPr>
                <w:rFonts w:cs="Arial"/>
                <w:sz w:val="18"/>
                <w:szCs w:val="18"/>
              </w:rPr>
            </w:pPr>
            <w:r>
              <w:rPr>
                <w:rFonts w:cs="Arial"/>
                <w:sz w:val="18"/>
                <w:szCs w:val="18"/>
              </w:rPr>
              <w:t>CE</w:t>
            </w:r>
          </w:p>
        </w:tc>
        <w:tc>
          <w:tcPr>
            <w:tcW w:w="1324" w:type="dxa"/>
            <w:vAlign w:val="center"/>
          </w:tcPr>
          <w:p w:rsidR="00E264A9" w:rsidRPr="00C6353F" w:rsidRDefault="00E264A9" w:rsidP="00744093">
            <w:pPr>
              <w:jc w:val="center"/>
              <w:rPr>
                <w:rFonts w:cs="Arial"/>
                <w:color w:val="000000"/>
                <w:sz w:val="18"/>
              </w:rPr>
            </w:pPr>
            <w:r w:rsidRPr="00C6353F">
              <w:rPr>
                <w:rFonts w:cs="Arial"/>
                <w:color w:val="000000"/>
                <w:sz w:val="18"/>
              </w:rPr>
              <w:t>80.0%</w:t>
            </w:r>
          </w:p>
        </w:tc>
        <w:tc>
          <w:tcPr>
            <w:tcW w:w="1196" w:type="dxa"/>
            <w:vAlign w:val="center"/>
          </w:tcPr>
          <w:p w:rsidR="00E264A9" w:rsidRPr="00C6353F" w:rsidRDefault="00E264A9" w:rsidP="00744093">
            <w:pPr>
              <w:jc w:val="center"/>
              <w:rPr>
                <w:rFonts w:cs="Arial"/>
                <w:color w:val="000000"/>
                <w:sz w:val="18"/>
              </w:rPr>
            </w:pPr>
            <w:r w:rsidRPr="00C6353F">
              <w:rPr>
                <w:rFonts w:cs="Arial"/>
                <w:color w:val="000000"/>
                <w:sz w:val="18"/>
              </w:rPr>
              <w:t>8</w:t>
            </w:r>
            <w:r w:rsidR="00744093">
              <w:rPr>
                <w:rFonts w:cs="Arial"/>
                <w:color w:val="000000"/>
                <w:sz w:val="18"/>
              </w:rPr>
              <w:t>7.0</w:t>
            </w:r>
            <w:r w:rsidRPr="00C6353F">
              <w:rPr>
                <w:rFonts w:cs="Arial"/>
                <w:color w:val="000000"/>
                <w:sz w:val="18"/>
              </w:rPr>
              <w:t>%</w:t>
            </w:r>
          </w:p>
        </w:tc>
      </w:tr>
      <w:tr w:rsidR="00E264A9" w:rsidTr="00942DC9">
        <w:trPr>
          <w:trHeight w:val="20"/>
          <w:jc w:val="center"/>
        </w:trPr>
        <w:tc>
          <w:tcPr>
            <w:tcW w:w="3420" w:type="dxa"/>
            <w:vMerge w:val="restart"/>
            <w:vAlign w:val="center"/>
          </w:tcPr>
          <w:p w:rsidR="00E264A9" w:rsidRPr="00420887" w:rsidRDefault="00E264A9" w:rsidP="00942DC9">
            <w:pPr>
              <w:rPr>
                <w:rFonts w:cs="Arial"/>
                <w:sz w:val="18"/>
              </w:rPr>
            </w:pPr>
            <w:r>
              <w:rPr>
                <w:rFonts w:cs="Arial"/>
                <w:sz w:val="18"/>
                <w:szCs w:val="18"/>
              </w:rPr>
              <w:t>Heating Products, Hot Water Boilers, Condensing</w:t>
            </w:r>
          </w:p>
        </w:tc>
        <w:tc>
          <w:tcPr>
            <w:tcW w:w="1800" w:type="dxa"/>
            <w:vAlign w:val="center"/>
          </w:tcPr>
          <w:p w:rsidR="00E264A9" w:rsidRPr="00E7102E" w:rsidRDefault="00E264A9" w:rsidP="00744093">
            <w:pPr>
              <w:jc w:val="center"/>
              <w:rPr>
                <w:rFonts w:cs="Arial"/>
                <w:sz w:val="18"/>
                <w:szCs w:val="18"/>
              </w:rPr>
            </w:pPr>
            <w:r>
              <w:rPr>
                <w:rFonts w:cs="Arial"/>
                <w:sz w:val="18"/>
                <w:szCs w:val="18"/>
              </w:rPr>
              <w:t>300</w:t>
            </w:r>
            <w:r w:rsidRPr="00E7102E">
              <w:rPr>
                <w:rFonts w:cs="Arial"/>
                <w:sz w:val="18"/>
                <w:szCs w:val="18"/>
              </w:rPr>
              <w:t xml:space="preserve"> – </w:t>
            </w:r>
            <w:r>
              <w:rPr>
                <w:rFonts w:cs="Arial"/>
                <w:sz w:val="18"/>
                <w:szCs w:val="18"/>
              </w:rPr>
              <w:t>2,</w:t>
            </w:r>
            <w:r w:rsidR="00744093">
              <w:rPr>
                <w:rFonts w:cs="Arial"/>
                <w:sz w:val="18"/>
                <w:szCs w:val="18"/>
              </w:rPr>
              <w:t>0</w:t>
            </w:r>
            <w:r>
              <w:rPr>
                <w:rFonts w:cs="Arial"/>
                <w:sz w:val="18"/>
                <w:szCs w:val="18"/>
              </w:rPr>
              <w:t>00</w:t>
            </w:r>
          </w:p>
        </w:tc>
        <w:tc>
          <w:tcPr>
            <w:tcW w:w="1620" w:type="dxa"/>
            <w:vAlign w:val="center"/>
          </w:tcPr>
          <w:p w:rsidR="00E264A9" w:rsidRPr="00E7102E" w:rsidRDefault="00E264A9" w:rsidP="00744093">
            <w:pPr>
              <w:jc w:val="center"/>
              <w:rPr>
                <w:rFonts w:cs="Arial"/>
                <w:sz w:val="18"/>
                <w:szCs w:val="18"/>
              </w:rPr>
            </w:pPr>
            <w:r>
              <w:rPr>
                <w:rFonts w:cs="Arial"/>
                <w:sz w:val="18"/>
                <w:szCs w:val="18"/>
              </w:rPr>
              <w:t>CE</w:t>
            </w:r>
          </w:p>
        </w:tc>
        <w:tc>
          <w:tcPr>
            <w:tcW w:w="1324" w:type="dxa"/>
            <w:vAlign w:val="center"/>
          </w:tcPr>
          <w:p w:rsidR="00E264A9" w:rsidRPr="007A19C3" w:rsidRDefault="00E264A9" w:rsidP="00744093">
            <w:pPr>
              <w:jc w:val="center"/>
              <w:rPr>
                <w:rFonts w:cs="Arial"/>
                <w:color w:val="000000"/>
                <w:sz w:val="18"/>
              </w:rPr>
            </w:pPr>
            <w:r w:rsidRPr="007A19C3">
              <w:rPr>
                <w:rFonts w:cs="Arial"/>
                <w:color w:val="000000"/>
                <w:sz w:val="18"/>
              </w:rPr>
              <w:t>85.3%</w:t>
            </w:r>
          </w:p>
        </w:tc>
        <w:tc>
          <w:tcPr>
            <w:tcW w:w="1196" w:type="dxa"/>
            <w:vAlign w:val="center"/>
          </w:tcPr>
          <w:p w:rsidR="00E264A9" w:rsidRPr="007A19C3" w:rsidRDefault="00E264A9" w:rsidP="00744093">
            <w:pPr>
              <w:jc w:val="center"/>
              <w:rPr>
                <w:rFonts w:cs="Arial"/>
                <w:color w:val="000000"/>
                <w:sz w:val="18"/>
              </w:rPr>
            </w:pPr>
            <w:r w:rsidRPr="007A19C3">
              <w:rPr>
                <w:rFonts w:cs="Arial"/>
                <w:color w:val="000000"/>
                <w:sz w:val="18"/>
              </w:rPr>
              <w:t>98.3%</w:t>
            </w:r>
          </w:p>
        </w:tc>
      </w:tr>
      <w:tr w:rsidR="00E264A9" w:rsidTr="00942DC9">
        <w:trPr>
          <w:trHeight w:val="20"/>
          <w:jc w:val="center"/>
        </w:trPr>
        <w:tc>
          <w:tcPr>
            <w:tcW w:w="3420" w:type="dxa"/>
            <w:vMerge/>
          </w:tcPr>
          <w:p w:rsidR="00E264A9" w:rsidRPr="00420887" w:rsidRDefault="00E264A9" w:rsidP="00942DC9">
            <w:pPr>
              <w:rPr>
                <w:rFonts w:cs="Arial"/>
                <w:sz w:val="18"/>
                <w:szCs w:val="18"/>
              </w:rPr>
            </w:pPr>
          </w:p>
        </w:tc>
        <w:tc>
          <w:tcPr>
            <w:tcW w:w="1800" w:type="dxa"/>
            <w:vAlign w:val="center"/>
          </w:tcPr>
          <w:p w:rsidR="00E264A9" w:rsidRPr="00E7102E" w:rsidRDefault="00E264A9" w:rsidP="00744093">
            <w:pPr>
              <w:jc w:val="center"/>
              <w:rPr>
                <w:rFonts w:cs="Arial"/>
                <w:sz w:val="18"/>
                <w:szCs w:val="18"/>
              </w:rPr>
            </w:pPr>
            <w:r>
              <w:rPr>
                <w:rFonts w:cs="Arial"/>
                <w:sz w:val="18"/>
                <w:szCs w:val="18"/>
              </w:rPr>
              <w:t>2,</w:t>
            </w:r>
            <w:r w:rsidR="00744093">
              <w:rPr>
                <w:rFonts w:cs="Arial"/>
                <w:sz w:val="18"/>
                <w:szCs w:val="18"/>
              </w:rPr>
              <w:t>1</w:t>
            </w:r>
            <w:r>
              <w:rPr>
                <w:rFonts w:cs="Arial"/>
                <w:sz w:val="18"/>
                <w:szCs w:val="18"/>
              </w:rPr>
              <w:t>60</w:t>
            </w:r>
            <w:r w:rsidRPr="00E7102E">
              <w:rPr>
                <w:rFonts w:cs="Arial"/>
                <w:sz w:val="18"/>
                <w:szCs w:val="18"/>
              </w:rPr>
              <w:t xml:space="preserve"> – </w:t>
            </w:r>
            <w:r>
              <w:rPr>
                <w:rFonts w:cs="Arial"/>
                <w:sz w:val="18"/>
                <w:szCs w:val="18"/>
              </w:rPr>
              <w:t>5,443</w:t>
            </w:r>
          </w:p>
        </w:tc>
        <w:tc>
          <w:tcPr>
            <w:tcW w:w="1620" w:type="dxa"/>
            <w:vAlign w:val="center"/>
          </w:tcPr>
          <w:p w:rsidR="00E264A9" w:rsidRPr="00E7102E" w:rsidRDefault="00E264A9" w:rsidP="00744093">
            <w:pPr>
              <w:jc w:val="center"/>
              <w:rPr>
                <w:rFonts w:cs="Arial"/>
                <w:sz w:val="18"/>
                <w:szCs w:val="18"/>
              </w:rPr>
            </w:pPr>
            <w:r>
              <w:rPr>
                <w:rFonts w:cs="Arial"/>
                <w:sz w:val="18"/>
                <w:szCs w:val="18"/>
              </w:rPr>
              <w:t>CE</w:t>
            </w:r>
          </w:p>
        </w:tc>
        <w:tc>
          <w:tcPr>
            <w:tcW w:w="1324" w:type="dxa"/>
            <w:vAlign w:val="center"/>
          </w:tcPr>
          <w:p w:rsidR="00E264A9" w:rsidRPr="007A19C3" w:rsidRDefault="00E264A9" w:rsidP="00744093">
            <w:pPr>
              <w:jc w:val="center"/>
              <w:rPr>
                <w:rFonts w:cs="Arial"/>
                <w:color w:val="000000"/>
                <w:sz w:val="18"/>
              </w:rPr>
            </w:pPr>
            <w:r w:rsidRPr="007A19C3">
              <w:rPr>
                <w:rFonts w:cs="Arial"/>
                <w:color w:val="000000"/>
                <w:sz w:val="18"/>
              </w:rPr>
              <w:t>85.8%</w:t>
            </w:r>
          </w:p>
        </w:tc>
        <w:tc>
          <w:tcPr>
            <w:tcW w:w="1196" w:type="dxa"/>
            <w:vAlign w:val="center"/>
          </w:tcPr>
          <w:p w:rsidR="00E264A9" w:rsidRPr="007A19C3" w:rsidRDefault="00E264A9" w:rsidP="00744093">
            <w:pPr>
              <w:jc w:val="center"/>
              <w:rPr>
                <w:rFonts w:cs="Arial"/>
                <w:color w:val="000000"/>
                <w:sz w:val="18"/>
              </w:rPr>
            </w:pPr>
            <w:r w:rsidRPr="007A19C3">
              <w:rPr>
                <w:rFonts w:cs="Arial"/>
                <w:color w:val="000000"/>
                <w:sz w:val="18"/>
              </w:rPr>
              <w:t>96.</w:t>
            </w:r>
            <w:r w:rsidR="00744093">
              <w:rPr>
                <w:rFonts w:cs="Arial"/>
                <w:color w:val="000000"/>
                <w:sz w:val="18"/>
              </w:rPr>
              <w:t>9</w:t>
            </w:r>
            <w:r w:rsidRPr="007A19C3">
              <w:rPr>
                <w:rFonts w:cs="Arial"/>
                <w:color w:val="000000"/>
                <w:sz w:val="18"/>
              </w:rPr>
              <w:t>%</w:t>
            </w:r>
          </w:p>
        </w:tc>
      </w:tr>
      <w:tr w:rsidR="00E264A9" w:rsidTr="00942DC9">
        <w:trPr>
          <w:trHeight w:val="20"/>
          <w:jc w:val="center"/>
        </w:trPr>
        <w:tc>
          <w:tcPr>
            <w:tcW w:w="3420" w:type="dxa"/>
            <w:vMerge w:val="restart"/>
            <w:vAlign w:val="center"/>
          </w:tcPr>
          <w:p w:rsidR="00E264A9" w:rsidRDefault="00E264A9" w:rsidP="00942DC9">
            <w:pPr>
              <w:rPr>
                <w:rFonts w:cs="Arial"/>
                <w:sz w:val="18"/>
                <w:szCs w:val="18"/>
              </w:rPr>
            </w:pPr>
            <w:r>
              <w:rPr>
                <w:rFonts w:cs="Arial"/>
                <w:sz w:val="18"/>
                <w:szCs w:val="18"/>
              </w:rPr>
              <w:t>Heating</w:t>
            </w:r>
            <w:r>
              <w:rPr>
                <w:rFonts w:cs="Arial"/>
                <w:sz w:val="18"/>
              </w:rPr>
              <w:t xml:space="preserve"> Products, Steam Boilers</w:t>
            </w:r>
          </w:p>
        </w:tc>
        <w:tc>
          <w:tcPr>
            <w:tcW w:w="1800" w:type="dxa"/>
            <w:vAlign w:val="center"/>
          </w:tcPr>
          <w:p w:rsidR="00E264A9" w:rsidRPr="00E7102E" w:rsidRDefault="00E264A9" w:rsidP="00744093">
            <w:pPr>
              <w:jc w:val="center"/>
              <w:rPr>
                <w:rFonts w:cs="Arial"/>
                <w:sz w:val="18"/>
                <w:szCs w:val="18"/>
              </w:rPr>
            </w:pPr>
            <w:r>
              <w:rPr>
                <w:rFonts w:cs="Arial"/>
                <w:sz w:val="18"/>
                <w:szCs w:val="18"/>
              </w:rPr>
              <w:t>300</w:t>
            </w:r>
            <w:r w:rsidRPr="00E7102E">
              <w:rPr>
                <w:rFonts w:cs="Arial"/>
                <w:sz w:val="18"/>
                <w:szCs w:val="18"/>
              </w:rPr>
              <w:t xml:space="preserve"> – </w:t>
            </w:r>
            <w:r>
              <w:rPr>
                <w:rFonts w:cs="Arial"/>
                <w:sz w:val="18"/>
                <w:szCs w:val="18"/>
              </w:rPr>
              <w:t>2,</w:t>
            </w:r>
            <w:r w:rsidR="00744093">
              <w:rPr>
                <w:rFonts w:cs="Arial"/>
                <w:sz w:val="18"/>
                <w:szCs w:val="18"/>
              </w:rPr>
              <w:t>0</w:t>
            </w:r>
            <w:r>
              <w:rPr>
                <w:rFonts w:cs="Arial"/>
                <w:sz w:val="18"/>
                <w:szCs w:val="18"/>
              </w:rPr>
              <w:t>00</w:t>
            </w:r>
          </w:p>
        </w:tc>
        <w:tc>
          <w:tcPr>
            <w:tcW w:w="1620" w:type="dxa"/>
            <w:vAlign w:val="center"/>
          </w:tcPr>
          <w:p w:rsidR="00E264A9" w:rsidRPr="00E7102E" w:rsidRDefault="00E264A9" w:rsidP="00744093">
            <w:pPr>
              <w:jc w:val="center"/>
              <w:rPr>
                <w:rFonts w:cs="Arial"/>
                <w:sz w:val="18"/>
                <w:szCs w:val="18"/>
              </w:rPr>
            </w:pPr>
            <w:r>
              <w:rPr>
                <w:rFonts w:cs="Arial"/>
                <w:sz w:val="18"/>
                <w:szCs w:val="18"/>
              </w:rPr>
              <w:t>CE</w:t>
            </w:r>
          </w:p>
        </w:tc>
        <w:tc>
          <w:tcPr>
            <w:tcW w:w="1324" w:type="dxa"/>
            <w:vAlign w:val="center"/>
          </w:tcPr>
          <w:p w:rsidR="00E264A9" w:rsidRPr="00477DE4" w:rsidRDefault="00E264A9" w:rsidP="00744093">
            <w:pPr>
              <w:jc w:val="center"/>
              <w:rPr>
                <w:rFonts w:cs="Arial"/>
                <w:color w:val="000000"/>
                <w:sz w:val="18"/>
              </w:rPr>
            </w:pPr>
            <w:r w:rsidRPr="00477DE4">
              <w:rPr>
                <w:rFonts w:cs="Arial"/>
                <w:color w:val="000000"/>
                <w:sz w:val="18"/>
              </w:rPr>
              <w:t>80.0%</w:t>
            </w:r>
          </w:p>
        </w:tc>
        <w:tc>
          <w:tcPr>
            <w:tcW w:w="1196" w:type="dxa"/>
            <w:vAlign w:val="center"/>
          </w:tcPr>
          <w:p w:rsidR="00E264A9" w:rsidRPr="00477DE4" w:rsidRDefault="00E264A9" w:rsidP="00744093">
            <w:pPr>
              <w:jc w:val="center"/>
              <w:rPr>
                <w:rFonts w:cs="Arial"/>
                <w:color w:val="000000"/>
                <w:sz w:val="18"/>
              </w:rPr>
            </w:pPr>
            <w:r w:rsidRPr="00477DE4">
              <w:rPr>
                <w:rFonts w:cs="Arial"/>
                <w:color w:val="000000"/>
                <w:sz w:val="18"/>
              </w:rPr>
              <w:t>86.0%</w:t>
            </w:r>
          </w:p>
        </w:tc>
      </w:tr>
      <w:tr w:rsidR="00E264A9" w:rsidTr="00942DC9">
        <w:trPr>
          <w:trHeight w:val="20"/>
          <w:jc w:val="center"/>
        </w:trPr>
        <w:tc>
          <w:tcPr>
            <w:tcW w:w="3420" w:type="dxa"/>
            <w:vMerge/>
          </w:tcPr>
          <w:p w:rsidR="00E264A9" w:rsidRPr="00420887" w:rsidRDefault="00E264A9" w:rsidP="00942DC9">
            <w:pPr>
              <w:rPr>
                <w:rFonts w:cs="Arial"/>
                <w:sz w:val="18"/>
                <w:szCs w:val="18"/>
              </w:rPr>
            </w:pPr>
          </w:p>
        </w:tc>
        <w:tc>
          <w:tcPr>
            <w:tcW w:w="1800" w:type="dxa"/>
            <w:vAlign w:val="center"/>
          </w:tcPr>
          <w:p w:rsidR="00E264A9" w:rsidRPr="00E7102E" w:rsidRDefault="00E264A9" w:rsidP="00744093">
            <w:pPr>
              <w:jc w:val="center"/>
              <w:rPr>
                <w:rFonts w:cs="Arial"/>
                <w:sz w:val="18"/>
                <w:szCs w:val="18"/>
              </w:rPr>
            </w:pPr>
            <w:r>
              <w:rPr>
                <w:rFonts w:cs="Arial"/>
                <w:sz w:val="18"/>
                <w:szCs w:val="18"/>
              </w:rPr>
              <w:t>2,</w:t>
            </w:r>
            <w:r w:rsidR="00744093">
              <w:rPr>
                <w:rFonts w:cs="Arial"/>
                <w:sz w:val="18"/>
                <w:szCs w:val="18"/>
              </w:rPr>
              <w:t>049</w:t>
            </w:r>
            <w:r w:rsidRPr="00E7102E">
              <w:rPr>
                <w:rFonts w:cs="Arial"/>
                <w:sz w:val="18"/>
                <w:szCs w:val="18"/>
              </w:rPr>
              <w:t xml:space="preserve"> – </w:t>
            </w:r>
            <w:r w:rsidR="00744093">
              <w:rPr>
                <w:rFonts w:cs="Arial"/>
                <w:sz w:val="18"/>
                <w:szCs w:val="18"/>
              </w:rPr>
              <w:t>10</w:t>
            </w:r>
            <w:r>
              <w:rPr>
                <w:rFonts w:cs="Arial"/>
                <w:sz w:val="18"/>
                <w:szCs w:val="18"/>
              </w:rPr>
              <w:t>,</w:t>
            </w:r>
            <w:r w:rsidR="00744093">
              <w:rPr>
                <w:rFonts w:cs="Arial"/>
                <w:sz w:val="18"/>
                <w:szCs w:val="18"/>
              </w:rPr>
              <w:t>0</w:t>
            </w:r>
            <w:r>
              <w:rPr>
                <w:rFonts w:cs="Arial"/>
                <w:sz w:val="18"/>
                <w:szCs w:val="18"/>
              </w:rPr>
              <w:t>00</w:t>
            </w:r>
          </w:p>
        </w:tc>
        <w:tc>
          <w:tcPr>
            <w:tcW w:w="1620" w:type="dxa"/>
            <w:vAlign w:val="center"/>
          </w:tcPr>
          <w:p w:rsidR="00E264A9" w:rsidRPr="00E7102E" w:rsidRDefault="00E264A9" w:rsidP="00744093">
            <w:pPr>
              <w:jc w:val="center"/>
              <w:rPr>
                <w:rFonts w:cs="Arial"/>
                <w:sz w:val="18"/>
                <w:szCs w:val="18"/>
              </w:rPr>
            </w:pPr>
            <w:r>
              <w:rPr>
                <w:rFonts w:cs="Arial"/>
                <w:sz w:val="18"/>
                <w:szCs w:val="18"/>
              </w:rPr>
              <w:t>CE</w:t>
            </w:r>
          </w:p>
        </w:tc>
        <w:tc>
          <w:tcPr>
            <w:tcW w:w="1324" w:type="dxa"/>
            <w:vAlign w:val="center"/>
          </w:tcPr>
          <w:p w:rsidR="00E264A9" w:rsidRPr="00477DE4" w:rsidRDefault="00E264A9" w:rsidP="00744093">
            <w:pPr>
              <w:jc w:val="center"/>
              <w:rPr>
                <w:rFonts w:cs="Arial"/>
                <w:color w:val="000000"/>
                <w:sz w:val="18"/>
              </w:rPr>
            </w:pPr>
            <w:r w:rsidRPr="00477DE4">
              <w:rPr>
                <w:rFonts w:cs="Arial"/>
                <w:color w:val="000000"/>
                <w:sz w:val="18"/>
              </w:rPr>
              <w:t>80.0%</w:t>
            </w:r>
          </w:p>
        </w:tc>
        <w:tc>
          <w:tcPr>
            <w:tcW w:w="1196" w:type="dxa"/>
            <w:vAlign w:val="center"/>
          </w:tcPr>
          <w:p w:rsidR="00E264A9" w:rsidRPr="00477DE4" w:rsidRDefault="00E264A9" w:rsidP="00744093">
            <w:pPr>
              <w:jc w:val="center"/>
              <w:rPr>
                <w:rFonts w:cs="Arial"/>
                <w:color w:val="000000"/>
                <w:sz w:val="18"/>
              </w:rPr>
            </w:pPr>
            <w:r w:rsidRPr="00477DE4">
              <w:rPr>
                <w:rFonts w:cs="Arial"/>
                <w:color w:val="000000"/>
                <w:sz w:val="18"/>
              </w:rPr>
              <w:t>83.0%</w:t>
            </w:r>
          </w:p>
        </w:tc>
      </w:tr>
    </w:tbl>
    <w:p w:rsidR="00942DC9" w:rsidRDefault="00942DC9" w:rsidP="00942DC9">
      <w:pPr>
        <w:pStyle w:val="Vertical"/>
      </w:pPr>
    </w:p>
    <w:p w:rsidR="00942DC9" w:rsidRDefault="00942DC9" w:rsidP="00942DC9">
      <w:pPr>
        <w:pStyle w:val="Vertical"/>
      </w:pPr>
    </w:p>
    <w:p w:rsidR="00F11220" w:rsidRPr="00F11220" w:rsidRDefault="00BD0957" w:rsidP="00F11220">
      <w:pPr>
        <w:pStyle w:val="Vertical"/>
      </w:pPr>
      <w:r w:rsidRPr="00BD0957">
        <w:lastRenderedPageBreak/>
        <w:t xml:space="preserve"> </w:t>
      </w:r>
      <w:r w:rsidRPr="00BD0957">
        <w:rPr>
          <w:noProof/>
          <w:lang w:eastAsia="ko-KR"/>
        </w:rPr>
        <w:drawing>
          <wp:inline distT="0" distB="0" distL="0" distR="0" wp14:anchorId="1BBD2049" wp14:editId="418C4F3C">
            <wp:extent cx="4581525" cy="2743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rsidR="00F11220" w:rsidRPr="00F11220" w:rsidRDefault="00F11220" w:rsidP="00F11220">
      <w:pPr>
        <w:pStyle w:val="FIG"/>
      </w:pPr>
      <w:bookmarkStart w:id="42" w:name="_Toc321761646"/>
      <w:r w:rsidRPr="00F11220">
        <w:t xml:space="preserve">CEC Efficiency Data (Hot Water Boilers </w:t>
      </w:r>
      <w:r w:rsidRPr="00F11220">
        <w:rPr>
          <w:rFonts w:cs="Arial"/>
        </w:rPr>
        <w:t>≤</w:t>
      </w:r>
      <w:r w:rsidRPr="00F11220">
        <w:t>2 MMBtu/</w:t>
      </w:r>
      <w:proofErr w:type="spellStart"/>
      <w:r w:rsidRPr="00F11220">
        <w:t>hr</w:t>
      </w:r>
      <w:proofErr w:type="spellEnd"/>
      <w:r>
        <w:t>, Non-condensing</w:t>
      </w:r>
      <w:r w:rsidRPr="00F11220">
        <w:t>)</w:t>
      </w:r>
      <w:bookmarkEnd w:id="42"/>
    </w:p>
    <w:p w:rsidR="00F11220" w:rsidRPr="00F11220" w:rsidRDefault="00F11220" w:rsidP="00392FDA">
      <w:pPr>
        <w:pStyle w:val="Vertical"/>
      </w:pPr>
    </w:p>
    <w:p w:rsidR="00F11220" w:rsidRPr="00F11220" w:rsidRDefault="00F11220" w:rsidP="00392FDA">
      <w:pPr>
        <w:pStyle w:val="Vertical"/>
      </w:pPr>
    </w:p>
    <w:p w:rsidR="00F11220" w:rsidRPr="00F11220" w:rsidRDefault="00BD0957" w:rsidP="00F11220">
      <w:pPr>
        <w:pStyle w:val="Vertical"/>
      </w:pPr>
      <w:r w:rsidRPr="00BD0957">
        <w:t xml:space="preserve"> </w:t>
      </w:r>
      <w:r w:rsidRPr="00BD0957">
        <w:rPr>
          <w:noProof/>
          <w:lang w:eastAsia="ko-KR"/>
        </w:rPr>
        <w:drawing>
          <wp:inline distT="0" distB="0" distL="0" distR="0" wp14:anchorId="3EC88BE9" wp14:editId="2EAC3EB1">
            <wp:extent cx="4581525" cy="2743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rsidR="00F11220" w:rsidRPr="00F11220" w:rsidRDefault="00F11220" w:rsidP="00F11220">
      <w:pPr>
        <w:pStyle w:val="FIG"/>
      </w:pPr>
      <w:bookmarkStart w:id="43" w:name="_Toc321761647"/>
      <w:r w:rsidRPr="00F11220">
        <w:t>CEC Efficiency Data (Hot Water Boilers 2-10 MMBtu/</w:t>
      </w:r>
      <w:proofErr w:type="spellStart"/>
      <w:r w:rsidRPr="00F11220">
        <w:t>hr</w:t>
      </w:r>
      <w:proofErr w:type="spellEnd"/>
      <w:r>
        <w:t>, Non-condensing</w:t>
      </w:r>
      <w:r w:rsidRPr="00F11220">
        <w:t>)</w:t>
      </w:r>
      <w:bookmarkEnd w:id="43"/>
    </w:p>
    <w:p w:rsidR="00F11220" w:rsidRDefault="00F11220" w:rsidP="00392FDA">
      <w:pPr>
        <w:pStyle w:val="Vertical"/>
      </w:pPr>
    </w:p>
    <w:p w:rsidR="0004427C" w:rsidRPr="00F11220" w:rsidRDefault="0004427C" w:rsidP="00392FDA">
      <w:pPr>
        <w:pStyle w:val="Vertical"/>
      </w:pPr>
    </w:p>
    <w:p w:rsidR="00F11220" w:rsidRPr="00F11220" w:rsidRDefault="00BD0957" w:rsidP="00392FDA">
      <w:pPr>
        <w:pStyle w:val="Vertical"/>
      </w:pPr>
      <w:r w:rsidRPr="00BD0957">
        <w:lastRenderedPageBreak/>
        <w:t xml:space="preserve"> </w:t>
      </w:r>
      <w:r w:rsidRPr="00BD0957">
        <w:rPr>
          <w:noProof/>
          <w:lang w:eastAsia="ko-KR"/>
        </w:rPr>
        <w:drawing>
          <wp:inline distT="0" distB="0" distL="0" distR="0" wp14:anchorId="20EDC5FF" wp14:editId="5CD19C3B">
            <wp:extent cx="4581525" cy="27432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rsidR="00F11220" w:rsidRPr="00F11220" w:rsidRDefault="00F11220" w:rsidP="00F11220">
      <w:pPr>
        <w:pStyle w:val="FIG"/>
      </w:pPr>
      <w:bookmarkStart w:id="44" w:name="_Toc321761648"/>
      <w:r w:rsidRPr="00F11220">
        <w:t xml:space="preserve">CEC Efficiency Data (Hot Water Boilers </w:t>
      </w:r>
      <w:r w:rsidRPr="00F11220">
        <w:rPr>
          <w:rFonts w:cs="Arial"/>
        </w:rPr>
        <w:t>≤</w:t>
      </w:r>
      <w:r w:rsidRPr="00F11220">
        <w:t>2 MMBtu/</w:t>
      </w:r>
      <w:proofErr w:type="spellStart"/>
      <w:r w:rsidRPr="00F11220">
        <w:t>hr</w:t>
      </w:r>
      <w:proofErr w:type="spellEnd"/>
      <w:r>
        <w:t>, Condensing</w:t>
      </w:r>
      <w:r w:rsidRPr="00F11220">
        <w:t>)</w:t>
      </w:r>
      <w:bookmarkEnd w:id="44"/>
    </w:p>
    <w:p w:rsidR="00F11220" w:rsidRDefault="00F11220" w:rsidP="00392FDA">
      <w:pPr>
        <w:pStyle w:val="Vertical"/>
      </w:pPr>
    </w:p>
    <w:p w:rsidR="0004427C" w:rsidRPr="00F11220" w:rsidRDefault="0004427C" w:rsidP="00392FDA">
      <w:pPr>
        <w:pStyle w:val="Vertical"/>
      </w:pPr>
    </w:p>
    <w:p w:rsidR="00F11220" w:rsidRPr="00F11220" w:rsidRDefault="00BD0957" w:rsidP="00392FDA">
      <w:pPr>
        <w:pStyle w:val="Vertical"/>
      </w:pPr>
      <w:r w:rsidRPr="00BD0957">
        <w:t xml:space="preserve"> </w:t>
      </w:r>
      <w:r w:rsidRPr="00BD0957">
        <w:rPr>
          <w:noProof/>
          <w:lang w:eastAsia="ko-KR"/>
        </w:rPr>
        <w:drawing>
          <wp:inline distT="0" distB="0" distL="0" distR="0" wp14:anchorId="7063600B" wp14:editId="2F687351">
            <wp:extent cx="4581525" cy="2743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rsidR="00F11220" w:rsidRPr="00F11220" w:rsidRDefault="00F11220" w:rsidP="00F11220">
      <w:pPr>
        <w:pStyle w:val="FIG"/>
      </w:pPr>
      <w:bookmarkStart w:id="45" w:name="_Toc321761649"/>
      <w:r w:rsidRPr="00F11220">
        <w:t>CEC Efficiency Data (Hot Water Boilers 2-10 MMBtu/</w:t>
      </w:r>
      <w:proofErr w:type="spellStart"/>
      <w:r w:rsidRPr="00F11220">
        <w:t>hr</w:t>
      </w:r>
      <w:proofErr w:type="spellEnd"/>
      <w:r>
        <w:t>, Condensing</w:t>
      </w:r>
      <w:r w:rsidRPr="00F11220">
        <w:t>)</w:t>
      </w:r>
      <w:bookmarkEnd w:id="45"/>
    </w:p>
    <w:p w:rsidR="00F11220" w:rsidRPr="00392FDA" w:rsidRDefault="00F11220" w:rsidP="00392FDA">
      <w:pPr>
        <w:pStyle w:val="Vertical"/>
      </w:pPr>
    </w:p>
    <w:p w:rsidR="00F11220" w:rsidRDefault="00F11220" w:rsidP="00392FDA">
      <w:pPr>
        <w:pStyle w:val="Vertical"/>
      </w:pPr>
    </w:p>
    <w:p w:rsidR="00392FDA" w:rsidRPr="00392FDA" w:rsidRDefault="000D53EF" w:rsidP="00392FDA">
      <w:pPr>
        <w:pStyle w:val="Vertical"/>
      </w:pPr>
      <w:r w:rsidRPr="000D53EF">
        <w:rPr>
          <w:noProof/>
          <w:lang w:eastAsia="ko-KR"/>
        </w:rPr>
        <w:lastRenderedPageBreak/>
        <w:drawing>
          <wp:inline distT="0" distB="0" distL="0" distR="0" wp14:anchorId="551CC4DD" wp14:editId="4BB93557">
            <wp:extent cx="4581525" cy="27432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rsidR="00F11220" w:rsidRPr="00F11220" w:rsidRDefault="00F11220" w:rsidP="00F11220">
      <w:pPr>
        <w:pStyle w:val="FIG"/>
      </w:pPr>
      <w:bookmarkStart w:id="46" w:name="_Toc321761650"/>
      <w:r w:rsidRPr="00F11220">
        <w:t xml:space="preserve">CEC Efficiency Data (Steam Boilers </w:t>
      </w:r>
      <w:r w:rsidRPr="00F11220">
        <w:rPr>
          <w:rFonts w:cs="Arial"/>
        </w:rPr>
        <w:t>≤</w:t>
      </w:r>
      <w:r w:rsidRPr="00F11220">
        <w:t>2 MMBtu/</w:t>
      </w:r>
      <w:proofErr w:type="spellStart"/>
      <w:r w:rsidRPr="00F11220">
        <w:t>hr</w:t>
      </w:r>
      <w:proofErr w:type="spellEnd"/>
      <w:r w:rsidRPr="00F11220">
        <w:t>)</w:t>
      </w:r>
      <w:bookmarkEnd w:id="46"/>
    </w:p>
    <w:p w:rsidR="00F11220" w:rsidRPr="00F11220" w:rsidRDefault="00F11220" w:rsidP="00392FDA">
      <w:pPr>
        <w:pStyle w:val="Vertical"/>
      </w:pPr>
    </w:p>
    <w:p w:rsidR="00F11220" w:rsidRPr="00F11220" w:rsidRDefault="00F11220" w:rsidP="00392FDA">
      <w:pPr>
        <w:pStyle w:val="Vertical"/>
      </w:pPr>
    </w:p>
    <w:p w:rsidR="00F11220" w:rsidRPr="00F11220" w:rsidRDefault="000D53EF" w:rsidP="00392FDA">
      <w:pPr>
        <w:pStyle w:val="Vertical"/>
      </w:pPr>
      <w:r w:rsidRPr="000D53EF">
        <w:rPr>
          <w:noProof/>
          <w:lang w:eastAsia="ko-KR"/>
        </w:rPr>
        <w:drawing>
          <wp:inline distT="0" distB="0" distL="0" distR="0" wp14:anchorId="1B402964" wp14:editId="0780B28E">
            <wp:extent cx="4581525" cy="27432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rsidR="00F11220" w:rsidRPr="00F11220" w:rsidRDefault="00F11220" w:rsidP="00F11220">
      <w:pPr>
        <w:pStyle w:val="FIG"/>
      </w:pPr>
      <w:bookmarkStart w:id="47" w:name="_Toc321761651"/>
      <w:r w:rsidRPr="00F11220">
        <w:t>CEC Efficiency Data (Steam Boilers 2-10 MMBtu/</w:t>
      </w:r>
      <w:proofErr w:type="spellStart"/>
      <w:r w:rsidRPr="00F11220">
        <w:t>hr</w:t>
      </w:r>
      <w:proofErr w:type="spellEnd"/>
      <w:r w:rsidRPr="00F11220">
        <w:t>)</w:t>
      </w:r>
      <w:bookmarkEnd w:id="47"/>
    </w:p>
    <w:p w:rsidR="00F11220" w:rsidRDefault="00F11220" w:rsidP="00942DC9">
      <w:pPr>
        <w:pStyle w:val="Vertical"/>
      </w:pPr>
    </w:p>
    <w:p w:rsidR="00F11220" w:rsidRPr="00932F9E" w:rsidRDefault="00F11220" w:rsidP="00942DC9">
      <w:pPr>
        <w:pStyle w:val="Vertical"/>
      </w:pPr>
    </w:p>
    <w:p w:rsidR="004D5A1C" w:rsidRDefault="00942DC9" w:rsidP="00323882">
      <w:pPr>
        <w:pStyle w:val="PR2"/>
      </w:pPr>
      <w:r>
        <w:t xml:space="preserve">Baseline and Measure Efficiencies.  Table 4 lists the efficiency units and efficiency values recommended for space heating boilers.  </w:t>
      </w:r>
    </w:p>
    <w:p w:rsidR="004D5A1C" w:rsidRDefault="00942DC9" w:rsidP="00323882">
      <w:pPr>
        <w:pStyle w:val="PR3"/>
      </w:pPr>
      <w:r>
        <w:t xml:space="preserve">The minimum baseline efficiencies match the </w:t>
      </w:r>
      <w:r w:rsidRPr="00BA170E">
        <w:t>California Titles 20 and 24 standards</w:t>
      </w:r>
      <w:r w:rsidR="004D5A1C">
        <w:t xml:space="preserve"> for packaged and non-packaged space heater boilers in the same size range</w:t>
      </w:r>
      <w:r>
        <w:t xml:space="preserve">.  </w:t>
      </w:r>
    </w:p>
    <w:p w:rsidR="004D5A1C" w:rsidRDefault="00942DC9" w:rsidP="00323882">
      <w:pPr>
        <w:pStyle w:val="PR3"/>
      </w:pPr>
      <w:r>
        <w:t xml:space="preserve">The </w:t>
      </w:r>
      <w:r w:rsidR="004D5A1C">
        <w:t xml:space="preserve">qualifying measure efficiency for Tier 1 hot water is similar to the Tier 1 value for large </w:t>
      </w:r>
      <w:r w:rsidR="003C2BA9">
        <w:t xml:space="preserve">space heating hot water boilers.  </w:t>
      </w:r>
    </w:p>
    <w:p w:rsidR="003B2981" w:rsidRDefault="004D5A1C" w:rsidP="00323882">
      <w:pPr>
        <w:pStyle w:val="PR3"/>
      </w:pPr>
      <w:r>
        <w:lastRenderedPageBreak/>
        <w:t xml:space="preserve">The qualifying measure efficiency for Tier 2 hot water matches the Tier 2 value for large space heating hot water boilers.  </w:t>
      </w:r>
    </w:p>
    <w:p w:rsidR="004D5A1C" w:rsidRDefault="004D5A1C" w:rsidP="00323882">
      <w:pPr>
        <w:pStyle w:val="PR3"/>
      </w:pPr>
      <w:r>
        <w:t>The qualifying measure efficiency for steam matches the value for large space heating steam boilers, and it is the highest practical qualifying efficiency given the lack of availability of any higher efficiency boilers in the CEC Appliance Database</w:t>
      </w:r>
      <w:r w:rsidR="00D12D62">
        <w:rPr>
          <w:highlight w:val="green"/>
          <w:vertAlign w:val="superscript"/>
        </w:rPr>
        <w:fldChar w:fldCharType="begin"/>
      </w:r>
      <w:r w:rsidR="00115DAC">
        <w:instrText xml:space="preserve"> NOTEREF _Ref320527628 \f \h </w:instrText>
      </w:r>
      <w:r w:rsidR="00D12D62">
        <w:rPr>
          <w:highlight w:val="green"/>
          <w:vertAlign w:val="superscript"/>
        </w:rPr>
      </w:r>
      <w:r w:rsidR="00D12D62">
        <w:rPr>
          <w:highlight w:val="green"/>
          <w:vertAlign w:val="superscript"/>
        </w:rPr>
        <w:fldChar w:fldCharType="separate"/>
      </w:r>
      <w:r w:rsidR="005F377B" w:rsidRPr="005F377B">
        <w:rPr>
          <w:rStyle w:val="EndnoteReference"/>
        </w:rPr>
        <w:t>6</w:t>
      </w:r>
      <w:r w:rsidR="00D12D62">
        <w:rPr>
          <w:highlight w:val="green"/>
          <w:vertAlign w:val="superscript"/>
        </w:rPr>
        <w:fldChar w:fldCharType="end"/>
      </w:r>
      <w:r>
        <w:t xml:space="preserve">.  </w:t>
      </w:r>
    </w:p>
    <w:p w:rsidR="00942DC9" w:rsidRDefault="00942DC9" w:rsidP="00942DC9">
      <w:pPr>
        <w:pStyle w:val="Vertical"/>
      </w:pPr>
    </w:p>
    <w:p w:rsidR="00942DC9" w:rsidRDefault="00942DC9" w:rsidP="00942DC9">
      <w:pPr>
        <w:pStyle w:val="TBL"/>
        <w:numPr>
          <w:ilvl w:val="0"/>
          <w:numId w:val="5"/>
        </w:numPr>
      </w:pPr>
      <w:bookmarkStart w:id="48" w:name="_Toc319421666"/>
      <w:bookmarkStart w:id="49" w:name="_Toc389142495"/>
      <w:r>
        <w:t xml:space="preserve">Baseline and Qualifying Measure Efficiencies for </w:t>
      </w:r>
      <w:r w:rsidR="00744093">
        <w:t>Process</w:t>
      </w:r>
      <w:r>
        <w:t xml:space="preserve"> Boilers</w:t>
      </w:r>
      <w:bookmarkEnd w:id="48"/>
      <w:bookmarkEnd w:id="49"/>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3240"/>
        <w:gridCol w:w="1440"/>
        <w:gridCol w:w="1685"/>
        <w:gridCol w:w="1654"/>
        <w:gridCol w:w="1341"/>
      </w:tblGrid>
      <w:tr w:rsidR="00942DC9" w:rsidTr="00744093">
        <w:trPr>
          <w:trHeight w:val="20"/>
          <w:jc w:val="center"/>
        </w:trPr>
        <w:tc>
          <w:tcPr>
            <w:tcW w:w="3240"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440"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Rated Input (MBtu/</w:t>
            </w:r>
            <w:proofErr w:type="spellStart"/>
            <w:r>
              <w:rPr>
                <w:rFonts w:ascii="Arial" w:hAnsi="Arial" w:cs="Arial"/>
                <w:b/>
                <w:sz w:val="18"/>
                <w:szCs w:val="18"/>
              </w:rPr>
              <w:t>hr</w:t>
            </w:r>
            <w:proofErr w:type="spellEnd"/>
            <w:r>
              <w:rPr>
                <w:rFonts w:ascii="Arial" w:hAnsi="Arial" w:cs="Arial"/>
                <w:b/>
                <w:sz w:val="18"/>
                <w:szCs w:val="18"/>
              </w:rPr>
              <w:t>)</w:t>
            </w:r>
          </w:p>
        </w:tc>
        <w:tc>
          <w:tcPr>
            <w:tcW w:w="1685"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654"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Base</w:t>
            </w:r>
            <w:r w:rsidR="00032EF6">
              <w:rPr>
                <w:rFonts w:ascii="Arial" w:hAnsi="Arial" w:cs="Arial"/>
                <w:b/>
                <w:sz w:val="18"/>
                <w:szCs w:val="18"/>
              </w:rPr>
              <w:t>line</w:t>
            </w:r>
            <w:r>
              <w:rPr>
                <w:rFonts w:ascii="Arial" w:hAnsi="Arial" w:cs="Arial"/>
                <w:b/>
                <w:sz w:val="18"/>
                <w:szCs w:val="18"/>
              </w:rPr>
              <w:t xml:space="preserve"> Efficiency</w:t>
            </w:r>
          </w:p>
        </w:tc>
        <w:tc>
          <w:tcPr>
            <w:tcW w:w="1341" w:type="dxa"/>
            <w:vAlign w:val="bottom"/>
          </w:tcPr>
          <w:p w:rsidR="00942DC9" w:rsidRPr="00420887" w:rsidRDefault="00942DC9" w:rsidP="00942DC9">
            <w:pPr>
              <w:pStyle w:val="Normal1"/>
              <w:spacing w:after="0" w:line="240" w:lineRule="auto"/>
              <w:jc w:val="center"/>
              <w:rPr>
                <w:rFonts w:ascii="Arial" w:hAnsi="Arial" w:cs="Arial"/>
                <w:b/>
                <w:sz w:val="18"/>
                <w:szCs w:val="18"/>
              </w:rPr>
            </w:pPr>
            <w:r>
              <w:rPr>
                <w:rFonts w:ascii="Arial" w:hAnsi="Arial" w:cs="Arial"/>
                <w:b/>
                <w:sz w:val="18"/>
                <w:szCs w:val="18"/>
              </w:rPr>
              <w:t>Qualifying Efficiency</w:t>
            </w:r>
          </w:p>
        </w:tc>
      </w:tr>
      <w:tr w:rsidR="00744093" w:rsidTr="00744093">
        <w:trPr>
          <w:trHeight w:val="20"/>
          <w:jc w:val="center"/>
        </w:trPr>
        <w:tc>
          <w:tcPr>
            <w:tcW w:w="3240" w:type="dxa"/>
            <w:vAlign w:val="center"/>
          </w:tcPr>
          <w:p w:rsidR="00744093" w:rsidRPr="00420887" w:rsidRDefault="00744093" w:rsidP="00744093">
            <w:pPr>
              <w:rPr>
                <w:rFonts w:cs="Arial"/>
                <w:sz w:val="18"/>
              </w:rPr>
            </w:pPr>
            <w:r>
              <w:rPr>
                <w:rFonts w:cs="Arial"/>
                <w:sz w:val="18"/>
                <w:szCs w:val="18"/>
              </w:rPr>
              <w:t>Hot Water, Tier 1 (non-condensing)</w:t>
            </w:r>
          </w:p>
        </w:tc>
        <w:tc>
          <w:tcPr>
            <w:tcW w:w="1440" w:type="dxa"/>
            <w:vAlign w:val="center"/>
          </w:tcPr>
          <w:p w:rsidR="00744093" w:rsidRPr="00E7102E" w:rsidRDefault="00744093" w:rsidP="00942DC9">
            <w:pPr>
              <w:jc w:val="center"/>
              <w:rPr>
                <w:rFonts w:cs="Arial"/>
                <w:sz w:val="18"/>
                <w:szCs w:val="18"/>
              </w:rPr>
            </w:pPr>
            <w:r>
              <w:rPr>
                <w:rFonts w:cs="Arial"/>
                <w:sz w:val="18"/>
                <w:szCs w:val="18"/>
              </w:rPr>
              <w:t>300-10,000</w:t>
            </w:r>
          </w:p>
        </w:tc>
        <w:tc>
          <w:tcPr>
            <w:tcW w:w="1685" w:type="dxa"/>
            <w:vAlign w:val="center"/>
          </w:tcPr>
          <w:p w:rsidR="00744093" w:rsidRPr="00E7102E" w:rsidRDefault="00744093" w:rsidP="00744093">
            <w:pPr>
              <w:jc w:val="center"/>
              <w:rPr>
                <w:rFonts w:cs="Arial"/>
                <w:sz w:val="18"/>
                <w:szCs w:val="18"/>
              </w:rPr>
            </w:pPr>
            <w:r>
              <w:rPr>
                <w:rFonts w:cs="Arial"/>
                <w:sz w:val="18"/>
                <w:szCs w:val="18"/>
              </w:rPr>
              <w:t>CE</w:t>
            </w:r>
          </w:p>
        </w:tc>
        <w:tc>
          <w:tcPr>
            <w:tcW w:w="1654" w:type="dxa"/>
            <w:vAlign w:val="center"/>
          </w:tcPr>
          <w:p w:rsidR="00744093" w:rsidRPr="00C82CF9" w:rsidRDefault="00744093" w:rsidP="00744093">
            <w:pPr>
              <w:jc w:val="center"/>
              <w:rPr>
                <w:rFonts w:cs="Arial"/>
                <w:color w:val="000000"/>
                <w:sz w:val="18"/>
              </w:rPr>
            </w:pPr>
            <w:r>
              <w:rPr>
                <w:rFonts w:cs="Arial"/>
                <w:color w:val="000000"/>
                <w:sz w:val="18"/>
              </w:rPr>
              <w:t>80</w:t>
            </w:r>
            <w:r w:rsidRPr="00C82CF9">
              <w:rPr>
                <w:rFonts w:cs="Arial"/>
                <w:color w:val="000000"/>
                <w:sz w:val="18"/>
              </w:rPr>
              <w:t>%</w:t>
            </w:r>
          </w:p>
        </w:tc>
        <w:tc>
          <w:tcPr>
            <w:tcW w:w="1341" w:type="dxa"/>
            <w:vAlign w:val="center"/>
          </w:tcPr>
          <w:p w:rsidR="00744093" w:rsidRPr="00C82CF9" w:rsidRDefault="00744093" w:rsidP="003C2BA9">
            <w:pPr>
              <w:jc w:val="center"/>
              <w:rPr>
                <w:rFonts w:cs="Arial"/>
                <w:color w:val="000000"/>
                <w:sz w:val="18"/>
              </w:rPr>
            </w:pPr>
            <w:r>
              <w:rPr>
                <w:rFonts w:cs="Arial"/>
                <w:color w:val="000000"/>
                <w:sz w:val="18"/>
              </w:rPr>
              <w:t>8</w:t>
            </w:r>
            <w:r w:rsidR="003C2BA9">
              <w:rPr>
                <w:rFonts w:cs="Arial"/>
                <w:color w:val="000000"/>
                <w:sz w:val="18"/>
              </w:rPr>
              <w:t>5</w:t>
            </w:r>
            <w:r w:rsidRPr="00C82CF9">
              <w:rPr>
                <w:rFonts w:cs="Arial"/>
                <w:color w:val="000000"/>
                <w:sz w:val="18"/>
              </w:rPr>
              <w:t>%</w:t>
            </w:r>
          </w:p>
        </w:tc>
      </w:tr>
      <w:tr w:rsidR="00744093" w:rsidTr="00744093">
        <w:trPr>
          <w:trHeight w:val="20"/>
          <w:jc w:val="center"/>
        </w:trPr>
        <w:tc>
          <w:tcPr>
            <w:tcW w:w="3240" w:type="dxa"/>
            <w:vAlign w:val="center"/>
          </w:tcPr>
          <w:p w:rsidR="00744093" w:rsidRPr="00420887" w:rsidRDefault="00744093" w:rsidP="00744093">
            <w:pPr>
              <w:rPr>
                <w:rFonts w:cs="Arial"/>
                <w:sz w:val="18"/>
              </w:rPr>
            </w:pPr>
            <w:r>
              <w:rPr>
                <w:rFonts w:cs="Arial"/>
                <w:sz w:val="18"/>
                <w:szCs w:val="18"/>
              </w:rPr>
              <w:t>Hot Water, Tier 2 (condensing)</w:t>
            </w:r>
          </w:p>
        </w:tc>
        <w:tc>
          <w:tcPr>
            <w:tcW w:w="1440" w:type="dxa"/>
            <w:vAlign w:val="center"/>
          </w:tcPr>
          <w:p w:rsidR="00744093" w:rsidRPr="00E7102E" w:rsidRDefault="00744093" w:rsidP="00942DC9">
            <w:pPr>
              <w:jc w:val="center"/>
              <w:rPr>
                <w:rFonts w:cs="Arial"/>
                <w:sz w:val="18"/>
                <w:szCs w:val="18"/>
              </w:rPr>
            </w:pPr>
            <w:r>
              <w:rPr>
                <w:rFonts w:cs="Arial"/>
                <w:sz w:val="18"/>
                <w:szCs w:val="18"/>
              </w:rPr>
              <w:t>300-10,000</w:t>
            </w:r>
          </w:p>
        </w:tc>
        <w:tc>
          <w:tcPr>
            <w:tcW w:w="1685" w:type="dxa"/>
            <w:vAlign w:val="center"/>
          </w:tcPr>
          <w:p w:rsidR="00744093" w:rsidRPr="00E7102E" w:rsidRDefault="00744093" w:rsidP="00744093">
            <w:pPr>
              <w:jc w:val="center"/>
              <w:rPr>
                <w:rFonts w:cs="Arial"/>
                <w:sz w:val="18"/>
                <w:szCs w:val="18"/>
              </w:rPr>
            </w:pPr>
            <w:r>
              <w:rPr>
                <w:rFonts w:cs="Arial"/>
                <w:sz w:val="18"/>
                <w:szCs w:val="18"/>
              </w:rPr>
              <w:t>CE</w:t>
            </w:r>
          </w:p>
        </w:tc>
        <w:tc>
          <w:tcPr>
            <w:tcW w:w="1654" w:type="dxa"/>
            <w:vAlign w:val="center"/>
          </w:tcPr>
          <w:p w:rsidR="00744093" w:rsidRPr="00C82CF9" w:rsidRDefault="00744093" w:rsidP="00744093">
            <w:pPr>
              <w:jc w:val="center"/>
              <w:rPr>
                <w:rFonts w:cs="Arial"/>
                <w:color w:val="000000"/>
                <w:sz w:val="18"/>
              </w:rPr>
            </w:pPr>
            <w:r>
              <w:rPr>
                <w:rFonts w:cs="Arial"/>
                <w:color w:val="000000"/>
                <w:sz w:val="18"/>
              </w:rPr>
              <w:t>80</w:t>
            </w:r>
            <w:r w:rsidRPr="00C82CF9">
              <w:rPr>
                <w:rFonts w:cs="Arial"/>
                <w:color w:val="000000"/>
                <w:sz w:val="18"/>
              </w:rPr>
              <w:t>%</w:t>
            </w:r>
          </w:p>
        </w:tc>
        <w:tc>
          <w:tcPr>
            <w:tcW w:w="1341" w:type="dxa"/>
            <w:vAlign w:val="center"/>
          </w:tcPr>
          <w:p w:rsidR="00744093" w:rsidRPr="00C82CF9" w:rsidRDefault="00744093" w:rsidP="00744093">
            <w:pPr>
              <w:jc w:val="center"/>
              <w:rPr>
                <w:rFonts w:cs="Arial"/>
                <w:color w:val="000000"/>
                <w:sz w:val="18"/>
              </w:rPr>
            </w:pPr>
            <w:r>
              <w:rPr>
                <w:rFonts w:cs="Arial"/>
                <w:color w:val="000000"/>
                <w:sz w:val="18"/>
              </w:rPr>
              <w:t>90</w:t>
            </w:r>
            <w:r w:rsidRPr="00C82CF9">
              <w:rPr>
                <w:rFonts w:cs="Arial"/>
                <w:color w:val="000000"/>
                <w:sz w:val="18"/>
              </w:rPr>
              <w:t>%</w:t>
            </w:r>
          </w:p>
        </w:tc>
      </w:tr>
      <w:tr w:rsidR="00744093" w:rsidTr="00744093">
        <w:trPr>
          <w:trHeight w:val="20"/>
          <w:jc w:val="center"/>
        </w:trPr>
        <w:tc>
          <w:tcPr>
            <w:tcW w:w="3240" w:type="dxa"/>
            <w:vAlign w:val="center"/>
          </w:tcPr>
          <w:p w:rsidR="00744093" w:rsidRDefault="00744093" w:rsidP="00942DC9">
            <w:pPr>
              <w:rPr>
                <w:rFonts w:cs="Arial"/>
                <w:sz w:val="18"/>
                <w:szCs w:val="18"/>
              </w:rPr>
            </w:pPr>
            <w:r>
              <w:rPr>
                <w:rFonts w:cs="Arial"/>
                <w:sz w:val="18"/>
              </w:rPr>
              <w:t>Steam</w:t>
            </w:r>
          </w:p>
        </w:tc>
        <w:tc>
          <w:tcPr>
            <w:tcW w:w="1440" w:type="dxa"/>
            <w:vAlign w:val="center"/>
          </w:tcPr>
          <w:p w:rsidR="00744093" w:rsidRPr="00E7102E" w:rsidRDefault="00744093" w:rsidP="00942DC9">
            <w:pPr>
              <w:jc w:val="center"/>
              <w:rPr>
                <w:rFonts w:cs="Arial"/>
                <w:sz w:val="18"/>
                <w:szCs w:val="18"/>
              </w:rPr>
            </w:pPr>
            <w:r>
              <w:rPr>
                <w:rFonts w:cs="Arial"/>
                <w:sz w:val="18"/>
                <w:szCs w:val="18"/>
              </w:rPr>
              <w:t>300-10,000</w:t>
            </w:r>
          </w:p>
        </w:tc>
        <w:tc>
          <w:tcPr>
            <w:tcW w:w="1685" w:type="dxa"/>
            <w:vAlign w:val="center"/>
          </w:tcPr>
          <w:p w:rsidR="00744093" w:rsidRPr="00E7102E" w:rsidRDefault="00744093" w:rsidP="00744093">
            <w:pPr>
              <w:jc w:val="center"/>
              <w:rPr>
                <w:rFonts w:cs="Arial"/>
                <w:sz w:val="18"/>
                <w:szCs w:val="18"/>
              </w:rPr>
            </w:pPr>
            <w:r>
              <w:rPr>
                <w:rFonts w:cs="Arial"/>
                <w:sz w:val="18"/>
                <w:szCs w:val="18"/>
              </w:rPr>
              <w:t>CE</w:t>
            </w:r>
          </w:p>
        </w:tc>
        <w:tc>
          <w:tcPr>
            <w:tcW w:w="1654" w:type="dxa"/>
            <w:vAlign w:val="center"/>
          </w:tcPr>
          <w:p w:rsidR="00744093" w:rsidRPr="00C82CF9" w:rsidRDefault="00744093" w:rsidP="00744093">
            <w:pPr>
              <w:jc w:val="center"/>
              <w:rPr>
                <w:rFonts w:cs="Arial"/>
                <w:color w:val="000000"/>
                <w:sz w:val="18"/>
              </w:rPr>
            </w:pPr>
            <w:r>
              <w:rPr>
                <w:rFonts w:cs="Arial"/>
                <w:color w:val="000000"/>
                <w:sz w:val="18"/>
              </w:rPr>
              <w:t>80</w:t>
            </w:r>
            <w:r w:rsidRPr="00C82CF9">
              <w:rPr>
                <w:rFonts w:cs="Arial"/>
                <w:color w:val="000000"/>
                <w:sz w:val="18"/>
              </w:rPr>
              <w:t>%</w:t>
            </w:r>
          </w:p>
        </w:tc>
        <w:tc>
          <w:tcPr>
            <w:tcW w:w="1341" w:type="dxa"/>
            <w:vAlign w:val="center"/>
          </w:tcPr>
          <w:p w:rsidR="00744093" w:rsidRPr="00C82CF9" w:rsidRDefault="00744093" w:rsidP="00744093">
            <w:pPr>
              <w:jc w:val="center"/>
              <w:rPr>
                <w:rFonts w:cs="Arial"/>
                <w:color w:val="000000"/>
                <w:sz w:val="18"/>
              </w:rPr>
            </w:pPr>
            <w:r w:rsidRPr="00C82CF9">
              <w:rPr>
                <w:rFonts w:cs="Arial"/>
                <w:color w:val="000000"/>
                <w:sz w:val="18"/>
              </w:rPr>
              <w:t>8</w:t>
            </w:r>
            <w:r>
              <w:rPr>
                <w:rFonts w:cs="Arial"/>
                <w:color w:val="000000"/>
                <w:sz w:val="18"/>
              </w:rPr>
              <w:t>3</w:t>
            </w:r>
            <w:r w:rsidRPr="00C82CF9">
              <w:rPr>
                <w:rFonts w:cs="Arial"/>
                <w:color w:val="000000"/>
                <w:sz w:val="18"/>
              </w:rPr>
              <w:t>%</w:t>
            </w:r>
          </w:p>
        </w:tc>
      </w:tr>
    </w:tbl>
    <w:p w:rsidR="00942DC9" w:rsidRDefault="00942DC9" w:rsidP="00942DC9">
      <w:pPr>
        <w:pStyle w:val="Vertical"/>
      </w:pPr>
    </w:p>
    <w:p w:rsidR="00CD56EA" w:rsidRDefault="00CD56EA" w:rsidP="00323882">
      <w:pPr>
        <w:pStyle w:val="PR1"/>
      </w:pPr>
      <w:r>
        <w:t>Annual Energy Savin</w:t>
      </w:r>
      <w:r w:rsidR="008918D2">
        <w:t>gs</w:t>
      </w:r>
    </w:p>
    <w:p w:rsidR="004D61E3" w:rsidRDefault="004D61E3" w:rsidP="00323882">
      <w:pPr>
        <w:pStyle w:val="PR2"/>
      </w:pPr>
      <w:r>
        <w:t xml:space="preserve">For calculating energy savings, the following assumptions are used:  </w:t>
      </w:r>
    </w:p>
    <w:p w:rsidR="004D61E3" w:rsidRDefault="00BF4734" w:rsidP="00323882">
      <w:pPr>
        <w:pStyle w:val="PR3"/>
      </w:pPr>
      <w:r>
        <w:t>The h</w:t>
      </w:r>
      <w:r w:rsidR="002A7B03">
        <w:t>igh</w:t>
      </w:r>
      <w:r w:rsidR="004D61E3">
        <w:t xml:space="preserve">-efficiency </w:t>
      </w:r>
      <w:r>
        <w:t>boiler</w:t>
      </w:r>
      <w:r w:rsidR="004D61E3">
        <w:t xml:space="preserve"> has the same </w:t>
      </w:r>
      <w:r w:rsidR="006F37A1">
        <w:t>rated input</w:t>
      </w:r>
      <w:r w:rsidR="004D61E3">
        <w:t xml:space="preserve"> (measured in MBtu</w:t>
      </w:r>
      <w:r>
        <w:t>/</w:t>
      </w:r>
      <w:proofErr w:type="spellStart"/>
      <w:r w:rsidR="004D61E3">
        <w:t>h</w:t>
      </w:r>
      <w:r>
        <w:t>r</w:t>
      </w:r>
      <w:proofErr w:type="spellEnd"/>
      <w:r w:rsidR="004D61E3">
        <w:t xml:space="preserve">) as the </w:t>
      </w:r>
      <w:r>
        <w:t>boiler</w:t>
      </w:r>
      <w:r w:rsidR="004D61E3">
        <w:t xml:space="preserve"> being replaced.  </w:t>
      </w:r>
    </w:p>
    <w:p w:rsidR="004D61E3" w:rsidRDefault="004D61E3" w:rsidP="00323882">
      <w:pPr>
        <w:pStyle w:val="PR3"/>
      </w:pPr>
      <w:r>
        <w:t xml:space="preserve">Both </w:t>
      </w:r>
      <w:r w:rsidR="00BF4734">
        <w:t>boilers</w:t>
      </w:r>
      <w:r>
        <w:t xml:space="preserve"> deliver the same amount of hot water or steam on an annual basis (i.e., customer demand for hot water or steam does not change).</w:t>
      </w:r>
      <w:r w:rsidR="0008273D">
        <w:t xml:space="preserve">  </w:t>
      </w:r>
    </w:p>
    <w:p w:rsidR="0008273D" w:rsidRDefault="0008273D" w:rsidP="00323882">
      <w:pPr>
        <w:pStyle w:val="PR3"/>
      </w:pPr>
      <w:r>
        <w:t xml:space="preserve">The average combustion efficiency of hot water </w:t>
      </w:r>
      <w:r w:rsidR="000400AD">
        <w:t xml:space="preserve">and steam </w:t>
      </w:r>
      <w:r>
        <w:t xml:space="preserve">boilers </w:t>
      </w:r>
      <w:r w:rsidR="000400AD">
        <w:t xml:space="preserve">for calculating energy savings </w:t>
      </w:r>
      <w:r w:rsidR="00E97772">
        <w:t xml:space="preserve">is </w:t>
      </w:r>
      <w:r w:rsidR="000400AD">
        <w:t xml:space="preserve">assumed to be </w:t>
      </w:r>
      <w:r w:rsidR="00E97772">
        <w:t xml:space="preserve">equal to the </w:t>
      </w:r>
      <w:r w:rsidR="000400AD">
        <w:t xml:space="preserve">average combustion </w:t>
      </w:r>
      <w:r w:rsidR="00E97772">
        <w:t>efficiency</w:t>
      </w:r>
      <w:r w:rsidR="000400AD">
        <w:t xml:space="preserve"> of the</w:t>
      </w:r>
      <w:r w:rsidR="000400AD" w:rsidRPr="000400AD">
        <w:t xml:space="preserve"> </w:t>
      </w:r>
      <w:r w:rsidR="000400AD">
        <w:t>high efficiency boilers in the CEC Appliance Database</w:t>
      </w:r>
      <w:r w:rsidR="00D12D62">
        <w:rPr>
          <w:highlight w:val="green"/>
          <w:vertAlign w:val="superscript"/>
        </w:rPr>
        <w:fldChar w:fldCharType="begin"/>
      </w:r>
      <w:r w:rsidR="000400AD">
        <w:instrText xml:space="preserve"> NOTEREF _Ref320527628 \f \h </w:instrText>
      </w:r>
      <w:r w:rsidR="00D12D62">
        <w:rPr>
          <w:highlight w:val="green"/>
          <w:vertAlign w:val="superscript"/>
        </w:rPr>
      </w:r>
      <w:r w:rsidR="00D12D62">
        <w:rPr>
          <w:highlight w:val="green"/>
          <w:vertAlign w:val="superscript"/>
        </w:rPr>
        <w:fldChar w:fldCharType="separate"/>
      </w:r>
      <w:r w:rsidR="000400AD" w:rsidRPr="005F377B">
        <w:rPr>
          <w:rStyle w:val="EndnoteReference"/>
        </w:rPr>
        <w:t>6</w:t>
      </w:r>
      <w:r w:rsidR="00D12D62">
        <w:rPr>
          <w:highlight w:val="green"/>
          <w:vertAlign w:val="superscript"/>
        </w:rPr>
        <w:fldChar w:fldCharType="end"/>
      </w:r>
      <w:r w:rsidR="000400AD">
        <w:t xml:space="preserve"> that qualify</w:t>
      </w:r>
      <w:r w:rsidR="00E97772">
        <w:t>:</w:t>
      </w:r>
      <w:r>
        <w:t xml:space="preserve">  </w:t>
      </w:r>
    </w:p>
    <w:p w:rsidR="000400AD" w:rsidRDefault="00E97772" w:rsidP="00323882">
      <w:pPr>
        <w:pStyle w:val="PR4"/>
      </w:pPr>
      <w:r>
        <w:t xml:space="preserve">Tier </w:t>
      </w:r>
      <w:r w:rsidR="000400AD">
        <w:t>1</w:t>
      </w:r>
      <w:r>
        <w:t xml:space="preserve"> hot water boilers with rated input </w:t>
      </w:r>
      <w:r>
        <w:rPr>
          <w:rFonts w:cs="Arial"/>
        </w:rPr>
        <w:t>≤</w:t>
      </w:r>
      <w:r>
        <w:t>2 MMBtu/</w:t>
      </w:r>
      <w:proofErr w:type="spellStart"/>
      <w:r>
        <w:t>hr</w:t>
      </w:r>
      <w:proofErr w:type="spellEnd"/>
      <w:r>
        <w:t xml:space="preserve"> </w:t>
      </w:r>
      <w:r w:rsidR="000400AD">
        <w:t xml:space="preserve">range from 85% to 87%, with an average of 85.6%.  </w:t>
      </w:r>
    </w:p>
    <w:p w:rsidR="000400AD" w:rsidRDefault="000400AD" w:rsidP="00323882">
      <w:pPr>
        <w:pStyle w:val="PR4"/>
      </w:pPr>
      <w:r>
        <w:t>Tier 1 hot water boilers with rated input &gt;2 MMBtu/</w:t>
      </w:r>
      <w:proofErr w:type="spellStart"/>
      <w:r>
        <w:t>hr</w:t>
      </w:r>
      <w:proofErr w:type="spellEnd"/>
      <w:r>
        <w:t xml:space="preserve"> range from 85% to 87%, with an average of 85.5%.  </w:t>
      </w:r>
    </w:p>
    <w:p w:rsidR="000400AD" w:rsidRDefault="000400AD" w:rsidP="00323882">
      <w:pPr>
        <w:pStyle w:val="PR4"/>
      </w:pPr>
      <w:r>
        <w:t xml:space="preserve">Tier 2 hot water boilers with rated input </w:t>
      </w:r>
      <w:r>
        <w:rPr>
          <w:rFonts w:cs="Arial"/>
        </w:rPr>
        <w:t>≤</w:t>
      </w:r>
      <w:r>
        <w:t>2 MMBtu/</w:t>
      </w:r>
      <w:proofErr w:type="spellStart"/>
      <w:r>
        <w:t>hr</w:t>
      </w:r>
      <w:proofErr w:type="spellEnd"/>
      <w:r>
        <w:t xml:space="preserve"> range from 90% to 98.3%, with an average of 94.4%.  </w:t>
      </w:r>
    </w:p>
    <w:p w:rsidR="000400AD" w:rsidRDefault="000400AD" w:rsidP="00323882">
      <w:pPr>
        <w:pStyle w:val="PR4"/>
      </w:pPr>
      <w:r>
        <w:t>Tier 2 hot water boilers with rated input &gt;2 MMBtu/</w:t>
      </w:r>
      <w:proofErr w:type="spellStart"/>
      <w:r>
        <w:t>hr</w:t>
      </w:r>
      <w:proofErr w:type="spellEnd"/>
      <w:r>
        <w:t xml:space="preserve"> range from 90% to 96.9%, with an average of 93.4%.  </w:t>
      </w:r>
    </w:p>
    <w:p w:rsidR="000400AD" w:rsidRDefault="000400AD" w:rsidP="00323882">
      <w:pPr>
        <w:pStyle w:val="PR4"/>
      </w:pPr>
      <w:r>
        <w:t xml:space="preserve">Steam boilers with rated input </w:t>
      </w:r>
      <w:r>
        <w:rPr>
          <w:rFonts w:cs="Arial"/>
        </w:rPr>
        <w:t>≤</w:t>
      </w:r>
      <w:r>
        <w:t>2 MMBtu/</w:t>
      </w:r>
      <w:proofErr w:type="spellStart"/>
      <w:r>
        <w:t>hr</w:t>
      </w:r>
      <w:proofErr w:type="spellEnd"/>
      <w:r>
        <w:t xml:space="preserve"> range from 83% to 86%, with an average of 83.2%.  </w:t>
      </w:r>
    </w:p>
    <w:p w:rsidR="000400AD" w:rsidRDefault="000400AD" w:rsidP="00323882">
      <w:pPr>
        <w:pStyle w:val="PR4"/>
      </w:pPr>
      <w:r>
        <w:t>Steam boilers with rated input &gt;2 MMBtu/</w:t>
      </w:r>
      <w:proofErr w:type="spellStart"/>
      <w:r>
        <w:t>hr</w:t>
      </w:r>
      <w:proofErr w:type="spellEnd"/>
      <w:r>
        <w:t xml:space="preserve"> range were all 83%, with an average of 83%.  </w:t>
      </w:r>
    </w:p>
    <w:p w:rsidR="004D61E3" w:rsidRDefault="004D61E3" w:rsidP="00323882">
      <w:pPr>
        <w:pStyle w:val="PR2"/>
      </w:pPr>
      <w:r>
        <w:t xml:space="preserve">With these assumptions, the energy saved by a new high-efficiency </w:t>
      </w:r>
      <w:r w:rsidR="00BF4734">
        <w:t>boiler</w:t>
      </w:r>
      <w:r>
        <w:t xml:space="preserve"> </w:t>
      </w:r>
      <w:r w:rsidR="00BF4734">
        <w:t>is</w:t>
      </w:r>
      <w:r>
        <w:t xml:space="preserve"> calculated as follows:</w:t>
      </w:r>
      <w:r w:rsidR="00B93D7D">
        <w:t xml:space="preserve"> </w:t>
      </w:r>
      <w:r w:rsidR="00BF4734">
        <w:t xml:space="preserve"> </w:t>
      </w:r>
    </w:p>
    <w:p w:rsidR="00B93D7D" w:rsidRDefault="00B93D7D" w:rsidP="00B93D7D">
      <w:pPr>
        <w:pStyle w:val="Vertical"/>
      </w:pPr>
    </w:p>
    <w:p w:rsidR="004D61E3" w:rsidRPr="00B93D7D" w:rsidRDefault="004D61E3" w:rsidP="00B93D7D">
      <w:pPr>
        <w:pStyle w:val="Vertical"/>
        <w:rPr>
          <w:i/>
        </w:rPr>
      </w:pPr>
      <w:r w:rsidRPr="00B93D7D">
        <w:rPr>
          <w:i/>
        </w:rPr>
        <w:t xml:space="preserve">∆Q = </w:t>
      </w:r>
      <w:r w:rsidR="00BF4734" w:rsidRPr="00B93D7D">
        <w:rPr>
          <w:i/>
        </w:rPr>
        <w:t>t X LF</w:t>
      </w:r>
      <w:r w:rsidRPr="00B93D7D">
        <w:rPr>
          <w:i/>
        </w:rPr>
        <w:t xml:space="preserve"> X (R/100) X (1- </w:t>
      </w:r>
      <w:proofErr w:type="spellStart"/>
      <w:r w:rsidRPr="00B93D7D">
        <w:rPr>
          <w:i/>
        </w:rPr>
        <w:t>E</w:t>
      </w:r>
      <w:r w:rsidRPr="00FE5FDE">
        <w:rPr>
          <w:i/>
          <w:vertAlign w:val="subscript"/>
        </w:rPr>
        <w:t>b</w:t>
      </w:r>
      <w:proofErr w:type="spellEnd"/>
      <w:r w:rsidRPr="00B93D7D">
        <w:rPr>
          <w:i/>
        </w:rPr>
        <w:t>/</w:t>
      </w:r>
      <w:proofErr w:type="spellStart"/>
      <w:r w:rsidRPr="00B93D7D">
        <w:rPr>
          <w:i/>
        </w:rPr>
        <w:t>E</w:t>
      </w:r>
      <w:r w:rsidRPr="00FE5FDE">
        <w:rPr>
          <w:i/>
          <w:vertAlign w:val="subscript"/>
        </w:rPr>
        <w:t>m</w:t>
      </w:r>
      <w:proofErr w:type="spellEnd"/>
      <w:r w:rsidRPr="00B93D7D">
        <w:rPr>
          <w:i/>
        </w:rPr>
        <w:t>)</w:t>
      </w:r>
      <w:r w:rsidRPr="00B93D7D">
        <w:rPr>
          <w:i/>
        </w:rPr>
        <w:tab/>
      </w:r>
      <w:r w:rsidRPr="00B93D7D">
        <w:rPr>
          <w:i/>
        </w:rPr>
        <w:tab/>
      </w:r>
      <w:r w:rsidR="00FE5FDE">
        <w:rPr>
          <w:i/>
        </w:rPr>
        <w:tab/>
      </w:r>
      <w:r w:rsidRPr="00B93D7D">
        <w:rPr>
          <w:i/>
        </w:rPr>
        <w:tab/>
      </w:r>
      <w:r w:rsidR="00BF4734">
        <w:rPr>
          <w:i/>
        </w:rPr>
        <w:tab/>
      </w:r>
      <w:r w:rsidR="00BF4734">
        <w:rPr>
          <w:i/>
        </w:rPr>
        <w:tab/>
      </w:r>
      <w:r w:rsidRPr="00B93D7D">
        <w:rPr>
          <w:i/>
        </w:rPr>
        <w:tab/>
      </w:r>
      <w:r w:rsidRPr="00B93D7D">
        <w:rPr>
          <w:i/>
        </w:rPr>
        <w:tab/>
      </w:r>
      <w:r w:rsidRPr="00B93D7D">
        <w:rPr>
          <w:b/>
          <w:i/>
        </w:rPr>
        <w:t>Eqn-1</w:t>
      </w:r>
    </w:p>
    <w:p w:rsidR="00B93D7D" w:rsidRPr="00B93D7D" w:rsidRDefault="00B93D7D" w:rsidP="00B93D7D">
      <w:pPr>
        <w:pStyle w:val="Vertical"/>
      </w:pPr>
    </w:p>
    <w:p w:rsidR="004D61E3" w:rsidRDefault="00FE5FDE" w:rsidP="004D61E3">
      <w:pPr>
        <w:pStyle w:val="PR2"/>
      </w:pPr>
      <w:r>
        <w:t>W</w:t>
      </w:r>
      <w:r w:rsidR="004D61E3">
        <w:t>here</w:t>
      </w:r>
    </w:p>
    <w:p w:rsidR="004D61E3" w:rsidRDefault="004D61E3" w:rsidP="00323882">
      <w:pPr>
        <w:pStyle w:val="PR3"/>
      </w:pPr>
      <w:r w:rsidRPr="00B93D7D">
        <w:rPr>
          <w:i/>
        </w:rPr>
        <w:t>∆Q</w:t>
      </w:r>
      <w:r>
        <w:t xml:space="preserve"> – </w:t>
      </w:r>
      <w:r w:rsidR="00526FA6">
        <w:t>Energy Saved (therms/</w:t>
      </w:r>
      <w:proofErr w:type="spellStart"/>
      <w:r w:rsidR="00526FA6">
        <w:t>yr</w:t>
      </w:r>
      <w:proofErr w:type="spellEnd"/>
      <w:r w:rsidR="00526FA6">
        <w:t xml:space="preserve">).  Savings which results from installing the high-efficiency equipment.  </w:t>
      </w:r>
    </w:p>
    <w:p w:rsidR="00BF4734" w:rsidRDefault="00BF4734" w:rsidP="00323882">
      <w:pPr>
        <w:pStyle w:val="PR3"/>
      </w:pPr>
      <w:r w:rsidRPr="00B93D7D">
        <w:rPr>
          <w:i/>
        </w:rPr>
        <w:t>t</w:t>
      </w:r>
      <w:r>
        <w:t xml:space="preserve"> – Scheduled </w:t>
      </w:r>
      <w:r w:rsidR="008918D2">
        <w:t xml:space="preserve">Annual </w:t>
      </w:r>
      <w:r>
        <w:t>Operating Time (</w:t>
      </w:r>
      <w:proofErr w:type="spellStart"/>
      <w:r>
        <w:t>hrs</w:t>
      </w:r>
      <w:proofErr w:type="spellEnd"/>
      <w:r>
        <w:t>/</w:t>
      </w:r>
      <w:proofErr w:type="spellStart"/>
      <w:r>
        <w:t>yr</w:t>
      </w:r>
      <w:proofErr w:type="spellEnd"/>
      <w:r>
        <w:t xml:space="preserve">).  The scheduled operating time represents the time that gas equipment is expected to be in operation or available for operation at any rated input (zero load, part load, or full load).  Hours when the equipment is shut down are not included.  </w:t>
      </w:r>
    </w:p>
    <w:p w:rsidR="004D61E3" w:rsidRDefault="00BF4734" w:rsidP="00323882">
      <w:pPr>
        <w:pStyle w:val="PR3"/>
      </w:pPr>
      <w:r w:rsidRPr="00BF4734">
        <w:rPr>
          <w:i/>
        </w:rPr>
        <w:t>LF</w:t>
      </w:r>
      <w:r>
        <w:t xml:space="preserve"> – Load Factor.  The load factor is the average load during the scheduled operating time, and is calculated by dividing the actual gas consumption by the maximum possible gas consumption during the scheduled operating time.  For </w:t>
      </w:r>
      <w:r>
        <w:lastRenderedPageBreak/>
        <w:t xml:space="preserve">non-modulating equipment (e.g., most storage water heaters), the load factor represents the fraction of time that the boiler is operating at its nameplate rated input.  For modulating equipment (e.g., most boilers), the load factor can be interpreted in one of two ways:  1) the equivalent fraction of the operating time that the gas equipment operates at its nameplate rated input, or 2) the average input (as a fraction of its nameplate rated input) during the operating time.  </w:t>
      </w:r>
      <w:r w:rsidR="004D61E3">
        <w:t xml:space="preserve">For a given time interval, a modulating gas system may operate at both part load and full load.  </w:t>
      </w:r>
    </w:p>
    <w:p w:rsidR="004D61E3" w:rsidRDefault="004D61E3" w:rsidP="00323882">
      <w:pPr>
        <w:pStyle w:val="PR3"/>
      </w:pPr>
      <w:r w:rsidRPr="00B93D7D">
        <w:rPr>
          <w:i/>
        </w:rPr>
        <w:t>R</w:t>
      </w:r>
      <w:r>
        <w:t xml:space="preserve"> – </w:t>
      </w:r>
      <w:r w:rsidR="006F37A1">
        <w:t>Rated Input</w:t>
      </w:r>
      <w:r>
        <w:t xml:space="preserve"> (MBtuh).  The </w:t>
      </w:r>
      <w:r w:rsidR="006F37A1">
        <w:t>rated input</w:t>
      </w:r>
      <w:r>
        <w:t xml:space="preserve"> is the maximum firing rate, which is generally equivalent to the nameplate rating.  The baseline and high-efficiency </w:t>
      </w:r>
      <w:r w:rsidR="00BF4734">
        <w:t>boiler</w:t>
      </w:r>
      <w:r>
        <w:t xml:space="preserve">s are assumed to have the same </w:t>
      </w:r>
      <w:r w:rsidR="006F37A1">
        <w:t>rated input</w:t>
      </w:r>
      <w:r>
        <w:t xml:space="preserve">. </w:t>
      </w:r>
    </w:p>
    <w:p w:rsidR="00B76977" w:rsidRDefault="00B76977" w:rsidP="00323882">
      <w:pPr>
        <w:pStyle w:val="PR3"/>
      </w:pPr>
      <w:proofErr w:type="spellStart"/>
      <w:r w:rsidRPr="00AB5805">
        <w:rPr>
          <w:i/>
        </w:rPr>
        <w:t>E</w:t>
      </w:r>
      <w:r w:rsidRPr="00AB5805">
        <w:rPr>
          <w:i/>
          <w:vertAlign w:val="subscript"/>
        </w:rPr>
        <w:t>b</w:t>
      </w:r>
      <w:proofErr w:type="spellEnd"/>
      <w:r>
        <w:t xml:space="preserve"> – Baseline Efficiency (%).  Efficiency of the baseline </w:t>
      </w:r>
      <w:r w:rsidR="00BF4734">
        <w:t>boiler</w:t>
      </w:r>
      <w:r>
        <w:t xml:space="preserve"> being replaced (also called the reference efficiency).  </w:t>
      </w:r>
    </w:p>
    <w:p w:rsidR="00B76977" w:rsidRDefault="00B76977" w:rsidP="00323882">
      <w:pPr>
        <w:pStyle w:val="PR3"/>
      </w:pPr>
      <w:proofErr w:type="spellStart"/>
      <w:r w:rsidRPr="00AB5805">
        <w:rPr>
          <w:i/>
        </w:rPr>
        <w:t>E</w:t>
      </w:r>
      <w:r w:rsidRPr="00AB5805">
        <w:rPr>
          <w:i/>
          <w:vertAlign w:val="subscript"/>
        </w:rPr>
        <w:t>m</w:t>
      </w:r>
      <w:proofErr w:type="spellEnd"/>
      <w:r>
        <w:t xml:space="preserve"> – Measure Efficiency (%).  Efficiency of the new high-efficiency </w:t>
      </w:r>
      <w:r w:rsidR="00BF4734">
        <w:t>boiler</w:t>
      </w:r>
      <w:r>
        <w:t xml:space="preserve">.  </w:t>
      </w:r>
    </w:p>
    <w:p w:rsidR="004D61E3" w:rsidRDefault="004D61E3" w:rsidP="004D61E3">
      <w:pPr>
        <w:pStyle w:val="PR2"/>
      </w:pPr>
      <w:r>
        <w:t xml:space="preserve">The estimated energy savings for all </w:t>
      </w:r>
      <w:r w:rsidR="00BF4734">
        <w:t>three</w:t>
      </w:r>
      <w:r>
        <w:t xml:space="preserve"> categories are shown in Table </w:t>
      </w:r>
      <w:r w:rsidR="00BF4734">
        <w:t>5</w:t>
      </w:r>
      <w:r>
        <w:t xml:space="preserve">.  </w:t>
      </w:r>
      <w:r w:rsidR="00503EE0" w:rsidRPr="008F6C15">
        <w:t xml:space="preserve">The data </w:t>
      </w:r>
      <w:r w:rsidR="00503EE0">
        <w:t xml:space="preserve">and calculations </w:t>
      </w:r>
      <w:r w:rsidR="00503EE0" w:rsidRPr="008F6C15">
        <w:t xml:space="preserve">are included in </w:t>
      </w:r>
      <w:r w:rsidR="00503EE0">
        <w:t xml:space="preserve">an Excel file embedded as </w:t>
      </w:r>
      <w:r w:rsidR="00503EE0" w:rsidRPr="00B026F2">
        <w:t xml:space="preserve">Attachment </w:t>
      </w:r>
      <w:r w:rsidR="00CB0E90" w:rsidRPr="00B026F2">
        <w:t>B</w:t>
      </w:r>
      <w:r w:rsidR="00503EE0" w:rsidRPr="00B026F2">
        <w:t>.</w:t>
      </w:r>
      <w:r w:rsidR="00503EE0">
        <w:t xml:space="preserve">  </w:t>
      </w:r>
    </w:p>
    <w:p w:rsidR="00FE5FDE" w:rsidRDefault="00FE5FDE" w:rsidP="007A66DC">
      <w:pPr>
        <w:pStyle w:val="Vertical"/>
      </w:pPr>
    </w:p>
    <w:p w:rsidR="00D724DD" w:rsidRPr="00F321DE" w:rsidRDefault="00D724DD" w:rsidP="006B3C26">
      <w:pPr>
        <w:pStyle w:val="TBL"/>
        <w:keepNext/>
        <w:numPr>
          <w:ilvl w:val="0"/>
          <w:numId w:val="5"/>
        </w:numPr>
      </w:pPr>
      <w:bookmarkStart w:id="50" w:name="_Toc389142496"/>
      <w:r w:rsidRPr="00F321DE">
        <w:t xml:space="preserve">Annual </w:t>
      </w:r>
      <w:r w:rsidR="009B7B42" w:rsidRPr="00F321DE">
        <w:t>Energy Savings</w:t>
      </w:r>
      <w:r w:rsidRPr="00F321DE">
        <w:t xml:space="preserve"> by Equipment Type</w:t>
      </w:r>
      <w:bookmarkEnd w:id="50"/>
    </w:p>
    <w:tbl>
      <w:tblPr>
        <w:tblStyle w:val="TableGrid"/>
        <w:tblW w:w="9590" w:type="dxa"/>
        <w:jc w:val="center"/>
        <w:tblCellMar>
          <w:top w:w="43" w:type="dxa"/>
          <w:left w:w="115" w:type="dxa"/>
          <w:bottom w:w="43" w:type="dxa"/>
          <w:right w:w="115" w:type="dxa"/>
        </w:tblCellMar>
        <w:tblLook w:val="01E0" w:firstRow="1" w:lastRow="1" w:firstColumn="1" w:lastColumn="1" w:noHBand="0" w:noVBand="0"/>
      </w:tblPr>
      <w:tblGrid>
        <w:gridCol w:w="2995"/>
        <w:gridCol w:w="1170"/>
        <w:gridCol w:w="1170"/>
        <w:gridCol w:w="1170"/>
        <w:gridCol w:w="1080"/>
        <w:gridCol w:w="990"/>
        <w:gridCol w:w="1015"/>
      </w:tblGrid>
      <w:tr w:rsidR="008918D2" w:rsidRPr="00F321DE" w:rsidTr="008918D2">
        <w:trPr>
          <w:trHeight w:val="20"/>
          <w:jc w:val="center"/>
        </w:trPr>
        <w:tc>
          <w:tcPr>
            <w:tcW w:w="2995" w:type="dxa"/>
            <w:vAlign w:val="bottom"/>
          </w:tcPr>
          <w:p w:rsidR="008918D2" w:rsidRPr="00F321DE" w:rsidRDefault="008918D2" w:rsidP="00D724DD">
            <w:pPr>
              <w:pStyle w:val="Normal1"/>
              <w:spacing w:after="0" w:line="240" w:lineRule="auto"/>
              <w:jc w:val="center"/>
              <w:rPr>
                <w:rFonts w:ascii="Arial" w:hAnsi="Arial" w:cs="Arial"/>
                <w:b/>
                <w:sz w:val="18"/>
                <w:szCs w:val="18"/>
              </w:rPr>
            </w:pPr>
            <w:r w:rsidRPr="00F321DE">
              <w:rPr>
                <w:rFonts w:ascii="Arial" w:hAnsi="Arial" w:cs="Arial"/>
                <w:b/>
                <w:sz w:val="18"/>
                <w:szCs w:val="18"/>
              </w:rPr>
              <w:t>Equipment Type</w:t>
            </w:r>
          </w:p>
        </w:tc>
        <w:tc>
          <w:tcPr>
            <w:tcW w:w="2340" w:type="dxa"/>
            <w:gridSpan w:val="2"/>
            <w:vAlign w:val="bottom"/>
          </w:tcPr>
          <w:p w:rsidR="008918D2" w:rsidRPr="00F321DE" w:rsidRDefault="008918D2" w:rsidP="00D724DD">
            <w:pPr>
              <w:pStyle w:val="Normal1"/>
              <w:spacing w:after="0" w:line="240" w:lineRule="auto"/>
              <w:jc w:val="center"/>
              <w:rPr>
                <w:rFonts w:ascii="Arial" w:hAnsi="Arial" w:cs="Arial"/>
                <w:b/>
                <w:sz w:val="18"/>
                <w:szCs w:val="18"/>
              </w:rPr>
            </w:pPr>
            <w:r w:rsidRPr="00F321DE">
              <w:rPr>
                <w:rFonts w:ascii="Arial" w:hAnsi="Arial" w:cs="Arial"/>
                <w:b/>
                <w:sz w:val="18"/>
                <w:szCs w:val="18"/>
              </w:rPr>
              <w:t>Tier 1 Hot Water Boiler</w:t>
            </w:r>
          </w:p>
        </w:tc>
        <w:tc>
          <w:tcPr>
            <w:tcW w:w="2250" w:type="dxa"/>
            <w:gridSpan w:val="2"/>
            <w:vAlign w:val="bottom"/>
          </w:tcPr>
          <w:p w:rsidR="008918D2" w:rsidRPr="00F321DE" w:rsidRDefault="008918D2" w:rsidP="008918D2">
            <w:pPr>
              <w:pStyle w:val="Normal1"/>
              <w:spacing w:after="0" w:line="240" w:lineRule="auto"/>
              <w:jc w:val="center"/>
              <w:rPr>
                <w:rFonts w:ascii="Arial" w:hAnsi="Arial" w:cs="Arial"/>
                <w:b/>
                <w:sz w:val="18"/>
                <w:szCs w:val="18"/>
              </w:rPr>
            </w:pPr>
            <w:r w:rsidRPr="00F321DE">
              <w:rPr>
                <w:rFonts w:ascii="Arial" w:hAnsi="Arial" w:cs="Arial"/>
                <w:b/>
                <w:sz w:val="18"/>
                <w:szCs w:val="18"/>
              </w:rPr>
              <w:t>Tier 2 Hot Water Boiler</w:t>
            </w:r>
          </w:p>
        </w:tc>
        <w:tc>
          <w:tcPr>
            <w:tcW w:w="2005" w:type="dxa"/>
            <w:gridSpan w:val="2"/>
            <w:vAlign w:val="bottom"/>
          </w:tcPr>
          <w:p w:rsidR="008918D2" w:rsidRPr="00F321DE" w:rsidRDefault="008918D2" w:rsidP="008918D2">
            <w:pPr>
              <w:pStyle w:val="Normal1"/>
              <w:spacing w:after="0" w:line="240" w:lineRule="auto"/>
              <w:jc w:val="center"/>
              <w:rPr>
                <w:rFonts w:ascii="Arial" w:hAnsi="Arial" w:cs="Arial"/>
                <w:b/>
                <w:sz w:val="18"/>
              </w:rPr>
            </w:pPr>
            <w:r w:rsidRPr="00F321DE">
              <w:rPr>
                <w:rFonts w:ascii="Arial" w:hAnsi="Arial" w:cs="Arial"/>
                <w:b/>
                <w:sz w:val="18"/>
              </w:rPr>
              <w:t>Steam Boiler</w:t>
            </w:r>
          </w:p>
        </w:tc>
      </w:tr>
      <w:tr w:rsidR="008918D2" w:rsidRPr="00F321DE" w:rsidTr="008918D2">
        <w:trPr>
          <w:trHeight w:val="20"/>
          <w:jc w:val="center"/>
        </w:trPr>
        <w:tc>
          <w:tcPr>
            <w:tcW w:w="2995" w:type="dxa"/>
            <w:vAlign w:val="center"/>
          </w:tcPr>
          <w:p w:rsidR="008918D2" w:rsidRPr="00F321DE" w:rsidRDefault="008918D2" w:rsidP="00D724DD">
            <w:pPr>
              <w:pStyle w:val="Normal1"/>
              <w:spacing w:after="0" w:line="240" w:lineRule="auto"/>
              <w:jc w:val="right"/>
              <w:rPr>
                <w:rFonts w:ascii="Arial" w:hAnsi="Arial" w:cs="Arial"/>
                <w:b/>
                <w:sz w:val="18"/>
                <w:szCs w:val="18"/>
              </w:rPr>
            </w:pPr>
            <w:r w:rsidRPr="00F321DE">
              <w:rPr>
                <w:rFonts w:ascii="Arial" w:hAnsi="Arial" w:cs="Arial"/>
                <w:b/>
                <w:sz w:val="18"/>
                <w:szCs w:val="18"/>
              </w:rPr>
              <w:t>Rated Input (MMBtu/</w:t>
            </w:r>
            <w:proofErr w:type="spellStart"/>
            <w:r w:rsidRPr="00F321DE">
              <w:rPr>
                <w:rFonts w:ascii="Arial" w:hAnsi="Arial" w:cs="Arial"/>
                <w:b/>
                <w:sz w:val="18"/>
                <w:szCs w:val="18"/>
              </w:rPr>
              <w:t>hr</w:t>
            </w:r>
            <w:proofErr w:type="spellEnd"/>
            <w:r w:rsidRPr="00F321DE">
              <w:rPr>
                <w:rFonts w:ascii="Arial" w:hAnsi="Arial" w:cs="Arial"/>
                <w:b/>
                <w:sz w:val="18"/>
                <w:szCs w:val="18"/>
              </w:rPr>
              <w:t xml:space="preserve">) </w:t>
            </w:r>
            <w:r w:rsidRPr="00F321DE">
              <w:rPr>
                <w:rFonts w:ascii="Arial" w:hAnsi="Arial" w:cs="Arial"/>
                <w:b/>
                <w:sz w:val="18"/>
                <w:szCs w:val="18"/>
              </w:rPr>
              <w:sym w:font="Wingdings" w:char="F0E0"/>
            </w:r>
          </w:p>
        </w:tc>
        <w:tc>
          <w:tcPr>
            <w:tcW w:w="1170" w:type="dxa"/>
            <w:vAlign w:val="bottom"/>
          </w:tcPr>
          <w:p w:rsidR="008918D2" w:rsidRPr="00F321DE" w:rsidRDefault="008918D2" w:rsidP="00D724DD">
            <w:pPr>
              <w:pStyle w:val="Normal1"/>
              <w:spacing w:after="0" w:line="240" w:lineRule="auto"/>
              <w:jc w:val="center"/>
              <w:rPr>
                <w:rFonts w:ascii="Arial" w:hAnsi="Arial" w:cs="Arial"/>
                <w:b/>
                <w:sz w:val="18"/>
                <w:szCs w:val="18"/>
              </w:rPr>
            </w:pPr>
            <w:r w:rsidRPr="00F321DE">
              <w:rPr>
                <w:rFonts w:ascii="Arial" w:hAnsi="Arial" w:cs="Arial" w:hint="eastAsia"/>
                <w:b/>
                <w:sz w:val="18"/>
                <w:szCs w:val="18"/>
              </w:rPr>
              <w:t>≤</w:t>
            </w:r>
            <w:r w:rsidRPr="00F321DE">
              <w:rPr>
                <w:rFonts w:ascii="Arial" w:hAnsi="Arial" w:cs="Arial"/>
                <w:b/>
                <w:sz w:val="18"/>
                <w:szCs w:val="18"/>
              </w:rPr>
              <w:t xml:space="preserve"> 2</w:t>
            </w:r>
          </w:p>
        </w:tc>
        <w:tc>
          <w:tcPr>
            <w:tcW w:w="1170" w:type="dxa"/>
          </w:tcPr>
          <w:p w:rsidR="008918D2" w:rsidRPr="00F321DE" w:rsidRDefault="008918D2" w:rsidP="00AC7596">
            <w:pPr>
              <w:pStyle w:val="Normal1"/>
              <w:spacing w:after="0" w:line="240" w:lineRule="auto"/>
              <w:jc w:val="center"/>
              <w:rPr>
                <w:rFonts w:ascii="Arial" w:hAnsi="Arial" w:cs="Arial"/>
                <w:b/>
                <w:sz w:val="18"/>
                <w:szCs w:val="18"/>
              </w:rPr>
            </w:pPr>
            <w:r w:rsidRPr="00F321DE">
              <w:rPr>
                <w:rFonts w:ascii="Arial" w:hAnsi="Arial" w:cs="Arial"/>
                <w:b/>
                <w:sz w:val="18"/>
                <w:szCs w:val="18"/>
              </w:rPr>
              <w:t>2 – 10</w:t>
            </w:r>
          </w:p>
        </w:tc>
        <w:tc>
          <w:tcPr>
            <w:tcW w:w="1170" w:type="dxa"/>
            <w:vAlign w:val="bottom"/>
          </w:tcPr>
          <w:p w:rsidR="008918D2" w:rsidRPr="00F321DE" w:rsidRDefault="008918D2" w:rsidP="00D724DD">
            <w:pPr>
              <w:pStyle w:val="Normal1"/>
              <w:spacing w:after="0" w:line="240" w:lineRule="auto"/>
              <w:jc w:val="center"/>
              <w:rPr>
                <w:rFonts w:ascii="Arial" w:hAnsi="Arial" w:cs="Arial"/>
                <w:b/>
                <w:sz w:val="18"/>
                <w:szCs w:val="18"/>
              </w:rPr>
            </w:pPr>
            <w:r w:rsidRPr="00F321DE">
              <w:rPr>
                <w:rFonts w:ascii="Arial" w:hAnsi="Arial" w:cs="Arial" w:hint="eastAsia"/>
                <w:b/>
                <w:sz w:val="18"/>
                <w:szCs w:val="18"/>
              </w:rPr>
              <w:t>≤</w:t>
            </w:r>
            <w:r w:rsidRPr="00F321DE">
              <w:rPr>
                <w:rFonts w:ascii="Arial" w:hAnsi="Arial" w:cs="Arial"/>
                <w:b/>
                <w:sz w:val="18"/>
                <w:szCs w:val="18"/>
              </w:rPr>
              <w:t xml:space="preserve"> 2</w:t>
            </w:r>
          </w:p>
        </w:tc>
        <w:tc>
          <w:tcPr>
            <w:tcW w:w="1080" w:type="dxa"/>
          </w:tcPr>
          <w:p w:rsidR="008918D2" w:rsidRPr="00F321DE" w:rsidRDefault="008918D2" w:rsidP="00AC7596">
            <w:pPr>
              <w:pStyle w:val="Normal1"/>
              <w:spacing w:after="0" w:line="240" w:lineRule="auto"/>
              <w:jc w:val="center"/>
              <w:rPr>
                <w:rFonts w:ascii="Arial" w:hAnsi="Arial" w:cs="Arial"/>
                <w:b/>
                <w:sz w:val="18"/>
                <w:szCs w:val="18"/>
              </w:rPr>
            </w:pPr>
            <w:r w:rsidRPr="00F321DE">
              <w:rPr>
                <w:rFonts w:ascii="Arial" w:hAnsi="Arial" w:cs="Arial"/>
                <w:b/>
                <w:sz w:val="18"/>
                <w:szCs w:val="18"/>
              </w:rPr>
              <w:t>2 – 10</w:t>
            </w:r>
          </w:p>
        </w:tc>
        <w:tc>
          <w:tcPr>
            <w:tcW w:w="990" w:type="dxa"/>
            <w:vAlign w:val="bottom"/>
          </w:tcPr>
          <w:p w:rsidR="008918D2" w:rsidRPr="00F321DE" w:rsidRDefault="008918D2" w:rsidP="008918D2">
            <w:pPr>
              <w:pStyle w:val="Normal1"/>
              <w:spacing w:after="0" w:line="240" w:lineRule="auto"/>
              <w:jc w:val="center"/>
              <w:rPr>
                <w:rFonts w:ascii="Arial" w:hAnsi="Arial" w:cs="Arial"/>
                <w:b/>
                <w:sz w:val="18"/>
                <w:szCs w:val="18"/>
              </w:rPr>
            </w:pPr>
            <w:r w:rsidRPr="00F321DE">
              <w:rPr>
                <w:rFonts w:ascii="Arial" w:hAnsi="Arial" w:cs="Arial" w:hint="eastAsia"/>
                <w:b/>
                <w:sz w:val="18"/>
                <w:szCs w:val="18"/>
              </w:rPr>
              <w:t>≤</w:t>
            </w:r>
            <w:r w:rsidRPr="00F321DE">
              <w:rPr>
                <w:rFonts w:ascii="Arial" w:hAnsi="Arial" w:cs="Arial"/>
                <w:b/>
                <w:sz w:val="18"/>
                <w:szCs w:val="18"/>
              </w:rPr>
              <w:t xml:space="preserve"> 2</w:t>
            </w:r>
          </w:p>
        </w:tc>
        <w:tc>
          <w:tcPr>
            <w:tcW w:w="1015" w:type="dxa"/>
          </w:tcPr>
          <w:p w:rsidR="008918D2" w:rsidRPr="00F321DE" w:rsidRDefault="008918D2" w:rsidP="00AC7596">
            <w:pPr>
              <w:pStyle w:val="Normal1"/>
              <w:spacing w:after="0" w:line="240" w:lineRule="auto"/>
              <w:jc w:val="center"/>
              <w:rPr>
                <w:rFonts w:ascii="Arial" w:hAnsi="Arial" w:cs="Arial"/>
                <w:b/>
                <w:sz w:val="18"/>
                <w:szCs w:val="18"/>
              </w:rPr>
            </w:pPr>
            <w:r w:rsidRPr="00F321DE">
              <w:rPr>
                <w:rFonts w:ascii="Arial" w:hAnsi="Arial" w:cs="Arial"/>
                <w:b/>
                <w:sz w:val="18"/>
                <w:szCs w:val="18"/>
              </w:rPr>
              <w:t>2 – 10</w:t>
            </w:r>
          </w:p>
        </w:tc>
      </w:tr>
      <w:tr w:rsidR="008918D2" w:rsidRPr="00F321DE" w:rsidTr="008918D2">
        <w:trPr>
          <w:trHeight w:val="20"/>
          <w:jc w:val="center"/>
        </w:trPr>
        <w:tc>
          <w:tcPr>
            <w:tcW w:w="2995" w:type="dxa"/>
          </w:tcPr>
          <w:p w:rsidR="008918D2" w:rsidRPr="00F321DE" w:rsidRDefault="008918D2" w:rsidP="008918D2">
            <w:pPr>
              <w:rPr>
                <w:rFonts w:cs="Arial"/>
                <w:sz w:val="18"/>
              </w:rPr>
            </w:pPr>
            <w:r w:rsidRPr="00F321DE">
              <w:rPr>
                <w:rFonts w:cs="Arial"/>
                <w:sz w:val="18"/>
              </w:rPr>
              <w:t>Scheduled Annual Operating Time</w:t>
            </w:r>
          </w:p>
        </w:tc>
        <w:tc>
          <w:tcPr>
            <w:tcW w:w="117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4,305</w:t>
            </w:r>
          </w:p>
        </w:tc>
        <w:tc>
          <w:tcPr>
            <w:tcW w:w="117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5,545</w:t>
            </w:r>
          </w:p>
        </w:tc>
        <w:tc>
          <w:tcPr>
            <w:tcW w:w="117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4,305</w:t>
            </w:r>
          </w:p>
        </w:tc>
        <w:tc>
          <w:tcPr>
            <w:tcW w:w="108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5,545</w:t>
            </w:r>
          </w:p>
        </w:tc>
        <w:tc>
          <w:tcPr>
            <w:tcW w:w="99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3,479</w:t>
            </w:r>
          </w:p>
        </w:tc>
        <w:tc>
          <w:tcPr>
            <w:tcW w:w="1015"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4,711</w:t>
            </w:r>
          </w:p>
        </w:tc>
      </w:tr>
      <w:tr w:rsidR="002A5A89" w:rsidRPr="00F321DE" w:rsidTr="00D1229A">
        <w:trPr>
          <w:trHeight w:val="20"/>
          <w:jc w:val="center"/>
        </w:trPr>
        <w:tc>
          <w:tcPr>
            <w:tcW w:w="2995" w:type="dxa"/>
          </w:tcPr>
          <w:p w:rsidR="002A5A89" w:rsidRPr="00F321DE" w:rsidRDefault="002A5A89" w:rsidP="008918D2">
            <w:pPr>
              <w:overflowPunct w:val="0"/>
              <w:autoSpaceDE w:val="0"/>
              <w:autoSpaceDN w:val="0"/>
              <w:adjustRightInd w:val="0"/>
              <w:spacing w:after="120" w:line="360" w:lineRule="atLeast"/>
              <w:textAlignment w:val="baseline"/>
              <w:rPr>
                <w:rFonts w:cs="Arial"/>
                <w:sz w:val="18"/>
                <w:szCs w:val="18"/>
              </w:rPr>
            </w:pPr>
            <w:r w:rsidRPr="00F321DE">
              <w:rPr>
                <w:rFonts w:cs="Arial"/>
                <w:sz w:val="18"/>
                <w:szCs w:val="18"/>
              </w:rPr>
              <w:t>Average Load Factor</w:t>
            </w:r>
          </w:p>
        </w:tc>
        <w:tc>
          <w:tcPr>
            <w:tcW w:w="1170" w:type="dxa"/>
            <w:vAlign w:val="center"/>
          </w:tcPr>
          <w:p w:rsidR="002A5A89" w:rsidRPr="00F321DE" w:rsidRDefault="002A5A89">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28.0%</w:t>
            </w:r>
          </w:p>
        </w:tc>
        <w:tc>
          <w:tcPr>
            <w:tcW w:w="1170" w:type="dxa"/>
            <w:vAlign w:val="center"/>
          </w:tcPr>
          <w:p w:rsidR="002A5A89" w:rsidRPr="00F321DE" w:rsidRDefault="002A5A89">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23.0%</w:t>
            </w:r>
          </w:p>
        </w:tc>
        <w:tc>
          <w:tcPr>
            <w:tcW w:w="1170" w:type="dxa"/>
            <w:vAlign w:val="center"/>
          </w:tcPr>
          <w:p w:rsidR="002A5A89" w:rsidRPr="00F321DE" w:rsidRDefault="002A5A89">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25.3%</w:t>
            </w:r>
          </w:p>
        </w:tc>
        <w:tc>
          <w:tcPr>
            <w:tcW w:w="1080" w:type="dxa"/>
            <w:vAlign w:val="center"/>
          </w:tcPr>
          <w:p w:rsidR="002A5A89" w:rsidRPr="00F321DE" w:rsidRDefault="002A5A89">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21.0%</w:t>
            </w:r>
          </w:p>
        </w:tc>
        <w:tc>
          <w:tcPr>
            <w:tcW w:w="990" w:type="dxa"/>
            <w:vAlign w:val="center"/>
          </w:tcPr>
          <w:p w:rsidR="002A5A89" w:rsidRPr="00F321DE" w:rsidRDefault="002A5A89">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29.0%</w:t>
            </w:r>
          </w:p>
        </w:tc>
        <w:tc>
          <w:tcPr>
            <w:tcW w:w="1015" w:type="dxa"/>
            <w:vAlign w:val="center"/>
          </w:tcPr>
          <w:p w:rsidR="002A5A89" w:rsidRPr="00F321DE" w:rsidRDefault="002A5A89">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30.8%</w:t>
            </w:r>
          </w:p>
        </w:tc>
      </w:tr>
      <w:tr w:rsidR="008918D2" w:rsidRPr="00F321DE" w:rsidTr="008918D2">
        <w:trPr>
          <w:trHeight w:val="20"/>
          <w:jc w:val="center"/>
        </w:trPr>
        <w:tc>
          <w:tcPr>
            <w:tcW w:w="2995" w:type="dxa"/>
          </w:tcPr>
          <w:p w:rsidR="008918D2" w:rsidRPr="00F321DE" w:rsidRDefault="008918D2" w:rsidP="00D71949">
            <w:pPr>
              <w:overflowPunct w:val="0"/>
              <w:autoSpaceDE w:val="0"/>
              <w:autoSpaceDN w:val="0"/>
              <w:adjustRightInd w:val="0"/>
              <w:spacing w:after="120" w:line="360" w:lineRule="atLeast"/>
              <w:textAlignment w:val="baseline"/>
              <w:rPr>
                <w:rFonts w:cs="Arial"/>
                <w:sz w:val="18"/>
                <w:szCs w:val="18"/>
              </w:rPr>
            </w:pPr>
            <w:r w:rsidRPr="00F321DE">
              <w:rPr>
                <w:rFonts w:cs="Arial"/>
                <w:sz w:val="18"/>
                <w:szCs w:val="18"/>
              </w:rPr>
              <w:t>Average Rated Input</w:t>
            </w:r>
          </w:p>
        </w:tc>
        <w:tc>
          <w:tcPr>
            <w:tcW w:w="117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1,273</w:t>
            </w:r>
          </w:p>
        </w:tc>
        <w:tc>
          <w:tcPr>
            <w:tcW w:w="117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3,920</w:t>
            </w:r>
          </w:p>
        </w:tc>
        <w:tc>
          <w:tcPr>
            <w:tcW w:w="117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1,273</w:t>
            </w:r>
          </w:p>
        </w:tc>
        <w:tc>
          <w:tcPr>
            <w:tcW w:w="108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3,920</w:t>
            </w:r>
          </w:p>
        </w:tc>
        <w:tc>
          <w:tcPr>
            <w:tcW w:w="990"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1,257</w:t>
            </w:r>
          </w:p>
        </w:tc>
        <w:tc>
          <w:tcPr>
            <w:tcW w:w="1015" w:type="dxa"/>
            <w:vAlign w:val="bottom"/>
          </w:tcPr>
          <w:p w:rsidR="008918D2" w:rsidRPr="00F321DE" w:rsidRDefault="008918D2">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5,310</w:t>
            </w:r>
          </w:p>
        </w:tc>
      </w:tr>
      <w:tr w:rsidR="008918D2" w:rsidRPr="00F321DE" w:rsidTr="008918D2">
        <w:trPr>
          <w:trHeight w:val="20"/>
          <w:jc w:val="center"/>
        </w:trPr>
        <w:tc>
          <w:tcPr>
            <w:tcW w:w="2995" w:type="dxa"/>
          </w:tcPr>
          <w:p w:rsidR="008918D2" w:rsidRPr="00F321DE" w:rsidRDefault="008918D2" w:rsidP="00D71949">
            <w:pPr>
              <w:overflowPunct w:val="0"/>
              <w:autoSpaceDE w:val="0"/>
              <w:autoSpaceDN w:val="0"/>
              <w:adjustRightInd w:val="0"/>
              <w:spacing w:after="120" w:line="360" w:lineRule="atLeast"/>
              <w:textAlignment w:val="baseline"/>
              <w:rPr>
                <w:rFonts w:cs="Arial"/>
                <w:sz w:val="18"/>
              </w:rPr>
            </w:pPr>
            <w:r w:rsidRPr="00F321DE">
              <w:rPr>
                <w:rFonts w:cs="Arial"/>
                <w:sz w:val="18"/>
              </w:rPr>
              <w:t>Average Base Efficiency</w:t>
            </w:r>
          </w:p>
        </w:tc>
        <w:tc>
          <w:tcPr>
            <w:tcW w:w="1170" w:type="dxa"/>
            <w:vAlign w:val="center"/>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80%</w:t>
            </w:r>
          </w:p>
        </w:tc>
        <w:tc>
          <w:tcPr>
            <w:tcW w:w="1170" w:type="dxa"/>
            <w:vAlign w:val="center"/>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80%</w:t>
            </w:r>
          </w:p>
        </w:tc>
        <w:tc>
          <w:tcPr>
            <w:tcW w:w="1170" w:type="dxa"/>
            <w:vAlign w:val="center"/>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80%</w:t>
            </w:r>
          </w:p>
        </w:tc>
        <w:tc>
          <w:tcPr>
            <w:tcW w:w="1080" w:type="dxa"/>
            <w:vAlign w:val="center"/>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80%</w:t>
            </w:r>
          </w:p>
        </w:tc>
        <w:tc>
          <w:tcPr>
            <w:tcW w:w="990" w:type="dxa"/>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80%</w:t>
            </w:r>
          </w:p>
        </w:tc>
        <w:tc>
          <w:tcPr>
            <w:tcW w:w="1015" w:type="dxa"/>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80%</w:t>
            </w:r>
          </w:p>
        </w:tc>
      </w:tr>
      <w:tr w:rsidR="000400AD" w:rsidRPr="00F321DE" w:rsidTr="008918D2">
        <w:trPr>
          <w:trHeight w:val="20"/>
          <w:jc w:val="center"/>
        </w:trPr>
        <w:tc>
          <w:tcPr>
            <w:tcW w:w="2995" w:type="dxa"/>
          </w:tcPr>
          <w:p w:rsidR="000400AD" w:rsidRPr="00F321DE" w:rsidRDefault="000400AD" w:rsidP="000400AD">
            <w:pPr>
              <w:overflowPunct w:val="0"/>
              <w:autoSpaceDE w:val="0"/>
              <w:autoSpaceDN w:val="0"/>
              <w:adjustRightInd w:val="0"/>
              <w:spacing w:after="120" w:line="360" w:lineRule="atLeast"/>
              <w:textAlignment w:val="baseline"/>
              <w:rPr>
                <w:rFonts w:cs="Arial"/>
                <w:sz w:val="18"/>
                <w:szCs w:val="18"/>
              </w:rPr>
            </w:pPr>
            <w:r w:rsidRPr="00F321DE">
              <w:rPr>
                <w:rFonts w:cs="Arial"/>
                <w:sz w:val="18"/>
                <w:szCs w:val="18"/>
              </w:rPr>
              <w:t>Qualifying Measure Efficiency</w:t>
            </w:r>
          </w:p>
        </w:tc>
        <w:tc>
          <w:tcPr>
            <w:tcW w:w="1170" w:type="dxa"/>
            <w:vAlign w:val="center"/>
          </w:tcPr>
          <w:p w:rsidR="000400AD" w:rsidRPr="00F321DE" w:rsidRDefault="000400AD" w:rsidP="000400AD">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85%</w:t>
            </w:r>
          </w:p>
        </w:tc>
        <w:tc>
          <w:tcPr>
            <w:tcW w:w="1170" w:type="dxa"/>
            <w:vAlign w:val="center"/>
          </w:tcPr>
          <w:p w:rsidR="000400AD" w:rsidRPr="00F321DE" w:rsidRDefault="000400AD" w:rsidP="000400AD">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85%</w:t>
            </w:r>
          </w:p>
        </w:tc>
        <w:tc>
          <w:tcPr>
            <w:tcW w:w="1170" w:type="dxa"/>
            <w:vAlign w:val="center"/>
          </w:tcPr>
          <w:p w:rsidR="000400AD" w:rsidRPr="00F321DE" w:rsidRDefault="000400AD" w:rsidP="000400AD">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90%</w:t>
            </w:r>
          </w:p>
        </w:tc>
        <w:tc>
          <w:tcPr>
            <w:tcW w:w="1080" w:type="dxa"/>
            <w:vAlign w:val="center"/>
          </w:tcPr>
          <w:p w:rsidR="000400AD" w:rsidRPr="00F321DE" w:rsidRDefault="000400AD" w:rsidP="000400AD">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90%</w:t>
            </w:r>
          </w:p>
        </w:tc>
        <w:tc>
          <w:tcPr>
            <w:tcW w:w="990" w:type="dxa"/>
          </w:tcPr>
          <w:p w:rsidR="000400AD" w:rsidRPr="00F321DE" w:rsidRDefault="000400AD" w:rsidP="000400AD">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83%</w:t>
            </w:r>
          </w:p>
        </w:tc>
        <w:tc>
          <w:tcPr>
            <w:tcW w:w="1015" w:type="dxa"/>
          </w:tcPr>
          <w:p w:rsidR="000400AD" w:rsidRPr="00F321DE" w:rsidRDefault="000400AD" w:rsidP="000400AD">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83%</w:t>
            </w:r>
          </w:p>
        </w:tc>
      </w:tr>
      <w:tr w:rsidR="008918D2" w:rsidRPr="00F321DE" w:rsidTr="008918D2">
        <w:trPr>
          <w:trHeight w:val="20"/>
          <w:jc w:val="center"/>
        </w:trPr>
        <w:tc>
          <w:tcPr>
            <w:tcW w:w="2995" w:type="dxa"/>
          </w:tcPr>
          <w:p w:rsidR="008918D2" w:rsidRPr="00F321DE" w:rsidRDefault="008918D2" w:rsidP="00D71949">
            <w:pPr>
              <w:overflowPunct w:val="0"/>
              <w:autoSpaceDE w:val="0"/>
              <w:autoSpaceDN w:val="0"/>
              <w:adjustRightInd w:val="0"/>
              <w:spacing w:after="120" w:line="360" w:lineRule="atLeast"/>
              <w:textAlignment w:val="baseline"/>
              <w:rPr>
                <w:rFonts w:cs="Arial"/>
                <w:sz w:val="18"/>
                <w:szCs w:val="18"/>
              </w:rPr>
            </w:pPr>
            <w:r w:rsidRPr="00F321DE">
              <w:rPr>
                <w:rFonts w:cs="Arial"/>
                <w:sz w:val="18"/>
                <w:szCs w:val="18"/>
              </w:rPr>
              <w:t>Average Measure Efficiency</w:t>
            </w:r>
          </w:p>
        </w:tc>
        <w:tc>
          <w:tcPr>
            <w:tcW w:w="1170" w:type="dxa"/>
            <w:vAlign w:val="center"/>
          </w:tcPr>
          <w:p w:rsidR="008918D2" w:rsidRPr="00F321DE" w:rsidRDefault="008918D2" w:rsidP="000502F5">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w:t>
            </w:r>
            <w:r w:rsidR="00E97772" w:rsidRPr="00F321DE">
              <w:rPr>
                <w:rFonts w:cs="Arial"/>
                <w:color w:val="000000"/>
                <w:sz w:val="18"/>
                <w:szCs w:val="18"/>
              </w:rPr>
              <w:t>5</w:t>
            </w:r>
            <w:r w:rsidR="000502F5" w:rsidRPr="00F321DE">
              <w:rPr>
                <w:rFonts w:cs="Arial"/>
                <w:color w:val="000000"/>
                <w:sz w:val="18"/>
                <w:szCs w:val="18"/>
              </w:rPr>
              <w:t>.6</w:t>
            </w:r>
            <w:r w:rsidRPr="00F321DE">
              <w:rPr>
                <w:rFonts w:cs="Arial"/>
                <w:color w:val="000000"/>
                <w:sz w:val="18"/>
                <w:szCs w:val="18"/>
              </w:rPr>
              <w:t>%</w:t>
            </w:r>
          </w:p>
        </w:tc>
        <w:tc>
          <w:tcPr>
            <w:tcW w:w="1170" w:type="dxa"/>
            <w:vAlign w:val="center"/>
          </w:tcPr>
          <w:p w:rsidR="008918D2" w:rsidRPr="00F321DE" w:rsidRDefault="00412FE4" w:rsidP="00E9777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w:t>
            </w:r>
            <w:r w:rsidR="00E97772" w:rsidRPr="00F321DE">
              <w:rPr>
                <w:rFonts w:cs="Arial"/>
                <w:color w:val="000000"/>
                <w:sz w:val="18"/>
                <w:szCs w:val="18"/>
              </w:rPr>
              <w:t>5</w:t>
            </w:r>
            <w:r w:rsidR="000502F5" w:rsidRPr="00F321DE">
              <w:rPr>
                <w:rFonts w:cs="Arial"/>
                <w:color w:val="000000"/>
                <w:sz w:val="18"/>
                <w:szCs w:val="18"/>
              </w:rPr>
              <w:t>.5</w:t>
            </w:r>
            <w:r w:rsidR="008918D2" w:rsidRPr="00F321DE">
              <w:rPr>
                <w:rFonts w:cs="Arial"/>
                <w:color w:val="000000"/>
                <w:sz w:val="18"/>
                <w:szCs w:val="18"/>
              </w:rPr>
              <w:t>%</w:t>
            </w:r>
          </w:p>
        </w:tc>
        <w:tc>
          <w:tcPr>
            <w:tcW w:w="1170" w:type="dxa"/>
            <w:vAlign w:val="center"/>
          </w:tcPr>
          <w:p w:rsidR="008918D2" w:rsidRPr="00F321DE" w:rsidRDefault="00412FE4"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94</w:t>
            </w:r>
            <w:r w:rsidR="000502F5" w:rsidRPr="00F321DE">
              <w:rPr>
                <w:rFonts w:cs="Arial"/>
                <w:color w:val="000000"/>
                <w:sz w:val="18"/>
                <w:szCs w:val="18"/>
              </w:rPr>
              <w:t>.4</w:t>
            </w:r>
            <w:r w:rsidR="008918D2" w:rsidRPr="00F321DE">
              <w:rPr>
                <w:rFonts w:cs="Arial"/>
                <w:color w:val="000000"/>
                <w:sz w:val="18"/>
                <w:szCs w:val="18"/>
              </w:rPr>
              <w:t>%</w:t>
            </w:r>
          </w:p>
        </w:tc>
        <w:tc>
          <w:tcPr>
            <w:tcW w:w="1080" w:type="dxa"/>
            <w:vAlign w:val="center"/>
          </w:tcPr>
          <w:p w:rsidR="008918D2" w:rsidRPr="00F321DE" w:rsidRDefault="00412FE4" w:rsidP="00E9777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9</w:t>
            </w:r>
            <w:r w:rsidR="00E97772" w:rsidRPr="00F321DE">
              <w:rPr>
                <w:rFonts w:cs="Arial"/>
                <w:color w:val="000000"/>
                <w:sz w:val="18"/>
                <w:szCs w:val="18"/>
              </w:rPr>
              <w:t>3</w:t>
            </w:r>
            <w:r w:rsidR="000502F5" w:rsidRPr="00F321DE">
              <w:rPr>
                <w:rFonts w:cs="Arial"/>
                <w:color w:val="000000"/>
                <w:sz w:val="18"/>
                <w:szCs w:val="18"/>
              </w:rPr>
              <w:t>.4</w:t>
            </w:r>
            <w:r w:rsidR="008918D2" w:rsidRPr="00F321DE">
              <w:rPr>
                <w:rFonts w:cs="Arial"/>
                <w:color w:val="000000"/>
                <w:sz w:val="18"/>
                <w:szCs w:val="18"/>
              </w:rPr>
              <w:t>%</w:t>
            </w:r>
          </w:p>
        </w:tc>
        <w:tc>
          <w:tcPr>
            <w:tcW w:w="990" w:type="dxa"/>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83</w:t>
            </w:r>
            <w:r w:rsidR="000502F5" w:rsidRPr="00F321DE">
              <w:rPr>
                <w:rFonts w:cs="Arial"/>
                <w:color w:val="000000"/>
                <w:sz w:val="18"/>
                <w:szCs w:val="18"/>
              </w:rPr>
              <w:t>.2</w:t>
            </w:r>
            <w:r w:rsidRPr="00F321DE">
              <w:rPr>
                <w:rFonts w:cs="Arial"/>
                <w:color w:val="000000"/>
                <w:sz w:val="18"/>
                <w:szCs w:val="18"/>
              </w:rPr>
              <w:t>%</w:t>
            </w:r>
          </w:p>
        </w:tc>
        <w:tc>
          <w:tcPr>
            <w:tcW w:w="1015" w:type="dxa"/>
          </w:tcPr>
          <w:p w:rsidR="008918D2" w:rsidRPr="00F321DE" w:rsidRDefault="008918D2" w:rsidP="008918D2">
            <w:pPr>
              <w:overflowPunct w:val="0"/>
              <w:autoSpaceDE w:val="0"/>
              <w:autoSpaceDN w:val="0"/>
              <w:adjustRightInd w:val="0"/>
              <w:spacing w:after="120" w:line="360" w:lineRule="atLeast"/>
              <w:jc w:val="center"/>
              <w:textAlignment w:val="baseline"/>
              <w:rPr>
                <w:rFonts w:cs="Arial"/>
                <w:color w:val="000000"/>
                <w:sz w:val="18"/>
                <w:szCs w:val="18"/>
              </w:rPr>
            </w:pPr>
            <w:r w:rsidRPr="00F321DE">
              <w:rPr>
                <w:rFonts w:cs="Arial"/>
                <w:color w:val="000000"/>
                <w:sz w:val="18"/>
                <w:szCs w:val="18"/>
              </w:rPr>
              <w:t>83</w:t>
            </w:r>
            <w:r w:rsidR="000502F5" w:rsidRPr="00F321DE">
              <w:rPr>
                <w:rFonts w:cs="Arial"/>
                <w:color w:val="000000"/>
                <w:sz w:val="18"/>
                <w:szCs w:val="18"/>
              </w:rPr>
              <w:t>.0</w:t>
            </w:r>
            <w:r w:rsidRPr="00F321DE">
              <w:rPr>
                <w:rFonts w:cs="Arial"/>
                <w:color w:val="000000"/>
                <w:sz w:val="18"/>
                <w:szCs w:val="18"/>
              </w:rPr>
              <w:t>%</w:t>
            </w:r>
          </w:p>
        </w:tc>
      </w:tr>
      <w:tr w:rsidR="000502F5" w:rsidRPr="00F321DE" w:rsidTr="008918D2">
        <w:trPr>
          <w:trHeight w:val="20"/>
          <w:jc w:val="center"/>
        </w:trPr>
        <w:tc>
          <w:tcPr>
            <w:tcW w:w="2995" w:type="dxa"/>
          </w:tcPr>
          <w:p w:rsidR="000502F5" w:rsidRPr="00F321DE" w:rsidRDefault="000502F5" w:rsidP="00D71949">
            <w:pPr>
              <w:overflowPunct w:val="0"/>
              <w:autoSpaceDE w:val="0"/>
              <w:autoSpaceDN w:val="0"/>
              <w:adjustRightInd w:val="0"/>
              <w:spacing w:after="120" w:line="360" w:lineRule="atLeast"/>
              <w:textAlignment w:val="baseline"/>
              <w:rPr>
                <w:rFonts w:cs="Arial"/>
                <w:sz w:val="18"/>
              </w:rPr>
            </w:pPr>
            <w:r w:rsidRPr="00F321DE">
              <w:rPr>
                <w:rFonts w:cs="Arial"/>
                <w:sz w:val="18"/>
              </w:rPr>
              <w:t>Annual Energy Savings (therms/</w:t>
            </w:r>
            <w:proofErr w:type="spellStart"/>
            <w:r w:rsidRPr="00F321DE">
              <w:rPr>
                <w:rFonts w:cs="Arial"/>
                <w:sz w:val="18"/>
              </w:rPr>
              <w:t>yr</w:t>
            </w:r>
            <w:proofErr w:type="spellEnd"/>
            <w:r w:rsidRPr="00F321DE">
              <w:rPr>
                <w:rFonts w:cs="Arial"/>
                <w:sz w:val="18"/>
              </w:rPr>
              <w:t>/unit)</w:t>
            </w:r>
          </w:p>
        </w:tc>
        <w:tc>
          <w:tcPr>
            <w:tcW w:w="117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1,065</w:t>
            </w:r>
          </w:p>
        </w:tc>
        <w:tc>
          <w:tcPr>
            <w:tcW w:w="117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3,412</w:t>
            </w:r>
          </w:p>
        </w:tc>
        <w:tc>
          <w:tcPr>
            <w:tcW w:w="117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2,483</w:t>
            </w:r>
          </w:p>
        </w:tc>
        <w:tc>
          <w:tcPr>
            <w:tcW w:w="108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7,609</w:t>
            </w:r>
          </w:p>
        </w:tc>
        <w:tc>
          <w:tcPr>
            <w:tcW w:w="99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506</w:t>
            </w:r>
          </w:p>
        </w:tc>
        <w:tc>
          <w:tcPr>
            <w:tcW w:w="1015"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2,893</w:t>
            </w:r>
          </w:p>
        </w:tc>
      </w:tr>
      <w:tr w:rsidR="000502F5" w:rsidRPr="00F321DE" w:rsidTr="008918D2">
        <w:trPr>
          <w:trHeight w:val="20"/>
          <w:jc w:val="center"/>
        </w:trPr>
        <w:tc>
          <w:tcPr>
            <w:tcW w:w="2995" w:type="dxa"/>
          </w:tcPr>
          <w:p w:rsidR="000502F5" w:rsidRPr="00F321DE" w:rsidRDefault="000502F5" w:rsidP="00D71949">
            <w:pPr>
              <w:overflowPunct w:val="0"/>
              <w:autoSpaceDE w:val="0"/>
              <w:autoSpaceDN w:val="0"/>
              <w:adjustRightInd w:val="0"/>
              <w:spacing w:after="120" w:line="360" w:lineRule="atLeast"/>
              <w:textAlignment w:val="baseline"/>
              <w:rPr>
                <w:rFonts w:cs="Arial"/>
                <w:sz w:val="18"/>
              </w:rPr>
            </w:pPr>
            <w:r w:rsidRPr="00F321DE">
              <w:rPr>
                <w:rFonts w:cs="Arial"/>
                <w:sz w:val="18"/>
              </w:rPr>
              <w:t>Annual Energy Savings (therms/</w:t>
            </w:r>
            <w:proofErr w:type="spellStart"/>
            <w:r w:rsidRPr="00F321DE">
              <w:rPr>
                <w:rFonts w:cs="Arial"/>
                <w:sz w:val="18"/>
              </w:rPr>
              <w:t>yr</w:t>
            </w:r>
            <w:proofErr w:type="spellEnd"/>
            <w:r w:rsidRPr="00F321DE">
              <w:rPr>
                <w:rFonts w:cs="Arial"/>
                <w:sz w:val="18"/>
              </w:rPr>
              <w:t>/MBtuh)</w:t>
            </w:r>
          </w:p>
        </w:tc>
        <w:tc>
          <w:tcPr>
            <w:tcW w:w="117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0.836</w:t>
            </w:r>
          </w:p>
        </w:tc>
        <w:tc>
          <w:tcPr>
            <w:tcW w:w="117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0.870</w:t>
            </w:r>
          </w:p>
        </w:tc>
        <w:tc>
          <w:tcPr>
            <w:tcW w:w="117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1.950</w:t>
            </w:r>
          </w:p>
        </w:tc>
        <w:tc>
          <w:tcPr>
            <w:tcW w:w="108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1.941</w:t>
            </w:r>
          </w:p>
        </w:tc>
        <w:tc>
          <w:tcPr>
            <w:tcW w:w="990"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0.403</w:t>
            </w:r>
          </w:p>
        </w:tc>
        <w:tc>
          <w:tcPr>
            <w:tcW w:w="1015" w:type="dxa"/>
            <w:vAlign w:val="center"/>
          </w:tcPr>
          <w:p w:rsidR="000502F5" w:rsidRPr="00F321DE" w:rsidRDefault="000502F5">
            <w:pPr>
              <w:overflowPunct w:val="0"/>
              <w:autoSpaceDE w:val="0"/>
              <w:autoSpaceDN w:val="0"/>
              <w:adjustRightInd w:val="0"/>
              <w:spacing w:after="120" w:line="360" w:lineRule="atLeast"/>
              <w:jc w:val="center"/>
              <w:textAlignment w:val="baseline"/>
              <w:rPr>
                <w:rFonts w:cs="Arial"/>
                <w:sz w:val="18"/>
                <w:szCs w:val="18"/>
              </w:rPr>
            </w:pPr>
            <w:r w:rsidRPr="00F321DE">
              <w:rPr>
                <w:rFonts w:cs="Arial"/>
                <w:sz w:val="18"/>
                <w:szCs w:val="18"/>
              </w:rPr>
              <w:t>0.545</w:t>
            </w:r>
          </w:p>
        </w:tc>
      </w:tr>
      <w:tr w:rsidR="00503EE0" w:rsidRPr="00F321DE" w:rsidTr="003C2BA9">
        <w:trPr>
          <w:trHeight w:val="20"/>
          <w:jc w:val="center"/>
        </w:trPr>
        <w:tc>
          <w:tcPr>
            <w:tcW w:w="2995" w:type="dxa"/>
          </w:tcPr>
          <w:p w:rsidR="00503EE0" w:rsidRPr="00F321DE" w:rsidRDefault="00503EE0" w:rsidP="00D71949">
            <w:pPr>
              <w:overflowPunct w:val="0"/>
              <w:autoSpaceDE w:val="0"/>
              <w:autoSpaceDN w:val="0"/>
              <w:adjustRightInd w:val="0"/>
              <w:spacing w:after="120" w:line="360" w:lineRule="atLeast"/>
              <w:textAlignment w:val="baseline"/>
              <w:rPr>
                <w:rFonts w:cs="Arial"/>
                <w:sz w:val="18"/>
              </w:rPr>
            </w:pPr>
            <w:r w:rsidRPr="00F321DE">
              <w:rPr>
                <w:rFonts w:cs="Arial"/>
                <w:sz w:val="18"/>
              </w:rPr>
              <w:t>Annual Energy Savings (therms/</w:t>
            </w:r>
            <w:proofErr w:type="spellStart"/>
            <w:r w:rsidRPr="00F321DE">
              <w:rPr>
                <w:rFonts w:cs="Arial"/>
                <w:sz w:val="18"/>
              </w:rPr>
              <w:t>yr</w:t>
            </w:r>
            <w:proofErr w:type="spellEnd"/>
            <w:r w:rsidRPr="00F321DE">
              <w:rPr>
                <w:rFonts w:cs="Arial"/>
                <w:sz w:val="18"/>
              </w:rPr>
              <w:t>/MBtuh)</w:t>
            </w:r>
          </w:p>
        </w:tc>
        <w:tc>
          <w:tcPr>
            <w:tcW w:w="2340" w:type="dxa"/>
            <w:gridSpan w:val="2"/>
            <w:vAlign w:val="center"/>
          </w:tcPr>
          <w:p w:rsidR="00503EE0" w:rsidRPr="00F321DE" w:rsidRDefault="0008273D" w:rsidP="000502F5">
            <w:pPr>
              <w:overflowPunct w:val="0"/>
              <w:autoSpaceDE w:val="0"/>
              <w:autoSpaceDN w:val="0"/>
              <w:adjustRightInd w:val="0"/>
              <w:spacing w:after="120" w:line="360" w:lineRule="atLeast"/>
              <w:jc w:val="center"/>
              <w:textAlignment w:val="baseline"/>
              <w:rPr>
                <w:rFonts w:cs="Arial"/>
                <w:b/>
                <w:bCs/>
                <w:sz w:val="18"/>
                <w:szCs w:val="18"/>
              </w:rPr>
            </w:pPr>
            <w:r w:rsidRPr="00F321DE">
              <w:rPr>
                <w:rFonts w:cs="Arial"/>
                <w:b/>
                <w:bCs/>
                <w:sz w:val="18"/>
                <w:szCs w:val="18"/>
              </w:rPr>
              <w:t>0.</w:t>
            </w:r>
            <w:r w:rsidR="000502F5" w:rsidRPr="00F321DE">
              <w:rPr>
                <w:rFonts w:cs="Arial"/>
                <w:b/>
                <w:bCs/>
                <w:sz w:val="18"/>
                <w:szCs w:val="18"/>
              </w:rPr>
              <w:t>85</w:t>
            </w:r>
          </w:p>
        </w:tc>
        <w:tc>
          <w:tcPr>
            <w:tcW w:w="2250" w:type="dxa"/>
            <w:gridSpan w:val="2"/>
            <w:vAlign w:val="center"/>
          </w:tcPr>
          <w:p w:rsidR="00503EE0" w:rsidRPr="00F321DE" w:rsidRDefault="0008273D" w:rsidP="000502F5">
            <w:pPr>
              <w:overflowPunct w:val="0"/>
              <w:autoSpaceDE w:val="0"/>
              <w:autoSpaceDN w:val="0"/>
              <w:adjustRightInd w:val="0"/>
              <w:spacing w:after="120" w:line="360" w:lineRule="atLeast"/>
              <w:jc w:val="center"/>
              <w:textAlignment w:val="baseline"/>
              <w:rPr>
                <w:rFonts w:cs="Arial"/>
                <w:b/>
                <w:bCs/>
                <w:sz w:val="18"/>
                <w:szCs w:val="18"/>
              </w:rPr>
            </w:pPr>
            <w:r w:rsidRPr="00F321DE">
              <w:rPr>
                <w:rFonts w:cs="Arial"/>
                <w:b/>
                <w:bCs/>
                <w:sz w:val="18"/>
                <w:szCs w:val="18"/>
              </w:rPr>
              <w:t>1.9</w:t>
            </w:r>
            <w:r w:rsidR="000502F5" w:rsidRPr="00F321DE">
              <w:rPr>
                <w:rFonts w:cs="Arial"/>
                <w:b/>
                <w:bCs/>
                <w:sz w:val="18"/>
                <w:szCs w:val="18"/>
              </w:rPr>
              <w:t>5</w:t>
            </w:r>
          </w:p>
        </w:tc>
        <w:tc>
          <w:tcPr>
            <w:tcW w:w="2005" w:type="dxa"/>
            <w:gridSpan w:val="2"/>
            <w:vAlign w:val="center"/>
          </w:tcPr>
          <w:p w:rsidR="00503EE0" w:rsidRPr="00F321DE" w:rsidRDefault="00503EE0" w:rsidP="000502F5">
            <w:pPr>
              <w:overflowPunct w:val="0"/>
              <w:autoSpaceDE w:val="0"/>
              <w:autoSpaceDN w:val="0"/>
              <w:adjustRightInd w:val="0"/>
              <w:spacing w:after="120" w:line="360" w:lineRule="atLeast"/>
              <w:jc w:val="center"/>
              <w:textAlignment w:val="baseline"/>
              <w:rPr>
                <w:rFonts w:cs="Arial"/>
                <w:b/>
                <w:bCs/>
                <w:sz w:val="18"/>
                <w:szCs w:val="18"/>
              </w:rPr>
            </w:pPr>
            <w:r w:rsidRPr="00F321DE">
              <w:rPr>
                <w:rFonts w:cs="Arial"/>
                <w:b/>
                <w:bCs/>
                <w:sz w:val="18"/>
                <w:szCs w:val="18"/>
              </w:rPr>
              <w:t>0.4</w:t>
            </w:r>
            <w:r w:rsidR="000502F5" w:rsidRPr="00F321DE">
              <w:rPr>
                <w:rFonts w:cs="Arial"/>
                <w:b/>
                <w:bCs/>
                <w:sz w:val="18"/>
                <w:szCs w:val="18"/>
              </w:rPr>
              <w:t>7</w:t>
            </w:r>
          </w:p>
        </w:tc>
      </w:tr>
    </w:tbl>
    <w:p w:rsidR="00D724DD" w:rsidRPr="00F321DE" w:rsidRDefault="00D724DD" w:rsidP="007A66DC">
      <w:pPr>
        <w:pStyle w:val="Vertical"/>
      </w:pPr>
    </w:p>
    <w:p w:rsidR="003E11C1" w:rsidRPr="00F321DE" w:rsidRDefault="003E11C1" w:rsidP="007A66DC">
      <w:pPr>
        <w:pStyle w:val="Vertical"/>
      </w:pPr>
    </w:p>
    <w:p w:rsidR="003E11C1" w:rsidRPr="004F0041" w:rsidRDefault="003E11C1" w:rsidP="00E45482">
      <w:pPr>
        <w:pStyle w:val="PR2"/>
      </w:pPr>
      <w:r w:rsidRPr="004F0041">
        <w:t>The estimate</w:t>
      </w:r>
      <w:r w:rsidR="004941B9" w:rsidRPr="004F0041">
        <w:t>d gas</w:t>
      </w:r>
      <w:r w:rsidRPr="004F0041">
        <w:t xml:space="preserve"> savings </w:t>
      </w:r>
      <w:r w:rsidR="00E45482" w:rsidRPr="004F0041">
        <w:t xml:space="preserve">for SoCal </w:t>
      </w:r>
      <w:r w:rsidR="001B7712" w:rsidRPr="004F0041">
        <w:t xml:space="preserve">territory </w:t>
      </w:r>
      <w:r w:rsidR="00E45482" w:rsidRPr="004F0041">
        <w:t xml:space="preserve">were then </w:t>
      </w:r>
      <w:r w:rsidR="001B7712" w:rsidRPr="004F0041">
        <w:t>used</w:t>
      </w:r>
      <w:r w:rsidR="006A7ED6" w:rsidRPr="004F0041">
        <w:t xml:space="preserve"> </w:t>
      </w:r>
      <w:r w:rsidR="001B7712" w:rsidRPr="004F0041">
        <w:t xml:space="preserve">to calculate the </w:t>
      </w:r>
      <w:r w:rsidR="004941B9" w:rsidRPr="004F0041">
        <w:t>savings</w:t>
      </w:r>
      <w:r w:rsidR="00E45482" w:rsidRPr="004F0041">
        <w:t xml:space="preserve"> for</w:t>
      </w:r>
      <w:r w:rsidRPr="004F0041">
        <w:t xml:space="preserve"> </w:t>
      </w:r>
      <w:r w:rsidR="00EC762C" w:rsidRPr="004F0041">
        <w:t xml:space="preserve">all </w:t>
      </w:r>
      <w:r w:rsidRPr="004F0041">
        <w:t xml:space="preserve">16 weather climate zones in California. </w:t>
      </w:r>
      <w:r w:rsidR="006A7ED6" w:rsidRPr="004F0041">
        <w:t>From</w:t>
      </w:r>
      <w:r w:rsidR="002167DE" w:rsidRPr="004F0041">
        <w:t xml:space="preserve"> the </w:t>
      </w:r>
      <w:r w:rsidR="006A7ED6" w:rsidRPr="004F0041">
        <w:t xml:space="preserve">basic </w:t>
      </w:r>
      <w:r w:rsidR="002167DE" w:rsidRPr="004F0041">
        <w:t>princip</w:t>
      </w:r>
      <w:r w:rsidR="006F295F" w:rsidRPr="004F0041">
        <w:t>l</w:t>
      </w:r>
      <w:r w:rsidR="002167DE" w:rsidRPr="004F0041">
        <w:t>e</w:t>
      </w:r>
      <w:r w:rsidR="00EC762C" w:rsidRPr="004F0041">
        <w:t xml:space="preserve"> </w:t>
      </w:r>
      <w:r w:rsidR="006A7ED6" w:rsidRPr="004F0041">
        <w:t>of</w:t>
      </w:r>
      <w:r w:rsidR="00EC762C" w:rsidRPr="004F0041">
        <w:t xml:space="preserve"> thermodynamics,</w:t>
      </w:r>
      <w:r w:rsidR="00EE4633" w:rsidRPr="004F0041">
        <w:t xml:space="preserve"> </w:t>
      </w:r>
      <w:r w:rsidR="001112A5" w:rsidRPr="004F0041">
        <w:t xml:space="preserve">the </w:t>
      </w:r>
      <w:r w:rsidR="00EC762C" w:rsidRPr="004F0041">
        <w:t>energy used by a boiler to raise</w:t>
      </w:r>
      <w:r w:rsidR="00DD1765" w:rsidRPr="004F0041">
        <w:t xml:space="preserve"> the temperature of water </w:t>
      </w:r>
      <w:r w:rsidR="00EC762C" w:rsidRPr="004F0041">
        <w:t xml:space="preserve">is </w:t>
      </w:r>
      <w:r w:rsidR="00EC762C" w:rsidRPr="004F0041">
        <w:lastRenderedPageBreak/>
        <w:t>calculated by</w:t>
      </w:r>
      <w:r w:rsidR="00DD1B4B" w:rsidRPr="004F0041">
        <w:t xml:space="preserve"> </w:t>
      </w:r>
      <w:r w:rsidR="00306DBC" w:rsidRPr="004F0041">
        <w:t>(</w:t>
      </w:r>
      <w:r w:rsidR="00740B2F" w:rsidRPr="004F0041">
        <w:t>Q = MC</w:t>
      </w:r>
      <w:r w:rsidR="001B7712" w:rsidRPr="004F0041">
        <w:t>.</w:t>
      </w:r>
      <w:r w:rsidR="00306DBC" w:rsidRPr="004F0041">
        <w:t>∆T)</w:t>
      </w:r>
      <w:r w:rsidR="00740B2F" w:rsidRPr="004F0041">
        <w:t xml:space="preserve">.  Assuming </w:t>
      </w:r>
      <w:r w:rsidR="00EC762C" w:rsidRPr="004F0041">
        <w:t xml:space="preserve">no changes </w:t>
      </w:r>
      <w:r w:rsidR="00EE4633" w:rsidRPr="004F0041">
        <w:t>on the boiler</w:t>
      </w:r>
      <w:r w:rsidR="001112A5" w:rsidRPr="004F0041">
        <w:t xml:space="preserve"> operating condition</w:t>
      </w:r>
      <w:r w:rsidR="00EC762C" w:rsidRPr="004F0041">
        <w:t xml:space="preserve">, </w:t>
      </w:r>
      <w:r w:rsidR="00EE4633" w:rsidRPr="004F0041">
        <w:t xml:space="preserve">the </w:t>
      </w:r>
      <w:r w:rsidR="00740B2F" w:rsidRPr="004F0041">
        <w:t>Mass flow rate and Specific heat of water for the 16 weather zones</w:t>
      </w:r>
      <w:r w:rsidR="00EC762C" w:rsidRPr="004F0041">
        <w:t xml:space="preserve"> should be the same.</w:t>
      </w:r>
      <w:r w:rsidR="00740B2F" w:rsidRPr="004F0041">
        <w:t xml:space="preserve"> </w:t>
      </w:r>
      <w:r w:rsidR="006F295F" w:rsidRPr="004F0041">
        <w:t>However</w:t>
      </w:r>
      <w:r w:rsidR="006A7ED6" w:rsidRPr="004F0041">
        <w:t xml:space="preserve">, the water temperature </w:t>
      </w:r>
      <w:r w:rsidR="006F295F" w:rsidRPr="004F0041">
        <w:t>difference will vary</w:t>
      </w:r>
      <w:r w:rsidR="006A7ED6" w:rsidRPr="004F0041">
        <w:t xml:space="preserve"> for the 16 weather </w:t>
      </w:r>
      <w:r w:rsidR="00EE4633" w:rsidRPr="004F0041">
        <w:t>zones, since t</w:t>
      </w:r>
      <w:r w:rsidR="006A7ED6" w:rsidRPr="004F0041">
        <w:t xml:space="preserve">he ground source water temp </w:t>
      </w:r>
      <w:r w:rsidR="006F295F" w:rsidRPr="004F0041">
        <w:t>for these zones averages</w:t>
      </w:r>
      <w:r w:rsidR="00EE4633" w:rsidRPr="004F0041">
        <w:t xml:space="preserve"> from</w:t>
      </w:r>
      <w:r w:rsidR="006F295F" w:rsidRPr="004F0041">
        <w:t xml:space="preserve"> (51 </w:t>
      </w:r>
      <w:r w:rsidR="00EE4633" w:rsidRPr="004F0041">
        <w:t>to</w:t>
      </w:r>
      <w:r w:rsidR="006F295F" w:rsidRPr="004F0041">
        <w:t xml:space="preserve"> 75°F)</w:t>
      </w:r>
      <w:r w:rsidR="006A7ED6" w:rsidRPr="004F0041">
        <w:t xml:space="preserve">. </w:t>
      </w:r>
      <w:r w:rsidR="00EC762C" w:rsidRPr="004F0041">
        <w:t xml:space="preserve">Therefore, </w:t>
      </w:r>
      <w:r w:rsidR="00740B2F" w:rsidRPr="004F0041">
        <w:t xml:space="preserve">the </w:t>
      </w:r>
      <w:r w:rsidR="00EC762C" w:rsidRPr="004F0041">
        <w:t xml:space="preserve">previous </w:t>
      </w:r>
      <w:r w:rsidR="00740B2F" w:rsidRPr="004F0041">
        <w:t xml:space="preserve">energy balance </w:t>
      </w:r>
      <w:r w:rsidR="000B41CD" w:rsidRPr="004F0041">
        <w:t>equation</w:t>
      </w:r>
      <w:r w:rsidR="00740B2F" w:rsidRPr="004F0041">
        <w:t xml:space="preserve"> </w:t>
      </w:r>
      <w:r w:rsidR="00EE4633" w:rsidRPr="004F0041">
        <w:t>can be simplified in</w:t>
      </w:r>
      <w:r w:rsidR="00740B2F" w:rsidRPr="004F0041">
        <w:t xml:space="preserve"> the </w:t>
      </w:r>
      <w:r w:rsidR="00DD1B4B" w:rsidRPr="004F0041">
        <w:t xml:space="preserve">following </w:t>
      </w:r>
      <w:r w:rsidR="00740B2F" w:rsidRPr="004F0041">
        <w:t xml:space="preserve">correlation </w:t>
      </w:r>
      <w:r w:rsidR="00DD1B4B" w:rsidRPr="004F0041">
        <w:t>formula</w:t>
      </w:r>
      <w:r w:rsidRPr="004F0041">
        <w:t xml:space="preserve">:  </w:t>
      </w:r>
    </w:p>
    <w:p w:rsidR="003E11C1" w:rsidRPr="004F0041" w:rsidRDefault="003E11C1" w:rsidP="003E11C1">
      <w:pPr>
        <w:overflowPunct w:val="0"/>
        <w:autoSpaceDE w:val="0"/>
        <w:autoSpaceDN w:val="0"/>
        <w:adjustRightInd w:val="0"/>
        <w:spacing w:after="120"/>
        <w:textAlignment w:val="baseline"/>
        <w:rPr>
          <w:rFonts w:eastAsia="Times New Roman"/>
        </w:rPr>
      </w:pPr>
    </w:p>
    <w:p w:rsidR="003E11C1" w:rsidRPr="004F0041" w:rsidRDefault="003E11C1" w:rsidP="003E11C1">
      <w:pPr>
        <w:overflowPunct w:val="0"/>
        <w:autoSpaceDE w:val="0"/>
        <w:autoSpaceDN w:val="0"/>
        <w:adjustRightInd w:val="0"/>
        <w:spacing w:after="120"/>
        <w:ind w:left="720" w:firstLine="360"/>
        <w:textAlignment w:val="baseline"/>
        <w:rPr>
          <w:rFonts w:eastAsia="Times New Roman"/>
          <w:i/>
        </w:rPr>
      </w:pPr>
      <w:r w:rsidRPr="004F0041">
        <w:rPr>
          <w:rFonts w:eastAsia="Times New Roman"/>
          <w:i/>
        </w:rPr>
        <w:t>∆Q</w:t>
      </w:r>
      <w:r w:rsidR="00E45482" w:rsidRPr="004F0041">
        <w:rPr>
          <w:rFonts w:eastAsia="Times New Roman"/>
          <w:i/>
        </w:rPr>
        <w:t xml:space="preserve"> </w:t>
      </w:r>
      <w:r w:rsidRPr="004F0041">
        <w:rPr>
          <w:rFonts w:eastAsia="Times New Roman"/>
          <w:i/>
          <w:vertAlign w:val="subscript"/>
        </w:rPr>
        <w:t>zones (1-16)</w:t>
      </w:r>
      <w:r w:rsidRPr="004F0041">
        <w:rPr>
          <w:rFonts w:eastAsia="Times New Roman"/>
          <w:i/>
        </w:rPr>
        <w:t xml:space="preserve"> = ∆Q</w:t>
      </w:r>
      <w:r w:rsidRPr="004F0041">
        <w:rPr>
          <w:rFonts w:eastAsia="Times New Roman"/>
          <w:i/>
          <w:vertAlign w:val="subscript"/>
        </w:rPr>
        <w:t>zone-9(SoCal)</w:t>
      </w:r>
      <w:r w:rsidRPr="004F0041">
        <w:rPr>
          <w:rFonts w:eastAsia="Times New Roman"/>
          <w:i/>
        </w:rPr>
        <w:t xml:space="preserve"> x (</w:t>
      </w:r>
      <w:proofErr w:type="spellStart"/>
      <w:r w:rsidRPr="004F0041">
        <w:rPr>
          <w:rFonts w:eastAsia="Times New Roman"/>
          <w:i/>
        </w:rPr>
        <w:t>T</w:t>
      </w:r>
      <w:r w:rsidRPr="004F0041">
        <w:rPr>
          <w:rFonts w:eastAsia="Times New Roman"/>
          <w:i/>
          <w:vertAlign w:val="subscript"/>
        </w:rPr>
        <w:t>SoCal</w:t>
      </w:r>
      <w:proofErr w:type="spellEnd"/>
      <w:r w:rsidRPr="004F0041">
        <w:rPr>
          <w:rFonts w:eastAsia="Times New Roman"/>
          <w:i/>
          <w:vertAlign w:val="subscript"/>
        </w:rPr>
        <w:t xml:space="preserve"> </w:t>
      </w:r>
      <w:r w:rsidR="00E45482" w:rsidRPr="004F0041">
        <w:rPr>
          <w:rFonts w:eastAsia="Times New Roman"/>
          <w:i/>
        </w:rPr>
        <w:t xml:space="preserve">- </w:t>
      </w:r>
      <w:proofErr w:type="spellStart"/>
      <w:r w:rsidRPr="004F0041">
        <w:rPr>
          <w:rFonts w:eastAsia="Times New Roman"/>
          <w:i/>
        </w:rPr>
        <w:t>T</w:t>
      </w:r>
      <w:r w:rsidRPr="004F0041">
        <w:rPr>
          <w:rFonts w:eastAsia="Times New Roman"/>
          <w:i/>
          <w:vertAlign w:val="subscript"/>
        </w:rPr>
        <w:t>Mixed</w:t>
      </w:r>
      <w:proofErr w:type="spellEnd"/>
      <w:r w:rsidR="0006329B" w:rsidRPr="004F0041">
        <w:rPr>
          <w:rFonts w:eastAsia="Times New Roman"/>
          <w:i/>
          <w:vertAlign w:val="subscript"/>
        </w:rPr>
        <w:t xml:space="preserve"> temp</w:t>
      </w:r>
      <w:r w:rsidR="00E45482" w:rsidRPr="004F0041">
        <w:rPr>
          <w:rFonts w:eastAsia="Times New Roman"/>
          <w:i/>
          <w:vertAlign w:val="subscript"/>
        </w:rPr>
        <w:t>.</w:t>
      </w:r>
      <w:r w:rsidR="0006329B" w:rsidRPr="004F0041">
        <w:rPr>
          <w:rFonts w:eastAsia="Times New Roman"/>
          <w:i/>
          <w:vertAlign w:val="subscript"/>
        </w:rPr>
        <w:t xml:space="preserve"> </w:t>
      </w:r>
      <w:r w:rsidR="001036FE" w:rsidRPr="004F0041">
        <w:rPr>
          <w:rFonts w:eastAsia="Times New Roman"/>
          <w:i/>
          <w:vertAlign w:val="subscript"/>
        </w:rPr>
        <w:t>zones (1-16)</w:t>
      </w:r>
      <w:r w:rsidRPr="004F0041">
        <w:rPr>
          <w:rFonts w:eastAsia="Times New Roman"/>
          <w:i/>
        </w:rPr>
        <w:t>) / (</w:t>
      </w:r>
      <w:proofErr w:type="spellStart"/>
      <w:r w:rsidRPr="004F0041">
        <w:rPr>
          <w:rFonts w:eastAsia="Times New Roman"/>
          <w:i/>
        </w:rPr>
        <w:t>T</w:t>
      </w:r>
      <w:r w:rsidRPr="004F0041">
        <w:rPr>
          <w:rFonts w:eastAsia="Times New Roman"/>
          <w:i/>
          <w:vertAlign w:val="subscript"/>
        </w:rPr>
        <w:t>SoCal</w:t>
      </w:r>
      <w:proofErr w:type="spellEnd"/>
      <w:r w:rsidRPr="004F0041">
        <w:rPr>
          <w:rFonts w:eastAsia="Times New Roman"/>
          <w:i/>
          <w:vertAlign w:val="subscript"/>
        </w:rPr>
        <w:t xml:space="preserve"> </w:t>
      </w:r>
      <w:r w:rsidR="00E45482" w:rsidRPr="004F0041">
        <w:rPr>
          <w:rFonts w:eastAsia="Times New Roman"/>
          <w:i/>
        </w:rPr>
        <w:t>-</w:t>
      </w:r>
      <w:r w:rsidRPr="004F0041">
        <w:rPr>
          <w:rFonts w:eastAsia="Times New Roman"/>
          <w:i/>
        </w:rPr>
        <w:t xml:space="preserve"> </w:t>
      </w:r>
      <w:proofErr w:type="spellStart"/>
      <w:r w:rsidRPr="004F0041">
        <w:rPr>
          <w:rFonts w:eastAsia="Times New Roman"/>
          <w:i/>
        </w:rPr>
        <w:t>T</w:t>
      </w:r>
      <w:r w:rsidRPr="004F0041">
        <w:rPr>
          <w:rFonts w:eastAsia="Times New Roman"/>
          <w:i/>
          <w:vertAlign w:val="subscript"/>
        </w:rPr>
        <w:t>Mixed</w:t>
      </w:r>
      <w:proofErr w:type="spellEnd"/>
      <w:r w:rsidR="0006329B" w:rsidRPr="004F0041">
        <w:rPr>
          <w:rFonts w:eastAsia="Times New Roman"/>
          <w:i/>
          <w:vertAlign w:val="subscript"/>
        </w:rPr>
        <w:t xml:space="preserve"> temp</w:t>
      </w:r>
      <w:r w:rsidR="00E45482" w:rsidRPr="004F0041">
        <w:rPr>
          <w:rFonts w:eastAsia="Times New Roman"/>
          <w:i/>
          <w:vertAlign w:val="subscript"/>
        </w:rPr>
        <w:t>.</w:t>
      </w:r>
      <w:r w:rsidR="0006329B" w:rsidRPr="004F0041">
        <w:rPr>
          <w:rFonts w:eastAsia="Times New Roman"/>
          <w:i/>
          <w:vertAlign w:val="subscript"/>
        </w:rPr>
        <w:t xml:space="preserve"> </w:t>
      </w:r>
      <w:r w:rsidR="001036FE" w:rsidRPr="004F0041">
        <w:rPr>
          <w:rFonts w:eastAsia="Times New Roman"/>
          <w:i/>
          <w:vertAlign w:val="subscript"/>
        </w:rPr>
        <w:t>zone9</w:t>
      </w:r>
      <w:r w:rsidR="001036FE" w:rsidRPr="004F0041">
        <w:rPr>
          <w:rFonts w:eastAsia="Times New Roman"/>
          <w:i/>
        </w:rPr>
        <w:t>)</w:t>
      </w:r>
      <w:r w:rsidR="008B5B8B" w:rsidRPr="004F0041">
        <w:rPr>
          <w:rFonts w:eastAsia="Times New Roman"/>
          <w:i/>
        </w:rPr>
        <w:tab/>
      </w:r>
      <w:r w:rsidR="008B5B8B" w:rsidRPr="004F0041">
        <w:rPr>
          <w:rFonts w:eastAsia="Times New Roman"/>
          <w:i/>
        </w:rPr>
        <w:tab/>
      </w:r>
      <w:r w:rsidRPr="004F0041">
        <w:rPr>
          <w:rFonts w:eastAsia="Times New Roman"/>
          <w:i/>
          <w:sz w:val="18"/>
          <w:szCs w:val="18"/>
        </w:rPr>
        <w:t>Eqn-2</w:t>
      </w:r>
    </w:p>
    <w:p w:rsidR="003E11C1" w:rsidRPr="004F0041" w:rsidRDefault="008B5B8B" w:rsidP="003E11C1">
      <w:pPr>
        <w:suppressAutoHyphens/>
        <w:ind w:left="1584"/>
        <w:outlineLvl w:val="3"/>
      </w:pPr>
      <w:r w:rsidRPr="004F0041">
        <w:t>W</w:t>
      </w:r>
      <w:r w:rsidR="003E11C1" w:rsidRPr="004F0041">
        <w:t>here</w:t>
      </w:r>
      <w:r w:rsidRPr="004F0041">
        <w:t>:</w:t>
      </w:r>
    </w:p>
    <w:p w:rsidR="003E11C1" w:rsidRPr="004F0041" w:rsidRDefault="003E11C1" w:rsidP="00323882">
      <w:pPr>
        <w:pStyle w:val="PR3"/>
      </w:pPr>
      <w:r w:rsidRPr="004F0041">
        <w:rPr>
          <w:i/>
        </w:rPr>
        <w:t>∆Q</w:t>
      </w:r>
      <w:r w:rsidR="000B41CD" w:rsidRPr="004F0041">
        <w:t xml:space="preserve"> = </w:t>
      </w:r>
      <w:r w:rsidRPr="004F0041">
        <w:t>Energy Saved (therms/</w:t>
      </w:r>
      <w:proofErr w:type="spellStart"/>
      <w:r w:rsidRPr="004F0041">
        <w:t>yr</w:t>
      </w:r>
      <w:proofErr w:type="spellEnd"/>
      <w:r w:rsidRPr="004F0041">
        <w:t xml:space="preserve">).  Savings which results from installing the high-efficiency measure equipment for each boiler category and weather zone.  </w:t>
      </w:r>
    </w:p>
    <w:p w:rsidR="003E11C1" w:rsidRPr="004F0041" w:rsidRDefault="000B41CD" w:rsidP="00323882">
      <w:pPr>
        <w:pStyle w:val="PR3"/>
      </w:pPr>
      <w:r w:rsidRPr="004F0041">
        <w:t>T = Supply &amp;</w:t>
      </w:r>
      <w:r w:rsidR="008B5B8B" w:rsidRPr="004F0041">
        <w:t xml:space="preserve"> Return Temperature</w:t>
      </w:r>
      <w:r w:rsidRPr="004F0041">
        <w:t>s</w:t>
      </w:r>
      <w:r w:rsidR="008B5B8B" w:rsidRPr="004F0041">
        <w:t xml:space="preserve"> of the hot water </w:t>
      </w:r>
      <w:r w:rsidRPr="004F0041">
        <w:t>leaving and entering the boiler, respectively.</w:t>
      </w:r>
      <w:r w:rsidR="003E11C1" w:rsidRPr="004F0041">
        <w:t xml:space="preserve">  </w:t>
      </w:r>
    </w:p>
    <w:p w:rsidR="003E11C1" w:rsidRPr="004F0041" w:rsidRDefault="003E11C1" w:rsidP="008B5B8B">
      <w:pPr>
        <w:pStyle w:val="PR3"/>
      </w:pPr>
      <w:r w:rsidRPr="004F0041">
        <w:rPr>
          <w:i/>
        </w:rPr>
        <w:t xml:space="preserve">Subscript </w:t>
      </w:r>
      <w:r w:rsidR="008B5B8B" w:rsidRPr="004F0041">
        <w:rPr>
          <w:rFonts w:eastAsia="Times New Roman"/>
          <w:i/>
          <w:vertAlign w:val="subscript"/>
        </w:rPr>
        <w:t>zones (1-16)</w:t>
      </w:r>
      <w:r w:rsidR="008B5B8B" w:rsidRPr="004F0041">
        <w:rPr>
          <w:rFonts w:eastAsia="Times New Roman"/>
          <w:i/>
        </w:rPr>
        <w:t xml:space="preserve"> </w:t>
      </w:r>
      <w:r w:rsidRPr="004F0041">
        <w:t xml:space="preserve">= </w:t>
      </w:r>
      <w:r w:rsidR="008B5B8B" w:rsidRPr="004F0041">
        <w:t>California weather zones 1 thru 16, measure (new high-efficiency) equipment.</w:t>
      </w:r>
    </w:p>
    <w:p w:rsidR="003E11C1" w:rsidRPr="004F0041" w:rsidRDefault="003E11C1" w:rsidP="008B5B8B">
      <w:pPr>
        <w:pStyle w:val="PR3"/>
      </w:pPr>
      <w:r w:rsidRPr="004F0041">
        <w:rPr>
          <w:i/>
        </w:rPr>
        <w:t xml:space="preserve">Subscript </w:t>
      </w:r>
      <w:r w:rsidR="008B5B8B" w:rsidRPr="004F0041">
        <w:rPr>
          <w:rFonts w:eastAsia="Times New Roman"/>
          <w:i/>
          <w:vertAlign w:val="subscript"/>
        </w:rPr>
        <w:t>zone-9(SoCal)</w:t>
      </w:r>
      <w:r w:rsidR="008B5B8B" w:rsidRPr="004F0041">
        <w:rPr>
          <w:rFonts w:eastAsia="Times New Roman"/>
          <w:i/>
        </w:rPr>
        <w:t xml:space="preserve"> </w:t>
      </w:r>
      <w:r w:rsidRPr="004F0041">
        <w:t xml:space="preserve">= </w:t>
      </w:r>
      <w:r w:rsidR="008B5B8B" w:rsidRPr="004F0041">
        <w:t xml:space="preserve"> SoCal savings, </w:t>
      </w:r>
      <w:r w:rsidR="00A74E88" w:rsidRPr="004F0041">
        <w:t xml:space="preserve">used as </w:t>
      </w:r>
      <w:r w:rsidR="008B5B8B" w:rsidRPr="004F0041">
        <w:t>baseline (reference) equipment</w:t>
      </w:r>
    </w:p>
    <w:p w:rsidR="00323882" w:rsidRPr="004F0041" w:rsidRDefault="003E11C1" w:rsidP="00323882">
      <w:pPr>
        <w:pStyle w:val="PR3"/>
      </w:pPr>
      <w:r w:rsidRPr="004F0041">
        <w:rPr>
          <w:i/>
        </w:rPr>
        <w:t xml:space="preserve">Subscript </w:t>
      </w:r>
      <w:r w:rsidR="0006329B" w:rsidRPr="004F0041">
        <w:rPr>
          <w:rFonts w:eastAsia="Times New Roman"/>
          <w:i/>
          <w:vertAlign w:val="subscript"/>
        </w:rPr>
        <w:t>Mixed temperature</w:t>
      </w:r>
      <w:r w:rsidRPr="004F0041">
        <w:rPr>
          <w:rFonts w:eastAsia="Times New Roman"/>
          <w:i/>
          <w:vertAlign w:val="subscript"/>
        </w:rPr>
        <w:t xml:space="preserve"> </w:t>
      </w:r>
      <w:r w:rsidRPr="004F0041">
        <w:t xml:space="preserve">= </w:t>
      </w:r>
      <w:r w:rsidR="004511EC" w:rsidRPr="004F0041">
        <w:t xml:space="preserve">The mixed water </w:t>
      </w:r>
      <w:r w:rsidR="0006329B" w:rsidRPr="004F0041">
        <w:t xml:space="preserve">temp entering the boiler </w:t>
      </w:r>
      <w:r w:rsidR="00323882" w:rsidRPr="004F0041">
        <w:t xml:space="preserve">will include the following: </w:t>
      </w:r>
    </w:p>
    <w:p w:rsidR="00323882" w:rsidRPr="004F0041" w:rsidRDefault="004511EC" w:rsidP="00323882">
      <w:pPr>
        <w:pStyle w:val="PR4"/>
        <w:numPr>
          <w:ilvl w:val="0"/>
          <w:numId w:val="11"/>
        </w:numPr>
      </w:pPr>
      <w:r w:rsidRPr="004F0041">
        <w:t>R</w:t>
      </w:r>
      <w:r w:rsidR="00323882" w:rsidRPr="004F0041">
        <w:t>eturn water and</w:t>
      </w:r>
      <w:r w:rsidR="0006329B" w:rsidRPr="004F0041">
        <w:t xml:space="preserve"> makeup</w:t>
      </w:r>
      <w:r w:rsidR="00323882" w:rsidRPr="004F0041">
        <w:t xml:space="preserve"> water (for HW boiler) </w:t>
      </w:r>
    </w:p>
    <w:p w:rsidR="00323882" w:rsidRPr="004F0041" w:rsidRDefault="004511EC" w:rsidP="00323882">
      <w:pPr>
        <w:pStyle w:val="PR4"/>
        <w:numPr>
          <w:ilvl w:val="0"/>
          <w:numId w:val="11"/>
        </w:numPr>
      </w:pPr>
      <w:r w:rsidRPr="004F0041">
        <w:t>R</w:t>
      </w:r>
      <w:r w:rsidR="00323882" w:rsidRPr="004F0041">
        <w:t>eturn water, makeup water and</w:t>
      </w:r>
      <w:r w:rsidR="00DD1765" w:rsidRPr="004F0041">
        <w:t xml:space="preserve"> the condensate from</w:t>
      </w:r>
      <w:r w:rsidR="00323882" w:rsidRPr="004F0041">
        <w:t xml:space="preserve"> </w:t>
      </w:r>
      <w:r w:rsidR="00DD1765" w:rsidRPr="004F0041">
        <w:t xml:space="preserve">the </w:t>
      </w:r>
      <w:r w:rsidR="00323882" w:rsidRPr="004F0041">
        <w:t xml:space="preserve">flue </w:t>
      </w:r>
      <w:r w:rsidR="00DD1765" w:rsidRPr="004F0041">
        <w:t xml:space="preserve">gas </w:t>
      </w:r>
      <w:r w:rsidR="00323882" w:rsidRPr="004F0041">
        <w:t xml:space="preserve">water vapor (for condensing boiler) </w:t>
      </w:r>
      <w:r w:rsidR="0006329B" w:rsidRPr="004F0041">
        <w:t xml:space="preserve"> </w:t>
      </w:r>
    </w:p>
    <w:p w:rsidR="00041C5B" w:rsidRPr="004F0041" w:rsidRDefault="00DD1765" w:rsidP="00246E86">
      <w:pPr>
        <w:pStyle w:val="PR4"/>
        <w:numPr>
          <w:ilvl w:val="0"/>
          <w:numId w:val="11"/>
        </w:numPr>
      </w:pPr>
      <w:r w:rsidRPr="004F0041">
        <w:t>Steam c</w:t>
      </w:r>
      <w:r w:rsidR="00323882" w:rsidRPr="004F0041">
        <w:t xml:space="preserve">ondensate return, makeup water and </w:t>
      </w:r>
      <w:r w:rsidR="0006329B" w:rsidRPr="004F0041">
        <w:t xml:space="preserve">steam preheating </w:t>
      </w:r>
      <w:r w:rsidR="001B7712" w:rsidRPr="004F0041">
        <w:t xml:space="preserve">the </w:t>
      </w:r>
      <w:proofErr w:type="spellStart"/>
      <w:r w:rsidR="001B7712" w:rsidRPr="004F0041">
        <w:t>feedwater</w:t>
      </w:r>
      <w:proofErr w:type="spellEnd"/>
      <w:r w:rsidR="001B7712" w:rsidRPr="004F0041">
        <w:t xml:space="preserve"> </w:t>
      </w:r>
      <w:r w:rsidR="0006329B" w:rsidRPr="004F0041">
        <w:t>a</w:t>
      </w:r>
      <w:r w:rsidR="00323882" w:rsidRPr="004F0041">
        <w:t xml:space="preserve">t the </w:t>
      </w:r>
      <w:proofErr w:type="spellStart"/>
      <w:r w:rsidR="00323882" w:rsidRPr="004F0041">
        <w:t>deareator</w:t>
      </w:r>
      <w:proofErr w:type="spellEnd"/>
      <w:r w:rsidR="00323882" w:rsidRPr="004F0041">
        <w:t xml:space="preserve"> (for steam boiler</w:t>
      </w:r>
      <w:r w:rsidR="0006329B" w:rsidRPr="004F0041">
        <w:t xml:space="preserve">).  </w:t>
      </w:r>
    </w:p>
    <w:p w:rsidR="003E11C1" w:rsidRPr="004F0041" w:rsidRDefault="00DD1765" w:rsidP="00041C5B">
      <w:pPr>
        <w:pStyle w:val="PR3"/>
      </w:pPr>
      <w:r w:rsidRPr="004F0041">
        <w:t>Mixed Temperature was</w:t>
      </w:r>
      <w:r w:rsidR="00975583" w:rsidRPr="004F0041">
        <w:t xml:space="preserve"> included in equ.2</w:t>
      </w:r>
      <w:r w:rsidR="0006329B" w:rsidRPr="004F0041">
        <w:t xml:space="preserve"> </w:t>
      </w:r>
      <w:r w:rsidR="00975583" w:rsidRPr="004F0041">
        <w:t xml:space="preserve">for </w:t>
      </w:r>
      <w:r w:rsidR="000B41CD" w:rsidRPr="004F0041">
        <w:t xml:space="preserve">the </w:t>
      </w:r>
      <w:r w:rsidR="00975583" w:rsidRPr="004F0041">
        <w:t xml:space="preserve">proposed </w:t>
      </w:r>
      <w:r w:rsidR="00041C5B" w:rsidRPr="004F0041">
        <w:t xml:space="preserve">measure (zones 1-16) </w:t>
      </w:r>
      <w:r w:rsidR="0006329B" w:rsidRPr="004F0041">
        <w:t>and baseline (standard, zone-9).</w:t>
      </w:r>
    </w:p>
    <w:p w:rsidR="003E11C1" w:rsidRPr="004F0041" w:rsidRDefault="00041C5B" w:rsidP="00246E86">
      <w:pPr>
        <w:pStyle w:val="PR3"/>
      </w:pPr>
      <w:r w:rsidRPr="004F0041">
        <w:t>The Supply temperature for three boiler categories</w:t>
      </w:r>
      <w:r w:rsidR="00246E86" w:rsidRPr="004F0041">
        <w:t xml:space="preserve"> used in the calculations, and shown in Table-6, were based on Commercial &amp; Industrial sets of data </w:t>
      </w:r>
      <w:r w:rsidRPr="004F0041">
        <w:t>used in other SCG documents</w:t>
      </w:r>
      <w:r w:rsidR="00246E86" w:rsidRPr="004F0041">
        <w:t xml:space="preserve">, such as </w:t>
      </w:r>
      <w:r w:rsidRPr="004F0041">
        <w:t>the Pipe Insulation workpaper</w:t>
      </w:r>
      <w:r w:rsidR="00246E86" w:rsidRPr="004F0041">
        <w:t>.</w:t>
      </w:r>
      <w:r w:rsidRPr="004F0041">
        <w:t xml:space="preserve"> </w:t>
      </w:r>
    </w:p>
    <w:p w:rsidR="00041C5B" w:rsidRPr="004F0041" w:rsidRDefault="00041C5B" w:rsidP="007A66DC">
      <w:pPr>
        <w:pStyle w:val="Vertical"/>
      </w:pPr>
    </w:p>
    <w:p w:rsidR="00A74E88" w:rsidRPr="004F0041" w:rsidRDefault="00A74E88" w:rsidP="00041C5B">
      <w:pPr>
        <w:pStyle w:val="TBL"/>
        <w:keepNext/>
        <w:numPr>
          <w:ilvl w:val="0"/>
          <w:numId w:val="5"/>
        </w:numPr>
      </w:pPr>
      <w:bookmarkStart w:id="51" w:name="_Toc301187414"/>
      <w:bookmarkStart w:id="52" w:name="_Ref386633672"/>
      <w:bookmarkStart w:id="53" w:name="_Toc387996064"/>
      <w:bookmarkStart w:id="54" w:name="_Toc389142497"/>
      <w:r w:rsidRPr="004F0041">
        <w:t>Fluid Temperature Specification and Assumptions</w:t>
      </w:r>
      <w:bookmarkEnd w:id="51"/>
      <w:bookmarkEnd w:id="52"/>
      <w:bookmarkEnd w:id="53"/>
      <w:bookmarkEnd w:id="54"/>
    </w:p>
    <w:tbl>
      <w:tblPr>
        <w:tblW w:w="0" w:type="auto"/>
        <w:jc w:val="center"/>
        <w:tblInd w:w="18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1E0" w:firstRow="1" w:lastRow="1" w:firstColumn="1" w:lastColumn="1" w:noHBand="0" w:noVBand="0"/>
      </w:tblPr>
      <w:tblGrid>
        <w:gridCol w:w="1697"/>
        <w:gridCol w:w="1551"/>
        <w:gridCol w:w="1710"/>
        <w:gridCol w:w="1710"/>
      </w:tblGrid>
      <w:tr w:rsidR="00041C5B" w:rsidRPr="00F321DE" w:rsidTr="00041C5B">
        <w:trPr>
          <w:cantSplit/>
          <w:jc w:val="center"/>
        </w:trPr>
        <w:tc>
          <w:tcPr>
            <w:tcW w:w="1697" w:type="dxa"/>
            <w:vMerge w:val="restart"/>
            <w:shd w:val="clear" w:color="auto" w:fill="CCCCCC"/>
            <w:vAlign w:val="center"/>
          </w:tcPr>
          <w:p w:rsidR="00041C5B" w:rsidRPr="004F0041" w:rsidRDefault="00041C5B" w:rsidP="00A74E88">
            <w:pPr>
              <w:jc w:val="center"/>
              <w:rPr>
                <w:rFonts w:cs="Arial"/>
                <w:b/>
                <w:bCs/>
                <w:sz w:val="18"/>
                <w:szCs w:val="18"/>
              </w:rPr>
            </w:pPr>
            <w:r w:rsidRPr="004F0041">
              <w:rPr>
                <w:rFonts w:cs="Arial"/>
                <w:b/>
                <w:bCs/>
                <w:sz w:val="18"/>
                <w:szCs w:val="18"/>
              </w:rPr>
              <w:t>Working Fluid</w:t>
            </w:r>
          </w:p>
        </w:tc>
        <w:tc>
          <w:tcPr>
            <w:tcW w:w="1551" w:type="dxa"/>
            <w:vMerge w:val="restart"/>
            <w:shd w:val="clear" w:color="auto" w:fill="CCCCCC"/>
          </w:tcPr>
          <w:p w:rsidR="00041C5B" w:rsidRPr="004F0041" w:rsidRDefault="00041C5B" w:rsidP="00A74E88">
            <w:pPr>
              <w:jc w:val="center"/>
              <w:rPr>
                <w:rFonts w:cs="Arial"/>
                <w:b/>
                <w:bCs/>
                <w:sz w:val="18"/>
                <w:szCs w:val="18"/>
              </w:rPr>
            </w:pPr>
            <w:r w:rsidRPr="004F0041">
              <w:rPr>
                <w:rFonts w:cs="Arial"/>
                <w:b/>
                <w:bCs/>
                <w:sz w:val="18"/>
                <w:szCs w:val="18"/>
              </w:rPr>
              <w:t>Rated Input (MMBtu/</w:t>
            </w:r>
            <w:proofErr w:type="spellStart"/>
            <w:r w:rsidRPr="004F0041">
              <w:rPr>
                <w:rFonts w:cs="Arial"/>
                <w:b/>
                <w:bCs/>
                <w:sz w:val="18"/>
                <w:szCs w:val="18"/>
              </w:rPr>
              <w:t>hr</w:t>
            </w:r>
            <w:proofErr w:type="spellEnd"/>
            <w:r w:rsidRPr="004F0041">
              <w:rPr>
                <w:rFonts w:cs="Arial"/>
                <w:b/>
                <w:bCs/>
                <w:sz w:val="18"/>
                <w:szCs w:val="18"/>
              </w:rPr>
              <w:t>)</w:t>
            </w:r>
          </w:p>
        </w:tc>
        <w:tc>
          <w:tcPr>
            <w:tcW w:w="3420" w:type="dxa"/>
            <w:gridSpan w:val="2"/>
            <w:shd w:val="clear" w:color="auto" w:fill="CCCCCC"/>
            <w:vAlign w:val="center"/>
          </w:tcPr>
          <w:p w:rsidR="00041C5B" w:rsidRPr="004F0041" w:rsidRDefault="00041C5B" w:rsidP="00A74E88">
            <w:pPr>
              <w:jc w:val="center"/>
              <w:rPr>
                <w:rFonts w:cs="Arial"/>
                <w:b/>
                <w:bCs/>
                <w:sz w:val="18"/>
                <w:szCs w:val="18"/>
              </w:rPr>
            </w:pPr>
            <w:r w:rsidRPr="004F0041">
              <w:rPr>
                <w:rFonts w:cs="Arial"/>
                <w:b/>
                <w:bCs/>
                <w:sz w:val="18"/>
                <w:szCs w:val="18"/>
              </w:rPr>
              <w:t xml:space="preserve">Fluid Temperature </w:t>
            </w:r>
            <w:r w:rsidRPr="004F0041">
              <w:rPr>
                <w:rFonts w:cs="Arial"/>
                <w:b/>
                <w:sz w:val="18"/>
                <w:szCs w:val="18"/>
              </w:rPr>
              <w:t>(</w:t>
            </w:r>
            <w:r w:rsidRPr="004F0041">
              <w:rPr>
                <w:rFonts w:cs="Arial"/>
                <w:b/>
                <w:sz w:val="18"/>
                <w:szCs w:val="18"/>
              </w:rPr>
              <w:sym w:font="Symbol" w:char="F0B0"/>
            </w:r>
            <w:r w:rsidRPr="004F0041">
              <w:rPr>
                <w:rFonts w:cs="Arial"/>
                <w:b/>
                <w:sz w:val="18"/>
                <w:szCs w:val="18"/>
              </w:rPr>
              <w:t>F)</w:t>
            </w:r>
          </w:p>
        </w:tc>
      </w:tr>
      <w:tr w:rsidR="00041C5B" w:rsidRPr="00F321DE" w:rsidTr="00041C5B">
        <w:trPr>
          <w:cantSplit/>
          <w:jc w:val="center"/>
        </w:trPr>
        <w:tc>
          <w:tcPr>
            <w:tcW w:w="1697" w:type="dxa"/>
            <w:vMerge/>
            <w:vAlign w:val="center"/>
          </w:tcPr>
          <w:p w:rsidR="00041C5B" w:rsidRPr="004F0041" w:rsidRDefault="00041C5B" w:rsidP="00A74E88">
            <w:pPr>
              <w:jc w:val="center"/>
              <w:rPr>
                <w:rFonts w:cs="Arial"/>
                <w:bCs/>
                <w:sz w:val="18"/>
                <w:szCs w:val="18"/>
              </w:rPr>
            </w:pPr>
          </w:p>
        </w:tc>
        <w:tc>
          <w:tcPr>
            <w:tcW w:w="1551" w:type="dxa"/>
            <w:vMerge/>
            <w:shd w:val="clear" w:color="auto" w:fill="CCCCCC"/>
          </w:tcPr>
          <w:p w:rsidR="00041C5B" w:rsidRPr="004F0041" w:rsidRDefault="00041C5B" w:rsidP="00A74E88">
            <w:pPr>
              <w:jc w:val="center"/>
              <w:rPr>
                <w:rFonts w:cs="Arial"/>
                <w:bCs/>
                <w:sz w:val="18"/>
                <w:szCs w:val="18"/>
              </w:rPr>
            </w:pPr>
          </w:p>
        </w:tc>
        <w:tc>
          <w:tcPr>
            <w:tcW w:w="1710" w:type="dxa"/>
            <w:shd w:val="clear" w:color="auto" w:fill="CCCCCC"/>
            <w:vAlign w:val="center"/>
          </w:tcPr>
          <w:p w:rsidR="00041C5B" w:rsidRPr="004F0041" w:rsidRDefault="00041C5B"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Specification</w:t>
            </w:r>
          </w:p>
        </w:tc>
        <w:tc>
          <w:tcPr>
            <w:tcW w:w="1710" w:type="dxa"/>
            <w:shd w:val="clear" w:color="auto" w:fill="CCCCCC"/>
            <w:vAlign w:val="center"/>
          </w:tcPr>
          <w:p w:rsidR="00041C5B" w:rsidRPr="004F0041" w:rsidRDefault="00041C5B" w:rsidP="00A74E88">
            <w:pPr>
              <w:overflowPunct w:val="0"/>
              <w:autoSpaceDE w:val="0"/>
              <w:autoSpaceDN w:val="0"/>
              <w:adjustRightInd w:val="0"/>
              <w:spacing w:after="120" w:line="360" w:lineRule="atLeast"/>
              <w:jc w:val="center"/>
              <w:textAlignment w:val="baseline"/>
              <w:rPr>
                <w:rFonts w:cs="Arial"/>
                <w:sz w:val="18"/>
                <w:szCs w:val="18"/>
              </w:rPr>
            </w:pPr>
            <w:r w:rsidRPr="004F0041">
              <w:rPr>
                <w:rFonts w:cs="Arial"/>
                <w:bCs/>
                <w:sz w:val="18"/>
                <w:szCs w:val="18"/>
              </w:rPr>
              <w:t>Used in Analysis</w:t>
            </w:r>
          </w:p>
        </w:tc>
      </w:tr>
      <w:tr w:rsidR="00A74E88" w:rsidRPr="00F321DE" w:rsidTr="00041C5B">
        <w:trPr>
          <w:trHeight w:val="390"/>
          <w:jc w:val="center"/>
        </w:trPr>
        <w:tc>
          <w:tcPr>
            <w:tcW w:w="1697" w:type="dxa"/>
            <w:vAlign w:val="center"/>
          </w:tcPr>
          <w:p w:rsidR="00A74E88" w:rsidRPr="004F0041" w:rsidRDefault="00041C5B" w:rsidP="00A74E88">
            <w:pPr>
              <w:jc w:val="center"/>
              <w:rPr>
                <w:rFonts w:cs="Arial"/>
                <w:bCs/>
                <w:sz w:val="18"/>
                <w:szCs w:val="18"/>
              </w:rPr>
            </w:pPr>
            <w:r w:rsidRPr="004F0041">
              <w:rPr>
                <w:rFonts w:cs="Arial"/>
                <w:bCs/>
                <w:sz w:val="18"/>
                <w:szCs w:val="18"/>
              </w:rPr>
              <w:t xml:space="preserve">Hot Water Boiler </w:t>
            </w:r>
          </w:p>
        </w:tc>
        <w:tc>
          <w:tcPr>
            <w:tcW w:w="1551" w:type="dxa"/>
            <w:vAlign w:val="center"/>
          </w:tcPr>
          <w:p w:rsidR="00A74E88" w:rsidRPr="004F0041" w:rsidRDefault="00041C5B" w:rsidP="00041C5B">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Any</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120-200</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sz w:val="18"/>
                <w:szCs w:val="18"/>
              </w:rPr>
            </w:pPr>
            <w:r w:rsidRPr="004F0041">
              <w:rPr>
                <w:rFonts w:cs="Arial"/>
                <w:sz w:val="18"/>
                <w:szCs w:val="18"/>
              </w:rPr>
              <w:t>150</w:t>
            </w:r>
          </w:p>
        </w:tc>
      </w:tr>
      <w:tr w:rsidR="00A74E88" w:rsidRPr="00F321DE" w:rsidTr="00041C5B">
        <w:trPr>
          <w:jc w:val="center"/>
        </w:trPr>
        <w:tc>
          <w:tcPr>
            <w:tcW w:w="1697"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Condensing Boiler</w:t>
            </w:r>
          </w:p>
        </w:tc>
        <w:tc>
          <w:tcPr>
            <w:tcW w:w="1551" w:type="dxa"/>
            <w:vAlign w:val="center"/>
          </w:tcPr>
          <w:p w:rsidR="00A74E88" w:rsidRPr="004F0041" w:rsidRDefault="00041C5B" w:rsidP="00041C5B">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Any</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160-200</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sz w:val="18"/>
                <w:szCs w:val="18"/>
              </w:rPr>
            </w:pPr>
            <w:r w:rsidRPr="004F0041">
              <w:rPr>
                <w:rFonts w:cs="Arial"/>
                <w:sz w:val="18"/>
                <w:szCs w:val="18"/>
              </w:rPr>
              <w:t>180</w:t>
            </w:r>
          </w:p>
        </w:tc>
      </w:tr>
      <w:tr w:rsidR="00A74E88" w:rsidRPr="00F321DE" w:rsidTr="00041C5B">
        <w:trPr>
          <w:jc w:val="center"/>
        </w:trPr>
        <w:tc>
          <w:tcPr>
            <w:tcW w:w="1697"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Small Steam Boiler</w:t>
            </w:r>
          </w:p>
        </w:tc>
        <w:tc>
          <w:tcPr>
            <w:tcW w:w="1551" w:type="dxa"/>
            <w:vAlign w:val="center"/>
          </w:tcPr>
          <w:p w:rsidR="00A74E88" w:rsidRPr="004F0041" w:rsidRDefault="00041C5B" w:rsidP="00041C5B">
            <w:pPr>
              <w:overflowPunct w:val="0"/>
              <w:autoSpaceDE w:val="0"/>
              <w:autoSpaceDN w:val="0"/>
              <w:adjustRightInd w:val="0"/>
              <w:spacing w:after="120" w:line="360" w:lineRule="atLeast"/>
              <w:jc w:val="center"/>
              <w:textAlignment w:val="baseline"/>
              <w:rPr>
                <w:rFonts w:cs="Arial"/>
                <w:bCs/>
                <w:sz w:val="18"/>
                <w:szCs w:val="18"/>
              </w:rPr>
            </w:pPr>
            <w:r w:rsidRPr="004F0041">
              <w:rPr>
                <w:rFonts w:cs="Arial" w:hint="eastAsia"/>
                <w:bCs/>
                <w:sz w:val="18"/>
                <w:szCs w:val="18"/>
              </w:rPr>
              <w:t>≤</w:t>
            </w:r>
            <w:r w:rsidRPr="004F0041">
              <w:rPr>
                <w:rFonts w:cs="Arial"/>
                <w:bCs/>
                <w:sz w:val="18"/>
                <w:szCs w:val="18"/>
              </w:rPr>
              <w:t xml:space="preserve"> 2</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200-250</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sz w:val="18"/>
                <w:szCs w:val="18"/>
              </w:rPr>
            </w:pPr>
            <w:r w:rsidRPr="004F0041">
              <w:rPr>
                <w:rFonts w:cs="Arial"/>
                <w:sz w:val="18"/>
                <w:szCs w:val="18"/>
              </w:rPr>
              <w:t>241</w:t>
            </w:r>
          </w:p>
        </w:tc>
      </w:tr>
      <w:tr w:rsidR="00A74E88" w:rsidRPr="00F321DE" w:rsidTr="00041C5B">
        <w:trPr>
          <w:jc w:val="center"/>
        </w:trPr>
        <w:tc>
          <w:tcPr>
            <w:tcW w:w="1697"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Large Steam Boiler</w:t>
            </w:r>
          </w:p>
        </w:tc>
        <w:tc>
          <w:tcPr>
            <w:tcW w:w="1551" w:type="dxa"/>
            <w:vAlign w:val="center"/>
          </w:tcPr>
          <w:p w:rsidR="00A74E88" w:rsidRPr="004F0041" w:rsidRDefault="00041C5B" w:rsidP="00AC7596">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2 – 10</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bCs/>
                <w:sz w:val="18"/>
                <w:szCs w:val="18"/>
              </w:rPr>
            </w:pPr>
            <w:r w:rsidRPr="004F0041">
              <w:rPr>
                <w:rFonts w:cs="Arial"/>
                <w:bCs/>
                <w:sz w:val="18"/>
                <w:szCs w:val="18"/>
              </w:rPr>
              <w:t>250-500</w:t>
            </w:r>
          </w:p>
        </w:tc>
        <w:tc>
          <w:tcPr>
            <w:tcW w:w="1710" w:type="dxa"/>
            <w:vAlign w:val="center"/>
          </w:tcPr>
          <w:p w:rsidR="00A74E88" w:rsidRPr="004F0041" w:rsidRDefault="00A74E88" w:rsidP="00A74E88">
            <w:pPr>
              <w:overflowPunct w:val="0"/>
              <w:autoSpaceDE w:val="0"/>
              <w:autoSpaceDN w:val="0"/>
              <w:adjustRightInd w:val="0"/>
              <w:spacing w:after="120" w:line="360" w:lineRule="atLeast"/>
              <w:jc w:val="center"/>
              <w:textAlignment w:val="baseline"/>
              <w:rPr>
                <w:rFonts w:cs="Arial"/>
                <w:sz w:val="18"/>
                <w:szCs w:val="18"/>
              </w:rPr>
            </w:pPr>
            <w:r w:rsidRPr="004F0041">
              <w:rPr>
                <w:rFonts w:cs="Arial"/>
                <w:sz w:val="18"/>
                <w:szCs w:val="18"/>
              </w:rPr>
              <w:t>328</w:t>
            </w:r>
          </w:p>
        </w:tc>
      </w:tr>
    </w:tbl>
    <w:p w:rsidR="00A74E88" w:rsidRPr="004F0041" w:rsidRDefault="00A74E88" w:rsidP="007A66DC">
      <w:pPr>
        <w:pStyle w:val="Vertical"/>
      </w:pPr>
    </w:p>
    <w:p w:rsidR="00975583" w:rsidRPr="004F0041" w:rsidRDefault="00975583" w:rsidP="00975583">
      <w:pPr>
        <w:pStyle w:val="PR2"/>
      </w:pPr>
      <w:r w:rsidRPr="004F0041">
        <w:lastRenderedPageBreak/>
        <w:t>The estimated</w:t>
      </w:r>
      <w:r w:rsidR="00600823" w:rsidRPr="004F0041">
        <w:t xml:space="preserve"> energy savings of the t</w:t>
      </w:r>
      <w:r w:rsidR="00DD1765" w:rsidRPr="004F0041">
        <w:t xml:space="preserve">hree boiler categories in the California’s 16 weather </w:t>
      </w:r>
      <w:r w:rsidR="00FD55A0" w:rsidRPr="004F0041">
        <w:t>zones</w:t>
      </w:r>
      <w:r w:rsidR="00DD1765" w:rsidRPr="004F0041">
        <w:t xml:space="preserve"> </w:t>
      </w:r>
      <w:r w:rsidR="00380C95" w:rsidRPr="004F0041">
        <w:t>are shown in the Measure Summary Table</w:t>
      </w:r>
      <w:r w:rsidRPr="004F0041">
        <w:t xml:space="preserve">.  The data and calculations are included in </w:t>
      </w:r>
      <w:r w:rsidR="00600823" w:rsidRPr="004F0041">
        <w:t>the Excel file of</w:t>
      </w:r>
      <w:r w:rsidRPr="004F0041">
        <w:t xml:space="preserve"> Attachment B.  </w:t>
      </w:r>
    </w:p>
    <w:p w:rsidR="00FE055B" w:rsidRPr="00F321DE" w:rsidRDefault="00FE055B" w:rsidP="00FE055B">
      <w:pPr>
        <w:pStyle w:val="WPSCT"/>
        <w:keepNext/>
        <w:ind w:left="576"/>
      </w:pPr>
      <w:bookmarkStart w:id="55" w:name="_Toc320702483"/>
      <w:bookmarkStart w:id="56" w:name="_Toc321761640"/>
      <w:r w:rsidRPr="00F321DE">
        <w:t>Base Case &amp; Measure Costs</w:t>
      </w:r>
      <w:bookmarkEnd w:id="55"/>
      <w:bookmarkEnd w:id="56"/>
    </w:p>
    <w:p w:rsidR="00FE055B" w:rsidRPr="00F321DE" w:rsidRDefault="00FE055B" w:rsidP="00323882">
      <w:pPr>
        <w:pStyle w:val="ART"/>
      </w:pPr>
      <w:bookmarkStart w:id="57" w:name="_Toc214003097"/>
      <w:bookmarkStart w:id="58" w:name="_Toc320702484"/>
      <w:bookmarkStart w:id="59" w:name="_Toc321761641"/>
      <w:bookmarkStart w:id="60" w:name="_Toc214003099"/>
      <w:bookmarkEnd w:id="37"/>
      <w:r w:rsidRPr="00F321DE">
        <w:t>Base Case Cost</w:t>
      </w:r>
      <w:bookmarkEnd w:id="57"/>
      <w:bookmarkEnd w:id="58"/>
      <w:bookmarkEnd w:id="59"/>
    </w:p>
    <w:p w:rsidR="00FE055B" w:rsidRDefault="00FE055B" w:rsidP="00323882">
      <w:pPr>
        <w:pStyle w:val="PR1"/>
      </w:pPr>
      <w:r>
        <w:t xml:space="preserve">When the customer is replacing equipment on burnout (ROB) or buying new equipment (NEW), the customer must buy a new boiler to continue operating, so the base case cost is that of a baseline (standard) boiler.  </w:t>
      </w:r>
    </w:p>
    <w:p w:rsidR="00FE055B" w:rsidRDefault="00FE055B" w:rsidP="00323882">
      <w:pPr>
        <w:pStyle w:val="PR1"/>
      </w:pPr>
      <w:r>
        <w:t>The base case costs are shown in Table 6 below</w:t>
      </w:r>
      <w:r w:rsidRPr="006D6704">
        <w:t>.</w:t>
      </w:r>
      <w:r>
        <w:t xml:space="preserve">  </w:t>
      </w:r>
    </w:p>
    <w:p w:rsidR="00FE055B" w:rsidRDefault="00FE055B" w:rsidP="00323882">
      <w:pPr>
        <w:pStyle w:val="PR2"/>
      </w:pPr>
      <w:r>
        <w:t xml:space="preserve">The upper section of the table lists the 2008 DEER cost data taken from </w:t>
      </w:r>
      <w:r w:rsidRPr="00785F98">
        <w:t xml:space="preserve">the </w:t>
      </w:r>
      <w:r>
        <w:t>“</w:t>
      </w:r>
      <w:r w:rsidRPr="00785F98">
        <w:t>2011 Database for Energy-Efficient Resources (DEER) for Use in the California IOU 2013-14 Energy Efficiency Planning</w:t>
      </w:r>
      <w:r>
        <w:t>”</w:t>
      </w:r>
      <w:r w:rsidRPr="00A10AAC">
        <w:rPr>
          <w:vertAlign w:val="superscript"/>
        </w:rPr>
        <w:t>6</w:t>
      </w:r>
      <w:r>
        <w:t xml:space="preserve">.  </w:t>
      </w:r>
      <w:r w:rsidRPr="00234ADC">
        <w:t xml:space="preserve">The average </w:t>
      </w:r>
      <w:r>
        <w:t>base case</w:t>
      </w:r>
      <w:r w:rsidRPr="00234ADC">
        <w:t xml:space="preserve"> cost</w:t>
      </w:r>
      <w:r>
        <w:t>s</w:t>
      </w:r>
      <w:r w:rsidRPr="00234ADC">
        <w:t xml:space="preserve"> a</w:t>
      </w:r>
      <w:r>
        <w:t>re the average of</w:t>
      </w:r>
      <w:r w:rsidRPr="00234ADC">
        <w:t xml:space="preserve"> </w:t>
      </w:r>
      <w:r w:rsidR="008C6653">
        <w:t>t</w:t>
      </w:r>
      <w:r w:rsidRPr="00234ADC">
        <w:t xml:space="preserve">he measure cost for boilers </w:t>
      </w:r>
      <w:r w:rsidR="008C6653">
        <w:t>with medium rated input (between 300 and 2,500 MBtu/</w:t>
      </w:r>
      <w:proofErr w:type="spellStart"/>
      <w:r w:rsidR="008C6653">
        <w:t>hr</w:t>
      </w:r>
      <w:proofErr w:type="spellEnd"/>
      <w:r w:rsidR="008C6653">
        <w:t>) and with large rated input (over 2,500 MBtu/</w:t>
      </w:r>
      <w:proofErr w:type="spellStart"/>
      <w:r w:rsidR="008C6653">
        <w:t>hr</w:t>
      </w:r>
      <w:proofErr w:type="spellEnd"/>
      <w:r w:rsidR="008C6653">
        <w:t xml:space="preserve">).  </w:t>
      </w:r>
      <w:r>
        <w:t xml:space="preserve">In addition, the equipment efficiency ranges used for the DEER cost data do not match the equipment efficiency ranges used in this workpaper.  </w:t>
      </w:r>
    </w:p>
    <w:p w:rsidR="008C6653" w:rsidRDefault="008C6653" w:rsidP="00323882">
      <w:pPr>
        <w:pStyle w:val="PR3"/>
      </w:pPr>
      <w:r>
        <w:t xml:space="preserve">The 2008 DEER base thermal efficiency for medium rated input is 75%.  </w:t>
      </w:r>
    </w:p>
    <w:p w:rsidR="008C6653" w:rsidRDefault="008C6653" w:rsidP="00323882">
      <w:pPr>
        <w:pStyle w:val="PR3"/>
      </w:pPr>
      <w:r>
        <w:t xml:space="preserve">The 2008 DEER base combustion efficiency for large rated input is 75%.  </w:t>
      </w:r>
    </w:p>
    <w:p w:rsidR="0008273D" w:rsidRDefault="00FE055B" w:rsidP="00323882">
      <w:pPr>
        <w:pStyle w:val="PR2"/>
      </w:pPr>
      <w:r w:rsidRPr="00B026F2">
        <w:t xml:space="preserve">The </w:t>
      </w:r>
      <w:r w:rsidR="0008273D">
        <w:t>middle</w:t>
      </w:r>
      <w:r w:rsidR="0008273D" w:rsidRPr="00B026F2">
        <w:t xml:space="preserve"> </w:t>
      </w:r>
      <w:r w:rsidRPr="00B026F2">
        <w:t xml:space="preserve">section of the table lists the results of a survey of equipment vendors that sell </w:t>
      </w:r>
      <w:r w:rsidR="008C6653" w:rsidRPr="00B026F2">
        <w:t xml:space="preserve">process </w:t>
      </w:r>
      <w:r w:rsidRPr="00B026F2">
        <w:t>hot water and steam boilers in California.  The vendor calls produced data for the categories of boiler type, rated input, and efficiency used in this workpaper.  The base measure costs shown in Table 6 represent an arithmetic average of the equipment cost per MBtu/</w:t>
      </w:r>
      <w:proofErr w:type="spellStart"/>
      <w:r w:rsidRPr="00B026F2">
        <w:t>hr</w:t>
      </w:r>
      <w:proofErr w:type="spellEnd"/>
      <w:r w:rsidRPr="00B026F2">
        <w:t xml:space="preserve"> in each category.  </w:t>
      </w:r>
    </w:p>
    <w:p w:rsidR="0008273D" w:rsidRPr="00B026F2" w:rsidRDefault="0008273D" w:rsidP="00323882">
      <w:pPr>
        <w:pStyle w:val="PR2"/>
      </w:pPr>
      <w:r>
        <w:t xml:space="preserve">The lower section of the table lists the average of the DEER cost data and the survey data.  </w:t>
      </w:r>
      <w:r w:rsidR="00FE055B" w:rsidRPr="00B026F2">
        <w:t xml:space="preserve">The data and calculations are included in an Excel file embedded as Attachment C.  </w:t>
      </w:r>
    </w:p>
    <w:p w:rsidR="00FE055B" w:rsidRDefault="00FE055B" w:rsidP="00323882">
      <w:pPr>
        <w:pStyle w:val="ART"/>
      </w:pPr>
      <w:bookmarkStart w:id="61" w:name="_Toc214003098"/>
      <w:bookmarkStart w:id="62" w:name="_Toc320702485"/>
      <w:bookmarkStart w:id="63" w:name="_Toc321761642"/>
      <w:r>
        <w:t>Gross Measure Cost</w:t>
      </w:r>
      <w:bookmarkEnd w:id="61"/>
      <w:bookmarkEnd w:id="62"/>
      <w:bookmarkEnd w:id="63"/>
    </w:p>
    <w:p w:rsidR="00FE055B" w:rsidRDefault="00FE055B" w:rsidP="00323882">
      <w:pPr>
        <w:pStyle w:val="PR1"/>
      </w:pPr>
      <w:r w:rsidRPr="00323119">
        <w:t>The gross measure costs</w:t>
      </w:r>
      <w:r w:rsidRPr="00236090">
        <w:t xml:space="preserve"> </w:t>
      </w:r>
      <w:r>
        <w:t>include the cost of the equipment, excluding installation and start-up costs.  For the purposes of determining incremental measure costs, the installation and start-up costs</w:t>
      </w:r>
      <w:r w:rsidRPr="00323119" w:rsidDel="00236090">
        <w:t xml:space="preserve"> </w:t>
      </w:r>
      <w:r>
        <w:t xml:space="preserve">are assumed to be the same for the base case and measure equipment.  </w:t>
      </w:r>
    </w:p>
    <w:p w:rsidR="00FE055B" w:rsidRDefault="00FE055B" w:rsidP="00323882">
      <w:pPr>
        <w:pStyle w:val="PR1"/>
      </w:pPr>
      <w:r>
        <w:t>The gross me</w:t>
      </w:r>
      <w:r w:rsidR="00041C5B">
        <w:t>asure costs are shown in Table 7</w:t>
      </w:r>
      <w:r>
        <w:t xml:space="preserve"> below</w:t>
      </w:r>
      <w:r w:rsidRPr="006D6704">
        <w:t>.</w:t>
      </w:r>
      <w:r>
        <w:t xml:space="preserve">  </w:t>
      </w:r>
    </w:p>
    <w:p w:rsidR="00FE055B" w:rsidRDefault="00FE055B" w:rsidP="00323882">
      <w:pPr>
        <w:pStyle w:val="PR2"/>
      </w:pPr>
      <w:r>
        <w:t xml:space="preserve">The upper section of the table lists the 2008 DEER cost data taken from </w:t>
      </w:r>
      <w:r w:rsidRPr="00785F98">
        <w:t xml:space="preserve">the </w:t>
      </w:r>
      <w:r>
        <w:t>“</w:t>
      </w:r>
      <w:r w:rsidRPr="00785F98">
        <w:t>2011 Database for Energy-Efficient Resources (DEER) for Use in the California IOU 2013-14 Energy Efficiency Planning</w:t>
      </w:r>
      <w:r>
        <w:t>”</w:t>
      </w:r>
      <w:r w:rsidRPr="00785F98">
        <w:rPr>
          <w:vertAlign w:val="superscript"/>
        </w:rPr>
        <w:t>6</w:t>
      </w:r>
      <w:r>
        <w:t xml:space="preserve">.  </w:t>
      </w:r>
      <w:r w:rsidR="008C6653" w:rsidRPr="00234ADC">
        <w:t xml:space="preserve">The average </w:t>
      </w:r>
      <w:r w:rsidR="008C6653">
        <w:t>gross measure</w:t>
      </w:r>
      <w:r w:rsidR="008C6653" w:rsidRPr="00234ADC">
        <w:t xml:space="preserve"> cost</w:t>
      </w:r>
      <w:r w:rsidR="008C6653">
        <w:t>s</w:t>
      </w:r>
      <w:r w:rsidR="008C6653" w:rsidRPr="00234ADC">
        <w:t xml:space="preserve"> a</w:t>
      </w:r>
      <w:r w:rsidR="008C6653">
        <w:t>re the average of</w:t>
      </w:r>
      <w:r w:rsidR="008C6653" w:rsidRPr="00234ADC">
        <w:t xml:space="preserve"> </w:t>
      </w:r>
      <w:r w:rsidR="008C6653">
        <w:t>t</w:t>
      </w:r>
      <w:r w:rsidR="008C6653" w:rsidRPr="00234ADC">
        <w:t xml:space="preserve">he measure cost for boilers </w:t>
      </w:r>
      <w:r w:rsidR="008C6653">
        <w:t>with medium rated input (between 300 and 2,500 MBtu/</w:t>
      </w:r>
      <w:proofErr w:type="spellStart"/>
      <w:r w:rsidR="008C6653">
        <w:t>hr</w:t>
      </w:r>
      <w:proofErr w:type="spellEnd"/>
      <w:r w:rsidR="008C6653">
        <w:t>) and with large rated input (over 2,500 MBtu/</w:t>
      </w:r>
      <w:proofErr w:type="spellStart"/>
      <w:r w:rsidR="008C6653">
        <w:t>hr</w:t>
      </w:r>
      <w:proofErr w:type="spellEnd"/>
      <w:r w:rsidR="008C6653">
        <w:t xml:space="preserve">).  In addition, the equipment efficiency ranges used for the DEER cost data do not match the equipment efficiency ranges used in this workpaper.  </w:t>
      </w:r>
    </w:p>
    <w:p w:rsidR="008C6653" w:rsidRDefault="008C6653" w:rsidP="00323882">
      <w:pPr>
        <w:pStyle w:val="PR3"/>
      </w:pPr>
      <w:r>
        <w:t xml:space="preserve">The 2008 DEER measure thermal efficiency for medium rated input is 85%.  </w:t>
      </w:r>
    </w:p>
    <w:p w:rsidR="008C6653" w:rsidRDefault="008C6653" w:rsidP="00323882">
      <w:pPr>
        <w:pStyle w:val="PR3"/>
      </w:pPr>
      <w:r>
        <w:t xml:space="preserve">The 2008 DEER measure combustion efficiency for large rated input is 85%.  </w:t>
      </w:r>
    </w:p>
    <w:p w:rsidR="0008273D" w:rsidRDefault="00FE055B" w:rsidP="00323882">
      <w:pPr>
        <w:pStyle w:val="PR2"/>
      </w:pPr>
      <w:r>
        <w:t xml:space="preserve">The </w:t>
      </w:r>
      <w:r w:rsidR="0008273D">
        <w:t xml:space="preserve">middle </w:t>
      </w:r>
      <w:r>
        <w:t xml:space="preserve">section of the table lists the results of a </w:t>
      </w:r>
      <w:r w:rsidRPr="00CC2314">
        <w:t>survey of equipment vendors that sell hot water and steam space heating boilers in California</w:t>
      </w:r>
      <w:r>
        <w:t xml:space="preserve">.  </w:t>
      </w:r>
      <w:r w:rsidRPr="00E8664E">
        <w:t xml:space="preserve">The </w:t>
      </w:r>
      <w:r>
        <w:t>gross measure</w:t>
      </w:r>
      <w:r w:rsidRPr="00E8664E">
        <w:t xml:space="preserve"> cost</w:t>
      </w:r>
      <w:r>
        <w:t>s</w:t>
      </w:r>
      <w:r w:rsidR="00041C5B">
        <w:t xml:space="preserve"> shown in Table 7</w:t>
      </w:r>
      <w:r w:rsidRPr="00E8664E">
        <w:t xml:space="preserve"> represent a</w:t>
      </w:r>
      <w:r>
        <w:t xml:space="preserve">n </w:t>
      </w:r>
      <w:r w:rsidRPr="00E8664E">
        <w:t>arithmetic average of the equipment cost per MBtu/</w:t>
      </w:r>
      <w:proofErr w:type="spellStart"/>
      <w:r w:rsidRPr="00E8664E">
        <w:t>hr</w:t>
      </w:r>
      <w:proofErr w:type="spellEnd"/>
      <w:r w:rsidRPr="00E8664E">
        <w:t xml:space="preserve"> in each category.  </w:t>
      </w:r>
    </w:p>
    <w:p w:rsidR="00FE055B" w:rsidRPr="00236090" w:rsidRDefault="0008273D" w:rsidP="00323882">
      <w:pPr>
        <w:pStyle w:val="PR2"/>
      </w:pPr>
      <w:r>
        <w:lastRenderedPageBreak/>
        <w:t xml:space="preserve">The lower section of the table lists the average of the DEER cost data and the survey data.  </w:t>
      </w:r>
      <w:r w:rsidR="00FE055B" w:rsidRPr="008F6C15">
        <w:t xml:space="preserve">The </w:t>
      </w:r>
      <w:r w:rsidR="00FE055B">
        <w:t xml:space="preserve">cost </w:t>
      </w:r>
      <w:r w:rsidR="00FE055B" w:rsidRPr="008F6C15">
        <w:t xml:space="preserve">data </w:t>
      </w:r>
      <w:r w:rsidR="00FE055B">
        <w:t xml:space="preserve">and calculations </w:t>
      </w:r>
      <w:r w:rsidR="00FE055B" w:rsidRPr="008F6C15">
        <w:t xml:space="preserve">are included in </w:t>
      </w:r>
      <w:r w:rsidR="00FE055B">
        <w:t xml:space="preserve">an Excel file embedded </w:t>
      </w:r>
      <w:r w:rsidR="00FE055B" w:rsidRPr="00B026F2">
        <w:t xml:space="preserve">as Attachment </w:t>
      </w:r>
      <w:r w:rsidR="008C6653" w:rsidRPr="00B026F2">
        <w:t>C</w:t>
      </w:r>
      <w:r w:rsidR="00FE055B" w:rsidRPr="00B026F2">
        <w:t>.</w:t>
      </w:r>
      <w:r w:rsidR="00FE055B" w:rsidRPr="008F6C15">
        <w:t xml:space="preserve">  </w:t>
      </w:r>
    </w:p>
    <w:p w:rsidR="00FE055B" w:rsidRDefault="00FE055B" w:rsidP="00323882">
      <w:pPr>
        <w:pStyle w:val="ART"/>
      </w:pPr>
      <w:bookmarkStart w:id="64" w:name="_Toc320634584"/>
      <w:bookmarkStart w:id="65" w:name="_Toc320634585"/>
      <w:bookmarkStart w:id="66" w:name="_Toc320634662"/>
      <w:bookmarkStart w:id="67" w:name="_Toc320634663"/>
      <w:bookmarkStart w:id="68" w:name="_Toc320702486"/>
      <w:bookmarkStart w:id="69" w:name="_Toc321761643"/>
      <w:bookmarkEnd w:id="64"/>
      <w:bookmarkEnd w:id="65"/>
      <w:bookmarkEnd w:id="66"/>
      <w:bookmarkEnd w:id="67"/>
      <w:r>
        <w:t>Incremental Measure Cost</w:t>
      </w:r>
      <w:bookmarkEnd w:id="68"/>
      <w:bookmarkEnd w:id="69"/>
    </w:p>
    <w:p w:rsidR="00FE055B" w:rsidRPr="00D15586" w:rsidRDefault="00FE055B" w:rsidP="00323882">
      <w:pPr>
        <w:pStyle w:val="PR1"/>
      </w:pPr>
      <w:r w:rsidRPr="00D15586">
        <w:t xml:space="preserve">The incremental measure cost (IMC) is the difference between the average </w:t>
      </w:r>
      <w:r>
        <w:t>base case</w:t>
      </w:r>
      <w:r w:rsidRPr="00D15586">
        <w:t xml:space="preserve"> </w:t>
      </w:r>
      <w:r>
        <w:t>cost</w:t>
      </w:r>
      <w:r w:rsidRPr="00D15586">
        <w:t xml:space="preserve"> and the average </w:t>
      </w:r>
      <w:r>
        <w:t>gross measure cost</w:t>
      </w:r>
      <w:r w:rsidRPr="00D15586">
        <w:t xml:space="preserve">.  </w:t>
      </w:r>
    </w:p>
    <w:p w:rsidR="00FE055B" w:rsidRPr="006D6704" w:rsidRDefault="00FE055B" w:rsidP="00323882">
      <w:pPr>
        <w:pStyle w:val="PR1"/>
      </w:pPr>
      <w:r>
        <w:t>The incremental me</w:t>
      </w:r>
      <w:r w:rsidR="00041C5B">
        <w:t>asure costs are shown in Table 7</w:t>
      </w:r>
      <w:r>
        <w:t xml:space="preserve"> below</w:t>
      </w:r>
      <w:r w:rsidRPr="006D6704">
        <w:t>.</w:t>
      </w:r>
      <w:r>
        <w:t xml:space="preserve">  </w:t>
      </w:r>
    </w:p>
    <w:p w:rsidR="00FE055B" w:rsidRDefault="00FE055B" w:rsidP="00FE055B">
      <w:pPr>
        <w:pStyle w:val="Vertical"/>
      </w:pPr>
    </w:p>
    <w:p w:rsidR="00FE055B" w:rsidRDefault="00FE055B" w:rsidP="00FE055B">
      <w:pPr>
        <w:pStyle w:val="TBL"/>
        <w:keepNext/>
        <w:numPr>
          <w:ilvl w:val="0"/>
          <w:numId w:val="5"/>
        </w:numPr>
      </w:pPr>
      <w:bookmarkStart w:id="70" w:name="_Toc320702499"/>
      <w:bookmarkStart w:id="71" w:name="_Toc389142498"/>
      <w:r>
        <w:t>Gross and Incremental Measure Cost by Equipment Type</w:t>
      </w:r>
      <w:bookmarkEnd w:id="70"/>
      <w:bookmarkEnd w:id="71"/>
    </w:p>
    <w:tbl>
      <w:tblPr>
        <w:tblStyle w:val="TableGrid"/>
        <w:tblW w:w="9360" w:type="dxa"/>
        <w:jc w:val="center"/>
        <w:tblLayout w:type="fixed"/>
        <w:tblCellMar>
          <w:top w:w="43" w:type="dxa"/>
          <w:left w:w="115" w:type="dxa"/>
          <w:bottom w:w="43" w:type="dxa"/>
          <w:right w:w="115" w:type="dxa"/>
        </w:tblCellMar>
        <w:tblLook w:val="01E0" w:firstRow="1" w:lastRow="1" w:firstColumn="1" w:lastColumn="1" w:noHBand="0" w:noVBand="0"/>
      </w:tblPr>
      <w:tblGrid>
        <w:gridCol w:w="5235"/>
        <w:gridCol w:w="1375"/>
        <w:gridCol w:w="1375"/>
        <w:gridCol w:w="1375"/>
      </w:tblGrid>
      <w:tr w:rsidR="008C6653" w:rsidRPr="00420887" w:rsidTr="008C6653">
        <w:trPr>
          <w:trHeight w:val="20"/>
          <w:jc w:val="center"/>
        </w:trPr>
        <w:tc>
          <w:tcPr>
            <w:tcW w:w="5235" w:type="dxa"/>
            <w:vAlign w:val="bottom"/>
          </w:tcPr>
          <w:p w:rsidR="008C6653" w:rsidRPr="005E2341" w:rsidRDefault="008C6653" w:rsidP="006B0CD4">
            <w:pPr>
              <w:pStyle w:val="Normal1"/>
              <w:spacing w:after="0" w:line="240" w:lineRule="auto"/>
              <w:jc w:val="center"/>
              <w:rPr>
                <w:rFonts w:ascii="Arial" w:hAnsi="Arial" w:cs="Arial"/>
                <w:b/>
                <w:sz w:val="18"/>
                <w:szCs w:val="18"/>
              </w:rPr>
            </w:pPr>
            <w:r w:rsidRPr="005E2341">
              <w:rPr>
                <w:rFonts w:ascii="Arial" w:hAnsi="Arial" w:cs="Arial"/>
                <w:b/>
                <w:sz w:val="18"/>
                <w:szCs w:val="18"/>
              </w:rPr>
              <w:t>Equipment Type</w:t>
            </w:r>
          </w:p>
        </w:tc>
        <w:tc>
          <w:tcPr>
            <w:tcW w:w="1375" w:type="dxa"/>
            <w:vAlign w:val="bottom"/>
          </w:tcPr>
          <w:p w:rsidR="008C6653" w:rsidRPr="005E2341" w:rsidRDefault="008C6653" w:rsidP="009F3554">
            <w:pPr>
              <w:pStyle w:val="Normal1"/>
              <w:spacing w:after="0" w:line="240" w:lineRule="auto"/>
              <w:jc w:val="center"/>
              <w:rPr>
                <w:rFonts w:ascii="Arial" w:hAnsi="Arial" w:cs="Arial"/>
                <w:b/>
                <w:sz w:val="18"/>
                <w:szCs w:val="18"/>
              </w:rPr>
            </w:pPr>
            <w:r>
              <w:rPr>
                <w:rFonts w:ascii="Arial" w:hAnsi="Arial" w:cs="Arial"/>
                <w:b/>
                <w:sz w:val="18"/>
                <w:szCs w:val="18"/>
              </w:rPr>
              <w:t xml:space="preserve">Process </w:t>
            </w:r>
            <w:r w:rsidRPr="005E2341">
              <w:rPr>
                <w:rFonts w:ascii="Arial" w:hAnsi="Arial" w:cs="Arial"/>
                <w:b/>
                <w:sz w:val="18"/>
                <w:szCs w:val="18"/>
              </w:rPr>
              <w:t xml:space="preserve">Hot Water Boiler, </w:t>
            </w:r>
            <w:r w:rsidR="009F3554">
              <w:rPr>
                <w:rFonts w:ascii="Arial" w:hAnsi="Arial" w:cs="Arial"/>
                <w:b/>
                <w:sz w:val="18"/>
                <w:szCs w:val="18"/>
              </w:rPr>
              <w:t>Tier 1</w:t>
            </w:r>
          </w:p>
        </w:tc>
        <w:tc>
          <w:tcPr>
            <w:tcW w:w="1375" w:type="dxa"/>
            <w:vAlign w:val="bottom"/>
          </w:tcPr>
          <w:p w:rsidR="008C6653" w:rsidRPr="005E2341" w:rsidRDefault="008C6653" w:rsidP="009F3554">
            <w:pPr>
              <w:pStyle w:val="Normal1"/>
              <w:spacing w:after="0" w:line="240" w:lineRule="auto"/>
              <w:jc w:val="center"/>
              <w:rPr>
                <w:rFonts w:ascii="Arial" w:hAnsi="Arial" w:cs="Arial"/>
                <w:b/>
                <w:sz w:val="18"/>
                <w:szCs w:val="18"/>
              </w:rPr>
            </w:pPr>
            <w:r>
              <w:rPr>
                <w:rFonts w:ascii="Arial" w:hAnsi="Arial" w:cs="Arial"/>
                <w:b/>
                <w:sz w:val="18"/>
                <w:szCs w:val="18"/>
              </w:rPr>
              <w:t xml:space="preserve">Process </w:t>
            </w:r>
            <w:r w:rsidRPr="005E2341">
              <w:rPr>
                <w:rFonts w:ascii="Arial" w:hAnsi="Arial" w:cs="Arial"/>
                <w:b/>
                <w:sz w:val="18"/>
                <w:szCs w:val="18"/>
              </w:rPr>
              <w:t xml:space="preserve">Hot Water Boiler, </w:t>
            </w:r>
            <w:r w:rsidR="009F3554">
              <w:rPr>
                <w:rFonts w:ascii="Arial" w:hAnsi="Arial" w:cs="Arial"/>
                <w:b/>
                <w:sz w:val="18"/>
                <w:szCs w:val="18"/>
              </w:rPr>
              <w:t>Tier 2</w:t>
            </w:r>
          </w:p>
        </w:tc>
        <w:tc>
          <w:tcPr>
            <w:tcW w:w="1375" w:type="dxa"/>
            <w:vAlign w:val="bottom"/>
          </w:tcPr>
          <w:p w:rsidR="008C6653" w:rsidRPr="005E2341" w:rsidRDefault="008C6653" w:rsidP="008C6653">
            <w:pPr>
              <w:pStyle w:val="Normal1"/>
              <w:spacing w:after="0" w:line="240" w:lineRule="auto"/>
              <w:jc w:val="center"/>
              <w:rPr>
                <w:rFonts w:ascii="Arial" w:hAnsi="Arial" w:cs="Arial"/>
                <w:b/>
                <w:sz w:val="18"/>
                <w:szCs w:val="18"/>
              </w:rPr>
            </w:pPr>
            <w:r>
              <w:rPr>
                <w:rFonts w:ascii="Arial" w:hAnsi="Arial" w:cs="Arial"/>
                <w:b/>
                <w:sz w:val="18"/>
                <w:szCs w:val="18"/>
              </w:rPr>
              <w:t xml:space="preserve">Process Steam </w:t>
            </w:r>
            <w:r w:rsidRPr="005E2341">
              <w:rPr>
                <w:rFonts w:ascii="Arial" w:hAnsi="Arial" w:cs="Arial"/>
                <w:b/>
                <w:sz w:val="18"/>
                <w:szCs w:val="18"/>
              </w:rPr>
              <w:t>Boiler</w:t>
            </w:r>
          </w:p>
        </w:tc>
      </w:tr>
      <w:tr w:rsidR="008C6653" w:rsidRPr="00420887" w:rsidTr="008C6653">
        <w:trPr>
          <w:trHeight w:val="20"/>
          <w:jc w:val="center"/>
        </w:trPr>
        <w:tc>
          <w:tcPr>
            <w:tcW w:w="5235" w:type="dxa"/>
            <w:vAlign w:val="center"/>
          </w:tcPr>
          <w:p w:rsidR="008C6653" w:rsidRPr="005E2341" w:rsidRDefault="008C6653" w:rsidP="006B0CD4">
            <w:pPr>
              <w:pStyle w:val="Normal1"/>
              <w:spacing w:after="0" w:line="240" w:lineRule="auto"/>
              <w:jc w:val="right"/>
              <w:rPr>
                <w:rFonts w:ascii="Arial" w:hAnsi="Arial" w:cs="Arial"/>
                <w:b/>
                <w:sz w:val="18"/>
                <w:szCs w:val="18"/>
              </w:rPr>
            </w:pPr>
            <w:r w:rsidRPr="005E2341">
              <w:rPr>
                <w:rFonts w:ascii="Arial" w:hAnsi="Arial" w:cs="Arial"/>
                <w:b/>
                <w:sz w:val="18"/>
                <w:szCs w:val="18"/>
              </w:rPr>
              <w:t>Rated Input (MMBtu/</w:t>
            </w:r>
            <w:proofErr w:type="spellStart"/>
            <w:r w:rsidRPr="005E2341">
              <w:rPr>
                <w:rFonts w:ascii="Arial" w:hAnsi="Arial" w:cs="Arial"/>
                <w:b/>
                <w:sz w:val="18"/>
                <w:szCs w:val="18"/>
              </w:rPr>
              <w:t>hr</w:t>
            </w:r>
            <w:proofErr w:type="spellEnd"/>
            <w:r w:rsidRPr="005E2341">
              <w:rPr>
                <w:rFonts w:ascii="Arial" w:hAnsi="Arial" w:cs="Arial"/>
                <w:b/>
                <w:sz w:val="18"/>
                <w:szCs w:val="18"/>
              </w:rPr>
              <w:t xml:space="preserve">) </w:t>
            </w:r>
            <w:r w:rsidRPr="005E2341">
              <w:rPr>
                <w:rFonts w:ascii="Arial" w:hAnsi="Arial" w:cs="Arial"/>
                <w:b/>
                <w:sz w:val="18"/>
                <w:szCs w:val="18"/>
              </w:rPr>
              <w:sym w:font="Wingdings" w:char="F0E0"/>
            </w:r>
          </w:p>
        </w:tc>
        <w:tc>
          <w:tcPr>
            <w:tcW w:w="1375" w:type="dxa"/>
            <w:vAlign w:val="center"/>
          </w:tcPr>
          <w:p w:rsidR="008C6653" w:rsidRPr="005E2341" w:rsidRDefault="008C6653" w:rsidP="006B0CD4">
            <w:pPr>
              <w:pStyle w:val="Normal1"/>
              <w:spacing w:after="0" w:line="240" w:lineRule="auto"/>
              <w:jc w:val="center"/>
              <w:rPr>
                <w:rFonts w:ascii="Arial" w:hAnsi="Arial" w:cs="Arial"/>
                <w:b/>
                <w:sz w:val="18"/>
                <w:szCs w:val="18"/>
              </w:rPr>
            </w:pPr>
            <w:r w:rsidRPr="005E2341">
              <w:rPr>
                <w:rFonts w:ascii="Arial" w:hAnsi="Arial" w:cs="Arial"/>
                <w:b/>
                <w:sz w:val="18"/>
                <w:szCs w:val="18"/>
              </w:rPr>
              <w:t>≥</w:t>
            </w:r>
            <w:r>
              <w:rPr>
                <w:rFonts w:ascii="Arial" w:hAnsi="Arial" w:cs="Arial"/>
                <w:b/>
                <w:sz w:val="18"/>
                <w:szCs w:val="18"/>
              </w:rPr>
              <w:t xml:space="preserve"> 300</w:t>
            </w:r>
          </w:p>
        </w:tc>
        <w:tc>
          <w:tcPr>
            <w:tcW w:w="1375" w:type="dxa"/>
            <w:vAlign w:val="center"/>
          </w:tcPr>
          <w:p w:rsidR="008C6653" w:rsidRPr="005E2341" w:rsidRDefault="008C6653" w:rsidP="006B0CD4">
            <w:pPr>
              <w:pStyle w:val="Normal1"/>
              <w:spacing w:after="0" w:line="240" w:lineRule="auto"/>
              <w:jc w:val="center"/>
              <w:rPr>
                <w:rFonts w:ascii="Arial" w:hAnsi="Arial" w:cs="Arial"/>
                <w:b/>
                <w:sz w:val="18"/>
                <w:szCs w:val="18"/>
              </w:rPr>
            </w:pPr>
            <w:r w:rsidRPr="005E2341">
              <w:rPr>
                <w:rFonts w:ascii="Arial" w:hAnsi="Arial" w:cs="Arial"/>
                <w:b/>
                <w:sz w:val="18"/>
                <w:szCs w:val="18"/>
              </w:rPr>
              <w:t>≥</w:t>
            </w:r>
            <w:r>
              <w:rPr>
                <w:rFonts w:ascii="Arial" w:hAnsi="Arial" w:cs="Arial"/>
                <w:b/>
                <w:sz w:val="18"/>
                <w:szCs w:val="18"/>
              </w:rPr>
              <w:t xml:space="preserve"> 300</w:t>
            </w:r>
          </w:p>
        </w:tc>
        <w:tc>
          <w:tcPr>
            <w:tcW w:w="1375" w:type="dxa"/>
            <w:vAlign w:val="center"/>
          </w:tcPr>
          <w:p w:rsidR="008C6653" w:rsidRPr="005E2341" w:rsidRDefault="008C6653" w:rsidP="008C6653">
            <w:pPr>
              <w:pStyle w:val="Normal1"/>
              <w:spacing w:after="0" w:line="240" w:lineRule="auto"/>
              <w:jc w:val="center"/>
              <w:rPr>
                <w:rFonts w:ascii="Arial" w:hAnsi="Arial" w:cs="Arial"/>
                <w:b/>
                <w:sz w:val="18"/>
                <w:szCs w:val="18"/>
              </w:rPr>
            </w:pPr>
            <w:r w:rsidRPr="005E2341">
              <w:rPr>
                <w:rFonts w:ascii="Arial" w:hAnsi="Arial" w:cs="Arial"/>
                <w:b/>
                <w:sz w:val="18"/>
                <w:szCs w:val="18"/>
              </w:rPr>
              <w:t>≥</w:t>
            </w:r>
            <w:r>
              <w:rPr>
                <w:rFonts w:ascii="Arial" w:hAnsi="Arial" w:cs="Arial"/>
                <w:b/>
                <w:sz w:val="18"/>
                <w:szCs w:val="18"/>
              </w:rPr>
              <w:t xml:space="preserve"> 300</w:t>
            </w:r>
          </w:p>
        </w:tc>
      </w:tr>
      <w:tr w:rsidR="00032EF6" w:rsidRPr="00E7102E" w:rsidTr="005F377B">
        <w:trPr>
          <w:trHeight w:val="20"/>
          <w:jc w:val="center"/>
        </w:trPr>
        <w:tc>
          <w:tcPr>
            <w:tcW w:w="9360" w:type="dxa"/>
            <w:gridSpan w:val="4"/>
            <w:vAlign w:val="center"/>
          </w:tcPr>
          <w:p w:rsidR="00032EF6" w:rsidRDefault="00032EF6" w:rsidP="00032EF6">
            <w:pPr>
              <w:rPr>
                <w:rFonts w:cs="Arial"/>
                <w:sz w:val="18"/>
                <w:szCs w:val="18"/>
              </w:rPr>
            </w:pPr>
            <w:r w:rsidRPr="00D15586">
              <w:rPr>
                <w:rFonts w:cs="Arial"/>
                <w:b/>
                <w:color w:val="000000"/>
                <w:sz w:val="18"/>
                <w:szCs w:val="18"/>
              </w:rPr>
              <w:t>2008 DEER Cost Data</w:t>
            </w:r>
          </w:p>
        </w:tc>
      </w:tr>
      <w:tr w:rsidR="008C6653" w:rsidRPr="00E7102E" w:rsidTr="008C6653">
        <w:trPr>
          <w:trHeight w:val="20"/>
          <w:jc w:val="center"/>
        </w:trPr>
        <w:tc>
          <w:tcPr>
            <w:tcW w:w="5235" w:type="dxa"/>
            <w:vAlign w:val="center"/>
          </w:tcPr>
          <w:p w:rsidR="008C6653" w:rsidRPr="005E2341" w:rsidRDefault="008C6653" w:rsidP="006B0CD4">
            <w:pPr>
              <w:rPr>
                <w:rFonts w:cs="Arial"/>
                <w:color w:val="000000"/>
                <w:sz w:val="18"/>
                <w:szCs w:val="18"/>
              </w:rPr>
            </w:pPr>
            <w:r>
              <w:rPr>
                <w:rFonts w:cs="Arial"/>
                <w:color w:val="000000"/>
                <w:sz w:val="18"/>
                <w:szCs w:val="18"/>
              </w:rPr>
              <w:t xml:space="preserve">Average </w:t>
            </w:r>
            <w:r w:rsidRPr="005E2341">
              <w:rPr>
                <w:rFonts w:cs="Arial"/>
                <w:color w:val="000000"/>
                <w:sz w:val="18"/>
                <w:szCs w:val="18"/>
              </w:rPr>
              <w:t>Base Cost ($/MBtuh)</w:t>
            </w:r>
          </w:p>
        </w:tc>
        <w:tc>
          <w:tcPr>
            <w:tcW w:w="1375" w:type="dxa"/>
            <w:vAlign w:val="center"/>
          </w:tcPr>
          <w:p w:rsidR="008C6653" w:rsidRPr="008C6653" w:rsidRDefault="008C6653">
            <w:pPr>
              <w:jc w:val="center"/>
              <w:rPr>
                <w:rFonts w:cs="Arial"/>
                <w:sz w:val="18"/>
              </w:rPr>
            </w:pPr>
            <w:r w:rsidRPr="008C6653">
              <w:rPr>
                <w:rFonts w:cs="Arial"/>
                <w:sz w:val="18"/>
              </w:rPr>
              <w:t xml:space="preserve">$9.33 </w:t>
            </w:r>
          </w:p>
        </w:tc>
        <w:tc>
          <w:tcPr>
            <w:tcW w:w="1375" w:type="dxa"/>
            <w:vAlign w:val="center"/>
          </w:tcPr>
          <w:p w:rsidR="008C6653" w:rsidRPr="008C6653" w:rsidRDefault="00032EF6">
            <w:pPr>
              <w:jc w:val="center"/>
              <w:rPr>
                <w:rFonts w:cs="Arial"/>
                <w:sz w:val="18"/>
              </w:rPr>
            </w:pPr>
            <w:r>
              <w:rPr>
                <w:rFonts w:cs="Arial"/>
                <w:sz w:val="18"/>
              </w:rPr>
              <w:t>N/A</w:t>
            </w:r>
          </w:p>
        </w:tc>
        <w:tc>
          <w:tcPr>
            <w:tcW w:w="1375" w:type="dxa"/>
            <w:vAlign w:val="center"/>
          </w:tcPr>
          <w:p w:rsidR="008C6653" w:rsidRPr="008C6653" w:rsidRDefault="00032EF6">
            <w:pPr>
              <w:jc w:val="center"/>
              <w:rPr>
                <w:rFonts w:cs="Arial"/>
                <w:sz w:val="18"/>
              </w:rPr>
            </w:pPr>
            <w:r>
              <w:rPr>
                <w:rFonts w:cs="Arial"/>
                <w:sz w:val="18"/>
              </w:rPr>
              <w:t>N/A</w:t>
            </w:r>
          </w:p>
        </w:tc>
      </w:tr>
      <w:tr w:rsidR="008C6653" w:rsidRPr="00E7102E" w:rsidTr="008C6653">
        <w:trPr>
          <w:trHeight w:val="20"/>
          <w:jc w:val="center"/>
        </w:trPr>
        <w:tc>
          <w:tcPr>
            <w:tcW w:w="5235" w:type="dxa"/>
            <w:vAlign w:val="center"/>
          </w:tcPr>
          <w:p w:rsidR="008C6653" w:rsidRPr="005E2341" w:rsidRDefault="008C6653" w:rsidP="006B0CD4">
            <w:pPr>
              <w:rPr>
                <w:rFonts w:cs="Arial"/>
                <w:color w:val="000000"/>
                <w:sz w:val="18"/>
                <w:szCs w:val="18"/>
              </w:rPr>
            </w:pPr>
            <w:r>
              <w:rPr>
                <w:rFonts w:cs="Arial"/>
                <w:color w:val="000000"/>
                <w:sz w:val="18"/>
                <w:szCs w:val="18"/>
              </w:rPr>
              <w:t>Average Gross Measure</w:t>
            </w:r>
            <w:r w:rsidRPr="005E2341">
              <w:rPr>
                <w:rFonts w:cs="Arial"/>
                <w:color w:val="000000"/>
                <w:sz w:val="18"/>
                <w:szCs w:val="18"/>
              </w:rPr>
              <w:t xml:space="preserve"> Cost ($/MBtuh)</w:t>
            </w:r>
          </w:p>
        </w:tc>
        <w:tc>
          <w:tcPr>
            <w:tcW w:w="1375" w:type="dxa"/>
            <w:vAlign w:val="center"/>
          </w:tcPr>
          <w:p w:rsidR="008C6653" w:rsidRPr="008C6653" w:rsidRDefault="008C6653">
            <w:pPr>
              <w:jc w:val="center"/>
              <w:rPr>
                <w:rFonts w:cs="Arial"/>
                <w:sz w:val="18"/>
              </w:rPr>
            </w:pPr>
            <w:r w:rsidRPr="008C6653">
              <w:rPr>
                <w:rFonts w:cs="Arial"/>
                <w:sz w:val="18"/>
              </w:rPr>
              <w:t xml:space="preserve">$10.72 </w:t>
            </w:r>
          </w:p>
        </w:tc>
        <w:tc>
          <w:tcPr>
            <w:tcW w:w="1375" w:type="dxa"/>
            <w:vAlign w:val="center"/>
          </w:tcPr>
          <w:p w:rsidR="008C6653" w:rsidRPr="008C6653" w:rsidRDefault="00032EF6">
            <w:pPr>
              <w:jc w:val="center"/>
              <w:rPr>
                <w:rFonts w:cs="Arial"/>
                <w:sz w:val="18"/>
              </w:rPr>
            </w:pPr>
            <w:r>
              <w:rPr>
                <w:rFonts w:cs="Arial"/>
                <w:sz w:val="18"/>
              </w:rPr>
              <w:t>N/A</w:t>
            </w:r>
          </w:p>
        </w:tc>
        <w:tc>
          <w:tcPr>
            <w:tcW w:w="1375" w:type="dxa"/>
            <w:vAlign w:val="center"/>
          </w:tcPr>
          <w:p w:rsidR="008C6653" w:rsidRPr="008C6653" w:rsidRDefault="00032EF6">
            <w:pPr>
              <w:jc w:val="center"/>
              <w:rPr>
                <w:rFonts w:cs="Arial"/>
                <w:sz w:val="18"/>
              </w:rPr>
            </w:pPr>
            <w:r>
              <w:rPr>
                <w:rFonts w:cs="Arial"/>
                <w:sz w:val="18"/>
              </w:rPr>
              <w:t>N/A</w:t>
            </w:r>
          </w:p>
        </w:tc>
      </w:tr>
      <w:tr w:rsidR="008C6653" w:rsidRPr="00E7102E" w:rsidTr="008C6653">
        <w:trPr>
          <w:trHeight w:val="20"/>
          <w:jc w:val="center"/>
        </w:trPr>
        <w:tc>
          <w:tcPr>
            <w:tcW w:w="5235" w:type="dxa"/>
            <w:vAlign w:val="center"/>
          </w:tcPr>
          <w:p w:rsidR="008C6653" w:rsidRDefault="008C6653" w:rsidP="006B0CD4">
            <w:pPr>
              <w:rPr>
                <w:rFonts w:cs="Arial"/>
                <w:color w:val="000000"/>
                <w:sz w:val="18"/>
                <w:szCs w:val="18"/>
              </w:rPr>
            </w:pPr>
            <w:r>
              <w:rPr>
                <w:rFonts w:cs="Arial"/>
                <w:color w:val="000000"/>
                <w:sz w:val="18"/>
                <w:szCs w:val="18"/>
              </w:rPr>
              <w:t>Average Incremental Measure</w:t>
            </w:r>
            <w:r w:rsidRPr="005E2341">
              <w:rPr>
                <w:rFonts w:cs="Arial"/>
                <w:color w:val="000000"/>
                <w:sz w:val="18"/>
                <w:szCs w:val="18"/>
              </w:rPr>
              <w:t xml:space="preserve"> Cost ($/MBtuh)</w:t>
            </w:r>
          </w:p>
        </w:tc>
        <w:tc>
          <w:tcPr>
            <w:tcW w:w="1375" w:type="dxa"/>
            <w:vAlign w:val="center"/>
          </w:tcPr>
          <w:p w:rsidR="008C6653" w:rsidRPr="00032EF6" w:rsidRDefault="008C6653">
            <w:pPr>
              <w:jc w:val="center"/>
              <w:rPr>
                <w:rFonts w:cs="Arial"/>
                <w:b/>
                <w:sz w:val="18"/>
              </w:rPr>
            </w:pPr>
            <w:r w:rsidRPr="00032EF6">
              <w:rPr>
                <w:rFonts w:cs="Arial"/>
                <w:b/>
                <w:sz w:val="18"/>
              </w:rPr>
              <w:t xml:space="preserve">$1.39 </w:t>
            </w:r>
          </w:p>
        </w:tc>
        <w:tc>
          <w:tcPr>
            <w:tcW w:w="1375" w:type="dxa"/>
            <w:vAlign w:val="center"/>
          </w:tcPr>
          <w:p w:rsidR="008C6653" w:rsidRPr="008C6653" w:rsidRDefault="00032EF6">
            <w:pPr>
              <w:jc w:val="center"/>
              <w:rPr>
                <w:rFonts w:cs="Arial"/>
                <w:b/>
                <w:bCs/>
                <w:sz w:val="18"/>
              </w:rPr>
            </w:pPr>
            <w:r>
              <w:rPr>
                <w:rFonts w:cs="Arial"/>
                <w:sz w:val="18"/>
              </w:rPr>
              <w:t>N/A</w:t>
            </w:r>
          </w:p>
        </w:tc>
        <w:tc>
          <w:tcPr>
            <w:tcW w:w="1375" w:type="dxa"/>
            <w:vAlign w:val="center"/>
          </w:tcPr>
          <w:p w:rsidR="008C6653" w:rsidRPr="008C6653" w:rsidRDefault="00032EF6">
            <w:pPr>
              <w:jc w:val="center"/>
              <w:rPr>
                <w:rFonts w:cs="Arial"/>
                <w:b/>
                <w:bCs/>
                <w:sz w:val="18"/>
              </w:rPr>
            </w:pPr>
            <w:r>
              <w:rPr>
                <w:rFonts w:cs="Arial"/>
                <w:sz w:val="18"/>
              </w:rPr>
              <w:t>N/A</w:t>
            </w:r>
          </w:p>
        </w:tc>
      </w:tr>
      <w:tr w:rsidR="00032EF6" w:rsidRPr="00E7102E" w:rsidTr="005F377B">
        <w:trPr>
          <w:trHeight w:val="20"/>
          <w:jc w:val="center"/>
        </w:trPr>
        <w:tc>
          <w:tcPr>
            <w:tcW w:w="9360" w:type="dxa"/>
            <w:gridSpan w:val="4"/>
            <w:vAlign w:val="center"/>
          </w:tcPr>
          <w:p w:rsidR="00032EF6" w:rsidRDefault="00032EF6" w:rsidP="00032EF6">
            <w:pPr>
              <w:rPr>
                <w:rFonts w:cs="Arial"/>
                <w:b/>
                <w:bCs/>
              </w:rPr>
            </w:pPr>
            <w:r w:rsidRPr="00D15586">
              <w:rPr>
                <w:rFonts w:cs="Arial"/>
                <w:b/>
                <w:color w:val="000000"/>
                <w:sz w:val="18"/>
                <w:szCs w:val="18"/>
              </w:rPr>
              <w:t>2012 Vendor Survey Data</w:t>
            </w:r>
          </w:p>
        </w:tc>
      </w:tr>
      <w:tr w:rsidR="00D45070" w:rsidRPr="00E7102E" w:rsidTr="00D45070">
        <w:trPr>
          <w:trHeight w:val="20"/>
          <w:jc w:val="center"/>
        </w:trPr>
        <w:tc>
          <w:tcPr>
            <w:tcW w:w="5235" w:type="dxa"/>
            <w:vAlign w:val="center"/>
          </w:tcPr>
          <w:p w:rsidR="00D45070" w:rsidRPr="005E2341" w:rsidRDefault="00D45070" w:rsidP="006B0CD4">
            <w:pPr>
              <w:rPr>
                <w:rFonts w:cs="Arial"/>
                <w:color w:val="000000"/>
                <w:sz w:val="18"/>
                <w:szCs w:val="18"/>
              </w:rPr>
            </w:pPr>
            <w:r>
              <w:rPr>
                <w:rFonts w:cs="Arial"/>
                <w:color w:val="000000"/>
                <w:sz w:val="18"/>
                <w:szCs w:val="18"/>
              </w:rPr>
              <w:t xml:space="preserve">Average </w:t>
            </w:r>
            <w:r w:rsidRPr="005E2341">
              <w:rPr>
                <w:rFonts w:cs="Arial"/>
                <w:color w:val="000000"/>
                <w:sz w:val="18"/>
                <w:szCs w:val="18"/>
              </w:rPr>
              <w:t>Base Cost ($/MBtuh)</w:t>
            </w:r>
          </w:p>
        </w:tc>
        <w:tc>
          <w:tcPr>
            <w:tcW w:w="1375" w:type="dxa"/>
          </w:tcPr>
          <w:p w:rsidR="00D45070" w:rsidRDefault="00D45070">
            <w:pPr>
              <w:autoSpaceDE w:val="0"/>
              <w:autoSpaceDN w:val="0"/>
              <w:adjustRightInd w:val="0"/>
              <w:jc w:val="center"/>
              <w:rPr>
                <w:rFonts w:cs="Arial"/>
                <w:color w:val="000000"/>
              </w:rPr>
            </w:pPr>
            <w:r>
              <w:rPr>
                <w:rFonts w:cs="Arial"/>
                <w:color w:val="000000"/>
              </w:rPr>
              <w:t>$12.22</w:t>
            </w:r>
          </w:p>
        </w:tc>
        <w:tc>
          <w:tcPr>
            <w:tcW w:w="1375" w:type="dxa"/>
          </w:tcPr>
          <w:p w:rsidR="00D45070" w:rsidRDefault="00D45070">
            <w:pPr>
              <w:autoSpaceDE w:val="0"/>
              <w:autoSpaceDN w:val="0"/>
              <w:adjustRightInd w:val="0"/>
              <w:jc w:val="center"/>
              <w:rPr>
                <w:rFonts w:cs="Arial"/>
                <w:color w:val="000000"/>
              </w:rPr>
            </w:pPr>
            <w:r>
              <w:rPr>
                <w:rFonts w:cs="Arial"/>
                <w:color w:val="000000"/>
              </w:rPr>
              <w:t>$12.22</w:t>
            </w:r>
          </w:p>
        </w:tc>
        <w:tc>
          <w:tcPr>
            <w:tcW w:w="1375" w:type="dxa"/>
          </w:tcPr>
          <w:p w:rsidR="00D45070" w:rsidRDefault="00D45070">
            <w:pPr>
              <w:autoSpaceDE w:val="0"/>
              <w:autoSpaceDN w:val="0"/>
              <w:adjustRightInd w:val="0"/>
              <w:jc w:val="center"/>
              <w:rPr>
                <w:rFonts w:cs="Arial"/>
                <w:color w:val="000000"/>
              </w:rPr>
            </w:pPr>
            <w:r>
              <w:rPr>
                <w:rFonts w:cs="Arial"/>
                <w:color w:val="000000"/>
              </w:rPr>
              <w:t>$14.89</w:t>
            </w:r>
          </w:p>
        </w:tc>
      </w:tr>
      <w:tr w:rsidR="00D45070" w:rsidRPr="00E7102E" w:rsidTr="00D45070">
        <w:trPr>
          <w:trHeight w:val="20"/>
          <w:jc w:val="center"/>
        </w:trPr>
        <w:tc>
          <w:tcPr>
            <w:tcW w:w="5235" w:type="dxa"/>
            <w:vAlign w:val="center"/>
          </w:tcPr>
          <w:p w:rsidR="00D45070" w:rsidRPr="005E2341" w:rsidRDefault="00D45070" w:rsidP="006B0CD4">
            <w:pPr>
              <w:rPr>
                <w:rFonts w:cs="Arial"/>
                <w:color w:val="000000"/>
                <w:sz w:val="18"/>
                <w:szCs w:val="18"/>
              </w:rPr>
            </w:pPr>
            <w:r>
              <w:rPr>
                <w:rFonts w:cs="Arial"/>
                <w:color w:val="000000"/>
                <w:sz w:val="18"/>
                <w:szCs w:val="18"/>
              </w:rPr>
              <w:t>Average Gross Measure</w:t>
            </w:r>
            <w:r w:rsidRPr="005E2341">
              <w:rPr>
                <w:rFonts w:cs="Arial"/>
                <w:color w:val="000000"/>
                <w:sz w:val="18"/>
                <w:szCs w:val="18"/>
              </w:rPr>
              <w:t xml:space="preserve"> Cost ($/MBtuh)</w:t>
            </w:r>
          </w:p>
        </w:tc>
        <w:tc>
          <w:tcPr>
            <w:tcW w:w="1375" w:type="dxa"/>
          </w:tcPr>
          <w:p w:rsidR="00D45070" w:rsidRDefault="00D45070">
            <w:pPr>
              <w:autoSpaceDE w:val="0"/>
              <w:autoSpaceDN w:val="0"/>
              <w:adjustRightInd w:val="0"/>
              <w:jc w:val="center"/>
              <w:rPr>
                <w:rFonts w:cs="Arial"/>
                <w:color w:val="000000"/>
              </w:rPr>
            </w:pPr>
            <w:r>
              <w:rPr>
                <w:rFonts w:cs="Arial"/>
                <w:color w:val="000000"/>
              </w:rPr>
              <w:t>$15.17</w:t>
            </w:r>
          </w:p>
        </w:tc>
        <w:tc>
          <w:tcPr>
            <w:tcW w:w="1375" w:type="dxa"/>
          </w:tcPr>
          <w:p w:rsidR="00D45070" w:rsidRDefault="00D45070">
            <w:pPr>
              <w:autoSpaceDE w:val="0"/>
              <w:autoSpaceDN w:val="0"/>
              <w:adjustRightInd w:val="0"/>
              <w:jc w:val="center"/>
              <w:rPr>
                <w:rFonts w:cs="Arial"/>
                <w:color w:val="000000"/>
              </w:rPr>
            </w:pPr>
            <w:r>
              <w:rPr>
                <w:rFonts w:cs="Arial"/>
                <w:color w:val="000000"/>
              </w:rPr>
              <w:t>$22.95</w:t>
            </w:r>
          </w:p>
        </w:tc>
        <w:tc>
          <w:tcPr>
            <w:tcW w:w="1375" w:type="dxa"/>
          </w:tcPr>
          <w:p w:rsidR="00D45070" w:rsidRDefault="00D45070">
            <w:pPr>
              <w:autoSpaceDE w:val="0"/>
              <w:autoSpaceDN w:val="0"/>
              <w:adjustRightInd w:val="0"/>
              <w:jc w:val="center"/>
              <w:rPr>
                <w:rFonts w:cs="Arial"/>
                <w:color w:val="000000"/>
              </w:rPr>
            </w:pPr>
            <w:r>
              <w:rPr>
                <w:rFonts w:cs="Arial"/>
                <w:color w:val="000000"/>
              </w:rPr>
              <w:t>$19.24</w:t>
            </w:r>
          </w:p>
        </w:tc>
      </w:tr>
      <w:tr w:rsidR="00D45070" w:rsidRPr="00E7102E" w:rsidTr="00D45070">
        <w:trPr>
          <w:trHeight w:val="20"/>
          <w:jc w:val="center"/>
        </w:trPr>
        <w:tc>
          <w:tcPr>
            <w:tcW w:w="5235" w:type="dxa"/>
            <w:vAlign w:val="center"/>
          </w:tcPr>
          <w:p w:rsidR="00D45070" w:rsidRDefault="00D45070" w:rsidP="006B0CD4">
            <w:pPr>
              <w:rPr>
                <w:rFonts w:cs="Arial"/>
                <w:color w:val="000000"/>
                <w:sz w:val="18"/>
                <w:szCs w:val="18"/>
              </w:rPr>
            </w:pPr>
            <w:r>
              <w:rPr>
                <w:rFonts w:cs="Arial"/>
                <w:color w:val="000000"/>
                <w:sz w:val="18"/>
                <w:szCs w:val="18"/>
              </w:rPr>
              <w:t>Average Incremental Measure</w:t>
            </w:r>
            <w:r w:rsidRPr="005E2341">
              <w:rPr>
                <w:rFonts w:cs="Arial"/>
                <w:color w:val="000000"/>
                <w:sz w:val="18"/>
                <w:szCs w:val="18"/>
              </w:rPr>
              <w:t xml:space="preserve"> Cost ($/MBtuh)</w:t>
            </w:r>
          </w:p>
        </w:tc>
        <w:tc>
          <w:tcPr>
            <w:tcW w:w="1375" w:type="dxa"/>
          </w:tcPr>
          <w:p w:rsidR="00D45070" w:rsidRDefault="00D45070">
            <w:pPr>
              <w:autoSpaceDE w:val="0"/>
              <w:autoSpaceDN w:val="0"/>
              <w:adjustRightInd w:val="0"/>
              <w:jc w:val="center"/>
              <w:rPr>
                <w:rFonts w:cs="Arial"/>
                <w:b/>
                <w:bCs/>
                <w:color w:val="000000"/>
              </w:rPr>
            </w:pPr>
            <w:r>
              <w:rPr>
                <w:rFonts w:cs="Arial"/>
                <w:b/>
                <w:bCs/>
                <w:color w:val="000000"/>
              </w:rPr>
              <w:t xml:space="preserve">$2.95 </w:t>
            </w:r>
          </w:p>
        </w:tc>
        <w:tc>
          <w:tcPr>
            <w:tcW w:w="1375" w:type="dxa"/>
          </w:tcPr>
          <w:p w:rsidR="00D45070" w:rsidRDefault="00D45070">
            <w:pPr>
              <w:autoSpaceDE w:val="0"/>
              <w:autoSpaceDN w:val="0"/>
              <w:adjustRightInd w:val="0"/>
              <w:jc w:val="center"/>
              <w:rPr>
                <w:rFonts w:cs="Arial"/>
                <w:b/>
                <w:bCs/>
                <w:color w:val="000000"/>
              </w:rPr>
            </w:pPr>
            <w:r>
              <w:rPr>
                <w:rFonts w:cs="Arial"/>
                <w:b/>
                <w:bCs/>
                <w:color w:val="000000"/>
              </w:rPr>
              <w:t xml:space="preserve">$10.73 </w:t>
            </w:r>
          </w:p>
        </w:tc>
        <w:tc>
          <w:tcPr>
            <w:tcW w:w="1375" w:type="dxa"/>
          </w:tcPr>
          <w:p w:rsidR="00D45070" w:rsidRDefault="00D45070">
            <w:pPr>
              <w:autoSpaceDE w:val="0"/>
              <w:autoSpaceDN w:val="0"/>
              <w:adjustRightInd w:val="0"/>
              <w:jc w:val="center"/>
              <w:rPr>
                <w:rFonts w:cs="Arial"/>
                <w:b/>
                <w:bCs/>
                <w:color w:val="000000"/>
              </w:rPr>
            </w:pPr>
            <w:r>
              <w:rPr>
                <w:rFonts w:cs="Arial"/>
                <w:b/>
                <w:bCs/>
                <w:color w:val="000000"/>
              </w:rPr>
              <w:t>$4.35</w:t>
            </w:r>
          </w:p>
        </w:tc>
      </w:tr>
      <w:tr w:rsidR="00032EF6" w:rsidRPr="00E7102E" w:rsidTr="005F377B">
        <w:trPr>
          <w:trHeight w:val="20"/>
          <w:jc w:val="center"/>
        </w:trPr>
        <w:tc>
          <w:tcPr>
            <w:tcW w:w="9360" w:type="dxa"/>
            <w:gridSpan w:val="4"/>
            <w:vAlign w:val="center"/>
          </w:tcPr>
          <w:p w:rsidR="00032EF6" w:rsidRPr="0008273D" w:rsidRDefault="00032EF6" w:rsidP="00032EF6">
            <w:pPr>
              <w:rPr>
                <w:rFonts w:cs="Arial"/>
                <w:b/>
                <w:bCs/>
                <w:sz w:val="18"/>
                <w:szCs w:val="18"/>
              </w:rPr>
            </w:pPr>
            <w:r w:rsidRPr="00A7218A">
              <w:rPr>
                <w:rFonts w:cs="Arial"/>
                <w:b/>
                <w:bCs/>
                <w:sz w:val="18"/>
                <w:szCs w:val="18"/>
              </w:rPr>
              <w:t>Average of DEER and 2012 Vendor Survey Data</w:t>
            </w:r>
          </w:p>
        </w:tc>
      </w:tr>
      <w:tr w:rsidR="00D45070" w:rsidRPr="00E7102E" w:rsidTr="00D45070">
        <w:trPr>
          <w:trHeight w:val="20"/>
          <w:jc w:val="center"/>
        </w:trPr>
        <w:tc>
          <w:tcPr>
            <w:tcW w:w="5235" w:type="dxa"/>
            <w:vAlign w:val="center"/>
          </w:tcPr>
          <w:p w:rsidR="00D45070" w:rsidRPr="0008273D" w:rsidRDefault="00D45070" w:rsidP="00032EF6">
            <w:pPr>
              <w:overflowPunct w:val="0"/>
              <w:autoSpaceDE w:val="0"/>
              <w:autoSpaceDN w:val="0"/>
              <w:adjustRightInd w:val="0"/>
              <w:spacing w:after="120" w:line="360" w:lineRule="atLeast"/>
              <w:textAlignment w:val="baseline"/>
              <w:rPr>
                <w:rFonts w:cs="Arial"/>
                <w:color w:val="000000"/>
                <w:sz w:val="18"/>
                <w:szCs w:val="18"/>
              </w:rPr>
            </w:pPr>
            <w:r w:rsidRPr="00A7218A">
              <w:rPr>
                <w:rFonts w:cs="Arial"/>
                <w:color w:val="000000"/>
                <w:sz w:val="18"/>
                <w:szCs w:val="18"/>
              </w:rPr>
              <w:t xml:space="preserve">Base Case </w:t>
            </w:r>
            <w:r w:rsidRPr="0008273D">
              <w:rPr>
                <w:rFonts w:cs="Arial"/>
                <w:color w:val="000000"/>
                <w:sz w:val="18"/>
                <w:szCs w:val="18"/>
              </w:rPr>
              <w:t>($/MBtuh)</w:t>
            </w:r>
          </w:p>
        </w:tc>
        <w:tc>
          <w:tcPr>
            <w:tcW w:w="1375" w:type="dxa"/>
            <w:vAlign w:val="center"/>
          </w:tcPr>
          <w:p w:rsidR="00D45070" w:rsidRDefault="00D45070" w:rsidP="00D45070">
            <w:pPr>
              <w:autoSpaceDE w:val="0"/>
              <w:autoSpaceDN w:val="0"/>
              <w:adjustRightInd w:val="0"/>
              <w:jc w:val="center"/>
              <w:rPr>
                <w:rFonts w:cs="Arial"/>
                <w:color w:val="000000"/>
              </w:rPr>
            </w:pPr>
            <w:r>
              <w:rPr>
                <w:rFonts w:cs="Arial"/>
                <w:color w:val="000000"/>
              </w:rPr>
              <w:t>$10.78</w:t>
            </w:r>
          </w:p>
        </w:tc>
        <w:tc>
          <w:tcPr>
            <w:tcW w:w="1375" w:type="dxa"/>
            <w:vAlign w:val="center"/>
          </w:tcPr>
          <w:p w:rsidR="00D45070" w:rsidRDefault="00D45070" w:rsidP="00D45070">
            <w:pPr>
              <w:autoSpaceDE w:val="0"/>
              <w:autoSpaceDN w:val="0"/>
              <w:adjustRightInd w:val="0"/>
              <w:jc w:val="center"/>
              <w:rPr>
                <w:rFonts w:cs="Arial"/>
                <w:color w:val="000000"/>
              </w:rPr>
            </w:pPr>
            <w:r>
              <w:rPr>
                <w:rFonts w:cs="Arial"/>
                <w:color w:val="000000"/>
              </w:rPr>
              <w:t>$10.78</w:t>
            </w:r>
          </w:p>
        </w:tc>
        <w:tc>
          <w:tcPr>
            <w:tcW w:w="1375" w:type="dxa"/>
            <w:vAlign w:val="center"/>
          </w:tcPr>
          <w:p w:rsidR="00D45070" w:rsidRDefault="00D45070" w:rsidP="00D45070">
            <w:pPr>
              <w:autoSpaceDE w:val="0"/>
              <w:autoSpaceDN w:val="0"/>
              <w:adjustRightInd w:val="0"/>
              <w:jc w:val="center"/>
              <w:rPr>
                <w:rFonts w:cs="Arial"/>
                <w:color w:val="000000"/>
              </w:rPr>
            </w:pPr>
            <w:r>
              <w:rPr>
                <w:rFonts w:cs="Arial"/>
                <w:color w:val="000000"/>
              </w:rPr>
              <w:t>$14.89</w:t>
            </w:r>
          </w:p>
        </w:tc>
      </w:tr>
      <w:tr w:rsidR="00D45070" w:rsidRPr="00E7102E" w:rsidTr="00D45070">
        <w:trPr>
          <w:trHeight w:val="20"/>
          <w:jc w:val="center"/>
        </w:trPr>
        <w:tc>
          <w:tcPr>
            <w:tcW w:w="5235" w:type="dxa"/>
            <w:vAlign w:val="center"/>
          </w:tcPr>
          <w:p w:rsidR="00D45070" w:rsidRPr="00A7218A" w:rsidRDefault="00D45070">
            <w:pPr>
              <w:overflowPunct w:val="0"/>
              <w:autoSpaceDE w:val="0"/>
              <w:autoSpaceDN w:val="0"/>
              <w:adjustRightInd w:val="0"/>
              <w:spacing w:after="120" w:line="360" w:lineRule="atLeast"/>
              <w:textAlignment w:val="baseline"/>
              <w:rPr>
                <w:rFonts w:cs="Arial"/>
                <w:color w:val="000000"/>
                <w:sz w:val="18"/>
                <w:szCs w:val="18"/>
              </w:rPr>
            </w:pPr>
            <w:r w:rsidRPr="00A7218A">
              <w:rPr>
                <w:rFonts w:cs="Arial"/>
                <w:color w:val="000000"/>
                <w:sz w:val="18"/>
                <w:szCs w:val="18"/>
              </w:rPr>
              <w:t xml:space="preserve">Average Gross Measure Cost </w:t>
            </w:r>
            <w:r w:rsidRPr="0008273D">
              <w:rPr>
                <w:rFonts w:cs="Arial"/>
                <w:color w:val="000000"/>
                <w:sz w:val="18"/>
                <w:szCs w:val="18"/>
              </w:rPr>
              <w:t>($/MBtuh)</w:t>
            </w:r>
          </w:p>
        </w:tc>
        <w:tc>
          <w:tcPr>
            <w:tcW w:w="1375" w:type="dxa"/>
            <w:vAlign w:val="center"/>
          </w:tcPr>
          <w:p w:rsidR="00D45070" w:rsidRDefault="00D45070" w:rsidP="00D45070">
            <w:pPr>
              <w:autoSpaceDE w:val="0"/>
              <w:autoSpaceDN w:val="0"/>
              <w:adjustRightInd w:val="0"/>
              <w:jc w:val="center"/>
              <w:rPr>
                <w:rFonts w:cs="Arial"/>
                <w:color w:val="000000"/>
              </w:rPr>
            </w:pPr>
            <w:r>
              <w:rPr>
                <w:rFonts w:cs="Arial"/>
                <w:color w:val="000000"/>
              </w:rPr>
              <w:t>$12.94</w:t>
            </w:r>
          </w:p>
        </w:tc>
        <w:tc>
          <w:tcPr>
            <w:tcW w:w="1375" w:type="dxa"/>
            <w:vAlign w:val="center"/>
          </w:tcPr>
          <w:p w:rsidR="00D45070" w:rsidRDefault="00D45070" w:rsidP="00D45070">
            <w:pPr>
              <w:autoSpaceDE w:val="0"/>
              <w:autoSpaceDN w:val="0"/>
              <w:adjustRightInd w:val="0"/>
              <w:jc w:val="center"/>
              <w:rPr>
                <w:rFonts w:cs="Arial"/>
                <w:color w:val="000000"/>
              </w:rPr>
            </w:pPr>
            <w:r>
              <w:rPr>
                <w:rFonts w:cs="Arial"/>
                <w:color w:val="000000"/>
              </w:rPr>
              <w:t>$22.95</w:t>
            </w:r>
          </w:p>
        </w:tc>
        <w:tc>
          <w:tcPr>
            <w:tcW w:w="1375" w:type="dxa"/>
            <w:vAlign w:val="center"/>
          </w:tcPr>
          <w:p w:rsidR="00D45070" w:rsidRDefault="00D45070" w:rsidP="00D45070">
            <w:pPr>
              <w:autoSpaceDE w:val="0"/>
              <w:autoSpaceDN w:val="0"/>
              <w:adjustRightInd w:val="0"/>
              <w:jc w:val="center"/>
              <w:rPr>
                <w:rFonts w:cs="Arial"/>
                <w:color w:val="000000"/>
              </w:rPr>
            </w:pPr>
            <w:r>
              <w:rPr>
                <w:rFonts w:cs="Arial"/>
                <w:color w:val="000000"/>
              </w:rPr>
              <w:t>$19.24</w:t>
            </w:r>
          </w:p>
        </w:tc>
      </w:tr>
      <w:tr w:rsidR="00D45070" w:rsidRPr="00E7102E" w:rsidTr="00D45070">
        <w:trPr>
          <w:trHeight w:val="20"/>
          <w:jc w:val="center"/>
        </w:trPr>
        <w:tc>
          <w:tcPr>
            <w:tcW w:w="5235" w:type="dxa"/>
            <w:vAlign w:val="center"/>
          </w:tcPr>
          <w:p w:rsidR="00D45070" w:rsidRPr="00A7218A" w:rsidRDefault="00D45070">
            <w:pPr>
              <w:overflowPunct w:val="0"/>
              <w:autoSpaceDE w:val="0"/>
              <w:autoSpaceDN w:val="0"/>
              <w:adjustRightInd w:val="0"/>
              <w:spacing w:after="120" w:line="360" w:lineRule="atLeast"/>
              <w:textAlignment w:val="baseline"/>
              <w:rPr>
                <w:rFonts w:cs="Arial"/>
                <w:color w:val="000000"/>
                <w:sz w:val="18"/>
                <w:szCs w:val="18"/>
              </w:rPr>
            </w:pPr>
            <w:r w:rsidRPr="00A7218A">
              <w:rPr>
                <w:rFonts w:cs="Arial"/>
                <w:color w:val="000000"/>
                <w:sz w:val="18"/>
                <w:szCs w:val="18"/>
              </w:rPr>
              <w:t xml:space="preserve">Average Incremental Measure Cost </w:t>
            </w:r>
            <w:r w:rsidRPr="0008273D">
              <w:rPr>
                <w:rFonts w:cs="Arial"/>
                <w:color w:val="000000"/>
                <w:sz w:val="18"/>
                <w:szCs w:val="18"/>
              </w:rPr>
              <w:t>($/MBtuh)</w:t>
            </w:r>
          </w:p>
        </w:tc>
        <w:tc>
          <w:tcPr>
            <w:tcW w:w="1375" w:type="dxa"/>
            <w:vAlign w:val="center"/>
          </w:tcPr>
          <w:p w:rsidR="00D45070" w:rsidRDefault="00D45070" w:rsidP="00D45070">
            <w:pPr>
              <w:autoSpaceDE w:val="0"/>
              <w:autoSpaceDN w:val="0"/>
              <w:adjustRightInd w:val="0"/>
              <w:jc w:val="center"/>
              <w:rPr>
                <w:rFonts w:cs="Arial"/>
                <w:b/>
                <w:bCs/>
                <w:color w:val="000000"/>
              </w:rPr>
            </w:pPr>
            <w:r>
              <w:rPr>
                <w:rFonts w:cs="Arial"/>
                <w:b/>
                <w:bCs/>
                <w:color w:val="000000"/>
              </w:rPr>
              <w:t>$2.17</w:t>
            </w:r>
          </w:p>
        </w:tc>
        <w:tc>
          <w:tcPr>
            <w:tcW w:w="1375" w:type="dxa"/>
            <w:vAlign w:val="center"/>
          </w:tcPr>
          <w:p w:rsidR="00D45070" w:rsidRDefault="00D45070" w:rsidP="00D45070">
            <w:pPr>
              <w:autoSpaceDE w:val="0"/>
              <w:autoSpaceDN w:val="0"/>
              <w:adjustRightInd w:val="0"/>
              <w:jc w:val="center"/>
              <w:rPr>
                <w:rFonts w:cs="Arial"/>
                <w:b/>
                <w:bCs/>
                <w:color w:val="000000"/>
              </w:rPr>
            </w:pPr>
            <w:r>
              <w:rPr>
                <w:rFonts w:cs="Arial"/>
                <w:b/>
                <w:bCs/>
                <w:color w:val="000000"/>
              </w:rPr>
              <w:t>$12.17</w:t>
            </w:r>
          </w:p>
        </w:tc>
        <w:tc>
          <w:tcPr>
            <w:tcW w:w="1375" w:type="dxa"/>
            <w:vAlign w:val="center"/>
          </w:tcPr>
          <w:p w:rsidR="00D45070" w:rsidRDefault="00D45070" w:rsidP="00D45070">
            <w:pPr>
              <w:autoSpaceDE w:val="0"/>
              <w:autoSpaceDN w:val="0"/>
              <w:adjustRightInd w:val="0"/>
              <w:jc w:val="center"/>
              <w:rPr>
                <w:rFonts w:cs="Arial"/>
                <w:b/>
                <w:bCs/>
                <w:color w:val="000000"/>
              </w:rPr>
            </w:pPr>
            <w:r>
              <w:rPr>
                <w:rFonts w:cs="Arial"/>
                <w:b/>
                <w:bCs/>
                <w:color w:val="000000"/>
              </w:rPr>
              <w:t>$4.35</w:t>
            </w:r>
          </w:p>
        </w:tc>
      </w:tr>
    </w:tbl>
    <w:p w:rsidR="00FE055B" w:rsidRDefault="00FE055B" w:rsidP="00FE055B">
      <w:pPr>
        <w:pStyle w:val="Vertical"/>
      </w:pPr>
    </w:p>
    <w:p w:rsidR="008918D2" w:rsidRDefault="008918D2" w:rsidP="008918D2">
      <w:pPr>
        <w:pStyle w:val="Vertical"/>
      </w:pPr>
    </w:p>
    <w:p w:rsidR="00D724DD" w:rsidRPr="007A66DC" w:rsidRDefault="00D724DD" w:rsidP="007A66DC">
      <w:pPr>
        <w:pStyle w:val="Vertical"/>
      </w:pPr>
    </w:p>
    <w:p w:rsidR="001C644E" w:rsidRPr="00B26C3B" w:rsidRDefault="001C644E" w:rsidP="001C644E">
      <w:r>
        <w:br w:type="page"/>
      </w:r>
    </w:p>
    <w:p w:rsidR="001C644E" w:rsidRDefault="001C644E" w:rsidP="001C644E">
      <w:pPr>
        <w:pStyle w:val="Appx"/>
      </w:pPr>
      <w:bookmarkStart w:id="72" w:name="_Toc238955954"/>
      <w:bookmarkStart w:id="73" w:name="_Toc321761644"/>
      <w:bookmarkStart w:id="74" w:name="_Toc214003102"/>
      <w:bookmarkEnd w:id="60"/>
      <w:r>
        <w:lastRenderedPageBreak/>
        <w:t>Attachments</w:t>
      </w:r>
      <w:bookmarkEnd w:id="72"/>
      <w:bookmarkEnd w:id="73"/>
    </w:p>
    <w:p w:rsidR="00BD302C" w:rsidRDefault="00BD302C" w:rsidP="00CD56EA">
      <w:r>
        <w:t xml:space="preserve">Attachment </w:t>
      </w:r>
      <w:r w:rsidR="00CB0E90">
        <w:t>A</w:t>
      </w:r>
      <w:r>
        <w:t xml:space="preserve"> – Average Input and Load Factor</w:t>
      </w:r>
      <w:r w:rsidR="003B34E8">
        <w:t xml:space="preserve"> Calculations</w:t>
      </w:r>
    </w:p>
    <w:p w:rsidR="00BD302C" w:rsidRDefault="00245F32" w:rsidP="00CB0E90">
      <w:pPr>
        <w:ind w:left="360" w:firstLine="360"/>
      </w:pPr>
      <w:r w:rsidRPr="00756E55">
        <w:object w:dxaOrig="1539" w:dyaOrig="966">
          <v:shape id="_x0000_i1025" type="#_x0000_t75" style="width:77.45pt;height:48.25pt" o:ole="">
            <v:imagedata r:id="rId23" o:title=""/>
          </v:shape>
          <o:OLEObject Type="Embed" ProgID="Excel.Sheet.8" ShapeID="_x0000_i1025" DrawAspect="Icon" ObjectID="_1463401060" r:id="rId24"/>
        </w:object>
      </w:r>
    </w:p>
    <w:p w:rsidR="00BD302C" w:rsidRDefault="00BD302C" w:rsidP="00BD302C"/>
    <w:p w:rsidR="00BD302C" w:rsidRDefault="00CB0E90" w:rsidP="00BD302C">
      <w:r>
        <w:t xml:space="preserve">Attachment B </w:t>
      </w:r>
      <w:r w:rsidR="00BD302C">
        <w:t xml:space="preserve">– </w:t>
      </w:r>
      <w:r>
        <w:t>Process Boiler Annual Gas Savings Data and</w:t>
      </w:r>
      <w:r w:rsidR="00B93D7D" w:rsidRPr="00B93D7D">
        <w:t xml:space="preserve"> </w:t>
      </w:r>
      <w:r w:rsidR="00B93D7D">
        <w:t>Calculations</w:t>
      </w:r>
    </w:p>
    <w:p w:rsidR="00BD302C" w:rsidRDefault="00294C2C" w:rsidP="008C6653">
      <w:pPr>
        <w:ind w:left="360" w:firstLine="360"/>
      </w:pPr>
      <w:r>
        <w:object w:dxaOrig="2265" w:dyaOrig="810">
          <v:shape id="_x0000_i1026" type="#_x0000_t75" style="width:113.45pt;height:40.75pt" o:ole="">
            <v:imagedata r:id="rId25" o:title=""/>
          </v:shape>
          <o:OLEObject Type="Embed" ProgID="Package" ShapeID="_x0000_i1026" DrawAspect="Content" ObjectID="_1463401061" r:id="rId26"/>
        </w:object>
      </w:r>
    </w:p>
    <w:p w:rsidR="00BD302C" w:rsidRDefault="00BD302C" w:rsidP="00BD302C"/>
    <w:p w:rsidR="00CB0E90" w:rsidRDefault="00CB0E90" w:rsidP="00CB0E90">
      <w:r>
        <w:t>Attachment C – Process Boiler Cost Data and Calculations</w:t>
      </w:r>
    </w:p>
    <w:p w:rsidR="00CB0E90" w:rsidRDefault="00412FE4" w:rsidP="00412FE4">
      <w:pPr>
        <w:pStyle w:val="Vertical"/>
        <w:jc w:val="left"/>
      </w:pPr>
      <w:r>
        <w:tab/>
      </w:r>
      <w:r>
        <w:tab/>
      </w:r>
      <w:r w:rsidR="00D45070">
        <w:object w:dxaOrig="1539" w:dyaOrig="966">
          <v:shape id="_x0000_i1027" type="#_x0000_t75" style="width:77.45pt;height:48.25pt" o:ole="">
            <v:imagedata r:id="rId27" o:title=""/>
          </v:shape>
          <o:OLEObject Type="Embed" ProgID="Excel.Sheet.12" ShapeID="_x0000_i1027" DrawAspect="Icon" ObjectID="_1463401062" r:id="rId28"/>
        </w:object>
      </w:r>
    </w:p>
    <w:p w:rsidR="00F064AF" w:rsidRDefault="00F064AF" w:rsidP="00F064AF">
      <w:r>
        <w:t>Attachment  – Complete Measure List</w:t>
      </w:r>
    </w:p>
    <w:p w:rsidR="00F064AF" w:rsidRDefault="00F064AF" w:rsidP="00F064AF">
      <w:r>
        <w:tab/>
      </w:r>
      <w:r>
        <w:object w:dxaOrig="1650" w:dyaOrig="810">
          <v:shape id="_x0000_i1028" type="#_x0000_t75" style="width:82.2pt;height:40.75pt" o:ole="">
            <v:imagedata r:id="rId29" o:title=""/>
          </v:shape>
          <o:OLEObject Type="Embed" ProgID="Package" ShapeID="_x0000_i1028" DrawAspect="Content" ObjectID="_1463401063" r:id="rId30"/>
        </w:object>
      </w:r>
    </w:p>
    <w:p w:rsidR="001C644E" w:rsidRDefault="001C644E" w:rsidP="001C644E">
      <w:pPr>
        <w:pStyle w:val="Appx"/>
      </w:pPr>
      <w:r>
        <w:br w:type="page"/>
      </w:r>
      <w:bookmarkStart w:id="75" w:name="_Toc238955955"/>
      <w:bookmarkStart w:id="76" w:name="_Toc321761645"/>
      <w:r>
        <w:lastRenderedPageBreak/>
        <w:t>References</w:t>
      </w:r>
      <w:bookmarkEnd w:id="74"/>
      <w:bookmarkEnd w:id="75"/>
      <w:bookmarkEnd w:id="76"/>
    </w:p>
    <w:p w:rsidR="00CD56EA" w:rsidRDefault="00CD56EA" w:rsidP="00CD56EA"/>
    <w:sectPr w:rsidR="00CD56EA" w:rsidSect="00E97D72">
      <w:headerReference w:type="even" r:id="rId31"/>
      <w:headerReference w:type="default" r:id="rId32"/>
      <w:footerReference w:type="even" r:id="rId33"/>
      <w:footerReference w:type="default" r:id="rId34"/>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3A63" w:rsidRDefault="00453A63">
      <w:r>
        <w:separator/>
      </w:r>
    </w:p>
  </w:endnote>
  <w:endnote w:type="continuationSeparator" w:id="0">
    <w:p w:rsidR="00453A63" w:rsidRDefault="00453A63">
      <w:r>
        <w:continuationSeparator/>
      </w:r>
    </w:p>
  </w:endnote>
  <w:endnote w:id="1">
    <w:p w:rsidR="006D7304" w:rsidRDefault="006D7304" w:rsidP="003C4290">
      <w:pPr>
        <w:pStyle w:val="EndnoteText"/>
      </w:pPr>
      <w:r>
        <w:rPr>
          <w:rStyle w:val="EndnoteReference"/>
        </w:rPr>
        <w:endnoteRef/>
      </w:r>
      <w:r>
        <w:t xml:space="preserve"> </w:t>
      </w:r>
      <w:proofErr w:type="gramStart"/>
      <w:r w:rsidRPr="00D55EAC">
        <w:rPr>
          <w:i/>
        </w:rPr>
        <w:t>Space Heating Boilers Workpaper</w:t>
      </w:r>
      <w:r>
        <w:t>, Revision A, EEA Report No.</w:t>
      </w:r>
      <w:proofErr w:type="gramEnd"/>
      <w:r>
        <w:t xml:space="preserve"> B-REP-06-599-01A, March 20, 2006.  </w:t>
      </w:r>
    </w:p>
    <w:p w:rsidR="006D7304" w:rsidRDefault="006D7304" w:rsidP="003C4290">
      <w:pPr>
        <w:pStyle w:val="EndnoteText"/>
      </w:pPr>
      <w:r>
        <w:tab/>
      </w:r>
      <w:bookmarkStart w:id="17" w:name="_MON_1394520137"/>
      <w:bookmarkStart w:id="18" w:name="_MON_1394520132"/>
      <w:bookmarkEnd w:id="17"/>
      <w:bookmarkEnd w:id="18"/>
      <w:bookmarkStart w:id="19" w:name="_MON_1395177600"/>
      <w:bookmarkEnd w:id="19"/>
      <w:r>
        <w:object w:dxaOrig="1539" w:dyaOrig="9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6.75pt;height:48.25pt" o:ole="">
            <v:imagedata r:id="rId1" o:title=""/>
          </v:shape>
          <o:OLEObject Type="Embed" ProgID="Word.Document.8" ShapeID="_x0000_i1029" DrawAspect="Icon" ObjectID="_1463401064" r:id="rId2">
            <o:FieldCodes>\s</o:FieldCodes>
          </o:OLEObject>
        </w:object>
      </w:r>
    </w:p>
    <w:p w:rsidR="006D7304" w:rsidRDefault="006D7304" w:rsidP="003C4290">
      <w:pPr>
        <w:pStyle w:val="EndnoteText"/>
      </w:pPr>
    </w:p>
  </w:endnote>
  <w:endnote w:id="2">
    <w:p w:rsidR="006D7304" w:rsidRPr="003A1AA5" w:rsidRDefault="006D7304" w:rsidP="00C43229">
      <w:pPr>
        <w:pStyle w:val="EndnoteText"/>
        <w:rPr>
          <w:rFonts w:cs="Arial"/>
        </w:rPr>
      </w:pPr>
      <w:r>
        <w:rPr>
          <w:rStyle w:val="EndnoteReference"/>
        </w:rPr>
        <w:endnoteRef/>
      </w:r>
      <w:r>
        <w:t xml:space="preserve"> </w:t>
      </w:r>
      <w:r w:rsidRPr="00D55EAC">
        <w:rPr>
          <w:i/>
        </w:rPr>
        <w:t>DEER Database for Energy-Efficient Resources</w:t>
      </w:r>
      <w:r>
        <w:t>, Version 2011 4.00, For Use in the California IOU 2013-14 Energy Efficiency Planning (Accessed Mar. 7</w:t>
      </w:r>
      <w:r w:rsidRPr="003A1AA5">
        <w:rPr>
          <w:rFonts w:cs="Arial"/>
        </w:rPr>
        <w:t xml:space="preserve">, 2012 at </w:t>
      </w:r>
      <w:hyperlink r:id="rId3" w:history="1">
        <w:r w:rsidRPr="003A1AA5">
          <w:rPr>
            <w:rStyle w:val="Hyperlink"/>
            <w:rFonts w:cs="Arial"/>
          </w:rPr>
          <w:t>http://www.deeresources.com/</w:t>
        </w:r>
      </w:hyperlink>
      <w:r>
        <w:rPr>
          <w:rFonts w:cs="Arial"/>
        </w:rPr>
        <w:t xml:space="preserve">).  </w:t>
      </w:r>
    </w:p>
    <w:p w:rsidR="006D7304" w:rsidRDefault="006D7304" w:rsidP="00C43229">
      <w:pPr>
        <w:pStyle w:val="EndnoteText"/>
      </w:pPr>
    </w:p>
  </w:endnote>
  <w:endnote w:id="3">
    <w:p w:rsidR="006D7304" w:rsidRDefault="006D7304" w:rsidP="00C43229">
      <w:pPr>
        <w:pStyle w:val="EndnoteText"/>
      </w:pPr>
      <w:r>
        <w:rPr>
          <w:rStyle w:val="EndnoteReference"/>
        </w:rPr>
        <w:endnoteRef/>
      </w:r>
      <w:r>
        <w:t xml:space="preserve"> “</w:t>
      </w:r>
      <w:r w:rsidRPr="00115DAC">
        <w:t>Revised DEER Measure Cost Summary (05_30_2008) Revised (06_02_2008)_Original.xls</w:t>
      </w:r>
      <w:r>
        <w:t xml:space="preserve">”, </w:t>
      </w:r>
      <w:hyperlink r:id="rId4" w:history="1">
        <w:r w:rsidRPr="007C3798">
          <w:rPr>
            <w:rStyle w:val="Hyperlink"/>
          </w:rPr>
          <w:t>http://www.deeresources.com/index</w:t>
        </w:r>
      </w:hyperlink>
    </w:p>
    <w:p w:rsidR="006D7304" w:rsidRDefault="006D7304" w:rsidP="00C43229">
      <w:pPr>
        <w:pStyle w:val="EndnoteText"/>
        <w:ind w:firstLine="360"/>
      </w:pPr>
      <w:r>
        <w:t xml:space="preserve"> </w:t>
      </w:r>
      <w:r>
        <w:object w:dxaOrig="1539" w:dyaOrig="966">
          <v:shape id="_x0000_i1030" type="#_x0000_t75" style="width:76.75pt;height:48.25pt" o:ole="">
            <v:imagedata r:id="rId5" o:title=""/>
          </v:shape>
          <o:OLEObject Type="Embed" ProgID="Excel.Sheet.8" ShapeID="_x0000_i1030" DrawAspect="Icon" ObjectID="_1463401065" r:id="rId6"/>
        </w:object>
      </w:r>
    </w:p>
  </w:endnote>
  <w:endnote w:id="4">
    <w:p w:rsidR="006D7304" w:rsidRDefault="006D7304" w:rsidP="00DB6421">
      <w:pPr>
        <w:pStyle w:val="EndnoteText"/>
      </w:pPr>
      <w:r>
        <w:rPr>
          <w:rStyle w:val="EndnoteReference"/>
        </w:rPr>
        <w:endnoteRef/>
      </w:r>
      <w:r>
        <w:t xml:space="preserve"> </w:t>
      </w:r>
      <w:r w:rsidRPr="00115942">
        <w:rPr>
          <w:i/>
        </w:rPr>
        <w:t>C</w:t>
      </w:r>
      <w:r>
        <w:rPr>
          <w:i/>
        </w:rPr>
        <w:t xml:space="preserve">alifornia </w:t>
      </w:r>
      <w:r w:rsidRPr="00115942">
        <w:rPr>
          <w:i/>
        </w:rPr>
        <w:t>E</w:t>
      </w:r>
      <w:r>
        <w:rPr>
          <w:i/>
        </w:rPr>
        <w:t xml:space="preserve">nergy </w:t>
      </w:r>
      <w:r w:rsidRPr="00115942">
        <w:rPr>
          <w:i/>
        </w:rPr>
        <w:t>C</w:t>
      </w:r>
      <w:r>
        <w:rPr>
          <w:i/>
        </w:rPr>
        <w:t>ommission</w:t>
      </w:r>
      <w:r w:rsidRPr="00115942">
        <w:rPr>
          <w:i/>
        </w:rPr>
        <w:t xml:space="preserve"> Appliance Efficiency Database</w:t>
      </w:r>
      <w:r>
        <w:t xml:space="preserve"> (Accessed March 7, 2012 at </w:t>
      </w:r>
      <w:hyperlink r:id="rId7" w:history="1">
        <w:r w:rsidRPr="00BB1FB8">
          <w:rPr>
            <w:rStyle w:val="Hyperlink"/>
          </w:rPr>
          <w:t>http://www.appliances.energy.ca.gov/AdvancedSearch.aspx</w:t>
        </w:r>
      </w:hyperlink>
      <w:r>
        <w:t xml:space="preserve">).  </w:t>
      </w:r>
    </w:p>
    <w:p w:rsidR="006D7304" w:rsidRDefault="006D7304" w:rsidP="00DB6421">
      <w:pPr>
        <w:pStyle w:val="EndnoteText"/>
      </w:pPr>
    </w:p>
  </w:endnote>
  <w:endnote w:id="5">
    <w:p w:rsidR="006D7304" w:rsidRPr="003A1AA5" w:rsidRDefault="006D7304" w:rsidP="00DB6421">
      <w:pPr>
        <w:pStyle w:val="EndnoteText"/>
        <w:rPr>
          <w:rFonts w:cs="Arial"/>
        </w:rPr>
      </w:pPr>
      <w:r>
        <w:rPr>
          <w:rStyle w:val="EndnoteReference"/>
        </w:rPr>
        <w:endnoteRef/>
      </w:r>
      <w:r>
        <w:t xml:space="preserve"> </w:t>
      </w:r>
      <w:r w:rsidRPr="00D55EAC">
        <w:rPr>
          <w:i/>
        </w:rPr>
        <w:t>DEER Database for Energy-Efficient Resources</w:t>
      </w:r>
      <w:r>
        <w:t>, Version 2011 4.00, For Use in the California IOU 2013-14 Energy Efficiency Planning (Accessed Mar. 7</w:t>
      </w:r>
      <w:r w:rsidRPr="003A1AA5">
        <w:rPr>
          <w:rFonts w:cs="Arial"/>
        </w:rPr>
        <w:t xml:space="preserve">, 2012 at </w:t>
      </w:r>
      <w:hyperlink r:id="rId8" w:history="1">
        <w:r w:rsidRPr="003A1AA5">
          <w:rPr>
            <w:rStyle w:val="Hyperlink"/>
            <w:rFonts w:cs="Arial"/>
          </w:rPr>
          <w:t>http://www.deeresources.com/</w:t>
        </w:r>
      </w:hyperlink>
      <w:r>
        <w:rPr>
          <w:rFonts w:cs="Arial"/>
        </w:rPr>
        <w:t xml:space="preserve">).  </w:t>
      </w:r>
    </w:p>
    <w:p w:rsidR="006D7304" w:rsidRDefault="006D7304" w:rsidP="00DB6421">
      <w:pPr>
        <w:pStyle w:val="EndnoteText"/>
      </w:pPr>
    </w:p>
  </w:endnote>
  <w:endnote w:id="6">
    <w:p w:rsidR="006D7304" w:rsidRDefault="006D7304" w:rsidP="00F76E5C">
      <w:pPr>
        <w:pStyle w:val="EndnoteText"/>
      </w:pPr>
      <w:r>
        <w:rPr>
          <w:rStyle w:val="EndnoteReference"/>
        </w:rPr>
        <w:endnoteRef/>
      </w:r>
      <w:r>
        <w:t xml:space="preserve"> </w:t>
      </w:r>
      <w:r w:rsidRPr="00763AE5">
        <w:t>Technology and Measure Cost Data/Effective and Remaining Useful Life (EUL/RUL) Values</w:t>
      </w:r>
      <w:proofErr w:type="gramStart"/>
      <w:r>
        <w:t xml:space="preserve">, </w:t>
      </w:r>
      <w:r w:rsidRPr="00763AE5" w:rsidDel="00725D7B">
        <w:t xml:space="preserve"> </w:t>
      </w:r>
      <w:proofErr w:type="gramEnd"/>
      <w:hyperlink r:id="rId9" w:history="1">
        <w:r w:rsidRPr="007C3798">
          <w:rPr>
            <w:rStyle w:val="Hyperlink"/>
          </w:rPr>
          <w:t>http://www.deeresources.com/index</w:t>
        </w:r>
      </w:hyperlink>
      <w:r w:rsidRPr="00763AE5">
        <w:t>.</w:t>
      </w:r>
      <w:r>
        <w:t xml:space="preserve"> (</w:t>
      </w:r>
      <w:r w:rsidRPr="00763AE5">
        <w:t>EUL_Summary_10-1-08.xls</w:t>
      </w:r>
      <w:r>
        <w:t>)</w:t>
      </w:r>
    </w:p>
    <w:bookmarkStart w:id="27" w:name="_MON_1394522801"/>
    <w:bookmarkEnd w:id="27"/>
    <w:p w:rsidR="006D7304" w:rsidRDefault="006D7304" w:rsidP="00412FE4">
      <w:pPr>
        <w:pStyle w:val="EndnoteText"/>
        <w:ind w:firstLine="360"/>
      </w:pPr>
      <w:r>
        <w:object w:dxaOrig="1539" w:dyaOrig="966">
          <v:shape id="_x0000_i1031" type="#_x0000_t75" style="width:76.75pt;height:48.25pt" o:ole="">
            <v:imagedata r:id="rId10" o:title=""/>
          </v:shape>
          <o:OLEObject Type="Embed" ProgID="Excel.Sheet.8" ShapeID="_x0000_i1031" DrawAspect="Icon" ObjectID="_1463401066" r:id="rId11"/>
        </w:object>
      </w:r>
    </w:p>
    <w:p w:rsidR="006D7304" w:rsidRDefault="006D7304" w:rsidP="00F76E5C">
      <w:pPr>
        <w:pStyle w:val="EndnoteText"/>
      </w:pPr>
    </w:p>
  </w:endnote>
  <w:endnote w:id="7">
    <w:p w:rsidR="006D7304" w:rsidRDefault="006D7304" w:rsidP="00F76E5C">
      <w:pPr>
        <w:pStyle w:val="EndnoteText"/>
      </w:pPr>
      <w:r>
        <w:rPr>
          <w:rStyle w:val="EndnoteReference"/>
        </w:rPr>
        <w:endnoteRef/>
      </w:r>
      <w:r>
        <w:t xml:space="preserve"> </w:t>
      </w:r>
      <w:r w:rsidRPr="002D466A">
        <w:rPr>
          <w:i/>
        </w:rPr>
        <w:t>DEER 2011 Net-To-Gross Ratios</w:t>
      </w:r>
      <w:r>
        <w:t>, “</w:t>
      </w:r>
      <w:r w:rsidRPr="000C67AE">
        <w:t>DEER2011-NTG_IncludingCarryoversFromDEER2008_2011-12-07.xls</w:t>
      </w:r>
      <w:r>
        <w:t xml:space="preserve">”, </w:t>
      </w:r>
    </w:p>
    <w:p w:rsidR="006D7304" w:rsidRDefault="006D7304" w:rsidP="00F76E5C">
      <w:pPr>
        <w:pStyle w:val="EndnoteText"/>
      </w:pPr>
      <w:r>
        <w:tab/>
      </w:r>
      <w:bookmarkStart w:id="29" w:name="_MON_1394522831"/>
      <w:bookmarkEnd w:id="29"/>
      <w:r>
        <w:object w:dxaOrig="1539" w:dyaOrig="966">
          <v:shape id="_x0000_i1032" type="#_x0000_t75" style="width:76.75pt;height:48.25pt" o:ole="">
            <v:imagedata r:id="rId12" o:title=""/>
          </v:shape>
          <o:OLEObject Type="Embed" ProgID="Excel.Sheet.8" ShapeID="_x0000_i1032" DrawAspect="Icon" ObjectID="_1463401067" r:id="rId13"/>
        </w:object>
      </w:r>
      <w:r>
        <w:tab/>
      </w:r>
    </w:p>
    <w:p w:rsidR="006D7304" w:rsidRDefault="006D7304" w:rsidP="00F76E5C">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Pr="00E47372" w:rsidRDefault="006D7304"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r>
      <w:rPr>
        <w:b/>
      </w:rPr>
      <w:t>SCG</w:t>
    </w:r>
    <w:r w:rsidRPr="00873DAD">
      <w:rPr>
        <w:b/>
      </w:rPr>
      <w:t>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6D7304" w:rsidRDefault="006D7304"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Default="006D7304"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Pr="00A74DB1" w:rsidRDefault="006D7304" w:rsidP="00B50897">
    <w:pPr>
      <w:pStyle w:val="Footer"/>
      <w:tabs>
        <w:tab w:val="clear" w:pos="8640"/>
        <w:tab w:val="right" w:pos="9360"/>
      </w:tabs>
      <w:jc w:val="right"/>
      <w:rPr>
        <w:rFonts w:cs="Arial"/>
        <w:b/>
        <w:sz w:val="28"/>
        <w:szCs w:val="28"/>
      </w:rPr>
    </w:pPr>
    <w:r>
      <w:rPr>
        <w:rFonts w:cs="Arial"/>
        <w:b/>
        <w:sz w:val="28"/>
        <w:szCs w:val="28"/>
      </w:rPr>
      <w:t>May 28</w:t>
    </w:r>
    <w:r w:rsidRPr="00A74DB1">
      <w:rPr>
        <w:rFonts w:cs="Arial"/>
        <w:b/>
        <w:sz w:val="28"/>
        <w:szCs w:val="28"/>
      </w:rPr>
      <w:t xml:space="preserve">, </w:t>
    </w:r>
    <w:r>
      <w:rPr>
        <w:rFonts w:cs="Arial"/>
        <w:b/>
        <w:sz w:val="28"/>
        <w:szCs w:val="28"/>
      </w:rPr>
      <w:t>2014</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Default="006D7304"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F8641B">
      <w:rPr>
        <w:rStyle w:val="PageNumber"/>
        <w:noProof/>
      </w:rPr>
      <w:t>i</w:t>
    </w:r>
    <w:r>
      <w:rPr>
        <w:rStyle w:val="PageNumber"/>
      </w:rPr>
      <w:fldChar w:fldCharType="end"/>
    </w:r>
  </w:p>
  <w:p w:rsidR="006D7304" w:rsidRPr="00E47372" w:rsidRDefault="006D7304" w:rsidP="00B50897">
    <w:pPr>
      <w:pStyle w:val="Footer"/>
      <w:pBdr>
        <w:top w:val="single" w:sz="4" w:space="1" w:color="auto"/>
      </w:pBdr>
      <w:tabs>
        <w:tab w:val="clear" w:pos="4320"/>
        <w:tab w:val="clear" w:pos="8640"/>
        <w:tab w:val="center" w:pos="4680"/>
        <w:tab w:val="right" w:pos="9360"/>
      </w:tabs>
      <w:rPr>
        <w:b/>
      </w:rPr>
    </w:pPr>
    <w:r>
      <w:rPr>
        <w:b/>
      </w:rPr>
      <w:t>Workp</w:t>
    </w:r>
    <w:r w:rsidRPr="00E47372">
      <w:rPr>
        <w:b/>
      </w:rPr>
      <w:t xml:space="preserve">aper </w:t>
    </w:r>
    <w:r w:rsidRPr="00C96F1A">
      <w:rPr>
        <w:b/>
      </w:rPr>
      <w:t>WP</w:t>
    </w:r>
    <w:r>
      <w:rPr>
        <w:b/>
      </w:rPr>
      <w:t>SCGNRPH120206</w:t>
    </w:r>
    <w:r w:rsidRPr="00C96F1A">
      <w:rPr>
        <w:b/>
      </w:rPr>
      <w:t>A</w:t>
    </w:r>
    <w:r>
      <w:rPr>
        <w:b/>
      </w:rPr>
      <w:t>, Revision 5</w:t>
    </w:r>
    <w:r>
      <w:rPr>
        <w:b/>
      </w:rPr>
      <w:tab/>
    </w:r>
    <w:r>
      <w:rPr>
        <w:b/>
      </w:rPr>
      <w:tab/>
      <w:t>May 2</w:t>
    </w:r>
    <w:r w:rsidRPr="00D717D1">
      <w:rPr>
        <w:b/>
      </w:rPr>
      <w:t>8</w:t>
    </w:r>
    <w:r w:rsidRPr="00873DAD">
      <w:rPr>
        <w:b/>
      </w:rPr>
      <w:t xml:space="preserve">, </w:t>
    </w:r>
    <w:r>
      <w:rPr>
        <w:b/>
      </w:rPr>
      <w:t>2014</w:t>
    </w:r>
  </w:p>
  <w:p w:rsidR="006D7304" w:rsidRDefault="006D7304" w:rsidP="003F2BB3">
    <w:pPr>
      <w:pStyle w:val="Footer"/>
      <w:rPr>
        <w:b/>
      </w:rPr>
    </w:pPr>
    <w:r>
      <w:rPr>
        <w:b/>
      </w:rPr>
      <w:t>Southern California Gas Company</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Pr="00E47372" w:rsidRDefault="006D7304" w:rsidP="00B50897">
    <w:pPr>
      <w:pStyle w:val="Footer"/>
      <w:pBdr>
        <w:top w:val="single" w:sz="4" w:space="1" w:color="auto"/>
      </w:pBdr>
      <w:tabs>
        <w:tab w:val="clear" w:pos="4320"/>
        <w:tab w:val="clear" w:pos="8640"/>
        <w:tab w:val="center" w:pos="6480"/>
        <w:tab w:val="right" w:pos="12960"/>
        <w:tab w:val="right" w:pos="21600"/>
      </w:tabs>
      <w:rPr>
        <w:b/>
      </w:rPr>
    </w:pPr>
    <w:r w:rsidRPr="00E47372">
      <w:rPr>
        <w:b/>
      </w:rPr>
      <w:t xml:space="preserve">Work Paper </w:t>
    </w:r>
    <w:r>
      <w:rPr>
        <w:b/>
      </w:rPr>
      <w:t>SCG</w:t>
    </w:r>
    <w:r w:rsidRPr="00873DAD">
      <w:rPr>
        <w:b/>
      </w:rPr>
      <w:t>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6D7304" w:rsidRDefault="006D7304"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Default="006D7304"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F8641B">
      <w:rPr>
        <w:rStyle w:val="PageNumber"/>
        <w:noProof/>
      </w:rPr>
      <w:t>ii</w:t>
    </w:r>
    <w:r>
      <w:rPr>
        <w:rStyle w:val="PageNumber"/>
      </w:rPr>
      <w:fldChar w:fldCharType="end"/>
    </w:r>
  </w:p>
  <w:p w:rsidR="006D7304" w:rsidRPr="00E47372" w:rsidRDefault="006D7304" w:rsidP="00B50897">
    <w:pPr>
      <w:pStyle w:val="Footer"/>
      <w:pBdr>
        <w:top w:val="single" w:sz="4" w:space="1" w:color="auto"/>
      </w:pBdr>
      <w:tabs>
        <w:tab w:val="clear" w:pos="4320"/>
        <w:tab w:val="clear" w:pos="8640"/>
        <w:tab w:val="center" w:pos="6480"/>
        <w:tab w:val="right" w:pos="12960"/>
      </w:tabs>
      <w:rPr>
        <w:b/>
      </w:rPr>
    </w:pPr>
    <w:r>
      <w:rPr>
        <w:b/>
      </w:rPr>
      <w:t>Workp</w:t>
    </w:r>
    <w:r w:rsidRPr="00E47372">
      <w:rPr>
        <w:b/>
      </w:rPr>
      <w:t xml:space="preserve">aper </w:t>
    </w:r>
    <w:r w:rsidRPr="00C96F1A">
      <w:rPr>
        <w:b/>
      </w:rPr>
      <w:t>WP</w:t>
    </w:r>
    <w:r>
      <w:rPr>
        <w:b/>
      </w:rPr>
      <w:t>SCGNRPH120206</w:t>
    </w:r>
    <w:r w:rsidRPr="00C96F1A">
      <w:rPr>
        <w:b/>
      </w:rPr>
      <w:t>A</w:t>
    </w:r>
    <w:r>
      <w:rPr>
        <w:b/>
      </w:rPr>
      <w:t>, Revision 5</w:t>
    </w:r>
    <w:r>
      <w:rPr>
        <w:b/>
      </w:rPr>
      <w:tab/>
    </w:r>
    <w:r>
      <w:rPr>
        <w:b/>
      </w:rPr>
      <w:tab/>
      <w:t>May 2</w:t>
    </w:r>
    <w:r w:rsidRPr="00D717D1">
      <w:rPr>
        <w:b/>
      </w:rPr>
      <w:t>8</w:t>
    </w:r>
    <w:r w:rsidRPr="00873DAD">
      <w:rPr>
        <w:b/>
      </w:rPr>
      <w:t xml:space="preserve">, </w:t>
    </w:r>
    <w:r>
      <w:rPr>
        <w:b/>
      </w:rPr>
      <w:t>2014</w:t>
    </w:r>
  </w:p>
  <w:p w:rsidR="006D7304" w:rsidRDefault="006D7304" w:rsidP="003F2BB3">
    <w:pPr>
      <w:pStyle w:val="Footer"/>
      <w:rPr>
        <w:b/>
      </w:rPr>
    </w:pPr>
    <w:r>
      <w:rPr>
        <w:b/>
      </w:rPr>
      <w:t>Southern California Gas Company</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Pr="00E47372" w:rsidRDefault="006D7304"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r>
      <w:rPr>
        <w:b/>
      </w:rPr>
      <w:t>SCG</w:t>
    </w:r>
    <w:r w:rsidRPr="00873DAD">
      <w:rPr>
        <w:b/>
      </w:rPr>
      <w:t>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rsidR="006D7304" w:rsidRDefault="006D7304"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Default="006D7304"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F8641B">
      <w:rPr>
        <w:rStyle w:val="PageNumber"/>
        <w:noProof/>
      </w:rPr>
      <w:t>iii</w:t>
    </w:r>
    <w:r>
      <w:rPr>
        <w:rStyle w:val="PageNumber"/>
      </w:rPr>
      <w:fldChar w:fldCharType="end"/>
    </w:r>
  </w:p>
  <w:p w:rsidR="006D7304" w:rsidRPr="00E47372" w:rsidRDefault="006D7304" w:rsidP="00B50897">
    <w:pPr>
      <w:pStyle w:val="Footer"/>
      <w:pBdr>
        <w:top w:val="single" w:sz="4" w:space="1" w:color="auto"/>
      </w:pBdr>
      <w:tabs>
        <w:tab w:val="clear" w:pos="4320"/>
        <w:tab w:val="clear" w:pos="8640"/>
        <w:tab w:val="center" w:pos="4680"/>
        <w:tab w:val="right" w:pos="9360"/>
      </w:tabs>
      <w:rPr>
        <w:b/>
      </w:rPr>
    </w:pPr>
    <w:r>
      <w:rPr>
        <w:b/>
      </w:rPr>
      <w:t>Workp</w:t>
    </w:r>
    <w:r w:rsidRPr="00E47372">
      <w:rPr>
        <w:b/>
      </w:rPr>
      <w:t xml:space="preserve">aper </w:t>
    </w:r>
    <w:r w:rsidRPr="00C96F1A">
      <w:rPr>
        <w:b/>
      </w:rPr>
      <w:t>WP</w:t>
    </w:r>
    <w:r>
      <w:rPr>
        <w:b/>
      </w:rPr>
      <w:t>SCGNRPH120206</w:t>
    </w:r>
    <w:r w:rsidRPr="00C96F1A">
      <w:rPr>
        <w:b/>
      </w:rPr>
      <w:t>A</w:t>
    </w:r>
    <w:r>
      <w:rPr>
        <w:b/>
      </w:rPr>
      <w:t>, Revision 5</w:t>
    </w:r>
    <w:r>
      <w:rPr>
        <w:b/>
      </w:rPr>
      <w:tab/>
    </w:r>
    <w:r>
      <w:rPr>
        <w:b/>
      </w:rPr>
      <w:tab/>
      <w:t>May 2</w:t>
    </w:r>
    <w:r w:rsidRPr="00D717D1">
      <w:rPr>
        <w:b/>
      </w:rPr>
      <w:t>8</w:t>
    </w:r>
    <w:r w:rsidRPr="00873DAD">
      <w:rPr>
        <w:b/>
      </w:rPr>
      <w:t xml:space="preserve">, </w:t>
    </w:r>
    <w:r>
      <w:rPr>
        <w:b/>
      </w:rPr>
      <w:t>2014</w:t>
    </w:r>
  </w:p>
  <w:p w:rsidR="006D7304" w:rsidRDefault="006D7304" w:rsidP="003F2BB3">
    <w:pPr>
      <w:pStyle w:val="Footer"/>
      <w:rPr>
        <w:b/>
      </w:rPr>
    </w:pPr>
    <w:r>
      <w:rPr>
        <w:b/>
      </w:rPr>
      <w:t>Southern California Gas Company</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Pr="00E47372" w:rsidRDefault="006D7304" w:rsidP="003F2BB3">
    <w:pPr>
      <w:pStyle w:val="Footer"/>
      <w:pBdr>
        <w:top w:val="single" w:sz="4" w:space="1" w:color="auto"/>
      </w:pBdr>
      <w:tabs>
        <w:tab w:val="clear" w:pos="8640"/>
        <w:tab w:val="right" w:pos="9360"/>
      </w:tabs>
      <w:rPr>
        <w:b/>
      </w:rPr>
    </w:pPr>
    <w:r w:rsidRPr="00E47372">
      <w:rPr>
        <w:b/>
      </w:rPr>
      <w:t xml:space="preserve">Work Paper </w:t>
    </w:r>
    <w:r>
      <w:rPr>
        <w:b/>
      </w:rPr>
      <w:t>SCG</w:t>
    </w:r>
    <w:r w:rsidRPr="00873DAD">
      <w:rPr>
        <w:b/>
      </w:rPr>
      <w:t>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Mon D, YYYY</w:t>
    </w:r>
  </w:p>
  <w:p w:rsidR="006D7304" w:rsidRDefault="006D7304" w:rsidP="003F2BB3">
    <w:pPr>
      <w:pStyle w:val="Footer"/>
      <w:rPr>
        <w:b/>
      </w:rPr>
    </w:pPr>
    <w:r>
      <w:rPr>
        <w:b/>
      </w:rPr>
      <w:t>Southern California Gas Company</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Pr="00E47372" w:rsidRDefault="006D7304" w:rsidP="00B50897">
    <w:pPr>
      <w:pStyle w:val="Footer"/>
      <w:pBdr>
        <w:top w:val="single" w:sz="4" w:space="1" w:color="auto"/>
      </w:pBdr>
      <w:tabs>
        <w:tab w:val="clear" w:pos="4320"/>
        <w:tab w:val="clear" w:pos="8640"/>
        <w:tab w:val="center" w:pos="4770"/>
        <w:tab w:val="right" w:pos="9360"/>
      </w:tabs>
      <w:rPr>
        <w:b/>
      </w:rPr>
    </w:pPr>
    <w:r>
      <w:rPr>
        <w:b/>
      </w:rPr>
      <w:t>Workp</w:t>
    </w:r>
    <w:r w:rsidRPr="00E47372">
      <w:rPr>
        <w:b/>
      </w:rPr>
      <w:t xml:space="preserve">aper </w:t>
    </w:r>
    <w:r w:rsidRPr="00C96F1A">
      <w:rPr>
        <w:b/>
      </w:rPr>
      <w:t>WP</w:t>
    </w:r>
    <w:r>
      <w:rPr>
        <w:b/>
      </w:rPr>
      <w:t>SCGNRPH120206</w:t>
    </w:r>
    <w:r w:rsidRPr="00C96F1A">
      <w:rPr>
        <w:b/>
      </w:rPr>
      <w:t>A</w:t>
    </w:r>
    <w:r>
      <w:rPr>
        <w:b/>
      </w:rPr>
      <w:t>, Revision 5</w:t>
    </w:r>
    <w:r>
      <w:rPr>
        <w:b/>
      </w:rPr>
      <w:tab/>
    </w:r>
    <w:r>
      <w:rPr>
        <w:rStyle w:val="PageNumber"/>
      </w:rPr>
      <w:fldChar w:fldCharType="begin"/>
    </w:r>
    <w:r>
      <w:rPr>
        <w:rStyle w:val="PageNumber"/>
      </w:rPr>
      <w:instrText xml:space="preserve"> PAGE </w:instrText>
    </w:r>
    <w:r>
      <w:rPr>
        <w:rStyle w:val="PageNumber"/>
      </w:rPr>
      <w:fldChar w:fldCharType="separate"/>
    </w:r>
    <w:r w:rsidR="00F8641B">
      <w:rPr>
        <w:rStyle w:val="PageNumber"/>
        <w:noProof/>
      </w:rPr>
      <w:t>16</w:t>
    </w:r>
    <w:r>
      <w:rPr>
        <w:rStyle w:val="PageNumber"/>
      </w:rPr>
      <w:fldChar w:fldCharType="end"/>
    </w:r>
    <w:r>
      <w:rPr>
        <w:b/>
      </w:rPr>
      <w:tab/>
      <w:t>May 2</w:t>
    </w:r>
    <w:r w:rsidRPr="00D717D1">
      <w:rPr>
        <w:b/>
      </w:rPr>
      <w:t>8</w:t>
    </w:r>
    <w:r w:rsidRPr="00873DAD">
      <w:rPr>
        <w:b/>
      </w:rPr>
      <w:t xml:space="preserve">, </w:t>
    </w:r>
    <w:r>
      <w:rPr>
        <w:b/>
      </w:rPr>
      <w:t>2014</w:t>
    </w:r>
  </w:p>
  <w:p w:rsidR="006D7304" w:rsidRDefault="006D7304"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3A63" w:rsidRDefault="00453A63">
      <w:r>
        <w:separator/>
      </w:r>
    </w:p>
  </w:footnote>
  <w:footnote w:type="continuationSeparator" w:id="0">
    <w:p w:rsidR="00453A63" w:rsidRDefault="00453A6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Default="006D7304">
    <w:pPr>
      <w:pStyle w:val="Header"/>
      <w:pBdr>
        <w:bottom w:val="single" w:sz="4" w:space="1" w:color="auto"/>
      </w:pBdr>
      <w:tabs>
        <w:tab w:val="clear" w:pos="8640"/>
        <w:tab w:val="right" w:pos="9360"/>
      </w:tabs>
    </w:pPr>
    <w:r>
      <w:rPr>
        <w:rFonts w:cs="Arial"/>
        <w:noProof/>
        <w:lang w:eastAsia="ko-KR"/>
      </w:rPr>
      <w:drawing>
        <wp:inline distT="0" distB="0" distL="0" distR="0">
          <wp:extent cx="1647825" cy="476250"/>
          <wp:effectExtent l="19050" t="0" r="9525" b="0"/>
          <wp:docPr id="3" name="Picture 3"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6D7304" w:rsidRDefault="006D7304"/>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7304" w:rsidRDefault="006D7304">
    <w:pPr>
      <w:pStyle w:val="Header"/>
      <w:pBdr>
        <w:bottom w:val="single" w:sz="4" w:space="1" w:color="auto"/>
      </w:pBdr>
      <w:tabs>
        <w:tab w:val="clear" w:pos="8640"/>
        <w:tab w:val="right" w:pos="9360"/>
      </w:tabs>
    </w:pPr>
    <w:r>
      <w:rPr>
        <w:rFonts w:cs="Arial"/>
      </w:rPr>
      <w:tab/>
    </w:r>
    <w:r>
      <w:rPr>
        <w:rFonts w:cs="Arial"/>
      </w:rPr>
      <w:tab/>
    </w:r>
    <w:r>
      <w:rPr>
        <w:rFonts w:cs="Arial"/>
        <w:noProof/>
        <w:lang w:eastAsia="ko-KR"/>
      </w:rPr>
      <w:drawing>
        <wp:inline distT="0" distB="0" distL="0" distR="0">
          <wp:extent cx="1647825" cy="476250"/>
          <wp:effectExtent l="19050" t="0" r="9525" b="0"/>
          <wp:docPr id="4" name="Picture 4"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6D7304" w:rsidRDefault="006D730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5C19D9"/>
    <w:multiLevelType w:val="multilevel"/>
    <w:tmpl w:val="EE7C8C3C"/>
    <w:lvl w:ilvl="0">
      <w:start w:val="1"/>
      <w:numFmt w:val="decimal"/>
      <w:pStyle w:val="WPSCT"/>
      <w:suff w:val="nothing"/>
      <w:lvlText w:val="SECTION %1 - "/>
      <w:lvlJc w:val="left"/>
      <w:pPr>
        <w:ind w:left="120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bullet"/>
      <w:pStyle w:val="PR4"/>
      <w:lvlText w:val=""/>
      <w:lvlJc w:val="left"/>
      <w:pPr>
        <w:tabs>
          <w:tab w:val="num" w:pos="2736"/>
        </w:tabs>
        <w:ind w:left="2448" w:hanging="432"/>
      </w:pPr>
      <w:rPr>
        <w:rFonts w:ascii="Symbol" w:hAnsi="Symbo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nsid w:val="51002E5E"/>
    <w:multiLevelType w:val="hybridMultilevel"/>
    <w:tmpl w:val="F0521020"/>
    <w:lvl w:ilvl="0" w:tplc="04090003">
      <w:start w:val="1"/>
      <w:numFmt w:val="bullet"/>
      <w:lvlText w:val="o"/>
      <w:lvlJc w:val="left"/>
      <w:pPr>
        <w:ind w:left="2736" w:hanging="360"/>
      </w:pPr>
      <w:rPr>
        <w:rFonts w:ascii="Courier New" w:hAnsi="Courier New" w:cs="Courier New" w:hint="default"/>
      </w:rPr>
    </w:lvl>
    <w:lvl w:ilvl="1" w:tplc="04090003" w:tentative="1">
      <w:start w:val="1"/>
      <w:numFmt w:val="bullet"/>
      <w:lvlText w:val="o"/>
      <w:lvlJc w:val="left"/>
      <w:pPr>
        <w:ind w:left="3456" w:hanging="360"/>
      </w:pPr>
      <w:rPr>
        <w:rFonts w:ascii="Courier New" w:hAnsi="Courier New" w:cs="Courier New" w:hint="default"/>
      </w:rPr>
    </w:lvl>
    <w:lvl w:ilvl="2" w:tplc="04090005" w:tentative="1">
      <w:start w:val="1"/>
      <w:numFmt w:val="bullet"/>
      <w:lvlText w:val=""/>
      <w:lvlJc w:val="left"/>
      <w:pPr>
        <w:ind w:left="4176" w:hanging="360"/>
      </w:pPr>
      <w:rPr>
        <w:rFonts w:ascii="Wingdings" w:hAnsi="Wingdings" w:hint="default"/>
      </w:rPr>
    </w:lvl>
    <w:lvl w:ilvl="3" w:tplc="04090001" w:tentative="1">
      <w:start w:val="1"/>
      <w:numFmt w:val="bullet"/>
      <w:lvlText w:val=""/>
      <w:lvlJc w:val="left"/>
      <w:pPr>
        <w:ind w:left="4896" w:hanging="360"/>
      </w:pPr>
      <w:rPr>
        <w:rFonts w:ascii="Symbol" w:hAnsi="Symbol" w:hint="default"/>
      </w:rPr>
    </w:lvl>
    <w:lvl w:ilvl="4" w:tplc="04090003" w:tentative="1">
      <w:start w:val="1"/>
      <w:numFmt w:val="bullet"/>
      <w:lvlText w:val="o"/>
      <w:lvlJc w:val="left"/>
      <w:pPr>
        <w:ind w:left="5616" w:hanging="360"/>
      </w:pPr>
      <w:rPr>
        <w:rFonts w:ascii="Courier New" w:hAnsi="Courier New" w:cs="Courier New" w:hint="default"/>
      </w:rPr>
    </w:lvl>
    <w:lvl w:ilvl="5" w:tplc="04090005" w:tentative="1">
      <w:start w:val="1"/>
      <w:numFmt w:val="bullet"/>
      <w:lvlText w:val=""/>
      <w:lvlJc w:val="left"/>
      <w:pPr>
        <w:ind w:left="6336" w:hanging="360"/>
      </w:pPr>
      <w:rPr>
        <w:rFonts w:ascii="Wingdings" w:hAnsi="Wingdings" w:hint="default"/>
      </w:rPr>
    </w:lvl>
    <w:lvl w:ilvl="6" w:tplc="04090001" w:tentative="1">
      <w:start w:val="1"/>
      <w:numFmt w:val="bullet"/>
      <w:lvlText w:val=""/>
      <w:lvlJc w:val="left"/>
      <w:pPr>
        <w:ind w:left="7056" w:hanging="360"/>
      </w:pPr>
      <w:rPr>
        <w:rFonts w:ascii="Symbol" w:hAnsi="Symbol" w:hint="default"/>
      </w:rPr>
    </w:lvl>
    <w:lvl w:ilvl="7" w:tplc="04090003" w:tentative="1">
      <w:start w:val="1"/>
      <w:numFmt w:val="bullet"/>
      <w:lvlText w:val="o"/>
      <w:lvlJc w:val="left"/>
      <w:pPr>
        <w:ind w:left="7776" w:hanging="360"/>
      </w:pPr>
      <w:rPr>
        <w:rFonts w:ascii="Courier New" w:hAnsi="Courier New" w:cs="Courier New" w:hint="default"/>
      </w:rPr>
    </w:lvl>
    <w:lvl w:ilvl="8" w:tplc="04090005" w:tentative="1">
      <w:start w:val="1"/>
      <w:numFmt w:val="bullet"/>
      <w:lvlText w:val=""/>
      <w:lvlJc w:val="left"/>
      <w:pPr>
        <w:ind w:left="8496" w:hanging="360"/>
      </w:pPr>
      <w:rPr>
        <w:rFonts w:ascii="Wingdings" w:hAnsi="Wingdings" w:hint="default"/>
      </w:rPr>
    </w:lvl>
  </w:abstractNum>
  <w:abstractNum w:abstractNumId="3">
    <w:nsid w:val="51FB583A"/>
    <w:multiLevelType w:val="hybridMultilevel"/>
    <w:tmpl w:val="CC22EC4E"/>
    <w:lvl w:ilvl="0" w:tplc="AEC2D7AC">
      <w:start w:val="1"/>
      <w:numFmt w:val="decimal"/>
      <w:lvlText w:val="Figure %1 -"/>
      <w:lvlJc w:val="center"/>
      <w:pPr>
        <w:tabs>
          <w:tab w:val="num" w:pos="1440"/>
        </w:tabs>
        <w:ind w:left="720" w:firstLine="0"/>
      </w:pPr>
      <w:rPr>
        <w:rFonts w:ascii="Arial" w:hAnsi="Arial" w:hint="default"/>
        <w:b/>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25250B9"/>
    <w:multiLevelType w:val="hybridMultilevel"/>
    <w:tmpl w:val="D3FE5A96"/>
    <w:lvl w:ilvl="0" w:tplc="F918AFC6">
      <w:start w:val="1"/>
      <w:numFmt w:val="decimal"/>
      <w:pStyle w:val="FIG"/>
      <w:lvlText w:val="Figure %1 -"/>
      <w:lvlJc w:val="center"/>
      <w:pPr>
        <w:tabs>
          <w:tab w:val="num" w:pos="720"/>
        </w:tabs>
        <w:ind w:left="0" w:firstLine="0"/>
      </w:pPr>
      <w:rPr>
        <w:rFonts w:ascii="Arial" w:hAnsi="Arial" w:hint="default"/>
        <w:b/>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10C451F"/>
    <w:multiLevelType w:val="hybridMultilevel"/>
    <w:tmpl w:val="91E0B11E"/>
    <w:lvl w:ilvl="0" w:tplc="5BCE74F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7">
    <w:nsid w:val="717F597A"/>
    <w:multiLevelType w:val="hybridMultilevel"/>
    <w:tmpl w:val="CE40F118"/>
    <w:lvl w:ilvl="0" w:tplc="D722E300">
      <w:start w:val="1"/>
      <w:numFmt w:val="decimal"/>
      <w:lvlText w:val="Table %1 -"/>
      <w:lvlJc w:val="left"/>
      <w:pPr>
        <w:tabs>
          <w:tab w:val="num" w:pos="1080"/>
        </w:tabs>
        <w:ind w:left="1080" w:hanging="360"/>
      </w:pPr>
      <w:rPr>
        <w:rFonts w:ascii="Arial" w:hAnsi="Arial" w:hint="default"/>
        <w:b/>
        <w:i w:val="0"/>
        <w:sz w:val="2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
    <w:nsid w:val="72B848A4"/>
    <w:multiLevelType w:val="singleLevel"/>
    <w:tmpl w:val="452E5236"/>
    <w:lvl w:ilvl="0">
      <w:start w:val="1"/>
      <w:numFmt w:val="decimal"/>
      <w:pStyle w:val="Style3"/>
      <w:lvlText w:val="%1."/>
      <w:legacy w:legacy="1" w:legacySpace="0" w:legacyIndent="0"/>
      <w:lvlJc w:val="left"/>
      <w:rPr>
        <w:rFonts w:cs="Times New Roman"/>
      </w:rPr>
    </w:lvl>
  </w:abstractNum>
  <w:num w:numId="1">
    <w:abstractNumId w:val="0"/>
  </w:num>
  <w:num w:numId="2">
    <w:abstractNumId w:val="8"/>
  </w:num>
  <w:num w:numId="3">
    <w:abstractNumId w:val="1"/>
  </w:num>
  <w:num w:numId="4">
    <w:abstractNumId w:val="6"/>
  </w:num>
  <w:num w:numId="5">
    <w:abstractNumId w:val="5"/>
  </w:num>
  <w:num w:numId="6">
    <w:abstractNumId w:val="4"/>
  </w:num>
  <w:num w:numId="7">
    <w:abstractNumId w:val="3"/>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10">
    <w:abstractNumId w:val="0"/>
  </w:num>
  <w:num w:numId="11">
    <w:abstractNumId w:val="2"/>
  </w:num>
  <w:num w:numId="12">
    <w:abstractNumId w:val="7"/>
  </w:num>
  <w:num w:numId="13">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bordersDoNotSurroundHeader/>
  <w:bordersDoNotSurroundFooter/>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pos w:val="sectEnd"/>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4435"/>
    <w:rsid w:val="000019A7"/>
    <w:rsid w:val="000022AD"/>
    <w:rsid w:val="000265CA"/>
    <w:rsid w:val="00032EF6"/>
    <w:rsid w:val="000400AD"/>
    <w:rsid w:val="00041C5B"/>
    <w:rsid w:val="0004427C"/>
    <w:rsid w:val="00045174"/>
    <w:rsid w:val="000502F5"/>
    <w:rsid w:val="00051F99"/>
    <w:rsid w:val="00055A35"/>
    <w:rsid w:val="0006329B"/>
    <w:rsid w:val="00075270"/>
    <w:rsid w:val="0008273D"/>
    <w:rsid w:val="0009236E"/>
    <w:rsid w:val="00097480"/>
    <w:rsid w:val="000A0B29"/>
    <w:rsid w:val="000B41CD"/>
    <w:rsid w:val="000B6BAC"/>
    <w:rsid w:val="000C4BD6"/>
    <w:rsid w:val="000D07B1"/>
    <w:rsid w:val="000D53EF"/>
    <w:rsid w:val="000D5441"/>
    <w:rsid w:val="000D5E5B"/>
    <w:rsid w:val="000E6FF9"/>
    <w:rsid w:val="001036FE"/>
    <w:rsid w:val="001112A5"/>
    <w:rsid w:val="00111B56"/>
    <w:rsid w:val="00115DAC"/>
    <w:rsid w:val="00124F49"/>
    <w:rsid w:val="00143EF0"/>
    <w:rsid w:val="00152B8C"/>
    <w:rsid w:val="0015412B"/>
    <w:rsid w:val="00157192"/>
    <w:rsid w:val="00163DE3"/>
    <w:rsid w:val="00166104"/>
    <w:rsid w:val="00172E5F"/>
    <w:rsid w:val="001743FF"/>
    <w:rsid w:val="00176E8E"/>
    <w:rsid w:val="00186B46"/>
    <w:rsid w:val="001A5EC6"/>
    <w:rsid w:val="001B0F08"/>
    <w:rsid w:val="001B7221"/>
    <w:rsid w:val="001B7712"/>
    <w:rsid w:val="001C3E91"/>
    <w:rsid w:val="001C644E"/>
    <w:rsid w:val="001E0A91"/>
    <w:rsid w:val="001E32EE"/>
    <w:rsid w:val="001F63EC"/>
    <w:rsid w:val="002061D2"/>
    <w:rsid w:val="002167DE"/>
    <w:rsid w:val="0023646C"/>
    <w:rsid w:val="00245F32"/>
    <w:rsid w:val="00246CFA"/>
    <w:rsid w:val="00246E86"/>
    <w:rsid w:val="00272490"/>
    <w:rsid w:val="002745C1"/>
    <w:rsid w:val="00274B65"/>
    <w:rsid w:val="00286F9C"/>
    <w:rsid w:val="002913D8"/>
    <w:rsid w:val="00292DA4"/>
    <w:rsid w:val="00294C2C"/>
    <w:rsid w:val="002A150B"/>
    <w:rsid w:val="002A4AD8"/>
    <w:rsid w:val="002A5A89"/>
    <w:rsid w:val="002A7B03"/>
    <w:rsid w:val="002C6E2D"/>
    <w:rsid w:val="002D08EF"/>
    <w:rsid w:val="002D12EC"/>
    <w:rsid w:val="002D6344"/>
    <w:rsid w:val="002D6373"/>
    <w:rsid w:val="002D7811"/>
    <w:rsid w:val="002E21A3"/>
    <w:rsid w:val="002E6914"/>
    <w:rsid w:val="002F29DD"/>
    <w:rsid w:val="00302C7C"/>
    <w:rsid w:val="003045CA"/>
    <w:rsid w:val="00306067"/>
    <w:rsid w:val="00306DBC"/>
    <w:rsid w:val="00311010"/>
    <w:rsid w:val="00323882"/>
    <w:rsid w:val="00374FC9"/>
    <w:rsid w:val="00380C95"/>
    <w:rsid w:val="003910E5"/>
    <w:rsid w:val="00392FDA"/>
    <w:rsid w:val="003B2981"/>
    <w:rsid w:val="003B34E8"/>
    <w:rsid w:val="003C18E5"/>
    <w:rsid w:val="003C2BA9"/>
    <w:rsid w:val="003C4290"/>
    <w:rsid w:val="003E11C1"/>
    <w:rsid w:val="003E794F"/>
    <w:rsid w:val="003F2BB3"/>
    <w:rsid w:val="003F6B31"/>
    <w:rsid w:val="00412FE4"/>
    <w:rsid w:val="0041469F"/>
    <w:rsid w:val="00425D2F"/>
    <w:rsid w:val="004310D7"/>
    <w:rsid w:val="004336CA"/>
    <w:rsid w:val="00442ACE"/>
    <w:rsid w:val="004511EC"/>
    <w:rsid w:val="00453A63"/>
    <w:rsid w:val="00460820"/>
    <w:rsid w:val="00466BAC"/>
    <w:rsid w:val="00470FB5"/>
    <w:rsid w:val="0047549C"/>
    <w:rsid w:val="004941B9"/>
    <w:rsid w:val="004B71DF"/>
    <w:rsid w:val="004D5A1C"/>
    <w:rsid w:val="004D61E3"/>
    <w:rsid w:val="004F0041"/>
    <w:rsid w:val="00503EE0"/>
    <w:rsid w:val="005151DF"/>
    <w:rsid w:val="00526FA6"/>
    <w:rsid w:val="00531827"/>
    <w:rsid w:val="00554030"/>
    <w:rsid w:val="00555594"/>
    <w:rsid w:val="00556893"/>
    <w:rsid w:val="00575D53"/>
    <w:rsid w:val="00596CC5"/>
    <w:rsid w:val="005A0618"/>
    <w:rsid w:val="005B23E1"/>
    <w:rsid w:val="005B665D"/>
    <w:rsid w:val="005C3D70"/>
    <w:rsid w:val="005D2F34"/>
    <w:rsid w:val="005D7EE4"/>
    <w:rsid w:val="005F377B"/>
    <w:rsid w:val="00600823"/>
    <w:rsid w:val="006026F5"/>
    <w:rsid w:val="006117BF"/>
    <w:rsid w:val="00626769"/>
    <w:rsid w:val="006313DC"/>
    <w:rsid w:val="006344CC"/>
    <w:rsid w:val="00655774"/>
    <w:rsid w:val="00665382"/>
    <w:rsid w:val="00666197"/>
    <w:rsid w:val="00673435"/>
    <w:rsid w:val="0067673E"/>
    <w:rsid w:val="006A7ED6"/>
    <w:rsid w:val="006B0CD4"/>
    <w:rsid w:val="006B3C26"/>
    <w:rsid w:val="006B40EC"/>
    <w:rsid w:val="006D042A"/>
    <w:rsid w:val="006D7304"/>
    <w:rsid w:val="006E4275"/>
    <w:rsid w:val="006E4901"/>
    <w:rsid w:val="006F295F"/>
    <w:rsid w:val="006F37A1"/>
    <w:rsid w:val="0070416B"/>
    <w:rsid w:val="0070646A"/>
    <w:rsid w:val="00714435"/>
    <w:rsid w:val="00740B2F"/>
    <w:rsid w:val="00744093"/>
    <w:rsid w:val="00753972"/>
    <w:rsid w:val="00756E55"/>
    <w:rsid w:val="00761195"/>
    <w:rsid w:val="00763DA8"/>
    <w:rsid w:val="0076760A"/>
    <w:rsid w:val="0077384D"/>
    <w:rsid w:val="007A2407"/>
    <w:rsid w:val="007A66DC"/>
    <w:rsid w:val="007C04A9"/>
    <w:rsid w:val="007C3619"/>
    <w:rsid w:val="007E43FA"/>
    <w:rsid w:val="00800ED3"/>
    <w:rsid w:val="00815F4C"/>
    <w:rsid w:val="00831741"/>
    <w:rsid w:val="008548EB"/>
    <w:rsid w:val="00855774"/>
    <w:rsid w:val="008571FB"/>
    <w:rsid w:val="00867ABF"/>
    <w:rsid w:val="00877370"/>
    <w:rsid w:val="00890D74"/>
    <w:rsid w:val="008918D2"/>
    <w:rsid w:val="00896A2A"/>
    <w:rsid w:val="00897907"/>
    <w:rsid w:val="008A1EAF"/>
    <w:rsid w:val="008B0D7F"/>
    <w:rsid w:val="008B2BB6"/>
    <w:rsid w:val="008B5B8B"/>
    <w:rsid w:val="008C455A"/>
    <w:rsid w:val="008C6653"/>
    <w:rsid w:val="008C7907"/>
    <w:rsid w:val="008E05FE"/>
    <w:rsid w:val="008E4CD8"/>
    <w:rsid w:val="00903613"/>
    <w:rsid w:val="009045A2"/>
    <w:rsid w:val="00904F13"/>
    <w:rsid w:val="00940171"/>
    <w:rsid w:val="009423A3"/>
    <w:rsid w:val="00942DC9"/>
    <w:rsid w:val="00962456"/>
    <w:rsid w:val="00975583"/>
    <w:rsid w:val="009B20BC"/>
    <w:rsid w:val="009B3F00"/>
    <w:rsid w:val="009B7B42"/>
    <w:rsid w:val="009C0BD3"/>
    <w:rsid w:val="009C633A"/>
    <w:rsid w:val="009E51FC"/>
    <w:rsid w:val="009F3554"/>
    <w:rsid w:val="00A0484A"/>
    <w:rsid w:val="00A20D18"/>
    <w:rsid w:val="00A211D0"/>
    <w:rsid w:val="00A3311F"/>
    <w:rsid w:val="00A7218A"/>
    <w:rsid w:val="00A74E88"/>
    <w:rsid w:val="00A76079"/>
    <w:rsid w:val="00A96A99"/>
    <w:rsid w:val="00A97C64"/>
    <w:rsid w:val="00AA11A6"/>
    <w:rsid w:val="00AA44FD"/>
    <w:rsid w:val="00AC68BD"/>
    <w:rsid w:val="00AC7596"/>
    <w:rsid w:val="00AE011F"/>
    <w:rsid w:val="00AE0657"/>
    <w:rsid w:val="00B026F2"/>
    <w:rsid w:val="00B07AE0"/>
    <w:rsid w:val="00B12C4C"/>
    <w:rsid w:val="00B137DF"/>
    <w:rsid w:val="00B43614"/>
    <w:rsid w:val="00B50897"/>
    <w:rsid w:val="00B65128"/>
    <w:rsid w:val="00B7135A"/>
    <w:rsid w:val="00B72A0D"/>
    <w:rsid w:val="00B75F05"/>
    <w:rsid w:val="00B76977"/>
    <w:rsid w:val="00B93D7D"/>
    <w:rsid w:val="00B969A0"/>
    <w:rsid w:val="00BB5AFD"/>
    <w:rsid w:val="00BC0118"/>
    <w:rsid w:val="00BD0957"/>
    <w:rsid w:val="00BD302C"/>
    <w:rsid w:val="00BE0702"/>
    <w:rsid w:val="00BE096E"/>
    <w:rsid w:val="00BF4734"/>
    <w:rsid w:val="00C15AE6"/>
    <w:rsid w:val="00C43229"/>
    <w:rsid w:val="00C4480F"/>
    <w:rsid w:val="00C465FA"/>
    <w:rsid w:val="00C559DA"/>
    <w:rsid w:val="00C74CC5"/>
    <w:rsid w:val="00C96F1A"/>
    <w:rsid w:val="00CA1869"/>
    <w:rsid w:val="00CB0E90"/>
    <w:rsid w:val="00CD18CA"/>
    <w:rsid w:val="00CD462F"/>
    <w:rsid w:val="00CD56EA"/>
    <w:rsid w:val="00CE2C04"/>
    <w:rsid w:val="00CE62AF"/>
    <w:rsid w:val="00CF2A7A"/>
    <w:rsid w:val="00D1229A"/>
    <w:rsid w:val="00D12D62"/>
    <w:rsid w:val="00D15286"/>
    <w:rsid w:val="00D21FF0"/>
    <w:rsid w:val="00D37E8B"/>
    <w:rsid w:val="00D45070"/>
    <w:rsid w:val="00D57729"/>
    <w:rsid w:val="00D64C10"/>
    <w:rsid w:val="00D717D1"/>
    <w:rsid w:val="00D71949"/>
    <w:rsid w:val="00D724DD"/>
    <w:rsid w:val="00D76EAF"/>
    <w:rsid w:val="00DA4FDE"/>
    <w:rsid w:val="00DA57C4"/>
    <w:rsid w:val="00DB6421"/>
    <w:rsid w:val="00DD1765"/>
    <w:rsid w:val="00DD1B4B"/>
    <w:rsid w:val="00DD37AC"/>
    <w:rsid w:val="00E00C8D"/>
    <w:rsid w:val="00E05F21"/>
    <w:rsid w:val="00E12F9F"/>
    <w:rsid w:val="00E264A9"/>
    <w:rsid w:val="00E42F9F"/>
    <w:rsid w:val="00E45482"/>
    <w:rsid w:val="00E7102E"/>
    <w:rsid w:val="00E7253F"/>
    <w:rsid w:val="00E9146F"/>
    <w:rsid w:val="00E97772"/>
    <w:rsid w:val="00E97D72"/>
    <w:rsid w:val="00EA0958"/>
    <w:rsid w:val="00EB4A42"/>
    <w:rsid w:val="00EC762C"/>
    <w:rsid w:val="00ED1218"/>
    <w:rsid w:val="00EE4633"/>
    <w:rsid w:val="00EE7D72"/>
    <w:rsid w:val="00EF7D7C"/>
    <w:rsid w:val="00F05917"/>
    <w:rsid w:val="00F064AF"/>
    <w:rsid w:val="00F11220"/>
    <w:rsid w:val="00F321DE"/>
    <w:rsid w:val="00F4339E"/>
    <w:rsid w:val="00F76E5C"/>
    <w:rsid w:val="00F7782C"/>
    <w:rsid w:val="00F8641B"/>
    <w:rsid w:val="00F95D9D"/>
    <w:rsid w:val="00FD55A0"/>
    <w:rsid w:val="00FE055B"/>
    <w:rsid w:val="00FE0E29"/>
    <w:rsid w:val="00FE5FDE"/>
    <w:rsid w:val="00FF50D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toc 1" w:uiPriority="39"/>
    <w:lsdException w:name="toc 2" w:uiPriority="39"/>
    <w:lsdException w:name="caption" w:semiHidden="1" w:unhideWhenUsed="1" w:qFormat="1"/>
    <w:lsdException w:name="table of figures"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aliases w:val="TblTxt"/>
    <w:rsid w:val="008A1EAF"/>
    <w:rPr>
      <w:rFonts w:ascii="Arial" w:hAnsi="Arial"/>
    </w:rPr>
  </w:style>
  <w:style w:type="paragraph" w:styleId="Heading1">
    <w:name w:val="heading 1"/>
    <w:basedOn w:val="Normal"/>
    <w:next w:val="Normal"/>
    <w:link w:val="Heading1Char"/>
    <w:rsid w:val="002F29DD"/>
    <w:pPr>
      <w:keepNext/>
      <w:spacing w:before="240" w:after="60"/>
      <w:outlineLvl w:val="0"/>
    </w:pPr>
    <w:rPr>
      <w:rFonts w:cs="Arial"/>
      <w:b/>
      <w:bCs/>
      <w:kern w:val="32"/>
      <w:sz w:val="32"/>
      <w:szCs w:val="32"/>
    </w:rPr>
  </w:style>
  <w:style w:type="paragraph" w:styleId="Heading2">
    <w:name w:val="heading 2"/>
    <w:basedOn w:val="Normal"/>
    <w:next w:val="Normal"/>
    <w:rsid w:val="00B07AE0"/>
    <w:pPr>
      <w:keepNext/>
      <w:spacing w:before="240" w:after="60"/>
      <w:outlineLvl w:val="1"/>
    </w:pPr>
    <w:rPr>
      <w:rFonts w:cs="Arial"/>
      <w:b/>
      <w:bCs/>
      <w:i/>
      <w:iCs/>
      <w:sz w:val="28"/>
      <w:szCs w:val="28"/>
    </w:rPr>
  </w:style>
  <w:style w:type="paragraph" w:styleId="Heading3">
    <w:name w:val="heading 3"/>
    <w:basedOn w:val="Normal"/>
    <w:next w:val="Normal"/>
    <w:rsid w:val="001C644E"/>
    <w:pPr>
      <w:keepNext/>
      <w:numPr>
        <w:ilvl w:val="2"/>
        <w:numId w:val="3"/>
      </w:numPr>
      <w:spacing w:before="240" w:after="60"/>
      <w:outlineLvl w:val="2"/>
    </w:pPr>
    <w:rPr>
      <w:rFonts w:cs="Arial"/>
      <w:b/>
      <w:bCs/>
      <w:sz w:val="26"/>
      <w:szCs w:val="26"/>
    </w:rPr>
  </w:style>
  <w:style w:type="paragraph" w:styleId="Heading4">
    <w:name w:val="heading 4"/>
    <w:basedOn w:val="Normal"/>
    <w:next w:val="Normal"/>
    <w:rsid w:val="001C644E"/>
    <w:pPr>
      <w:keepNext/>
      <w:numPr>
        <w:ilvl w:val="3"/>
        <w:numId w:val="3"/>
      </w:numPr>
      <w:jc w:val="right"/>
      <w:outlineLvl w:val="3"/>
    </w:pPr>
    <w:rPr>
      <w:rFonts w:cs="Arial"/>
      <w:b/>
      <w:color w:val="FF0000"/>
      <w:sz w:val="48"/>
      <w:szCs w:val="48"/>
    </w:rPr>
  </w:style>
  <w:style w:type="paragraph" w:styleId="Heading5">
    <w:name w:val="heading 5"/>
    <w:basedOn w:val="Normal"/>
    <w:next w:val="Normal"/>
    <w:rsid w:val="001C644E"/>
    <w:pPr>
      <w:keepNext/>
      <w:numPr>
        <w:ilvl w:val="4"/>
        <w:numId w:val="3"/>
      </w:numPr>
      <w:autoSpaceDE w:val="0"/>
      <w:autoSpaceDN w:val="0"/>
      <w:adjustRightInd w:val="0"/>
      <w:outlineLvl w:val="4"/>
    </w:pPr>
    <w:rPr>
      <w:rFonts w:cs="Arial"/>
      <w:b/>
      <w:color w:val="000000"/>
      <w:szCs w:val="24"/>
    </w:rPr>
  </w:style>
  <w:style w:type="paragraph" w:styleId="Heading6">
    <w:name w:val="heading 6"/>
    <w:basedOn w:val="Normal"/>
    <w:next w:val="Normal"/>
    <w:rsid w:val="001C644E"/>
    <w:pPr>
      <w:numPr>
        <w:ilvl w:val="5"/>
        <w:numId w:val="3"/>
      </w:numPr>
      <w:spacing w:before="240" w:after="60"/>
      <w:outlineLvl w:val="5"/>
    </w:pPr>
    <w:rPr>
      <w:rFonts w:ascii="Times New Roman" w:hAnsi="Times New Roman"/>
      <w:b/>
      <w:bCs/>
      <w:sz w:val="22"/>
      <w:szCs w:val="22"/>
    </w:rPr>
  </w:style>
  <w:style w:type="paragraph" w:styleId="Heading7">
    <w:name w:val="heading 7"/>
    <w:basedOn w:val="Normal"/>
    <w:next w:val="Normal"/>
    <w:rsid w:val="001C644E"/>
    <w:pPr>
      <w:numPr>
        <w:ilvl w:val="6"/>
        <w:numId w:val="3"/>
      </w:numPr>
      <w:spacing w:before="240" w:after="60"/>
      <w:outlineLvl w:val="6"/>
    </w:pPr>
    <w:rPr>
      <w:rFonts w:ascii="Times New Roman" w:hAnsi="Times New Roman"/>
      <w:sz w:val="24"/>
      <w:szCs w:val="24"/>
    </w:rPr>
  </w:style>
  <w:style w:type="paragraph" w:styleId="Heading8">
    <w:name w:val="heading 8"/>
    <w:basedOn w:val="Normal"/>
    <w:next w:val="Normal"/>
    <w:rsid w:val="001C644E"/>
    <w:pPr>
      <w:numPr>
        <w:ilvl w:val="7"/>
        <w:numId w:val="3"/>
      </w:numPr>
      <w:spacing w:before="240" w:after="60"/>
      <w:outlineLvl w:val="7"/>
    </w:pPr>
    <w:rPr>
      <w:rFonts w:ascii="Times New Roman" w:hAnsi="Times New Roman"/>
      <w:i/>
      <w:iCs/>
      <w:sz w:val="24"/>
      <w:szCs w:val="24"/>
    </w:rPr>
  </w:style>
  <w:style w:type="paragraph" w:styleId="Heading9">
    <w:name w:val="heading 9"/>
    <w:basedOn w:val="Normal"/>
    <w:next w:val="Normal"/>
    <w:rsid w:val="001C644E"/>
    <w:pPr>
      <w:numPr>
        <w:ilvl w:val="8"/>
        <w:numId w:val="3"/>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uiPriority w:val="99"/>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D15286"/>
    <w:pPr>
      <w:numPr>
        <w:numId w:val="6"/>
      </w:numPr>
      <w:jc w:val="cente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2"/>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EC">
    <w:name w:val="SEC"/>
    <w:basedOn w:val="Normal"/>
    <w:next w:val="Normal"/>
    <w:link w:val="SECCharChar"/>
    <w:rsid w:val="001C644E"/>
    <w:pPr>
      <w:numPr>
        <w:ilvl w:val="1"/>
        <w:numId w:val="4"/>
      </w:numPr>
      <w:suppressAutoHyphens/>
      <w:spacing w:before="240"/>
    </w:pPr>
    <w:rPr>
      <w:b/>
      <w:sz w:val="28"/>
    </w:rPr>
  </w:style>
  <w:style w:type="character" w:customStyle="1" w:styleId="SECCharChar">
    <w:name w:val="SEC Char Char"/>
    <w:basedOn w:val="DefaultParagraphFont"/>
    <w:link w:val="SEC"/>
    <w:rsid w:val="001C644E"/>
    <w:rPr>
      <w:rFonts w:ascii="Arial" w:hAnsi="Arial"/>
      <w:b/>
      <w:sz w:val="28"/>
    </w:rPr>
  </w:style>
  <w:style w:type="paragraph" w:customStyle="1" w:styleId="PAR1">
    <w:name w:val="PAR1"/>
    <w:basedOn w:val="Normal"/>
    <w:next w:val="Normal"/>
    <w:rsid w:val="001C644E"/>
    <w:pPr>
      <w:numPr>
        <w:ilvl w:val="1"/>
        <w:numId w:val="3"/>
      </w:numPr>
      <w:spacing w:before="240" w:after="60"/>
    </w:pPr>
    <w:rPr>
      <w:b/>
      <w:i/>
      <w:sz w:val="28"/>
      <w:szCs w:val="24"/>
    </w:rPr>
  </w:style>
  <w:style w:type="paragraph" w:customStyle="1" w:styleId="Appx">
    <w:name w:val="Appx"/>
    <w:basedOn w:val="Heading1"/>
    <w:rsid w:val="00CD18CA"/>
    <w:pPr>
      <w:spacing w:after="360"/>
    </w:pPr>
  </w:style>
  <w:style w:type="paragraph" w:customStyle="1" w:styleId="WPSCT">
    <w:name w:val="WPSCT"/>
    <w:basedOn w:val="PRT"/>
    <w:next w:val="ART"/>
    <w:qFormat/>
    <w:rsid w:val="0067673E"/>
    <w:pPr>
      <w:numPr>
        <w:numId w:val="1"/>
      </w:numPr>
      <w:spacing w:before="600"/>
    </w:pPr>
  </w:style>
  <w:style w:type="paragraph" w:customStyle="1" w:styleId="WPART">
    <w:name w:val="WPART"/>
    <w:basedOn w:val="ART"/>
    <w:qFormat/>
    <w:rsid w:val="008C455A"/>
    <w:pPr>
      <w:keepNext/>
    </w:pPr>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Vertical">
    <w:name w:val="Vertical"/>
    <w:basedOn w:val="Normal1"/>
    <w:qFormat/>
    <w:rsid w:val="00E7102E"/>
    <w:pPr>
      <w:spacing w:line="240" w:lineRule="auto"/>
      <w:jc w:val="center"/>
    </w:pPr>
    <w:rPr>
      <w:rFonts w:ascii="Arial" w:eastAsia="Times New Roman" w:hAnsi="Arial"/>
      <w:sz w:val="20"/>
    </w:rPr>
  </w:style>
  <w:style w:type="character" w:customStyle="1" w:styleId="Style24ptBold">
    <w:name w:val="Style 24 pt Bold"/>
    <w:basedOn w:val="DefaultParagraphFont"/>
    <w:rsid w:val="001743FF"/>
    <w:rPr>
      <w:b/>
      <w:bCs/>
      <w:sz w:val="48"/>
    </w:rPr>
  </w:style>
  <w:style w:type="paragraph" w:styleId="EndnoteText">
    <w:name w:val="endnote text"/>
    <w:basedOn w:val="Normal"/>
    <w:link w:val="EndnoteTextChar"/>
    <w:rsid w:val="00BD302C"/>
  </w:style>
  <w:style w:type="character" w:customStyle="1" w:styleId="EndnoteTextChar">
    <w:name w:val="Endnote Text Char"/>
    <w:basedOn w:val="DefaultParagraphFont"/>
    <w:link w:val="EndnoteText"/>
    <w:rsid w:val="00BD302C"/>
    <w:rPr>
      <w:rFonts w:ascii="Arial" w:hAnsi="Arial"/>
    </w:rPr>
  </w:style>
  <w:style w:type="character" w:styleId="EndnoteReference">
    <w:name w:val="endnote reference"/>
    <w:basedOn w:val="DefaultParagraphFont"/>
    <w:rsid w:val="00BD302C"/>
    <w:rPr>
      <w:vertAlign w:val="superscript"/>
    </w:rPr>
  </w:style>
  <w:style w:type="character" w:customStyle="1" w:styleId="Heading2CharChar">
    <w:name w:val="Heading 2 Char Char"/>
    <w:basedOn w:val="DefaultParagraphFont"/>
    <w:rsid w:val="00D37E8B"/>
    <w:rPr>
      <w:b/>
      <w:sz w:val="24"/>
      <w:lang w:val="en-US" w:eastAsia="en-US" w:bidi="ar-SA"/>
    </w:rPr>
  </w:style>
  <w:style w:type="paragraph" w:styleId="FootnoteText">
    <w:name w:val="footnote text"/>
    <w:basedOn w:val="Normal"/>
    <w:link w:val="FootnoteTextChar"/>
    <w:rsid w:val="00D37E8B"/>
    <w:rPr>
      <w:rFonts w:ascii="Times New Roman" w:eastAsia="Times New Roman" w:hAnsi="Times New Roman"/>
    </w:rPr>
  </w:style>
  <w:style w:type="character" w:customStyle="1" w:styleId="FootnoteTextChar">
    <w:name w:val="Footnote Text Char"/>
    <w:basedOn w:val="DefaultParagraphFont"/>
    <w:link w:val="FootnoteText"/>
    <w:rsid w:val="00D37E8B"/>
    <w:rPr>
      <w:rFonts w:eastAsia="Times New Roman"/>
    </w:rPr>
  </w:style>
  <w:style w:type="character" w:styleId="FootnoteReference">
    <w:name w:val="footnote reference"/>
    <w:basedOn w:val="DefaultParagraphFont"/>
    <w:rsid w:val="00D37E8B"/>
    <w:rPr>
      <w:vertAlign w:val="superscript"/>
    </w:rPr>
  </w:style>
  <w:style w:type="character" w:styleId="CommentReference">
    <w:name w:val="annotation reference"/>
    <w:basedOn w:val="DefaultParagraphFont"/>
    <w:rsid w:val="0008273D"/>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toc 1" w:uiPriority="39"/>
    <w:lsdException w:name="toc 2" w:uiPriority="39"/>
    <w:lsdException w:name="caption" w:semiHidden="1" w:unhideWhenUsed="1" w:qFormat="1"/>
    <w:lsdException w:name="table of figures"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aliases w:val="TblTxt"/>
    <w:rsid w:val="008A1EAF"/>
    <w:rPr>
      <w:rFonts w:ascii="Arial" w:hAnsi="Arial"/>
    </w:rPr>
  </w:style>
  <w:style w:type="paragraph" w:styleId="Heading1">
    <w:name w:val="heading 1"/>
    <w:basedOn w:val="Normal"/>
    <w:next w:val="Normal"/>
    <w:link w:val="Heading1Char"/>
    <w:rsid w:val="002F29DD"/>
    <w:pPr>
      <w:keepNext/>
      <w:spacing w:before="240" w:after="60"/>
      <w:outlineLvl w:val="0"/>
    </w:pPr>
    <w:rPr>
      <w:rFonts w:cs="Arial"/>
      <w:b/>
      <w:bCs/>
      <w:kern w:val="32"/>
      <w:sz w:val="32"/>
      <w:szCs w:val="32"/>
    </w:rPr>
  </w:style>
  <w:style w:type="paragraph" w:styleId="Heading2">
    <w:name w:val="heading 2"/>
    <w:basedOn w:val="Normal"/>
    <w:next w:val="Normal"/>
    <w:rsid w:val="00B07AE0"/>
    <w:pPr>
      <w:keepNext/>
      <w:spacing w:before="240" w:after="60"/>
      <w:outlineLvl w:val="1"/>
    </w:pPr>
    <w:rPr>
      <w:rFonts w:cs="Arial"/>
      <w:b/>
      <w:bCs/>
      <w:i/>
      <w:iCs/>
      <w:sz w:val="28"/>
      <w:szCs w:val="28"/>
    </w:rPr>
  </w:style>
  <w:style w:type="paragraph" w:styleId="Heading3">
    <w:name w:val="heading 3"/>
    <w:basedOn w:val="Normal"/>
    <w:next w:val="Normal"/>
    <w:rsid w:val="001C644E"/>
    <w:pPr>
      <w:keepNext/>
      <w:numPr>
        <w:ilvl w:val="2"/>
        <w:numId w:val="3"/>
      </w:numPr>
      <w:spacing w:before="240" w:after="60"/>
      <w:outlineLvl w:val="2"/>
    </w:pPr>
    <w:rPr>
      <w:rFonts w:cs="Arial"/>
      <w:b/>
      <w:bCs/>
      <w:sz w:val="26"/>
      <w:szCs w:val="26"/>
    </w:rPr>
  </w:style>
  <w:style w:type="paragraph" w:styleId="Heading4">
    <w:name w:val="heading 4"/>
    <w:basedOn w:val="Normal"/>
    <w:next w:val="Normal"/>
    <w:rsid w:val="001C644E"/>
    <w:pPr>
      <w:keepNext/>
      <w:numPr>
        <w:ilvl w:val="3"/>
        <w:numId w:val="3"/>
      </w:numPr>
      <w:jc w:val="right"/>
      <w:outlineLvl w:val="3"/>
    </w:pPr>
    <w:rPr>
      <w:rFonts w:cs="Arial"/>
      <w:b/>
      <w:color w:val="FF0000"/>
      <w:sz w:val="48"/>
      <w:szCs w:val="48"/>
    </w:rPr>
  </w:style>
  <w:style w:type="paragraph" w:styleId="Heading5">
    <w:name w:val="heading 5"/>
    <w:basedOn w:val="Normal"/>
    <w:next w:val="Normal"/>
    <w:rsid w:val="001C644E"/>
    <w:pPr>
      <w:keepNext/>
      <w:numPr>
        <w:ilvl w:val="4"/>
        <w:numId w:val="3"/>
      </w:numPr>
      <w:autoSpaceDE w:val="0"/>
      <w:autoSpaceDN w:val="0"/>
      <w:adjustRightInd w:val="0"/>
      <w:outlineLvl w:val="4"/>
    </w:pPr>
    <w:rPr>
      <w:rFonts w:cs="Arial"/>
      <w:b/>
      <w:color w:val="000000"/>
      <w:szCs w:val="24"/>
    </w:rPr>
  </w:style>
  <w:style w:type="paragraph" w:styleId="Heading6">
    <w:name w:val="heading 6"/>
    <w:basedOn w:val="Normal"/>
    <w:next w:val="Normal"/>
    <w:rsid w:val="001C644E"/>
    <w:pPr>
      <w:numPr>
        <w:ilvl w:val="5"/>
        <w:numId w:val="3"/>
      </w:numPr>
      <w:spacing w:before="240" w:after="60"/>
      <w:outlineLvl w:val="5"/>
    </w:pPr>
    <w:rPr>
      <w:rFonts w:ascii="Times New Roman" w:hAnsi="Times New Roman"/>
      <w:b/>
      <w:bCs/>
      <w:sz w:val="22"/>
      <w:szCs w:val="22"/>
    </w:rPr>
  </w:style>
  <w:style w:type="paragraph" w:styleId="Heading7">
    <w:name w:val="heading 7"/>
    <w:basedOn w:val="Normal"/>
    <w:next w:val="Normal"/>
    <w:rsid w:val="001C644E"/>
    <w:pPr>
      <w:numPr>
        <w:ilvl w:val="6"/>
        <w:numId w:val="3"/>
      </w:numPr>
      <w:spacing w:before="240" w:after="60"/>
      <w:outlineLvl w:val="6"/>
    </w:pPr>
    <w:rPr>
      <w:rFonts w:ascii="Times New Roman" w:hAnsi="Times New Roman"/>
      <w:sz w:val="24"/>
      <w:szCs w:val="24"/>
    </w:rPr>
  </w:style>
  <w:style w:type="paragraph" w:styleId="Heading8">
    <w:name w:val="heading 8"/>
    <w:basedOn w:val="Normal"/>
    <w:next w:val="Normal"/>
    <w:rsid w:val="001C644E"/>
    <w:pPr>
      <w:numPr>
        <w:ilvl w:val="7"/>
        <w:numId w:val="3"/>
      </w:numPr>
      <w:spacing w:before="240" w:after="60"/>
      <w:outlineLvl w:val="7"/>
    </w:pPr>
    <w:rPr>
      <w:rFonts w:ascii="Times New Roman" w:hAnsi="Times New Roman"/>
      <w:i/>
      <w:iCs/>
      <w:sz w:val="24"/>
      <w:szCs w:val="24"/>
    </w:rPr>
  </w:style>
  <w:style w:type="paragraph" w:styleId="Heading9">
    <w:name w:val="heading 9"/>
    <w:basedOn w:val="Normal"/>
    <w:next w:val="Normal"/>
    <w:rsid w:val="001C644E"/>
    <w:pPr>
      <w:numPr>
        <w:ilvl w:val="8"/>
        <w:numId w:val="3"/>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uiPriority w:val="99"/>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D15286"/>
    <w:pPr>
      <w:numPr>
        <w:numId w:val="6"/>
      </w:numPr>
      <w:jc w:val="cente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2"/>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EC">
    <w:name w:val="SEC"/>
    <w:basedOn w:val="Normal"/>
    <w:next w:val="Normal"/>
    <w:link w:val="SECCharChar"/>
    <w:rsid w:val="001C644E"/>
    <w:pPr>
      <w:numPr>
        <w:ilvl w:val="1"/>
        <w:numId w:val="4"/>
      </w:numPr>
      <w:suppressAutoHyphens/>
      <w:spacing w:before="240"/>
    </w:pPr>
    <w:rPr>
      <w:b/>
      <w:sz w:val="28"/>
    </w:rPr>
  </w:style>
  <w:style w:type="character" w:customStyle="1" w:styleId="SECCharChar">
    <w:name w:val="SEC Char Char"/>
    <w:basedOn w:val="DefaultParagraphFont"/>
    <w:link w:val="SEC"/>
    <w:rsid w:val="001C644E"/>
    <w:rPr>
      <w:rFonts w:ascii="Arial" w:hAnsi="Arial"/>
      <w:b/>
      <w:sz w:val="28"/>
    </w:rPr>
  </w:style>
  <w:style w:type="paragraph" w:customStyle="1" w:styleId="PAR1">
    <w:name w:val="PAR1"/>
    <w:basedOn w:val="Normal"/>
    <w:next w:val="Normal"/>
    <w:rsid w:val="001C644E"/>
    <w:pPr>
      <w:numPr>
        <w:ilvl w:val="1"/>
        <w:numId w:val="3"/>
      </w:numPr>
      <w:spacing w:before="240" w:after="60"/>
    </w:pPr>
    <w:rPr>
      <w:b/>
      <w:i/>
      <w:sz w:val="28"/>
      <w:szCs w:val="24"/>
    </w:rPr>
  </w:style>
  <w:style w:type="paragraph" w:customStyle="1" w:styleId="Appx">
    <w:name w:val="Appx"/>
    <w:basedOn w:val="Heading1"/>
    <w:rsid w:val="00CD18CA"/>
    <w:pPr>
      <w:spacing w:after="360"/>
    </w:pPr>
  </w:style>
  <w:style w:type="paragraph" w:customStyle="1" w:styleId="WPSCT">
    <w:name w:val="WPSCT"/>
    <w:basedOn w:val="PRT"/>
    <w:next w:val="ART"/>
    <w:qFormat/>
    <w:rsid w:val="0067673E"/>
    <w:pPr>
      <w:numPr>
        <w:numId w:val="1"/>
      </w:numPr>
      <w:spacing w:before="600"/>
    </w:pPr>
  </w:style>
  <w:style w:type="paragraph" w:customStyle="1" w:styleId="WPART">
    <w:name w:val="WPART"/>
    <w:basedOn w:val="ART"/>
    <w:qFormat/>
    <w:rsid w:val="008C455A"/>
    <w:pPr>
      <w:keepNext/>
    </w:pPr>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Vertical">
    <w:name w:val="Vertical"/>
    <w:basedOn w:val="Normal1"/>
    <w:qFormat/>
    <w:rsid w:val="00E7102E"/>
    <w:pPr>
      <w:spacing w:line="240" w:lineRule="auto"/>
      <w:jc w:val="center"/>
    </w:pPr>
    <w:rPr>
      <w:rFonts w:ascii="Arial" w:eastAsia="Times New Roman" w:hAnsi="Arial"/>
      <w:sz w:val="20"/>
    </w:rPr>
  </w:style>
  <w:style w:type="character" w:customStyle="1" w:styleId="Style24ptBold">
    <w:name w:val="Style 24 pt Bold"/>
    <w:basedOn w:val="DefaultParagraphFont"/>
    <w:rsid w:val="001743FF"/>
    <w:rPr>
      <w:b/>
      <w:bCs/>
      <w:sz w:val="48"/>
    </w:rPr>
  </w:style>
  <w:style w:type="paragraph" w:styleId="EndnoteText">
    <w:name w:val="endnote text"/>
    <w:basedOn w:val="Normal"/>
    <w:link w:val="EndnoteTextChar"/>
    <w:rsid w:val="00BD302C"/>
  </w:style>
  <w:style w:type="character" w:customStyle="1" w:styleId="EndnoteTextChar">
    <w:name w:val="Endnote Text Char"/>
    <w:basedOn w:val="DefaultParagraphFont"/>
    <w:link w:val="EndnoteText"/>
    <w:rsid w:val="00BD302C"/>
    <w:rPr>
      <w:rFonts w:ascii="Arial" w:hAnsi="Arial"/>
    </w:rPr>
  </w:style>
  <w:style w:type="character" w:styleId="EndnoteReference">
    <w:name w:val="endnote reference"/>
    <w:basedOn w:val="DefaultParagraphFont"/>
    <w:rsid w:val="00BD302C"/>
    <w:rPr>
      <w:vertAlign w:val="superscript"/>
    </w:rPr>
  </w:style>
  <w:style w:type="character" w:customStyle="1" w:styleId="Heading2CharChar">
    <w:name w:val="Heading 2 Char Char"/>
    <w:basedOn w:val="DefaultParagraphFont"/>
    <w:rsid w:val="00D37E8B"/>
    <w:rPr>
      <w:b/>
      <w:sz w:val="24"/>
      <w:lang w:val="en-US" w:eastAsia="en-US" w:bidi="ar-SA"/>
    </w:rPr>
  </w:style>
  <w:style w:type="paragraph" w:styleId="FootnoteText">
    <w:name w:val="footnote text"/>
    <w:basedOn w:val="Normal"/>
    <w:link w:val="FootnoteTextChar"/>
    <w:rsid w:val="00D37E8B"/>
    <w:rPr>
      <w:rFonts w:ascii="Times New Roman" w:eastAsia="Times New Roman" w:hAnsi="Times New Roman"/>
    </w:rPr>
  </w:style>
  <w:style w:type="character" w:customStyle="1" w:styleId="FootnoteTextChar">
    <w:name w:val="Footnote Text Char"/>
    <w:basedOn w:val="DefaultParagraphFont"/>
    <w:link w:val="FootnoteText"/>
    <w:rsid w:val="00D37E8B"/>
    <w:rPr>
      <w:rFonts w:eastAsia="Times New Roman"/>
    </w:rPr>
  </w:style>
  <w:style w:type="character" w:styleId="FootnoteReference">
    <w:name w:val="footnote reference"/>
    <w:basedOn w:val="DefaultParagraphFont"/>
    <w:rsid w:val="00D37E8B"/>
    <w:rPr>
      <w:vertAlign w:val="superscript"/>
    </w:rPr>
  </w:style>
  <w:style w:type="character" w:styleId="CommentReference">
    <w:name w:val="annotation reference"/>
    <w:basedOn w:val="DefaultParagraphFont"/>
    <w:rsid w:val="0008273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41105507">
      <w:bodyDiv w:val="1"/>
      <w:marLeft w:val="0"/>
      <w:marRight w:val="0"/>
      <w:marTop w:val="0"/>
      <w:marBottom w:val="0"/>
      <w:divBdr>
        <w:top w:val="none" w:sz="0" w:space="0" w:color="auto"/>
        <w:left w:val="none" w:sz="0" w:space="0" w:color="auto"/>
        <w:bottom w:val="none" w:sz="0" w:space="0" w:color="auto"/>
        <w:right w:val="none" w:sz="0" w:space="0" w:color="auto"/>
      </w:divBdr>
    </w:div>
    <w:div w:id="1290740112">
      <w:bodyDiv w:val="1"/>
      <w:marLeft w:val="0"/>
      <w:marRight w:val="0"/>
      <w:marTop w:val="0"/>
      <w:marBottom w:val="0"/>
      <w:divBdr>
        <w:top w:val="none" w:sz="0" w:space="0" w:color="auto"/>
        <w:left w:val="none" w:sz="0" w:space="0" w:color="auto"/>
        <w:bottom w:val="none" w:sz="0" w:space="0" w:color="auto"/>
        <w:right w:val="none" w:sz="0" w:space="0" w:color="auto"/>
      </w:divBdr>
    </w:div>
    <w:div w:id="1452087135">
      <w:bodyDiv w:val="1"/>
      <w:marLeft w:val="0"/>
      <w:marRight w:val="0"/>
      <w:marTop w:val="0"/>
      <w:marBottom w:val="0"/>
      <w:divBdr>
        <w:top w:val="none" w:sz="0" w:space="0" w:color="auto"/>
        <w:left w:val="none" w:sz="0" w:space="0" w:color="auto"/>
        <w:bottom w:val="none" w:sz="0" w:space="0" w:color="auto"/>
        <w:right w:val="none" w:sz="0" w:space="0" w:color="auto"/>
      </w:divBdr>
    </w:div>
    <w:div w:id="1703549102">
      <w:bodyDiv w:val="1"/>
      <w:marLeft w:val="0"/>
      <w:marRight w:val="0"/>
      <w:marTop w:val="0"/>
      <w:marBottom w:val="0"/>
      <w:divBdr>
        <w:top w:val="none" w:sz="0" w:space="0" w:color="auto"/>
        <w:left w:val="none" w:sz="0" w:space="0" w:color="auto"/>
        <w:bottom w:val="none" w:sz="0" w:space="0" w:color="auto"/>
        <w:right w:val="none" w:sz="0" w:space="0" w:color="auto"/>
      </w:divBdr>
    </w:div>
    <w:div w:id="1847358741">
      <w:bodyDiv w:val="1"/>
      <w:marLeft w:val="0"/>
      <w:marRight w:val="0"/>
      <w:marTop w:val="0"/>
      <w:marBottom w:val="0"/>
      <w:divBdr>
        <w:top w:val="none" w:sz="0" w:space="0" w:color="auto"/>
        <w:left w:val="none" w:sz="0" w:space="0" w:color="auto"/>
        <w:bottom w:val="none" w:sz="0" w:space="0" w:color="auto"/>
        <w:right w:val="none" w:sz="0" w:space="0" w:color="auto"/>
      </w:divBdr>
    </w:div>
    <w:div w:id="1887722128">
      <w:bodyDiv w:val="1"/>
      <w:marLeft w:val="0"/>
      <w:marRight w:val="0"/>
      <w:marTop w:val="0"/>
      <w:marBottom w:val="0"/>
      <w:divBdr>
        <w:top w:val="none" w:sz="0" w:space="0" w:color="auto"/>
        <w:left w:val="none" w:sz="0" w:space="0" w:color="auto"/>
        <w:bottom w:val="none" w:sz="0" w:space="0" w:color="auto"/>
        <w:right w:val="none" w:sz="0" w:space="0" w:color="auto"/>
      </w:divBdr>
    </w:div>
    <w:div w:id="1934589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5.xml"/><Relationship Id="rId18" Type="http://schemas.openxmlformats.org/officeDocument/2006/relationships/image" Target="media/image6.emf"/><Relationship Id="rId26" Type="http://schemas.openxmlformats.org/officeDocument/2006/relationships/oleObject" Target="embeddings/oleObject1.bin"/><Relationship Id="rId39" Type="http://schemas.openxmlformats.org/officeDocument/2006/relationships/customXml" Target="../customXml/item4.xml"/><Relationship Id="rId21" Type="http://schemas.openxmlformats.org/officeDocument/2006/relationships/image" Target="media/image9.emf"/><Relationship Id="rId34" Type="http://schemas.openxmlformats.org/officeDocument/2006/relationships/footer" Target="footer10.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image" Target="media/image5.emf"/><Relationship Id="rId25" Type="http://schemas.openxmlformats.org/officeDocument/2006/relationships/image" Target="media/image12.emf"/><Relationship Id="rId33" Type="http://schemas.openxmlformats.org/officeDocument/2006/relationships/footer" Target="footer9.xml"/><Relationship Id="rId38"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footer" Target="footer8.xml"/><Relationship Id="rId20" Type="http://schemas.openxmlformats.org/officeDocument/2006/relationships/image" Target="media/image8.emf"/><Relationship Id="rId29" Type="http://schemas.openxmlformats.org/officeDocument/2006/relationships/image" Target="media/image14.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oleObject" Target="embeddings/Microsoft_Excel_97-2003_Worksheet5.xls"/><Relationship Id="rId32" Type="http://schemas.openxmlformats.org/officeDocument/2006/relationships/header" Target="header2.xml"/><Relationship Id="rId37" Type="http://schemas.openxmlformats.org/officeDocument/2006/relationships/customXml" Target="../customXml/item2.xml"/><Relationship Id="rId5" Type="http://schemas.openxmlformats.org/officeDocument/2006/relationships/settings" Target="settings.xml"/><Relationship Id="rId15" Type="http://schemas.openxmlformats.org/officeDocument/2006/relationships/footer" Target="footer7.xml"/><Relationship Id="rId23" Type="http://schemas.openxmlformats.org/officeDocument/2006/relationships/image" Target="media/image11.emf"/><Relationship Id="rId28" Type="http://schemas.openxmlformats.org/officeDocument/2006/relationships/package" Target="embeddings/Microsoft_Excel_Worksheet1.xlsx"/><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7.emf"/><Relationship Id="rId3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image" Target="media/image10.emf"/><Relationship Id="rId27" Type="http://schemas.openxmlformats.org/officeDocument/2006/relationships/image" Target="media/image13.emf"/><Relationship Id="rId30" Type="http://schemas.openxmlformats.org/officeDocument/2006/relationships/oleObject" Target="embeddings/oleObject2.bin"/><Relationship Id="rId35"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s>
</file>

<file path=word/_rels/endnotes.xml.rels><?xml version="1.0" encoding="UTF-8" standalone="yes"?>
<Relationships xmlns="http://schemas.openxmlformats.org/package/2006/relationships"><Relationship Id="rId8" Type="http://schemas.openxmlformats.org/officeDocument/2006/relationships/hyperlink" Target="http://www.deeresources.com/" TargetMode="External"/><Relationship Id="rId13" Type="http://schemas.openxmlformats.org/officeDocument/2006/relationships/oleObject" Target="embeddings/Microsoft_Excel_97-2003_Worksheet4.xls"/><Relationship Id="rId3" Type="http://schemas.openxmlformats.org/officeDocument/2006/relationships/hyperlink" Target="http://www.deeresources.com/" TargetMode="External"/><Relationship Id="rId7" Type="http://schemas.openxmlformats.org/officeDocument/2006/relationships/hyperlink" Target="http://www.appliances.energy.ca.gov/AdvancedSearch.aspx" TargetMode="External"/><Relationship Id="rId12" Type="http://schemas.openxmlformats.org/officeDocument/2006/relationships/image" Target="media/image4.emf"/><Relationship Id="rId2" Type="http://schemas.openxmlformats.org/officeDocument/2006/relationships/oleObject" Target="embeddings/Microsoft_Word_97_-_2003_Document1.doc"/><Relationship Id="rId1" Type="http://schemas.openxmlformats.org/officeDocument/2006/relationships/image" Target="media/image1.emf"/><Relationship Id="rId6" Type="http://schemas.openxmlformats.org/officeDocument/2006/relationships/oleObject" Target="embeddings/Microsoft_Excel_97-2003_Worksheet2.xls"/><Relationship Id="rId11" Type="http://schemas.openxmlformats.org/officeDocument/2006/relationships/oleObject" Target="embeddings/Microsoft_Excel_97-2003_Worksheet3.xls"/><Relationship Id="rId5" Type="http://schemas.openxmlformats.org/officeDocument/2006/relationships/image" Target="media/image2.emf"/><Relationship Id="rId10" Type="http://schemas.openxmlformats.org/officeDocument/2006/relationships/image" Target="media/image3.emf"/><Relationship Id="rId4" Type="http://schemas.openxmlformats.org/officeDocument/2006/relationships/hyperlink" Target="http://www.deeresources.com/index" TargetMode="External"/><Relationship Id="rId9" Type="http://schemas.openxmlformats.org/officeDocument/2006/relationships/hyperlink" Target="http://www.deeresources.com/inde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wmf"/></Relationships>
</file>

<file path=word/_rels/header2.xml.rels><?xml version="1.0" encoding="UTF-8" standalone="yes"?>
<Relationships xmlns="http://schemas.openxmlformats.org/package/2006/relationships"><Relationship Id="rId1" Type="http://schemas.openxmlformats.org/officeDocument/2006/relationships/image" Target="media/image1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20EA4F4CB40DD419C6CAF9467FB7C04" ma:contentTypeVersion="2" ma:contentTypeDescription="Create a new document." ma:contentTypeScope="" ma:versionID="8ce9cb88eb2c07afe75834b973533519">
  <xsd:schema xmlns:xsd="http://www.w3.org/2001/XMLSchema" xmlns:xs="http://www.w3.org/2001/XMLSchema" xmlns:p="http://schemas.microsoft.com/office/2006/metadata/properties" targetNamespace="http://schemas.microsoft.com/office/2006/metadata/properties" ma:root="true" ma:fieldsID="26e4863383729cb444416dcdc8f5e0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8A5928B-EE99-40D4-AAA9-B3BC7D156CBC}"/>
</file>

<file path=customXml/itemProps2.xml><?xml version="1.0" encoding="utf-8"?>
<ds:datastoreItem xmlns:ds="http://schemas.openxmlformats.org/officeDocument/2006/customXml" ds:itemID="{15326F87-5115-4931-9596-9BCEAF4E892D}"/>
</file>

<file path=customXml/itemProps3.xml><?xml version="1.0" encoding="utf-8"?>
<ds:datastoreItem xmlns:ds="http://schemas.openxmlformats.org/officeDocument/2006/customXml" ds:itemID="{BB7746D4-22A5-4531-8340-5A1EEF229203}"/>
</file>

<file path=customXml/itemProps4.xml><?xml version="1.0" encoding="utf-8"?>
<ds:datastoreItem xmlns:ds="http://schemas.openxmlformats.org/officeDocument/2006/customXml" ds:itemID="{495F8E8B-AD02-4EDE-A9FF-B5C3EB925720}"/>
</file>

<file path=docProps/app.xml><?xml version="1.0" encoding="utf-8"?>
<Properties xmlns="http://schemas.openxmlformats.org/officeDocument/2006/extended-properties" xmlns:vt="http://schemas.openxmlformats.org/officeDocument/2006/docPropsVTypes">
  <Template>Normal.dotm</Template>
  <TotalTime>7</TotalTime>
  <Pages>22</Pages>
  <Words>5087</Words>
  <Characters>29002</Characters>
  <Application>Microsoft Office Word</Application>
  <DocSecurity>0</DocSecurity>
  <Lines>241</Lines>
  <Paragraphs>68</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34021</CharactersWithSpaces>
  <SharedDoc>false</SharedDoc>
  <HLinks>
    <vt:vector size="156" baseType="variant">
      <vt:variant>
        <vt:i4>1703996</vt:i4>
      </vt:variant>
      <vt:variant>
        <vt:i4>158</vt:i4>
      </vt:variant>
      <vt:variant>
        <vt:i4>0</vt:i4>
      </vt:variant>
      <vt:variant>
        <vt:i4>5</vt:i4>
      </vt:variant>
      <vt:variant>
        <vt:lpwstr/>
      </vt:variant>
      <vt:variant>
        <vt:lpwstr>_Toc268008632</vt:lpwstr>
      </vt:variant>
      <vt:variant>
        <vt:i4>1703996</vt:i4>
      </vt:variant>
      <vt:variant>
        <vt:i4>152</vt:i4>
      </vt:variant>
      <vt:variant>
        <vt:i4>0</vt:i4>
      </vt:variant>
      <vt:variant>
        <vt:i4>5</vt:i4>
      </vt:variant>
      <vt:variant>
        <vt:lpwstr/>
      </vt:variant>
      <vt:variant>
        <vt:lpwstr>_Toc268008631</vt:lpwstr>
      </vt:variant>
      <vt:variant>
        <vt:i4>1703996</vt:i4>
      </vt:variant>
      <vt:variant>
        <vt:i4>143</vt:i4>
      </vt:variant>
      <vt:variant>
        <vt:i4>0</vt:i4>
      </vt:variant>
      <vt:variant>
        <vt:i4>5</vt:i4>
      </vt:variant>
      <vt:variant>
        <vt:lpwstr/>
      </vt:variant>
      <vt:variant>
        <vt:lpwstr>_Toc268008630</vt:lpwstr>
      </vt:variant>
      <vt:variant>
        <vt:i4>1769532</vt:i4>
      </vt:variant>
      <vt:variant>
        <vt:i4>137</vt:i4>
      </vt:variant>
      <vt:variant>
        <vt:i4>0</vt:i4>
      </vt:variant>
      <vt:variant>
        <vt:i4>5</vt:i4>
      </vt:variant>
      <vt:variant>
        <vt:lpwstr/>
      </vt:variant>
      <vt:variant>
        <vt:lpwstr>_Toc268008629</vt:lpwstr>
      </vt:variant>
      <vt:variant>
        <vt:i4>1114172</vt:i4>
      </vt:variant>
      <vt:variant>
        <vt:i4>128</vt:i4>
      </vt:variant>
      <vt:variant>
        <vt:i4>0</vt:i4>
      </vt:variant>
      <vt:variant>
        <vt:i4>5</vt:i4>
      </vt:variant>
      <vt:variant>
        <vt:lpwstr/>
      </vt:variant>
      <vt:variant>
        <vt:lpwstr>_Toc268008682</vt:lpwstr>
      </vt:variant>
      <vt:variant>
        <vt:i4>1114172</vt:i4>
      </vt:variant>
      <vt:variant>
        <vt:i4>122</vt:i4>
      </vt:variant>
      <vt:variant>
        <vt:i4>0</vt:i4>
      </vt:variant>
      <vt:variant>
        <vt:i4>5</vt:i4>
      </vt:variant>
      <vt:variant>
        <vt:lpwstr/>
      </vt:variant>
      <vt:variant>
        <vt:lpwstr>_Toc268008681</vt:lpwstr>
      </vt:variant>
      <vt:variant>
        <vt:i4>1114172</vt:i4>
      </vt:variant>
      <vt:variant>
        <vt:i4>116</vt:i4>
      </vt:variant>
      <vt:variant>
        <vt:i4>0</vt:i4>
      </vt:variant>
      <vt:variant>
        <vt:i4>5</vt:i4>
      </vt:variant>
      <vt:variant>
        <vt:lpwstr/>
      </vt:variant>
      <vt:variant>
        <vt:lpwstr>_Toc268008680</vt:lpwstr>
      </vt:variant>
      <vt:variant>
        <vt:i4>1966140</vt:i4>
      </vt:variant>
      <vt:variant>
        <vt:i4>110</vt:i4>
      </vt:variant>
      <vt:variant>
        <vt:i4>0</vt:i4>
      </vt:variant>
      <vt:variant>
        <vt:i4>5</vt:i4>
      </vt:variant>
      <vt:variant>
        <vt:lpwstr/>
      </vt:variant>
      <vt:variant>
        <vt:lpwstr>_Toc268008679</vt:lpwstr>
      </vt:variant>
      <vt:variant>
        <vt:i4>1966140</vt:i4>
      </vt:variant>
      <vt:variant>
        <vt:i4>104</vt:i4>
      </vt:variant>
      <vt:variant>
        <vt:i4>0</vt:i4>
      </vt:variant>
      <vt:variant>
        <vt:i4>5</vt:i4>
      </vt:variant>
      <vt:variant>
        <vt:lpwstr/>
      </vt:variant>
      <vt:variant>
        <vt:lpwstr>_Toc268008678</vt:lpwstr>
      </vt:variant>
      <vt:variant>
        <vt:i4>1966140</vt:i4>
      </vt:variant>
      <vt:variant>
        <vt:i4>98</vt:i4>
      </vt:variant>
      <vt:variant>
        <vt:i4>0</vt:i4>
      </vt:variant>
      <vt:variant>
        <vt:i4>5</vt:i4>
      </vt:variant>
      <vt:variant>
        <vt:lpwstr/>
      </vt:variant>
      <vt:variant>
        <vt:lpwstr>_Toc268008677</vt:lpwstr>
      </vt:variant>
      <vt:variant>
        <vt:i4>1966140</vt:i4>
      </vt:variant>
      <vt:variant>
        <vt:i4>92</vt:i4>
      </vt:variant>
      <vt:variant>
        <vt:i4>0</vt:i4>
      </vt:variant>
      <vt:variant>
        <vt:i4>5</vt:i4>
      </vt:variant>
      <vt:variant>
        <vt:lpwstr/>
      </vt:variant>
      <vt:variant>
        <vt:lpwstr>_Toc268008676</vt:lpwstr>
      </vt:variant>
      <vt:variant>
        <vt:i4>1966140</vt:i4>
      </vt:variant>
      <vt:variant>
        <vt:i4>86</vt:i4>
      </vt:variant>
      <vt:variant>
        <vt:i4>0</vt:i4>
      </vt:variant>
      <vt:variant>
        <vt:i4>5</vt:i4>
      </vt:variant>
      <vt:variant>
        <vt:lpwstr/>
      </vt:variant>
      <vt:variant>
        <vt:lpwstr>_Toc268008675</vt:lpwstr>
      </vt:variant>
      <vt:variant>
        <vt:i4>1966140</vt:i4>
      </vt:variant>
      <vt:variant>
        <vt:i4>80</vt:i4>
      </vt:variant>
      <vt:variant>
        <vt:i4>0</vt:i4>
      </vt:variant>
      <vt:variant>
        <vt:i4>5</vt:i4>
      </vt:variant>
      <vt:variant>
        <vt:lpwstr/>
      </vt:variant>
      <vt:variant>
        <vt:lpwstr>_Toc268008674</vt:lpwstr>
      </vt:variant>
      <vt:variant>
        <vt:i4>1966140</vt:i4>
      </vt:variant>
      <vt:variant>
        <vt:i4>74</vt:i4>
      </vt:variant>
      <vt:variant>
        <vt:i4>0</vt:i4>
      </vt:variant>
      <vt:variant>
        <vt:i4>5</vt:i4>
      </vt:variant>
      <vt:variant>
        <vt:lpwstr/>
      </vt:variant>
      <vt:variant>
        <vt:lpwstr>_Toc268008673</vt:lpwstr>
      </vt:variant>
      <vt:variant>
        <vt:i4>1966140</vt:i4>
      </vt:variant>
      <vt:variant>
        <vt:i4>68</vt:i4>
      </vt:variant>
      <vt:variant>
        <vt:i4>0</vt:i4>
      </vt:variant>
      <vt:variant>
        <vt:i4>5</vt:i4>
      </vt:variant>
      <vt:variant>
        <vt:lpwstr/>
      </vt:variant>
      <vt:variant>
        <vt:lpwstr>_Toc268008672</vt:lpwstr>
      </vt:variant>
      <vt:variant>
        <vt:i4>1966140</vt:i4>
      </vt:variant>
      <vt:variant>
        <vt:i4>62</vt:i4>
      </vt:variant>
      <vt:variant>
        <vt:i4>0</vt:i4>
      </vt:variant>
      <vt:variant>
        <vt:i4>5</vt:i4>
      </vt:variant>
      <vt:variant>
        <vt:lpwstr/>
      </vt:variant>
      <vt:variant>
        <vt:lpwstr>_Toc268008671</vt:lpwstr>
      </vt:variant>
      <vt:variant>
        <vt:i4>1966140</vt:i4>
      </vt:variant>
      <vt:variant>
        <vt:i4>56</vt:i4>
      </vt:variant>
      <vt:variant>
        <vt:i4>0</vt:i4>
      </vt:variant>
      <vt:variant>
        <vt:i4>5</vt:i4>
      </vt:variant>
      <vt:variant>
        <vt:lpwstr/>
      </vt:variant>
      <vt:variant>
        <vt:lpwstr>_Toc268008670</vt:lpwstr>
      </vt:variant>
      <vt:variant>
        <vt:i4>2031676</vt:i4>
      </vt:variant>
      <vt:variant>
        <vt:i4>50</vt:i4>
      </vt:variant>
      <vt:variant>
        <vt:i4>0</vt:i4>
      </vt:variant>
      <vt:variant>
        <vt:i4>5</vt:i4>
      </vt:variant>
      <vt:variant>
        <vt:lpwstr/>
      </vt:variant>
      <vt:variant>
        <vt:lpwstr>_Toc268008669</vt:lpwstr>
      </vt:variant>
      <vt:variant>
        <vt:i4>2031676</vt:i4>
      </vt:variant>
      <vt:variant>
        <vt:i4>44</vt:i4>
      </vt:variant>
      <vt:variant>
        <vt:i4>0</vt:i4>
      </vt:variant>
      <vt:variant>
        <vt:i4>5</vt:i4>
      </vt:variant>
      <vt:variant>
        <vt:lpwstr/>
      </vt:variant>
      <vt:variant>
        <vt:lpwstr>_Toc268008668</vt:lpwstr>
      </vt:variant>
      <vt:variant>
        <vt:i4>2031676</vt:i4>
      </vt:variant>
      <vt:variant>
        <vt:i4>38</vt:i4>
      </vt:variant>
      <vt:variant>
        <vt:i4>0</vt:i4>
      </vt:variant>
      <vt:variant>
        <vt:i4>5</vt:i4>
      </vt:variant>
      <vt:variant>
        <vt:lpwstr/>
      </vt:variant>
      <vt:variant>
        <vt:lpwstr>_Toc268008667</vt:lpwstr>
      </vt:variant>
      <vt:variant>
        <vt:i4>2031676</vt:i4>
      </vt:variant>
      <vt:variant>
        <vt:i4>32</vt:i4>
      </vt:variant>
      <vt:variant>
        <vt:i4>0</vt:i4>
      </vt:variant>
      <vt:variant>
        <vt:i4>5</vt:i4>
      </vt:variant>
      <vt:variant>
        <vt:lpwstr/>
      </vt:variant>
      <vt:variant>
        <vt:lpwstr>_Toc268008666</vt:lpwstr>
      </vt:variant>
      <vt:variant>
        <vt:i4>2031676</vt:i4>
      </vt:variant>
      <vt:variant>
        <vt:i4>26</vt:i4>
      </vt:variant>
      <vt:variant>
        <vt:i4>0</vt:i4>
      </vt:variant>
      <vt:variant>
        <vt:i4>5</vt:i4>
      </vt:variant>
      <vt:variant>
        <vt:lpwstr/>
      </vt:variant>
      <vt:variant>
        <vt:lpwstr>_Toc268008665</vt:lpwstr>
      </vt:variant>
      <vt:variant>
        <vt:i4>2031676</vt:i4>
      </vt:variant>
      <vt:variant>
        <vt:i4>20</vt:i4>
      </vt:variant>
      <vt:variant>
        <vt:i4>0</vt:i4>
      </vt:variant>
      <vt:variant>
        <vt:i4>5</vt:i4>
      </vt:variant>
      <vt:variant>
        <vt:lpwstr/>
      </vt:variant>
      <vt:variant>
        <vt:lpwstr>_Toc268008664</vt:lpwstr>
      </vt:variant>
      <vt:variant>
        <vt:i4>2031676</vt:i4>
      </vt:variant>
      <vt:variant>
        <vt:i4>14</vt:i4>
      </vt:variant>
      <vt:variant>
        <vt:i4>0</vt:i4>
      </vt:variant>
      <vt:variant>
        <vt:i4>5</vt:i4>
      </vt:variant>
      <vt:variant>
        <vt:lpwstr/>
      </vt:variant>
      <vt:variant>
        <vt:lpwstr>_Toc268008663</vt:lpwstr>
      </vt:variant>
      <vt:variant>
        <vt:i4>2031676</vt:i4>
      </vt:variant>
      <vt:variant>
        <vt:i4>8</vt:i4>
      </vt:variant>
      <vt:variant>
        <vt:i4>0</vt:i4>
      </vt:variant>
      <vt:variant>
        <vt:i4>5</vt:i4>
      </vt:variant>
      <vt:variant>
        <vt:lpwstr/>
      </vt:variant>
      <vt:variant>
        <vt:lpwstr>_Toc268008662</vt:lpwstr>
      </vt:variant>
      <vt:variant>
        <vt:i4>2031676</vt:i4>
      </vt:variant>
      <vt:variant>
        <vt:i4>2</vt:i4>
      </vt:variant>
      <vt:variant>
        <vt:i4>0</vt:i4>
      </vt:variant>
      <vt:variant>
        <vt:i4>5</vt:i4>
      </vt:variant>
      <vt:variant>
        <vt:lpwstr/>
      </vt:variant>
      <vt:variant>
        <vt:lpwstr>_Toc268008661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Stu Knoke</dc:creator>
  <cp:lastModifiedBy>Chan Paek</cp:lastModifiedBy>
  <cp:revision>2</cp:revision>
  <cp:lastPrinted>2012-04-10T01:07:00Z</cp:lastPrinted>
  <dcterms:created xsi:type="dcterms:W3CDTF">2014-06-04T22:31:00Z</dcterms:created>
  <dcterms:modified xsi:type="dcterms:W3CDTF">2014-06-04T22:31:00Z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0x010100E20EA4F4CB40DD419C6CAF9467FB7C04</vt:lpwstr>
  </property>
</Properties>
</file>