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792" w:rsidRDefault="002D0A2A" w:rsidP="00375075">
      <w:pPr>
        <w:jc w:val="right"/>
        <w:rPr>
          <w:rFonts w:ascii="Arial" w:hAnsi="Arial" w:cs="Arial"/>
          <w:b/>
          <w:sz w:val="48"/>
          <w:szCs w:val="48"/>
        </w:rPr>
      </w:pPr>
      <w:bookmarkStart w:id="0" w:name="_Toc153189646"/>
      <w:r w:rsidRPr="00E62792">
        <w:rPr>
          <w:rFonts w:ascii="Arial" w:hAnsi="Arial" w:cs="Arial"/>
          <w:b/>
          <w:sz w:val="48"/>
          <w:szCs w:val="48"/>
        </w:rPr>
        <w:t xml:space="preserve">Work Paper </w:t>
      </w:r>
      <w:bookmarkEnd w:id="0"/>
      <w:r w:rsidRPr="00E62792">
        <w:rPr>
          <w:rFonts w:ascii="Arial" w:hAnsi="Arial" w:cs="Arial"/>
          <w:b/>
          <w:sz w:val="48"/>
          <w:szCs w:val="48"/>
        </w:rPr>
        <w:t>PGECOLTG</w:t>
      </w:r>
      <w:r w:rsidR="000E170E">
        <w:rPr>
          <w:rFonts w:ascii="Arial" w:hAnsi="Arial" w:cs="Arial"/>
          <w:b/>
          <w:sz w:val="48"/>
          <w:szCs w:val="48"/>
        </w:rPr>
        <w:t>175</w:t>
      </w:r>
    </w:p>
    <w:p w:rsidR="00E62792" w:rsidRDefault="002D0A2A" w:rsidP="00375075">
      <w:pPr>
        <w:jc w:val="right"/>
        <w:rPr>
          <w:rFonts w:ascii="Arial" w:hAnsi="Arial" w:cs="Arial"/>
          <w:b/>
          <w:sz w:val="48"/>
          <w:szCs w:val="48"/>
        </w:rPr>
      </w:pPr>
      <w:r w:rsidRPr="00E62792">
        <w:rPr>
          <w:rFonts w:ascii="Arial" w:hAnsi="Arial" w:cs="Arial"/>
          <w:b/>
          <w:sz w:val="48"/>
          <w:szCs w:val="48"/>
        </w:rPr>
        <w:t xml:space="preserve">LED </w:t>
      </w:r>
      <w:r w:rsidR="00F45488">
        <w:rPr>
          <w:rFonts w:ascii="Arial" w:hAnsi="Arial" w:cs="Arial"/>
          <w:b/>
          <w:sz w:val="48"/>
          <w:szCs w:val="48"/>
        </w:rPr>
        <w:t xml:space="preserve">Residential </w:t>
      </w:r>
      <w:r w:rsidR="008356B9" w:rsidRPr="00E62792">
        <w:rPr>
          <w:rFonts w:ascii="Arial" w:hAnsi="Arial" w:cs="Arial"/>
          <w:b/>
          <w:sz w:val="48"/>
          <w:szCs w:val="48"/>
        </w:rPr>
        <w:t xml:space="preserve">Recessed </w:t>
      </w:r>
      <w:r w:rsidRPr="00E62792">
        <w:rPr>
          <w:rFonts w:ascii="Arial" w:hAnsi="Arial" w:cs="Arial"/>
          <w:b/>
          <w:sz w:val="48"/>
          <w:szCs w:val="48"/>
        </w:rPr>
        <w:t>Downlight</w:t>
      </w:r>
    </w:p>
    <w:p w:rsidR="00E62792" w:rsidRDefault="002D0A2A" w:rsidP="00375075">
      <w:pPr>
        <w:jc w:val="right"/>
        <w:rPr>
          <w:rFonts w:ascii="Arial" w:hAnsi="Arial" w:cs="Arial"/>
          <w:b/>
          <w:sz w:val="48"/>
          <w:szCs w:val="48"/>
        </w:rPr>
      </w:pPr>
      <w:bookmarkStart w:id="1" w:name="_Toc153189647"/>
      <w:r w:rsidRPr="00E62792">
        <w:rPr>
          <w:rFonts w:ascii="Arial" w:hAnsi="Arial" w:cs="Arial"/>
          <w:b/>
          <w:sz w:val="48"/>
          <w:szCs w:val="48"/>
        </w:rPr>
        <w:t xml:space="preserve">Revision </w:t>
      </w:r>
      <w:bookmarkEnd w:id="1"/>
      <w:r w:rsidR="00375075">
        <w:rPr>
          <w:rFonts w:ascii="Arial" w:hAnsi="Arial" w:cs="Arial"/>
          <w:b/>
          <w:sz w:val="48"/>
          <w:szCs w:val="48"/>
        </w:rPr>
        <w:t>2</w:t>
      </w:r>
    </w:p>
    <w:p w:rsidR="00375075" w:rsidRDefault="00375075" w:rsidP="00375075">
      <w:pPr>
        <w:jc w:val="right"/>
        <w:rPr>
          <w:rFonts w:ascii="Arial" w:hAnsi="Arial" w:cs="Arial"/>
          <w:b/>
          <w:sz w:val="48"/>
          <w:szCs w:val="48"/>
        </w:rPr>
      </w:pPr>
    </w:p>
    <w:p w:rsidR="00047CCD" w:rsidRDefault="00047CCD" w:rsidP="00375075">
      <w:pPr>
        <w:jc w:val="right"/>
        <w:rPr>
          <w:rFonts w:ascii="Arial" w:hAnsi="Arial" w:cs="Arial"/>
          <w:b/>
          <w:sz w:val="48"/>
          <w:szCs w:val="48"/>
        </w:rPr>
      </w:pPr>
    </w:p>
    <w:p w:rsidR="00E62792" w:rsidRDefault="00E62792"/>
    <w:p w:rsidR="00E62792" w:rsidRDefault="002D0A2A">
      <w:pPr>
        <w:pBdr>
          <w:bottom w:val="single" w:sz="4" w:space="1" w:color="auto"/>
        </w:pBdr>
        <w:rPr>
          <w:rFonts w:ascii="Arial" w:hAnsi="Arial" w:cs="Arial"/>
          <w:b/>
          <w:sz w:val="36"/>
          <w:szCs w:val="36"/>
        </w:rPr>
      </w:pPr>
      <w:r w:rsidRPr="00E62792">
        <w:rPr>
          <w:rFonts w:ascii="Arial" w:hAnsi="Arial" w:cs="Arial"/>
          <w:b/>
          <w:sz w:val="36"/>
          <w:szCs w:val="36"/>
        </w:rPr>
        <w:t>Pacific Gas &amp; Electric Company</w:t>
      </w:r>
    </w:p>
    <w:p w:rsidR="00E62792" w:rsidRDefault="002D0A2A">
      <w:pPr>
        <w:rPr>
          <w:rFonts w:ascii="Arial" w:hAnsi="Arial" w:cs="Arial"/>
          <w:b/>
          <w:sz w:val="32"/>
          <w:szCs w:val="32"/>
        </w:rPr>
      </w:pPr>
      <w:r w:rsidRPr="00E62792">
        <w:rPr>
          <w:rFonts w:ascii="Arial" w:hAnsi="Arial" w:cs="Arial"/>
          <w:b/>
          <w:sz w:val="32"/>
          <w:szCs w:val="32"/>
        </w:rPr>
        <w:t>Customer Energy Efficiency Department</w:t>
      </w:r>
    </w:p>
    <w:p w:rsidR="00E62792" w:rsidRDefault="00E62792"/>
    <w:p w:rsidR="00E62792" w:rsidRDefault="00E62792">
      <w:pPr>
        <w:ind w:right="-720"/>
        <w:rPr>
          <w:rFonts w:ascii="Arial" w:hAnsi="Arial" w:cs="Arial"/>
          <w:b/>
          <w:sz w:val="72"/>
          <w:szCs w:val="72"/>
        </w:rPr>
      </w:pPr>
    </w:p>
    <w:p w:rsidR="00E62792" w:rsidRDefault="00E62792">
      <w:pPr>
        <w:ind w:right="-720"/>
        <w:rPr>
          <w:rFonts w:ascii="Arial" w:hAnsi="Arial" w:cs="Arial"/>
          <w:b/>
          <w:sz w:val="72"/>
          <w:szCs w:val="72"/>
        </w:rPr>
      </w:pPr>
    </w:p>
    <w:p w:rsidR="00E62792" w:rsidRDefault="002D0A2A">
      <w:pPr>
        <w:ind w:right="-720"/>
        <w:rPr>
          <w:rFonts w:ascii="Arial" w:hAnsi="Arial" w:cs="Arial"/>
          <w:b/>
        </w:rPr>
      </w:pPr>
      <w:r w:rsidRPr="00E62792">
        <w:rPr>
          <w:rFonts w:ascii="Arial" w:hAnsi="Arial" w:cs="Arial"/>
          <w:b/>
          <w:sz w:val="72"/>
          <w:szCs w:val="72"/>
        </w:rPr>
        <w:t xml:space="preserve">LED </w:t>
      </w:r>
      <w:r w:rsidR="00F45488">
        <w:rPr>
          <w:rFonts w:ascii="Arial" w:hAnsi="Arial" w:cs="Arial"/>
          <w:b/>
          <w:sz w:val="72"/>
          <w:szCs w:val="72"/>
        </w:rPr>
        <w:t xml:space="preserve">Residential </w:t>
      </w:r>
      <w:r w:rsidRPr="00E62792">
        <w:rPr>
          <w:rFonts w:ascii="Arial" w:hAnsi="Arial" w:cs="Arial"/>
          <w:b/>
          <w:sz w:val="72"/>
          <w:szCs w:val="72"/>
        </w:rPr>
        <w:t>Recessed Downligh</w:t>
      </w:r>
      <w:r w:rsidR="005D7899" w:rsidRPr="00E62792">
        <w:rPr>
          <w:rFonts w:ascii="Arial" w:hAnsi="Arial" w:cs="Arial"/>
          <w:b/>
          <w:sz w:val="72"/>
          <w:szCs w:val="72"/>
        </w:rPr>
        <w:t>t</w:t>
      </w:r>
    </w:p>
    <w:p w:rsidR="00E62792" w:rsidRDefault="002D0A2A">
      <w:pPr>
        <w:ind w:right="-720"/>
        <w:rPr>
          <w:rFonts w:ascii="Arial" w:hAnsi="Arial" w:cs="Arial"/>
          <w:b/>
        </w:rPr>
      </w:pPr>
      <w:r w:rsidRPr="00E62792">
        <w:rPr>
          <w:rFonts w:ascii="Arial" w:hAnsi="Arial" w:cs="Arial"/>
          <w:b/>
        </w:rPr>
        <w:t>Measure Code</w:t>
      </w:r>
      <w:r w:rsidR="000D05F8" w:rsidRPr="00E62792">
        <w:rPr>
          <w:rFonts w:ascii="Arial" w:hAnsi="Arial" w:cs="Arial"/>
          <w:b/>
        </w:rPr>
        <w:t>s:</w:t>
      </w:r>
      <w:r w:rsidR="0059580B" w:rsidRPr="00E62792">
        <w:rPr>
          <w:rFonts w:ascii="Arial" w:hAnsi="Arial" w:cs="Arial"/>
          <w:b/>
        </w:rPr>
        <w:t xml:space="preserve"> </w:t>
      </w:r>
      <w:r w:rsidR="004403D0" w:rsidRPr="00E62792">
        <w:rPr>
          <w:rFonts w:ascii="Arial" w:hAnsi="Arial" w:cs="Arial"/>
          <w:b/>
        </w:rPr>
        <w:t>L</w:t>
      </w:r>
      <w:r w:rsidR="009E23E5">
        <w:rPr>
          <w:rFonts w:ascii="Arial" w:hAnsi="Arial" w:cs="Arial"/>
          <w:b/>
        </w:rPr>
        <w:t>1068</w:t>
      </w:r>
      <w:r w:rsidR="004403D0" w:rsidRPr="00E62792">
        <w:rPr>
          <w:rFonts w:ascii="Arial" w:hAnsi="Arial" w:cs="Arial"/>
          <w:b/>
        </w:rPr>
        <w:t>, L</w:t>
      </w:r>
      <w:r w:rsidR="009E23E5">
        <w:rPr>
          <w:rFonts w:ascii="Arial" w:hAnsi="Arial" w:cs="Arial"/>
          <w:b/>
        </w:rPr>
        <w:t>1069</w:t>
      </w:r>
      <w:r w:rsidR="004403D0" w:rsidRPr="00E62792">
        <w:rPr>
          <w:rFonts w:ascii="Arial" w:hAnsi="Arial" w:cs="Arial"/>
          <w:b/>
        </w:rPr>
        <w:t>, L</w:t>
      </w:r>
      <w:r w:rsidR="009E23E5">
        <w:rPr>
          <w:rFonts w:ascii="Arial" w:hAnsi="Arial" w:cs="Arial"/>
          <w:b/>
        </w:rPr>
        <w:t>1070</w:t>
      </w:r>
    </w:p>
    <w:p w:rsidR="00E62792" w:rsidRDefault="002D0A2A">
      <w:pPr>
        <w:rPr>
          <w:rFonts w:ascii="Arial" w:hAnsi="Arial" w:cs="Arial"/>
          <w:b/>
        </w:rPr>
      </w:pPr>
      <w:r w:rsidRPr="00E62792">
        <w:rPr>
          <w:rFonts w:ascii="Arial" w:hAnsi="Arial" w:cs="Arial"/>
          <w:b/>
        </w:rPr>
        <w:t xml:space="preserve"> </w:t>
      </w:r>
    </w:p>
    <w:p w:rsidR="002D0A2A" w:rsidRPr="00E62792" w:rsidRDefault="002D0A2A">
      <w:pPr>
        <w:rPr>
          <w:rFonts w:ascii="Arial" w:hAnsi="Arial" w:cs="Arial"/>
          <w:b/>
        </w:rPr>
        <w:sectPr w:rsidR="002D0A2A" w:rsidRPr="00E62792" w:rsidSect="00244F15">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rsidR="002D0A2A" w:rsidRPr="00E62792" w:rsidRDefault="002D0A2A">
      <w:pPr>
        <w:pStyle w:val="Heading1"/>
      </w:pPr>
      <w:bookmarkStart w:id="2" w:name="_Toc438559888"/>
      <w:r w:rsidRPr="00E62792">
        <w:lastRenderedPageBreak/>
        <w:t>At-</w:t>
      </w:r>
      <w:r w:rsidR="009714CF" w:rsidRPr="00E62792">
        <w:t>A</w:t>
      </w:r>
      <w:r w:rsidRPr="00E62792">
        <w:t>-Glance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2D0A2A" w:rsidRPr="000A257E">
        <w:trPr>
          <w:trHeight w:val="465"/>
        </w:trPr>
        <w:tc>
          <w:tcPr>
            <w:tcW w:w="4161" w:type="dxa"/>
            <w:shd w:val="pct20" w:color="000000" w:fill="FFFFFF"/>
          </w:tcPr>
          <w:p w:rsidR="002D0A2A" w:rsidRPr="000A257E" w:rsidRDefault="002D0A2A">
            <w:pPr>
              <w:rPr>
                <w:rFonts w:ascii="Arial" w:hAnsi="Arial" w:cs="Arial"/>
                <w:sz w:val="20"/>
                <w:szCs w:val="20"/>
              </w:rPr>
            </w:pPr>
            <w:r w:rsidRPr="000A257E">
              <w:rPr>
                <w:rFonts w:ascii="Arial" w:hAnsi="Arial" w:cs="Arial"/>
                <w:b/>
                <w:sz w:val="20"/>
                <w:szCs w:val="20"/>
              </w:rPr>
              <w:t>Applicable Measure Codes:</w:t>
            </w:r>
          </w:p>
        </w:tc>
        <w:tc>
          <w:tcPr>
            <w:tcW w:w="5487" w:type="dxa"/>
            <w:shd w:val="pct20" w:color="000000" w:fill="FFFFFF"/>
          </w:tcPr>
          <w:p w:rsidR="002D0A2A" w:rsidRPr="000A257E" w:rsidRDefault="004B3F48" w:rsidP="004403D0">
            <w:pPr>
              <w:rPr>
                <w:rFonts w:ascii="Arial" w:hAnsi="Arial" w:cs="Arial"/>
                <w:sz w:val="20"/>
                <w:szCs w:val="20"/>
              </w:rPr>
            </w:pPr>
            <w:r w:rsidRPr="000A257E">
              <w:rPr>
                <w:rFonts w:ascii="Arial" w:hAnsi="Arial" w:cs="Arial"/>
                <w:sz w:val="20"/>
                <w:szCs w:val="20"/>
              </w:rPr>
              <w:t>L1068, L1069, L1070</w:t>
            </w:r>
          </w:p>
        </w:tc>
      </w:tr>
      <w:tr w:rsidR="002D0A2A" w:rsidRPr="000A257E" w:rsidTr="008A0CD3">
        <w:trPr>
          <w:trHeight w:val="630"/>
        </w:trPr>
        <w:tc>
          <w:tcPr>
            <w:tcW w:w="4161" w:type="dxa"/>
            <w:shd w:val="pct5" w:color="000000" w:fill="FFFFFF"/>
          </w:tcPr>
          <w:p w:rsidR="002D0A2A" w:rsidRPr="000A257E" w:rsidRDefault="002D0A2A">
            <w:pPr>
              <w:rPr>
                <w:rFonts w:ascii="Arial" w:hAnsi="Arial" w:cs="Arial"/>
                <w:b/>
                <w:sz w:val="20"/>
                <w:szCs w:val="20"/>
              </w:rPr>
            </w:pPr>
            <w:r w:rsidRPr="000A257E">
              <w:rPr>
                <w:rFonts w:ascii="Arial" w:hAnsi="Arial" w:cs="Arial"/>
                <w:b/>
                <w:sz w:val="20"/>
                <w:szCs w:val="20"/>
              </w:rPr>
              <w:t xml:space="preserve">Measure Description: </w:t>
            </w:r>
          </w:p>
          <w:p w:rsidR="00B74F3D" w:rsidRPr="000A257E" w:rsidRDefault="00B74F3D">
            <w:pPr>
              <w:rPr>
                <w:rFonts w:ascii="Arial" w:hAnsi="Arial" w:cs="Arial"/>
                <w:b/>
                <w:sz w:val="20"/>
                <w:szCs w:val="20"/>
              </w:rPr>
            </w:pPr>
          </w:p>
          <w:p w:rsidR="00B74F3D" w:rsidRPr="000A257E" w:rsidRDefault="00B74F3D">
            <w:pPr>
              <w:rPr>
                <w:rFonts w:ascii="Arial" w:hAnsi="Arial" w:cs="Arial"/>
                <w:b/>
                <w:sz w:val="20"/>
                <w:szCs w:val="20"/>
              </w:rPr>
            </w:pPr>
          </w:p>
        </w:tc>
        <w:tc>
          <w:tcPr>
            <w:tcW w:w="5487" w:type="dxa"/>
            <w:shd w:val="pct5" w:color="000000" w:fill="FFFFFF"/>
          </w:tcPr>
          <w:p w:rsidR="002D0A2A" w:rsidRPr="009607C7" w:rsidRDefault="0050687B" w:rsidP="00D11A7A">
            <w:pPr>
              <w:rPr>
                <w:rFonts w:ascii="Arial" w:hAnsi="Arial" w:cs="Arial"/>
                <w:color w:val="FF0000"/>
                <w:sz w:val="20"/>
                <w:szCs w:val="20"/>
              </w:rPr>
            </w:pPr>
            <w:r w:rsidRPr="000A257E">
              <w:rPr>
                <w:rFonts w:ascii="Arial" w:hAnsi="Arial" w:cs="Arial"/>
                <w:sz w:val="20"/>
                <w:szCs w:val="20"/>
              </w:rPr>
              <w:t xml:space="preserve">LED </w:t>
            </w:r>
            <w:proofErr w:type="spellStart"/>
            <w:r w:rsidRPr="000A257E">
              <w:rPr>
                <w:rFonts w:ascii="Arial" w:hAnsi="Arial" w:cs="Arial"/>
                <w:sz w:val="20"/>
                <w:szCs w:val="20"/>
              </w:rPr>
              <w:t>Downlight</w:t>
            </w:r>
            <w:proofErr w:type="spellEnd"/>
            <w:r w:rsidRPr="000A257E">
              <w:rPr>
                <w:rFonts w:ascii="Arial" w:hAnsi="Arial" w:cs="Arial"/>
                <w:sz w:val="20"/>
                <w:szCs w:val="20"/>
              </w:rPr>
              <w:t xml:space="preserve"> kits must be fully integrated (including lamp, driver, and socket adapter), replacing R20, BR20, ER20 incandescent, or R30, BR30, ER30, R40, BR40, or ER40 incandescent or integral CFL lamps in recessed can fixtures.</w:t>
            </w:r>
          </w:p>
        </w:tc>
      </w:tr>
      <w:tr w:rsidR="002D0A2A" w:rsidRPr="000A257E">
        <w:trPr>
          <w:trHeight w:val="465"/>
        </w:trPr>
        <w:tc>
          <w:tcPr>
            <w:tcW w:w="4161" w:type="dxa"/>
            <w:shd w:val="pct20" w:color="000000" w:fill="FFFFFF"/>
          </w:tcPr>
          <w:p w:rsidR="002D0A2A" w:rsidRPr="000A257E" w:rsidRDefault="002D0A2A">
            <w:pPr>
              <w:rPr>
                <w:rFonts w:ascii="Arial" w:hAnsi="Arial" w:cs="Arial"/>
                <w:b/>
                <w:sz w:val="20"/>
                <w:szCs w:val="20"/>
              </w:rPr>
            </w:pPr>
            <w:r w:rsidRPr="000A257E">
              <w:rPr>
                <w:rFonts w:ascii="Arial" w:hAnsi="Arial" w:cs="Arial"/>
                <w:b/>
                <w:sz w:val="20"/>
                <w:szCs w:val="20"/>
              </w:rPr>
              <w:t xml:space="preserve">Energy Impact Common Units: </w:t>
            </w:r>
          </w:p>
        </w:tc>
        <w:tc>
          <w:tcPr>
            <w:tcW w:w="5487" w:type="dxa"/>
            <w:shd w:val="pct20" w:color="000000" w:fill="FFFFFF"/>
          </w:tcPr>
          <w:p w:rsidR="002D0A2A" w:rsidRPr="000A257E" w:rsidRDefault="00781879">
            <w:pPr>
              <w:rPr>
                <w:rFonts w:ascii="Arial" w:hAnsi="Arial" w:cs="Arial"/>
                <w:sz w:val="20"/>
                <w:szCs w:val="20"/>
              </w:rPr>
            </w:pPr>
            <w:r w:rsidRPr="000A257E">
              <w:rPr>
                <w:rFonts w:ascii="Arial" w:hAnsi="Arial" w:cs="Arial"/>
                <w:sz w:val="20"/>
                <w:szCs w:val="20"/>
              </w:rPr>
              <w:t>Retrofit kit</w:t>
            </w:r>
            <w:r w:rsidR="002D0A2A" w:rsidRPr="000A257E">
              <w:rPr>
                <w:rFonts w:ascii="Arial" w:hAnsi="Arial" w:cs="Arial"/>
                <w:sz w:val="20"/>
                <w:szCs w:val="20"/>
              </w:rPr>
              <w:t>.</w:t>
            </w:r>
          </w:p>
        </w:tc>
      </w:tr>
      <w:tr w:rsidR="002D0A2A" w:rsidRPr="000A257E">
        <w:trPr>
          <w:trHeight w:val="465"/>
        </w:trPr>
        <w:tc>
          <w:tcPr>
            <w:tcW w:w="4161" w:type="dxa"/>
            <w:shd w:val="pct5" w:color="000000" w:fill="FFFFFF"/>
          </w:tcPr>
          <w:p w:rsidR="002D0A2A" w:rsidRPr="000A257E" w:rsidRDefault="002D0A2A">
            <w:pPr>
              <w:rPr>
                <w:rFonts w:ascii="Arial" w:hAnsi="Arial" w:cs="Arial"/>
                <w:b/>
                <w:sz w:val="20"/>
                <w:szCs w:val="20"/>
              </w:rPr>
            </w:pPr>
            <w:r w:rsidRPr="000A257E">
              <w:rPr>
                <w:rFonts w:ascii="Arial" w:hAnsi="Arial" w:cs="Arial"/>
                <w:b/>
                <w:sz w:val="20"/>
                <w:szCs w:val="20"/>
              </w:rPr>
              <w:t>Base Case Description:</w:t>
            </w:r>
          </w:p>
        </w:tc>
        <w:tc>
          <w:tcPr>
            <w:tcW w:w="5487" w:type="dxa"/>
            <w:shd w:val="pct5" w:color="000000" w:fill="FFFFFF"/>
          </w:tcPr>
          <w:p w:rsidR="0050687B" w:rsidRPr="000A257E" w:rsidRDefault="0050687B">
            <w:pPr>
              <w:rPr>
                <w:rFonts w:ascii="Arial" w:hAnsi="Arial" w:cs="Arial"/>
                <w:sz w:val="20"/>
                <w:szCs w:val="20"/>
              </w:rPr>
            </w:pPr>
            <w:r w:rsidRPr="000A257E">
              <w:rPr>
                <w:rFonts w:ascii="Arial" w:hAnsi="Arial" w:cs="Arial"/>
                <w:sz w:val="20"/>
                <w:szCs w:val="20"/>
              </w:rPr>
              <w:t>R20, BR20, ER20 incandescent, or R30, BR30, ER30, R40, BR40, or ER40 incandescent or integral CFL lamps in recessed can fixtures</w:t>
            </w:r>
            <w:r w:rsidRPr="000A257E" w:rsidDel="0050687B">
              <w:rPr>
                <w:rFonts w:ascii="Arial" w:hAnsi="Arial" w:cs="Arial"/>
                <w:sz w:val="20"/>
                <w:szCs w:val="20"/>
              </w:rPr>
              <w:t xml:space="preserve"> </w:t>
            </w:r>
          </w:p>
          <w:p w:rsidR="002D0A2A" w:rsidRPr="000A257E" w:rsidRDefault="002D0A2A">
            <w:pPr>
              <w:rPr>
                <w:rFonts w:ascii="Arial" w:hAnsi="Arial" w:cs="Arial"/>
                <w:sz w:val="20"/>
                <w:szCs w:val="20"/>
              </w:rPr>
            </w:pPr>
            <w:r w:rsidRPr="000A257E">
              <w:rPr>
                <w:rFonts w:ascii="Arial" w:hAnsi="Arial" w:cs="Arial"/>
                <w:sz w:val="20"/>
                <w:szCs w:val="20"/>
              </w:rPr>
              <w:t>Source:</w:t>
            </w:r>
            <w:r w:rsidR="00B50F3B" w:rsidRPr="000A257E">
              <w:rPr>
                <w:rFonts w:ascii="Arial" w:hAnsi="Arial" w:cs="Arial"/>
                <w:sz w:val="20"/>
                <w:szCs w:val="20"/>
              </w:rPr>
              <w:t xml:space="preserve"> </w:t>
            </w:r>
            <w:r w:rsidRPr="000A257E">
              <w:rPr>
                <w:rFonts w:ascii="Arial" w:hAnsi="Arial" w:cs="Arial"/>
                <w:sz w:val="20"/>
                <w:szCs w:val="20"/>
              </w:rPr>
              <w:t>PG&amp;E Calculations.</w:t>
            </w:r>
          </w:p>
        </w:tc>
      </w:tr>
      <w:tr w:rsidR="002D0A2A" w:rsidRPr="000A257E">
        <w:trPr>
          <w:trHeight w:val="465"/>
        </w:trPr>
        <w:tc>
          <w:tcPr>
            <w:tcW w:w="4161" w:type="dxa"/>
            <w:shd w:val="pct20" w:color="000000" w:fill="FFFFFF"/>
          </w:tcPr>
          <w:p w:rsidR="002D0A2A" w:rsidRPr="000A257E" w:rsidRDefault="002D0A2A">
            <w:pPr>
              <w:rPr>
                <w:rFonts w:ascii="Arial" w:hAnsi="Arial" w:cs="Arial"/>
                <w:b/>
                <w:sz w:val="20"/>
                <w:szCs w:val="20"/>
              </w:rPr>
            </w:pPr>
            <w:r w:rsidRPr="000A257E">
              <w:rPr>
                <w:rFonts w:ascii="Arial" w:hAnsi="Arial" w:cs="Arial"/>
                <w:b/>
                <w:sz w:val="20"/>
                <w:szCs w:val="20"/>
              </w:rPr>
              <w:t xml:space="preserve">Base Case Energy Consumption: </w:t>
            </w:r>
          </w:p>
        </w:tc>
        <w:tc>
          <w:tcPr>
            <w:tcW w:w="5487" w:type="dxa"/>
            <w:shd w:val="pct20" w:color="000000" w:fill="FFFFFF"/>
          </w:tcPr>
          <w:p w:rsidR="00E62792" w:rsidRPr="000A257E" w:rsidRDefault="004B3F48">
            <w:pPr>
              <w:rPr>
                <w:rFonts w:ascii="Arial" w:hAnsi="Arial" w:cs="Arial"/>
                <w:sz w:val="20"/>
                <w:szCs w:val="20"/>
              </w:rPr>
            </w:pPr>
            <w:r w:rsidRPr="000A257E">
              <w:rPr>
                <w:rFonts w:ascii="Arial" w:hAnsi="Arial" w:cs="Arial"/>
                <w:sz w:val="20"/>
                <w:szCs w:val="20"/>
              </w:rPr>
              <w:t>Various. Refer to .</w:t>
            </w:r>
            <w:proofErr w:type="spellStart"/>
            <w:r w:rsidRPr="000A257E">
              <w:rPr>
                <w:rFonts w:ascii="Arial" w:hAnsi="Arial" w:cs="Arial"/>
                <w:sz w:val="20"/>
                <w:szCs w:val="20"/>
              </w:rPr>
              <w:t>xlsx</w:t>
            </w:r>
            <w:proofErr w:type="spellEnd"/>
            <w:r w:rsidRPr="000A257E">
              <w:rPr>
                <w:rFonts w:ascii="Arial" w:hAnsi="Arial" w:cs="Arial"/>
                <w:sz w:val="20"/>
                <w:szCs w:val="20"/>
              </w:rPr>
              <w:t xml:space="preserve"> file attached</w:t>
            </w:r>
          </w:p>
          <w:p w:rsidR="002D0A2A" w:rsidRPr="000A257E" w:rsidRDefault="004B3F48">
            <w:pPr>
              <w:rPr>
                <w:rFonts w:ascii="Arial" w:hAnsi="Arial" w:cs="Arial"/>
                <w:sz w:val="20"/>
                <w:szCs w:val="20"/>
              </w:rPr>
            </w:pPr>
            <w:r w:rsidRPr="000A257E">
              <w:rPr>
                <w:rFonts w:ascii="Arial" w:hAnsi="Arial" w:cs="Arial"/>
                <w:sz w:val="20"/>
                <w:szCs w:val="20"/>
              </w:rPr>
              <w:t xml:space="preserve">Source:  Based on WRR </w:t>
            </w:r>
          </w:p>
        </w:tc>
      </w:tr>
      <w:tr w:rsidR="002D0A2A" w:rsidRPr="000A257E">
        <w:trPr>
          <w:trHeight w:val="465"/>
        </w:trPr>
        <w:tc>
          <w:tcPr>
            <w:tcW w:w="4161" w:type="dxa"/>
            <w:shd w:val="pct5" w:color="000000" w:fill="FFFFFF"/>
          </w:tcPr>
          <w:p w:rsidR="002D0A2A" w:rsidRPr="000A257E" w:rsidRDefault="002D0A2A">
            <w:pPr>
              <w:rPr>
                <w:rFonts w:ascii="Arial" w:hAnsi="Arial" w:cs="Arial"/>
                <w:b/>
                <w:sz w:val="20"/>
                <w:szCs w:val="20"/>
              </w:rPr>
            </w:pPr>
            <w:r w:rsidRPr="000A257E">
              <w:rPr>
                <w:rFonts w:ascii="Arial" w:hAnsi="Arial" w:cs="Arial"/>
                <w:b/>
                <w:sz w:val="20"/>
                <w:szCs w:val="20"/>
              </w:rPr>
              <w:t>Measure Energy Consumption:</w:t>
            </w:r>
          </w:p>
        </w:tc>
        <w:tc>
          <w:tcPr>
            <w:tcW w:w="5487" w:type="dxa"/>
            <w:shd w:val="pct5" w:color="000000" w:fill="FFFFFF"/>
          </w:tcPr>
          <w:p w:rsidR="00E62792" w:rsidRPr="000A257E" w:rsidRDefault="004B3F48">
            <w:pPr>
              <w:rPr>
                <w:rFonts w:ascii="Arial" w:hAnsi="Arial" w:cs="Arial"/>
                <w:sz w:val="20"/>
                <w:szCs w:val="20"/>
              </w:rPr>
            </w:pPr>
            <w:r w:rsidRPr="000A257E">
              <w:rPr>
                <w:rFonts w:ascii="Arial" w:hAnsi="Arial" w:cs="Arial"/>
                <w:sz w:val="20"/>
                <w:szCs w:val="20"/>
              </w:rPr>
              <w:t>Various. Refer to .</w:t>
            </w:r>
            <w:proofErr w:type="spellStart"/>
            <w:r w:rsidRPr="000A257E">
              <w:rPr>
                <w:rFonts w:ascii="Arial" w:hAnsi="Arial" w:cs="Arial"/>
                <w:sz w:val="20"/>
                <w:szCs w:val="20"/>
              </w:rPr>
              <w:t>xlsx</w:t>
            </w:r>
            <w:proofErr w:type="spellEnd"/>
            <w:r w:rsidRPr="000A257E">
              <w:rPr>
                <w:rFonts w:ascii="Arial" w:hAnsi="Arial" w:cs="Arial"/>
                <w:sz w:val="20"/>
                <w:szCs w:val="20"/>
              </w:rPr>
              <w:t xml:space="preserve"> file attached</w:t>
            </w:r>
          </w:p>
          <w:p w:rsidR="002D0A2A" w:rsidRPr="000A257E" w:rsidRDefault="002D0A2A" w:rsidP="004B3F48">
            <w:pPr>
              <w:rPr>
                <w:rFonts w:ascii="Arial" w:hAnsi="Arial" w:cs="Arial"/>
                <w:sz w:val="20"/>
                <w:szCs w:val="20"/>
              </w:rPr>
            </w:pPr>
            <w:r w:rsidRPr="000A257E">
              <w:rPr>
                <w:rFonts w:ascii="Arial" w:hAnsi="Arial" w:cs="Arial"/>
                <w:sz w:val="20"/>
                <w:szCs w:val="20"/>
              </w:rPr>
              <w:t xml:space="preserve"> </w:t>
            </w:r>
          </w:p>
        </w:tc>
      </w:tr>
      <w:tr w:rsidR="002D0A2A" w:rsidRPr="000A257E">
        <w:trPr>
          <w:trHeight w:val="465"/>
        </w:trPr>
        <w:tc>
          <w:tcPr>
            <w:tcW w:w="4161" w:type="dxa"/>
            <w:shd w:val="pct20" w:color="000000" w:fill="FFFFFF"/>
          </w:tcPr>
          <w:p w:rsidR="002D0A2A" w:rsidRPr="000A257E" w:rsidRDefault="002D0A2A">
            <w:pPr>
              <w:rPr>
                <w:rFonts w:ascii="Arial" w:hAnsi="Arial" w:cs="Arial"/>
                <w:b/>
                <w:sz w:val="20"/>
                <w:szCs w:val="20"/>
              </w:rPr>
            </w:pPr>
            <w:r w:rsidRPr="000A257E">
              <w:rPr>
                <w:rFonts w:ascii="Arial" w:hAnsi="Arial" w:cs="Arial"/>
                <w:b/>
                <w:sz w:val="20"/>
                <w:szCs w:val="20"/>
              </w:rPr>
              <w:t>Energy Savings (Base Case – Measure)</w:t>
            </w:r>
          </w:p>
        </w:tc>
        <w:tc>
          <w:tcPr>
            <w:tcW w:w="5487" w:type="dxa"/>
            <w:shd w:val="pct20" w:color="000000" w:fill="FFFFFF"/>
          </w:tcPr>
          <w:p w:rsidR="002D0A2A" w:rsidRPr="000A257E" w:rsidRDefault="004B3F48">
            <w:pPr>
              <w:rPr>
                <w:rFonts w:ascii="Arial" w:hAnsi="Arial" w:cs="Arial"/>
                <w:sz w:val="20"/>
                <w:szCs w:val="20"/>
              </w:rPr>
            </w:pPr>
            <w:r w:rsidRPr="000A257E">
              <w:rPr>
                <w:rFonts w:ascii="Arial" w:hAnsi="Arial" w:cs="Arial"/>
                <w:sz w:val="20"/>
                <w:szCs w:val="20"/>
              </w:rPr>
              <w:t>Various. Refer to .</w:t>
            </w:r>
            <w:proofErr w:type="spellStart"/>
            <w:r w:rsidRPr="000A257E">
              <w:rPr>
                <w:rFonts w:ascii="Arial" w:hAnsi="Arial" w:cs="Arial"/>
                <w:sz w:val="20"/>
                <w:szCs w:val="20"/>
              </w:rPr>
              <w:t>xlsx</w:t>
            </w:r>
            <w:proofErr w:type="spellEnd"/>
            <w:r w:rsidRPr="000A257E">
              <w:rPr>
                <w:rFonts w:ascii="Arial" w:hAnsi="Arial" w:cs="Arial"/>
                <w:sz w:val="20"/>
                <w:szCs w:val="20"/>
              </w:rPr>
              <w:t xml:space="preserve"> file attached</w:t>
            </w:r>
          </w:p>
        </w:tc>
      </w:tr>
      <w:tr w:rsidR="002D0A2A" w:rsidRPr="000A257E">
        <w:trPr>
          <w:trHeight w:val="465"/>
        </w:trPr>
        <w:tc>
          <w:tcPr>
            <w:tcW w:w="4161" w:type="dxa"/>
            <w:shd w:val="pct5" w:color="000000" w:fill="FFFFFF"/>
          </w:tcPr>
          <w:p w:rsidR="002D0A2A" w:rsidRPr="000A257E" w:rsidRDefault="002D0A2A">
            <w:pPr>
              <w:rPr>
                <w:rFonts w:ascii="Arial" w:hAnsi="Arial" w:cs="Arial"/>
                <w:b/>
                <w:sz w:val="20"/>
                <w:szCs w:val="20"/>
              </w:rPr>
            </w:pPr>
            <w:r w:rsidRPr="000A257E">
              <w:rPr>
                <w:rFonts w:ascii="Arial" w:hAnsi="Arial" w:cs="Arial"/>
                <w:b/>
                <w:sz w:val="20"/>
                <w:szCs w:val="20"/>
              </w:rPr>
              <w:t xml:space="preserve">Costs Common Units: </w:t>
            </w:r>
          </w:p>
        </w:tc>
        <w:tc>
          <w:tcPr>
            <w:tcW w:w="5487" w:type="dxa"/>
            <w:shd w:val="pct5" w:color="000000" w:fill="FFFFFF"/>
          </w:tcPr>
          <w:p w:rsidR="002D0A2A" w:rsidRPr="000A257E" w:rsidRDefault="002D0A2A" w:rsidP="00A86026">
            <w:pPr>
              <w:rPr>
                <w:rFonts w:ascii="Arial" w:hAnsi="Arial" w:cs="Arial"/>
                <w:sz w:val="20"/>
                <w:szCs w:val="20"/>
              </w:rPr>
            </w:pPr>
            <w:r w:rsidRPr="000A257E">
              <w:rPr>
                <w:rFonts w:ascii="Arial" w:hAnsi="Arial" w:cs="Arial"/>
                <w:sz w:val="20"/>
                <w:szCs w:val="20"/>
              </w:rPr>
              <w:t xml:space="preserve">$ </w:t>
            </w:r>
            <w:proofErr w:type="gramStart"/>
            <w:r w:rsidRPr="000A257E">
              <w:rPr>
                <w:rFonts w:ascii="Arial" w:hAnsi="Arial" w:cs="Arial"/>
                <w:sz w:val="20"/>
                <w:szCs w:val="20"/>
              </w:rPr>
              <w:t>per</w:t>
            </w:r>
            <w:proofErr w:type="gramEnd"/>
            <w:r w:rsidRPr="000A257E">
              <w:rPr>
                <w:rFonts w:ascii="Arial" w:hAnsi="Arial" w:cs="Arial"/>
                <w:sz w:val="20"/>
                <w:szCs w:val="20"/>
              </w:rPr>
              <w:t xml:space="preserve"> </w:t>
            </w:r>
            <w:r w:rsidR="00A86026" w:rsidRPr="000A257E">
              <w:rPr>
                <w:rFonts w:ascii="Arial" w:hAnsi="Arial" w:cs="Arial"/>
                <w:sz w:val="20"/>
                <w:szCs w:val="20"/>
              </w:rPr>
              <w:t>Retrofit kit</w:t>
            </w:r>
            <w:r w:rsidRPr="000A257E">
              <w:rPr>
                <w:rFonts w:ascii="Arial" w:hAnsi="Arial" w:cs="Arial"/>
                <w:sz w:val="20"/>
                <w:szCs w:val="20"/>
              </w:rPr>
              <w:t>.</w:t>
            </w:r>
          </w:p>
        </w:tc>
      </w:tr>
      <w:tr w:rsidR="002D0A2A" w:rsidRPr="000A257E">
        <w:trPr>
          <w:trHeight w:val="465"/>
        </w:trPr>
        <w:tc>
          <w:tcPr>
            <w:tcW w:w="4161" w:type="dxa"/>
            <w:shd w:val="pct20" w:color="000000" w:fill="FFFFFF"/>
          </w:tcPr>
          <w:p w:rsidR="002D0A2A" w:rsidRPr="000A257E" w:rsidRDefault="002D0A2A">
            <w:pPr>
              <w:rPr>
                <w:rFonts w:ascii="Arial" w:hAnsi="Arial" w:cs="Arial"/>
                <w:b/>
                <w:sz w:val="20"/>
                <w:szCs w:val="20"/>
              </w:rPr>
            </w:pPr>
            <w:r w:rsidRPr="000A257E">
              <w:rPr>
                <w:rFonts w:ascii="Arial" w:hAnsi="Arial" w:cs="Arial"/>
                <w:b/>
                <w:sz w:val="20"/>
                <w:szCs w:val="20"/>
              </w:rPr>
              <w:t>Base Case Equipment Cost ($/unit):</w:t>
            </w:r>
          </w:p>
        </w:tc>
        <w:tc>
          <w:tcPr>
            <w:tcW w:w="5487" w:type="dxa"/>
            <w:shd w:val="pct20" w:color="000000" w:fill="FFFFFF"/>
          </w:tcPr>
          <w:p w:rsidR="002D0A2A" w:rsidRPr="000A257E" w:rsidRDefault="004B3F48">
            <w:pPr>
              <w:rPr>
                <w:rFonts w:ascii="Arial" w:hAnsi="Arial" w:cs="Arial"/>
                <w:sz w:val="20"/>
                <w:szCs w:val="20"/>
              </w:rPr>
            </w:pPr>
            <w:r w:rsidRPr="000A257E">
              <w:rPr>
                <w:rFonts w:ascii="Arial" w:hAnsi="Arial" w:cs="Arial"/>
                <w:sz w:val="20"/>
                <w:szCs w:val="20"/>
              </w:rPr>
              <w:t>Various. Refer to .</w:t>
            </w:r>
            <w:proofErr w:type="spellStart"/>
            <w:r w:rsidRPr="000A257E">
              <w:rPr>
                <w:rFonts w:ascii="Arial" w:hAnsi="Arial" w:cs="Arial"/>
                <w:sz w:val="20"/>
                <w:szCs w:val="20"/>
              </w:rPr>
              <w:t>xlsx</w:t>
            </w:r>
            <w:proofErr w:type="spellEnd"/>
            <w:r w:rsidRPr="000A257E">
              <w:rPr>
                <w:rFonts w:ascii="Arial" w:hAnsi="Arial" w:cs="Arial"/>
                <w:sz w:val="20"/>
                <w:szCs w:val="20"/>
              </w:rPr>
              <w:t xml:space="preserve"> file attached</w:t>
            </w:r>
          </w:p>
        </w:tc>
      </w:tr>
      <w:tr w:rsidR="002D0A2A" w:rsidRPr="000A257E">
        <w:trPr>
          <w:trHeight w:val="465"/>
        </w:trPr>
        <w:tc>
          <w:tcPr>
            <w:tcW w:w="4161" w:type="dxa"/>
            <w:shd w:val="pct5" w:color="000000" w:fill="FFFFFF"/>
          </w:tcPr>
          <w:p w:rsidR="002D0A2A" w:rsidRPr="000A257E" w:rsidRDefault="002D0A2A">
            <w:pPr>
              <w:rPr>
                <w:rFonts w:ascii="Arial" w:hAnsi="Arial" w:cs="Arial"/>
                <w:b/>
                <w:sz w:val="20"/>
                <w:szCs w:val="20"/>
              </w:rPr>
            </w:pPr>
            <w:r w:rsidRPr="000A257E">
              <w:rPr>
                <w:rFonts w:ascii="Arial" w:hAnsi="Arial" w:cs="Arial"/>
                <w:b/>
                <w:sz w:val="20"/>
                <w:szCs w:val="20"/>
              </w:rPr>
              <w:t xml:space="preserve">Measure Equipment Cost ($/unit): </w:t>
            </w:r>
          </w:p>
        </w:tc>
        <w:tc>
          <w:tcPr>
            <w:tcW w:w="5487" w:type="dxa"/>
            <w:shd w:val="pct5" w:color="000000" w:fill="FFFFFF"/>
          </w:tcPr>
          <w:p w:rsidR="002D0A2A" w:rsidRPr="000A257E" w:rsidRDefault="004B3F48">
            <w:pPr>
              <w:rPr>
                <w:rFonts w:ascii="Arial" w:hAnsi="Arial" w:cs="Arial"/>
                <w:sz w:val="20"/>
                <w:szCs w:val="20"/>
              </w:rPr>
            </w:pPr>
            <w:r w:rsidRPr="000A257E">
              <w:rPr>
                <w:rFonts w:ascii="Arial" w:hAnsi="Arial" w:cs="Arial"/>
                <w:sz w:val="20"/>
                <w:szCs w:val="20"/>
              </w:rPr>
              <w:t>Various. Refer to .</w:t>
            </w:r>
            <w:proofErr w:type="spellStart"/>
            <w:r w:rsidRPr="000A257E">
              <w:rPr>
                <w:rFonts w:ascii="Arial" w:hAnsi="Arial" w:cs="Arial"/>
                <w:sz w:val="20"/>
                <w:szCs w:val="20"/>
              </w:rPr>
              <w:t>xlsx</w:t>
            </w:r>
            <w:proofErr w:type="spellEnd"/>
            <w:r w:rsidRPr="000A257E">
              <w:rPr>
                <w:rFonts w:ascii="Arial" w:hAnsi="Arial" w:cs="Arial"/>
                <w:sz w:val="20"/>
                <w:szCs w:val="20"/>
              </w:rPr>
              <w:t xml:space="preserve"> file attached</w:t>
            </w:r>
          </w:p>
        </w:tc>
      </w:tr>
      <w:tr w:rsidR="002D0A2A" w:rsidRPr="000A257E">
        <w:trPr>
          <w:trHeight w:val="465"/>
        </w:trPr>
        <w:tc>
          <w:tcPr>
            <w:tcW w:w="4161" w:type="dxa"/>
            <w:shd w:val="pct20" w:color="000000" w:fill="FFFFFF"/>
          </w:tcPr>
          <w:p w:rsidR="002D0A2A" w:rsidRPr="000A257E" w:rsidRDefault="002D0A2A">
            <w:pPr>
              <w:rPr>
                <w:rFonts w:ascii="Arial" w:hAnsi="Arial" w:cs="Arial"/>
                <w:b/>
                <w:sz w:val="20"/>
                <w:szCs w:val="20"/>
              </w:rPr>
            </w:pPr>
            <w:r w:rsidRPr="000A257E">
              <w:rPr>
                <w:rFonts w:ascii="Arial" w:hAnsi="Arial" w:cs="Arial"/>
                <w:b/>
                <w:sz w:val="20"/>
                <w:szCs w:val="20"/>
              </w:rPr>
              <w:t xml:space="preserve">Measure Incremental Cost ($/unit): </w:t>
            </w:r>
          </w:p>
        </w:tc>
        <w:tc>
          <w:tcPr>
            <w:tcW w:w="5487" w:type="dxa"/>
            <w:shd w:val="pct20" w:color="000000" w:fill="FFFFFF"/>
          </w:tcPr>
          <w:p w:rsidR="002D0A2A" w:rsidRPr="000A257E" w:rsidRDefault="004B3F48">
            <w:pPr>
              <w:rPr>
                <w:rFonts w:ascii="Arial" w:hAnsi="Arial" w:cs="Arial"/>
                <w:sz w:val="20"/>
                <w:szCs w:val="20"/>
              </w:rPr>
            </w:pPr>
            <w:r w:rsidRPr="000A257E">
              <w:rPr>
                <w:rFonts w:ascii="Arial" w:hAnsi="Arial" w:cs="Arial"/>
                <w:sz w:val="20"/>
                <w:szCs w:val="20"/>
              </w:rPr>
              <w:t>Various. Refer to .</w:t>
            </w:r>
            <w:proofErr w:type="spellStart"/>
            <w:r w:rsidRPr="000A257E">
              <w:rPr>
                <w:rFonts w:ascii="Arial" w:hAnsi="Arial" w:cs="Arial"/>
                <w:sz w:val="20"/>
                <w:szCs w:val="20"/>
              </w:rPr>
              <w:t>xlsx</w:t>
            </w:r>
            <w:proofErr w:type="spellEnd"/>
            <w:r w:rsidRPr="000A257E">
              <w:rPr>
                <w:rFonts w:ascii="Arial" w:hAnsi="Arial" w:cs="Arial"/>
                <w:sz w:val="20"/>
                <w:szCs w:val="20"/>
              </w:rPr>
              <w:t xml:space="preserve"> file attached</w:t>
            </w:r>
          </w:p>
        </w:tc>
      </w:tr>
      <w:tr w:rsidR="002D0A2A" w:rsidRPr="000A257E">
        <w:trPr>
          <w:trHeight w:val="465"/>
        </w:trPr>
        <w:tc>
          <w:tcPr>
            <w:tcW w:w="4161" w:type="dxa"/>
            <w:shd w:val="pct5" w:color="000000" w:fill="FFFFFF"/>
          </w:tcPr>
          <w:p w:rsidR="002D0A2A" w:rsidRPr="000A257E" w:rsidRDefault="002D0A2A">
            <w:pPr>
              <w:rPr>
                <w:rFonts w:ascii="Arial" w:hAnsi="Arial" w:cs="Arial"/>
                <w:b/>
                <w:sz w:val="20"/>
                <w:szCs w:val="20"/>
              </w:rPr>
            </w:pPr>
            <w:r w:rsidRPr="000A257E">
              <w:rPr>
                <w:rFonts w:ascii="Arial" w:hAnsi="Arial" w:cs="Arial"/>
                <w:b/>
                <w:sz w:val="20"/>
                <w:szCs w:val="20"/>
              </w:rPr>
              <w:t xml:space="preserve">Effective Useful Life (years): </w:t>
            </w:r>
          </w:p>
        </w:tc>
        <w:tc>
          <w:tcPr>
            <w:tcW w:w="5487" w:type="dxa"/>
            <w:shd w:val="pct5" w:color="000000" w:fill="FFFFFF"/>
          </w:tcPr>
          <w:p w:rsidR="00E62792" w:rsidRDefault="009607C7">
            <w:pPr>
              <w:rPr>
                <w:rFonts w:ascii="Arial" w:hAnsi="Arial" w:cs="Arial"/>
                <w:sz w:val="20"/>
                <w:szCs w:val="20"/>
              </w:rPr>
            </w:pPr>
            <w:r>
              <w:rPr>
                <w:rFonts w:ascii="Arial" w:hAnsi="Arial" w:cs="Arial"/>
                <w:sz w:val="20"/>
                <w:szCs w:val="20"/>
              </w:rPr>
              <w:t>Varies (max 12 years),</w:t>
            </w:r>
            <w:r w:rsidR="004B3F48" w:rsidRPr="000A257E">
              <w:rPr>
                <w:rFonts w:ascii="Arial" w:hAnsi="Arial" w:cs="Arial"/>
                <w:sz w:val="20"/>
                <w:szCs w:val="20"/>
              </w:rPr>
              <w:t xml:space="preserve"> </w:t>
            </w:r>
            <w:r w:rsidRPr="00704D11">
              <w:rPr>
                <w:rFonts w:ascii="Arial" w:hAnsi="Arial" w:cs="Arial"/>
                <w:sz w:val="20"/>
                <w:szCs w:val="20"/>
              </w:rPr>
              <w:t>ILtg-Com-LED-20000hr</w:t>
            </w:r>
          </w:p>
          <w:p w:rsidR="009607C7" w:rsidRPr="000A257E" w:rsidRDefault="009607C7">
            <w:pPr>
              <w:rPr>
                <w:rFonts w:ascii="Arial" w:hAnsi="Arial" w:cs="Arial"/>
                <w:sz w:val="20"/>
                <w:szCs w:val="20"/>
              </w:rPr>
            </w:pPr>
            <w:r>
              <w:rPr>
                <w:rFonts w:ascii="Arial" w:hAnsi="Arial" w:cs="Arial"/>
                <w:sz w:val="20"/>
                <w:szCs w:val="20"/>
              </w:rPr>
              <w:t xml:space="preserve">16 years, </w:t>
            </w:r>
            <w:r w:rsidRPr="00704D11">
              <w:rPr>
                <w:rFonts w:ascii="Arial" w:hAnsi="Arial" w:cs="Arial"/>
                <w:sz w:val="20"/>
                <w:szCs w:val="20"/>
              </w:rPr>
              <w:t>ILtg-Res-LED-20000hr</w:t>
            </w:r>
          </w:p>
          <w:p w:rsidR="002D0A2A" w:rsidRPr="000A257E" w:rsidRDefault="004B3F48" w:rsidP="00342924">
            <w:pPr>
              <w:rPr>
                <w:rFonts w:ascii="Arial" w:hAnsi="Arial" w:cs="Arial"/>
                <w:sz w:val="20"/>
                <w:szCs w:val="20"/>
              </w:rPr>
            </w:pPr>
            <w:r w:rsidRPr="000A257E">
              <w:rPr>
                <w:rFonts w:ascii="Arial" w:hAnsi="Arial" w:cs="Arial"/>
                <w:sz w:val="20"/>
                <w:szCs w:val="20"/>
              </w:rPr>
              <w:t>Source:  DEER 201</w:t>
            </w:r>
            <w:r w:rsidR="00444607">
              <w:rPr>
                <w:rFonts w:ascii="Arial" w:hAnsi="Arial" w:cs="Arial"/>
                <w:sz w:val="20"/>
                <w:szCs w:val="20"/>
              </w:rPr>
              <w:t>6</w:t>
            </w:r>
          </w:p>
        </w:tc>
      </w:tr>
      <w:tr w:rsidR="002D0A2A" w:rsidRPr="000A257E">
        <w:trPr>
          <w:trHeight w:val="465"/>
        </w:trPr>
        <w:tc>
          <w:tcPr>
            <w:tcW w:w="4161" w:type="dxa"/>
            <w:shd w:val="pct20" w:color="000000" w:fill="FFFFFF"/>
          </w:tcPr>
          <w:p w:rsidR="002D0A2A" w:rsidRPr="000A257E" w:rsidRDefault="002D0A2A">
            <w:pPr>
              <w:rPr>
                <w:rFonts w:ascii="Arial" w:hAnsi="Arial" w:cs="Arial"/>
                <w:b/>
                <w:sz w:val="20"/>
                <w:szCs w:val="20"/>
              </w:rPr>
            </w:pPr>
            <w:r w:rsidRPr="000A257E">
              <w:rPr>
                <w:rFonts w:ascii="Arial" w:hAnsi="Arial" w:cs="Arial"/>
                <w:b/>
                <w:sz w:val="20"/>
                <w:szCs w:val="20"/>
              </w:rPr>
              <w:t>Program Type:</w:t>
            </w:r>
          </w:p>
        </w:tc>
        <w:tc>
          <w:tcPr>
            <w:tcW w:w="5487" w:type="dxa"/>
            <w:shd w:val="pct20" w:color="000000" w:fill="FFFFFF"/>
          </w:tcPr>
          <w:p w:rsidR="002D0A2A" w:rsidRPr="000A257E" w:rsidRDefault="002D0A2A" w:rsidP="006A3E20">
            <w:pPr>
              <w:rPr>
                <w:rFonts w:ascii="Arial" w:hAnsi="Arial" w:cs="Arial"/>
                <w:sz w:val="20"/>
                <w:szCs w:val="20"/>
              </w:rPr>
            </w:pPr>
            <w:r w:rsidRPr="000A257E">
              <w:rPr>
                <w:rFonts w:ascii="Arial" w:hAnsi="Arial" w:cs="Arial"/>
                <w:sz w:val="20"/>
                <w:szCs w:val="20"/>
              </w:rPr>
              <w:t>R</w:t>
            </w:r>
            <w:r w:rsidR="005974A8" w:rsidRPr="000A257E">
              <w:rPr>
                <w:rFonts w:ascii="Arial" w:hAnsi="Arial" w:cs="Arial"/>
                <w:sz w:val="20"/>
                <w:szCs w:val="20"/>
              </w:rPr>
              <w:t>OB</w:t>
            </w:r>
          </w:p>
        </w:tc>
      </w:tr>
      <w:tr w:rsidR="002D0A2A" w:rsidRPr="000A257E">
        <w:trPr>
          <w:trHeight w:val="465"/>
        </w:trPr>
        <w:tc>
          <w:tcPr>
            <w:tcW w:w="4161" w:type="dxa"/>
            <w:shd w:val="pct5" w:color="000000" w:fill="FFFFFF"/>
          </w:tcPr>
          <w:p w:rsidR="002D0A2A" w:rsidRPr="000A257E" w:rsidRDefault="002D0A2A">
            <w:pPr>
              <w:rPr>
                <w:rFonts w:ascii="Arial" w:hAnsi="Arial" w:cs="Arial"/>
                <w:b/>
                <w:sz w:val="20"/>
                <w:szCs w:val="20"/>
              </w:rPr>
            </w:pPr>
            <w:r w:rsidRPr="000A257E">
              <w:rPr>
                <w:rFonts w:ascii="Arial" w:hAnsi="Arial" w:cs="Arial"/>
                <w:b/>
                <w:sz w:val="20"/>
                <w:szCs w:val="20"/>
              </w:rPr>
              <w:t xml:space="preserve">Net-to-Gross Ratios: </w:t>
            </w:r>
          </w:p>
        </w:tc>
        <w:tc>
          <w:tcPr>
            <w:tcW w:w="5487" w:type="dxa"/>
            <w:shd w:val="pct5" w:color="000000" w:fill="FFFFFF"/>
          </w:tcPr>
          <w:tbl>
            <w:tblPr>
              <w:tblStyle w:val="TableGrid1"/>
              <w:tblW w:w="4851" w:type="pct"/>
              <w:tblLook w:val="01E0" w:firstRow="1" w:lastRow="1" w:firstColumn="1" w:lastColumn="1" w:noHBand="0" w:noVBand="0"/>
            </w:tblPr>
            <w:tblGrid>
              <w:gridCol w:w="3034"/>
              <w:gridCol w:w="1287"/>
              <w:gridCol w:w="783"/>
            </w:tblGrid>
            <w:tr w:rsidR="00444607" w:rsidRPr="005379C5" w:rsidTr="00BF11A2">
              <w:tc>
                <w:tcPr>
                  <w:tcW w:w="2972" w:type="pct"/>
                  <w:shd w:val="clear" w:color="auto" w:fill="D9D9D9" w:themeFill="background1" w:themeFillShade="D9"/>
                  <w:vAlign w:val="center"/>
                </w:tcPr>
                <w:p w:rsidR="00444607" w:rsidRPr="005379C5" w:rsidRDefault="00444607" w:rsidP="00BF11A2">
                  <w:pPr>
                    <w:jc w:val="center"/>
                    <w:rPr>
                      <w:rFonts w:ascii="Arial" w:hAnsi="Arial" w:cs="Arial"/>
                      <w:b/>
                      <w:sz w:val="20"/>
                      <w:szCs w:val="20"/>
                    </w:rPr>
                  </w:pPr>
                  <w:r w:rsidRPr="005379C5">
                    <w:rPr>
                      <w:rFonts w:ascii="Arial" w:hAnsi="Arial" w:cs="Arial"/>
                      <w:b/>
                      <w:sz w:val="20"/>
                      <w:szCs w:val="20"/>
                    </w:rPr>
                    <w:t>NTGR ID</w:t>
                  </w:r>
                </w:p>
              </w:tc>
              <w:tc>
                <w:tcPr>
                  <w:tcW w:w="1261" w:type="pct"/>
                  <w:shd w:val="clear" w:color="auto" w:fill="D9D9D9" w:themeFill="background1" w:themeFillShade="D9"/>
                  <w:vAlign w:val="center"/>
                </w:tcPr>
                <w:p w:rsidR="00444607" w:rsidRPr="005379C5" w:rsidRDefault="00444607" w:rsidP="00BF11A2">
                  <w:pPr>
                    <w:jc w:val="center"/>
                    <w:rPr>
                      <w:rFonts w:ascii="Arial" w:hAnsi="Arial" w:cs="Arial"/>
                      <w:b/>
                      <w:sz w:val="20"/>
                      <w:szCs w:val="20"/>
                    </w:rPr>
                  </w:pPr>
                  <w:r w:rsidRPr="005379C5">
                    <w:rPr>
                      <w:rFonts w:ascii="Arial" w:hAnsi="Arial" w:cs="Arial"/>
                      <w:b/>
                      <w:sz w:val="20"/>
                      <w:szCs w:val="20"/>
                    </w:rPr>
                    <w:t>Sector</w:t>
                  </w:r>
                </w:p>
              </w:tc>
              <w:tc>
                <w:tcPr>
                  <w:tcW w:w="767" w:type="pct"/>
                  <w:shd w:val="clear" w:color="auto" w:fill="D9D9D9" w:themeFill="background1" w:themeFillShade="D9"/>
                  <w:vAlign w:val="center"/>
                </w:tcPr>
                <w:p w:rsidR="00444607" w:rsidRPr="005379C5" w:rsidRDefault="00444607" w:rsidP="00BF11A2">
                  <w:pPr>
                    <w:jc w:val="center"/>
                    <w:rPr>
                      <w:rFonts w:ascii="Arial" w:hAnsi="Arial" w:cs="Arial"/>
                      <w:b/>
                      <w:sz w:val="20"/>
                      <w:szCs w:val="20"/>
                    </w:rPr>
                  </w:pPr>
                  <w:r w:rsidRPr="005379C5">
                    <w:rPr>
                      <w:rFonts w:ascii="Arial" w:hAnsi="Arial" w:cs="Arial"/>
                      <w:b/>
                      <w:sz w:val="20"/>
                      <w:szCs w:val="20"/>
                    </w:rPr>
                    <w:t>NTGR</w:t>
                  </w:r>
                </w:p>
              </w:tc>
            </w:tr>
            <w:tr w:rsidR="00444607" w:rsidRPr="005379C5" w:rsidTr="00BF11A2">
              <w:tc>
                <w:tcPr>
                  <w:tcW w:w="2972" w:type="pct"/>
                  <w:vAlign w:val="center"/>
                </w:tcPr>
                <w:p w:rsidR="00444607" w:rsidRPr="004351AC" w:rsidRDefault="00444607" w:rsidP="00BF11A2">
                  <w:pPr>
                    <w:jc w:val="center"/>
                    <w:rPr>
                      <w:rFonts w:ascii="Arial" w:hAnsi="Arial" w:cs="Arial"/>
                      <w:sz w:val="20"/>
                      <w:szCs w:val="20"/>
                    </w:rPr>
                  </w:pPr>
                  <w:r w:rsidRPr="00BA03E6">
                    <w:rPr>
                      <w:rFonts w:ascii="Arial" w:hAnsi="Arial" w:cs="Arial"/>
                      <w:sz w:val="20"/>
                      <w:szCs w:val="20"/>
                    </w:rPr>
                    <w:t>Com-Default&gt;2yrs</w:t>
                  </w:r>
                </w:p>
              </w:tc>
              <w:tc>
                <w:tcPr>
                  <w:tcW w:w="1261" w:type="pct"/>
                  <w:vAlign w:val="center"/>
                </w:tcPr>
                <w:p w:rsidR="00444607" w:rsidRDefault="00444607" w:rsidP="00BF11A2">
                  <w:pPr>
                    <w:jc w:val="center"/>
                    <w:rPr>
                      <w:rFonts w:ascii="Arial" w:hAnsi="Arial" w:cs="Arial"/>
                      <w:sz w:val="20"/>
                      <w:szCs w:val="20"/>
                    </w:rPr>
                  </w:pPr>
                  <w:r>
                    <w:rPr>
                      <w:rFonts w:ascii="Arial" w:hAnsi="Arial" w:cs="Arial"/>
                      <w:sz w:val="20"/>
                      <w:szCs w:val="20"/>
                    </w:rPr>
                    <w:t>Com</w:t>
                  </w:r>
                </w:p>
              </w:tc>
              <w:tc>
                <w:tcPr>
                  <w:tcW w:w="767" w:type="pct"/>
                  <w:vAlign w:val="center"/>
                </w:tcPr>
                <w:p w:rsidR="00444607" w:rsidRDefault="00444607" w:rsidP="00BF11A2">
                  <w:pPr>
                    <w:jc w:val="center"/>
                    <w:rPr>
                      <w:rFonts w:ascii="Arial" w:hAnsi="Arial" w:cs="Arial"/>
                      <w:sz w:val="20"/>
                      <w:szCs w:val="20"/>
                    </w:rPr>
                  </w:pPr>
                  <w:r>
                    <w:rPr>
                      <w:rFonts w:ascii="Arial" w:hAnsi="Arial" w:cs="Arial"/>
                      <w:sz w:val="20"/>
                      <w:szCs w:val="20"/>
                    </w:rPr>
                    <w:t>0.6</w:t>
                  </w:r>
                </w:p>
              </w:tc>
            </w:tr>
            <w:tr w:rsidR="00444607" w:rsidRPr="005379C5" w:rsidTr="00BF11A2">
              <w:tc>
                <w:tcPr>
                  <w:tcW w:w="2972" w:type="pct"/>
                  <w:vAlign w:val="center"/>
                </w:tcPr>
                <w:p w:rsidR="00444607" w:rsidRPr="005379C5" w:rsidRDefault="00444607" w:rsidP="00BF11A2">
                  <w:pPr>
                    <w:jc w:val="center"/>
                    <w:rPr>
                      <w:rFonts w:ascii="Arial" w:hAnsi="Arial" w:cs="Arial"/>
                      <w:sz w:val="20"/>
                      <w:szCs w:val="20"/>
                    </w:rPr>
                  </w:pPr>
                  <w:r w:rsidRPr="004351AC">
                    <w:rPr>
                      <w:rFonts w:ascii="Arial" w:hAnsi="Arial" w:cs="Arial"/>
                      <w:sz w:val="20"/>
                      <w:szCs w:val="20"/>
                    </w:rPr>
                    <w:t>Res-</w:t>
                  </w:r>
                  <w:proofErr w:type="spellStart"/>
                  <w:r w:rsidRPr="004351AC">
                    <w:rPr>
                      <w:rFonts w:ascii="Arial" w:hAnsi="Arial" w:cs="Arial"/>
                      <w:sz w:val="20"/>
                      <w:szCs w:val="20"/>
                    </w:rPr>
                    <w:t>sAll</w:t>
                  </w:r>
                  <w:proofErr w:type="spellEnd"/>
                  <w:r w:rsidRPr="004351AC">
                    <w:rPr>
                      <w:rFonts w:ascii="Arial" w:hAnsi="Arial" w:cs="Arial"/>
                      <w:sz w:val="20"/>
                      <w:szCs w:val="20"/>
                    </w:rPr>
                    <w:t>-</w:t>
                  </w:r>
                  <w:proofErr w:type="spellStart"/>
                  <w:r w:rsidRPr="004351AC">
                    <w:rPr>
                      <w:rFonts w:ascii="Arial" w:hAnsi="Arial" w:cs="Arial"/>
                      <w:sz w:val="20"/>
                      <w:szCs w:val="20"/>
                    </w:rPr>
                    <w:t>MLtgLED</w:t>
                  </w:r>
                  <w:proofErr w:type="spellEnd"/>
                  <w:r w:rsidRPr="004351AC">
                    <w:rPr>
                      <w:rFonts w:ascii="Arial" w:hAnsi="Arial" w:cs="Arial"/>
                      <w:sz w:val="20"/>
                      <w:szCs w:val="20"/>
                    </w:rPr>
                    <w:t>-Deemed</w:t>
                  </w:r>
                </w:p>
              </w:tc>
              <w:tc>
                <w:tcPr>
                  <w:tcW w:w="1261" w:type="pct"/>
                  <w:vAlign w:val="center"/>
                </w:tcPr>
                <w:p w:rsidR="00444607" w:rsidRPr="005379C5" w:rsidRDefault="00444607" w:rsidP="00BF11A2">
                  <w:pPr>
                    <w:jc w:val="center"/>
                    <w:rPr>
                      <w:rFonts w:ascii="Arial" w:hAnsi="Arial" w:cs="Arial"/>
                      <w:sz w:val="20"/>
                      <w:szCs w:val="20"/>
                    </w:rPr>
                  </w:pPr>
                  <w:r>
                    <w:rPr>
                      <w:rFonts w:ascii="Arial" w:hAnsi="Arial" w:cs="Arial"/>
                      <w:sz w:val="20"/>
                      <w:szCs w:val="20"/>
                    </w:rPr>
                    <w:t>Res</w:t>
                  </w:r>
                </w:p>
              </w:tc>
              <w:tc>
                <w:tcPr>
                  <w:tcW w:w="767" w:type="pct"/>
                  <w:vAlign w:val="center"/>
                </w:tcPr>
                <w:p w:rsidR="00444607" w:rsidRPr="005379C5" w:rsidRDefault="00444607" w:rsidP="00BF11A2">
                  <w:pPr>
                    <w:jc w:val="center"/>
                    <w:rPr>
                      <w:rFonts w:ascii="Arial" w:hAnsi="Arial" w:cs="Arial"/>
                      <w:sz w:val="20"/>
                      <w:szCs w:val="20"/>
                    </w:rPr>
                  </w:pPr>
                  <w:r>
                    <w:rPr>
                      <w:rFonts w:ascii="Arial" w:hAnsi="Arial" w:cs="Arial"/>
                      <w:sz w:val="20"/>
                      <w:szCs w:val="20"/>
                    </w:rPr>
                    <w:t>0.6</w:t>
                  </w:r>
                </w:p>
              </w:tc>
            </w:tr>
            <w:tr w:rsidR="00444607" w:rsidRPr="005379C5" w:rsidTr="00BF11A2">
              <w:tc>
                <w:tcPr>
                  <w:tcW w:w="2972" w:type="pct"/>
                  <w:vAlign w:val="center"/>
                </w:tcPr>
                <w:p w:rsidR="00444607" w:rsidRPr="004351AC" w:rsidRDefault="00444607" w:rsidP="00BF11A2">
                  <w:pPr>
                    <w:jc w:val="center"/>
                    <w:rPr>
                      <w:rFonts w:ascii="Arial" w:hAnsi="Arial" w:cs="Arial"/>
                      <w:sz w:val="20"/>
                      <w:szCs w:val="20"/>
                    </w:rPr>
                  </w:pPr>
                  <w:r>
                    <w:rPr>
                      <w:rFonts w:ascii="Arial" w:hAnsi="Arial" w:cs="Arial"/>
                      <w:sz w:val="20"/>
                      <w:szCs w:val="20"/>
                    </w:rPr>
                    <w:t>Res-Default&gt;2</w:t>
                  </w:r>
                </w:p>
              </w:tc>
              <w:tc>
                <w:tcPr>
                  <w:tcW w:w="1261" w:type="pct"/>
                  <w:vAlign w:val="center"/>
                </w:tcPr>
                <w:p w:rsidR="00444607" w:rsidRDefault="00444607" w:rsidP="00BF11A2">
                  <w:pPr>
                    <w:jc w:val="center"/>
                    <w:rPr>
                      <w:rFonts w:ascii="Arial" w:hAnsi="Arial" w:cs="Arial"/>
                      <w:sz w:val="20"/>
                      <w:szCs w:val="20"/>
                    </w:rPr>
                  </w:pPr>
                  <w:r>
                    <w:rPr>
                      <w:rFonts w:ascii="Arial" w:hAnsi="Arial" w:cs="Arial"/>
                      <w:sz w:val="20"/>
                      <w:szCs w:val="20"/>
                    </w:rPr>
                    <w:t>Res</w:t>
                  </w:r>
                </w:p>
              </w:tc>
              <w:tc>
                <w:tcPr>
                  <w:tcW w:w="767" w:type="pct"/>
                  <w:vAlign w:val="center"/>
                </w:tcPr>
                <w:p w:rsidR="00444607" w:rsidRDefault="00444607" w:rsidP="00BF11A2">
                  <w:pPr>
                    <w:jc w:val="center"/>
                    <w:rPr>
                      <w:rFonts w:ascii="Arial" w:hAnsi="Arial" w:cs="Arial"/>
                      <w:sz w:val="20"/>
                      <w:szCs w:val="20"/>
                    </w:rPr>
                  </w:pPr>
                  <w:r>
                    <w:rPr>
                      <w:rFonts w:ascii="Arial" w:hAnsi="Arial" w:cs="Arial"/>
                      <w:sz w:val="20"/>
                      <w:szCs w:val="20"/>
                    </w:rPr>
                    <w:t>0.55</w:t>
                  </w:r>
                </w:p>
              </w:tc>
            </w:tr>
          </w:tbl>
          <w:p w:rsidR="002D0A2A" w:rsidRPr="000A257E" w:rsidRDefault="00342924" w:rsidP="00C76551">
            <w:pPr>
              <w:rPr>
                <w:rFonts w:ascii="Arial" w:hAnsi="Arial" w:cs="Arial"/>
                <w:sz w:val="20"/>
                <w:szCs w:val="20"/>
              </w:rPr>
            </w:pPr>
            <w:r w:rsidRPr="000A257E">
              <w:rPr>
                <w:rFonts w:ascii="Arial" w:hAnsi="Arial" w:cs="Arial"/>
                <w:sz w:val="20"/>
                <w:szCs w:val="20"/>
              </w:rPr>
              <w:t>Source: DEER</w:t>
            </w:r>
            <w:r w:rsidR="000D05F8" w:rsidRPr="000A257E">
              <w:rPr>
                <w:rFonts w:ascii="Arial" w:hAnsi="Arial" w:cs="Arial"/>
                <w:sz w:val="20"/>
                <w:szCs w:val="20"/>
              </w:rPr>
              <w:t xml:space="preserve"> 201</w:t>
            </w:r>
            <w:r w:rsidR="00444607">
              <w:rPr>
                <w:rFonts w:ascii="Arial" w:hAnsi="Arial" w:cs="Arial"/>
                <w:sz w:val="20"/>
                <w:szCs w:val="20"/>
              </w:rPr>
              <w:t>6</w:t>
            </w:r>
          </w:p>
        </w:tc>
      </w:tr>
      <w:tr w:rsidR="002D0A2A" w:rsidRPr="000A257E">
        <w:trPr>
          <w:trHeight w:val="465"/>
        </w:trPr>
        <w:tc>
          <w:tcPr>
            <w:tcW w:w="4161" w:type="dxa"/>
            <w:shd w:val="pct20" w:color="000000" w:fill="FFFFFF"/>
          </w:tcPr>
          <w:p w:rsidR="002D0A2A" w:rsidRPr="000A257E" w:rsidRDefault="002D0A2A">
            <w:pPr>
              <w:rPr>
                <w:rFonts w:ascii="Arial" w:hAnsi="Arial" w:cs="Arial"/>
                <w:b/>
                <w:sz w:val="20"/>
                <w:szCs w:val="20"/>
              </w:rPr>
            </w:pPr>
            <w:r w:rsidRPr="000A257E">
              <w:rPr>
                <w:rFonts w:ascii="Arial" w:hAnsi="Arial" w:cs="Arial"/>
                <w:b/>
                <w:sz w:val="20"/>
                <w:szCs w:val="20"/>
              </w:rPr>
              <w:t>Important Comments:</w:t>
            </w:r>
          </w:p>
        </w:tc>
        <w:tc>
          <w:tcPr>
            <w:tcW w:w="5487" w:type="dxa"/>
            <w:shd w:val="pct20" w:color="000000" w:fill="FFFFFF"/>
          </w:tcPr>
          <w:p w:rsidR="002D0A2A" w:rsidRPr="000A257E" w:rsidRDefault="002D0A2A" w:rsidP="00BB5E7E">
            <w:pPr>
              <w:rPr>
                <w:rFonts w:ascii="Arial" w:hAnsi="Arial" w:cs="Arial"/>
                <w:sz w:val="20"/>
                <w:szCs w:val="20"/>
              </w:rPr>
            </w:pPr>
          </w:p>
        </w:tc>
      </w:tr>
    </w:tbl>
    <w:p w:rsidR="002D0A2A" w:rsidRPr="00E62792" w:rsidRDefault="002D0A2A">
      <w:pPr>
        <w:rPr>
          <w:rFonts w:ascii="Arial" w:hAnsi="Arial" w:cs="Arial"/>
          <w:b/>
          <w:sz w:val="20"/>
          <w:szCs w:val="20"/>
        </w:rPr>
        <w:sectPr w:rsidR="002D0A2A" w:rsidRPr="00E62792" w:rsidSect="00AD2AA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start="1"/>
          <w:cols w:space="720"/>
          <w:docGrid w:linePitch="360"/>
        </w:sectPr>
      </w:pPr>
      <w:r w:rsidRPr="00E62792">
        <w:rPr>
          <w:rFonts w:ascii="Arial" w:hAnsi="Arial" w:cs="Arial"/>
          <w:b/>
          <w:i/>
          <w:sz w:val="20"/>
          <w:szCs w:val="20"/>
          <w:highlight w:val="cyan"/>
        </w:rPr>
        <w:t xml:space="preserve"> </w:t>
      </w:r>
    </w:p>
    <w:p w:rsidR="002D0A2A" w:rsidRPr="00E62792" w:rsidRDefault="002D0A2A">
      <w:pPr>
        <w:pStyle w:val="Heading1"/>
      </w:pPr>
      <w:bookmarkStart w:id="3" w:name="_Toc438559889"/>
      <w:r w:rsidRPr="00E62792">
        <w:lastRenderedPageBreak/>
        <w:t>Document Revision History</w:t>
      </w:r>
      <w:bookmarkEnd w:id="3"/>
    </w:p>
    <w:tbl>
      <w:tblPr>
        <w:tblW w:w="9360" w:type="dxa"/>
        <w:tblInd w:w="108" w:type="dxa"/>
        <w:tblBorders>
          <w:insideH w:val="single" w:sz="18" w:space="0" w:color="FFFFFF"/>
          <w:insideV w:val="single" w:sz="18" w:space="0" w:color="FFFFFF"/>
        </w:tblBorders>
        <w:tblLayout w:type="fixed"/>
        <w:tblCellMar>
          <w:top w:w="29" w:type="dxa"/>
          <w:left w:w="86" w:type="dxa"/>
          <w:bottom w:w="29" w:type="dxa"/>
          <w:right w:w="86" w:type="dxa"/>
        </w:tblCellMar>
        <w:tblLook w:val="01E0" w:firstRow="1" w:lastRow="1" w:firstColumn="1" w:lastColumn="1" w:noHBand="0" w:noVBand="0"/>
      </w:tblPr>
      <w:tblGrid>
        <w:gridCol w:w="1451"/>
        <w:gridCol w:w="1299"/>
        <w:gridCol w:w="3237"/>
        <w:gridCol w:w="3373"/>
      </w:tblGrid>
      <w:tr w:rsidR="00473307" w:rsidRPr="00444607" w:rsidTr="001D72CA">
        <w:tc>
          <w:tcPr>
            <w:tcW w:w="775" w:type="pct"/>
            <w:shd w:val="clear" w:color="auto" w:fill="auto"/>
          </w:tcPr>
          <w:p w:rsidR="00473307" w:rsidRPr="00444607" w:rsidRDefault="00473307" w:rsidP="006138C5">
            <w:pPr>
              <w:rPr>
                <w:rFonts w:ascii="Arial" w:hAnsi="Arial" w:cs="Arial"/>
                <w:b/>
                <w:sz w:val="20"/>
                <w:szCs w:val="20"/>
              </w:rPr>
            </w:pPr>
            <w:r w:rsidRPr="00444607">
              <w:rPr>
                <w:rFonts w:ascii="Arial" w:hAnsi="Arial" w:cs="Arial"/>
                <w:b/>
                <w:sz w:val="20"/>
                <w:szCs w:val="20"/>
              </w:rPr>
              <w:t>Revision #</w:t>
            </w:r>
          </w:p>
        </w:tc>
        <w:tc>
          <w:tcPr>
            <w:tcW w:w="694" w:type="pct"/>
            <w:shd w:val="clear" w:color="auto" w:fill="auto"/>
          </w:tcPr>
          <w:p w:rsidR="00473307" w:rsidRPr="00444607" w:rsidRDefault="00473307" w:rsidP="006138C5">
            <w:pPr>
              <w:rPr>
                <w:rFonts w:ascii="Arial" w:hAnsi="Arial" w:cs="Arial"/>
                <w:b/>
                <w:sz w:val="20"/>
                <w:szCs w:val="20"/>
              </w:rPr>
            </w:pPr>
            <w:r w:rsidRPr="00444607">
              <w:rPr>
                <w:rFonts w:ascii="Arial" w:hAnsi="Arial" w:cs="Arial"/>
                <w:b/>
                <w:sz w:val="20"/>
                <w:szCs w:val="20"/>
              </w:rPr>
              <w:t>Date</w:t>
            </w:r>
          </w:p>
        </w:tc>
        <w:tc>
          <w:tcPr>
            <w:tcW w:w="1729" w:type="pct"/>
            <w:shd w:val="clear" w:color="auto" w:fill="auto"/>
          </w:tcPr>
          <w:p w:rsidR="00473307" w:rsidRPr="00444607" w:rsidRDefault="00473307" w:rsidP="006138C5">
            <w:pPr>
              <w:rPr>
                <w:rFonts w:ascii="Arial" w:hAnsi="Arial" w:cs="Arial"/>
                <w:b/>
                <w:sz w:val="20"/>
                <w:szCs w:val="20"/>
              </w:rPr>
            </w:pPr>
            <w:r w:rsidRPr="00444607">
              <w:rPr>
                <w:rFonts w:ascii="Arial" w:hAnsi="Arial" w:cs="Arial"/>
                <w:b/>
                <w:sz w:val="20"/>
                <w:szCs w:val="20"/>
              </w:rPr>
              <w:t>Description</w:t>
            </w:r>
          </w:p>
        </w:tc>
        <w:tc>
          <w:tcPr>
            <w:tcW w:w="1802" w:type="pct"/>
            <w:shd w:val="clear" w:color="auto" w:fill="auto"/>
          </w:tcPr>
          <w:p w:rsidR="00473307" w:rsidRPr="00444607" w:rsidRDefault="00473307" w:rsidP="006138C5">
            <w:pPr>
              <w:rPr>
                <w:rFonts w:ascii="Arial" w:hAnsi="Arial" w:cs="Arial"/>
                <w:b/>
                <w:bCs/>
                <w:sz w:val="20"/>
                <w:szCs w:val="20"/>
              </w:rPr>
            </w:pPr>
            <w:r w:rsidRPr="00444607">
              <w:rPr>
                <w:rFonts w:ascii="Arial" w:hAnsi="Arial" w:cs="Arial"/>
                <w:b/>
                <w:sz w:val="20"/>
                <w:szCs w:val="20"/>
              </w:rPr>
              <w:t>Author (Company)</w:t>
            </w:r>
          </w:p>
        </w:tc>
      </w:tr>
      <w:tr w:rsidR="002D0A2A" w:rsidRPr="00444607" w:rsidTr="001D72CA">
        <w:trPr>
          <w:trHeight w:val="464"/>
        </w:trPr>
        <w:tc>
          <w:tcPr>
            <w:tcW w:w="775" w:type="pct"/>
            <w:shd w:val="pct20" w:color="000000" w:fill="FFFFFF"/>
          </w:tcPr>
          <w:p w:rsidR="002D0A2A" w:rsidRPr="00444607" w:rsidRDefault="002D0A2A">
            <w:pPr>
              <w:rPr>
                <w:rFonts w:ascii="Arial" w:hAnsi="Arial" w:cs="Arial"/>
                <w:sz w:val="20"/>
                <w:szCs w:val="20"/>
              </w:rPr>
            </w:pPr>
            <w:r w:rsidRPr="00444607">
              <w:rPr>
                <w:rFonts w:ascii="Arial" w:hAnsi="Arial" w:cs="Arial"/>
                <w:sz w:val="20"/>
                <w:szCs w:val="20"/>
              </w:rPr>
              <w:t>Revision 0</w:t>
            </w:r>
          </w:p>
        </w:tc>
        <w:tc>
          <w:tcPr>
            <w:tcW w:w="694" w:type="pct"/>
            <w:shd w:val="pct20" w:color="000000" w:fill="FFFFFF"/>
          </w:tcPr>
          <w:p w:rsidR="002D0A2A" w:rsidRPr="00444607" w:rsidRDefault="00CA0435">
            <w:pPr>
              <w:rPr>
                <w:rFonts w:ascii="Arial" w:hAnsi="Arial" w:cs="Arial"/>
                <w:sz w:val="20"/>
                <w:szCs w:val="20"/>
                <w:highlight w:val="yellow"/>
              </w:rPr>
            </w:pPr>
            <w:r w:rsidRPr="00444607">
              <w:rPr>
                <w:rFonts w:ascii="Arial" w:hAnsi="Arial" w:cs="Arial"/>
                <w:sz w:val="20"/>
                <w:szCs w:val="20"/>
              </w:rPr>
              <w:t>11/27/2012</w:t>
            </w:r>
          </w:p>
        </w:tc>
        <w:tc>
          <w:tcPr>
            <w:tcW w:w="1729" w:type="pct"/>
            <w:shd w:val="pct20" w:color="000000" w:fill="FFFFFF"/>
          </w:tcPr>
          <w:p w:rsidR="002D0A2A" w:rsidRPr="00444607" w:rsidRDefault="00305A02" w:rsidP="00305A02">
            <w:pPr>
              <w:rPr>
                <w:rFonts w:ascii="Arial" w:hAnsi="Arial" w:cs="Arial"/>
                <w:sz w:val="20"/>
                <w:szCs w:val="20"/>
              </w:rPr>
            </w:pPr>
            <w:r w:rsidRPr="00444607">
              <w:rPr>
                <w:rFonts w:ascii="Arial" w:hAnsi="Arial" w:cs="Arial"/>
                <w:sz w:val="20"/>
                <w:szCs w:val="20"/>
              </w:rPr>
              <w:t>PGECOLTG175 R0</w:t>
            </w:r>
          </w:p>
        </w:tc>
        <w:tc>
          <w:tcPr>
            <w:tcW w:w="1802" w:type="pct"/>
            <w:shd w:val="pct20" w:color="000000" w:fill="FFFFFF"/>
          </w:tcPr>
          <w:p w:rsidR="002D0A2A" w:rsidRPr="00444607" w:rsidRDefault="00CA0435">
            <w:pPr>
              <w:rPr>
                <w:rFonts w:ascii="Arial" w:hAnsi="Arial" w:cs="Arial"/>
                <w:bCs/>
                <w:sz w:val="20"/>
                <w:szCs w:val="20"/>
              </w:rPr>
            </w:pPr>
            <w:r w:rsidRPr="00444607">
              <w:rPr>
                <w:rFonts w:ascii="Arial" w:hAnsi="Arial" w:cs="Arial"/>
                <w:bCs/>
                <w:sz w:val="20"/>
                <w:szCs w:val="20"/>
              </w:rPr>
              <w:t>Alina Zohrabian (PG&amp;E)</w:t>
            </w:r>
          </w:p>
        </w:tc>
      </w:tr>
      <w:tr w:rsidR="00621E37" w:rsidRPr="00444607" w:rsidTr="001D72CA">
        <w:trPr>
          <w:trHeight w:val="464"/>
        </w:trPr>
        <w:tc>
          <w:tcPr>
            <w:tcW w:w="775" w:type="pct"/>
            <w:shd w:val="pct20" w:color="000000" w:fill="FFFFFF"/>
          </w:tcPr>
          <w:p w:rsidR="00621E37" w:rsidRPr="00444607" w:rsidRDefault="00621E37" w:rsidP="008C597A">
            <w:pPr>
              <w:rPr>
                <w:rFonts w:ascii="Arial" w:hAnsi="Arial" w:cs="Arial"/>
                <w:sz w:val="20"/>
                <w:szCs w:val="20"/>
              </w:rPr>
            </w:pPr>
            <w:bookmarkStart w:id="4" w:name="_Toc186621650"/>
            <w:r w:rsidRPr="00444607">
              <w:rPr>
                <w:rFonts w:ascii="Arial" w:hAnsi="Arial" w:cs="Arial"/>
                <w:sz w:val="20"/>
                <w:szCs w:val="20"/>
              </w:rPr>
              <w:t>Revision 0</w:t>
            </w:r>
          </w:p>
        </w:tc>
        <w:tc>
          <w:tcPr>
            <w:tcW w:w="694" w:type="pct"/>
            <w:shd w:val="pct20" w:color="000000" w:fill="FFFFFF"/>
          </w:tcPr>
          <w:p w:rsidR="00621E37" w:rsidRPr="00444607" w:rsidRDefault="00621E37" w:rsidP="00621E37">
            <w:pPr>
              <w:rPr>
                <w:rFonts w:ascii="Arial" w:hAnsi="Arial" w:cs="Arial"/>
                <w:sz w:val="20"/>
                <w:szCs w:val="20"/>
              </w:rPr>
            </w:pPr>
            <w:r w:rsidRPr="00444607">
              <w:rPr>
                <w:rFonts w:ascii="Arial" w:hAnsi="Arial" w:cs="Arial"/>
                <w:sz w:val="20"/>
                <w:szCs w:val="20"/>
              </w:rPr>
              <w:t>1/22/2013</w:t>
            </w:r>
          </w:p>
        </w:tc>
        <w:tc>
          <w:tcPr>
            <w:tcW w:w="1729" w:type="pct"/>
            <w:shd w:val="pct20" w:color="000000" w:fill="FFFFFF"/>
          </w:tcPr>
          <w:p w:rsidR="00305A02" w:rsidRPr="00444607" w:rsidRDefault="00305A02" w:rsidP="008C597A">
            <w:pPr>
              <w:rPr>
                <w:rFonts w:ascii="Arial" w:hAnsi="Arial" w:cs="Arial"/>
                <w:sz w:val="20"/>
                <w:szCs w:val="20"/>
              </w:rPr>
            </w:pPr>
            <w:r w:rsidRPr="00444607">
              <w:rPr>
                <w:rFonts w:ascii="Arial" w:hAnsi="Arial" w:cs="Arial"/>
                <w:sz w:val="20"/>
                <w:szCs w:val="20"/>
              </w:rPr>
              <w:t>PGECOLTG175 R0</w:t>
            </w:r>
          </w:p>
          <w:p w:rsidR="00621E37" w:rsidRPr="00444607" w:rsidRDefault="00305A02" w:rsidP="008C597A">
            <w:pPr>
              <w:rPr>
                <w:rFonts w:ascii="Arial" w:hAnsi="Arial" w:cs="Arial"/>
                <w:sz w:val="20"/>
                <w:szCs w:val="20"/>
              </w:rPr>
            </w:pPr>
            <w:r w:rsidRPr="00444607">
              <w:rPr>
                <w:rFonts w:ascii="Arial" w:hAnsi="Arial" w:cs="Arial"/>
                <w:sz w:val="20"/>
                <w:szCs w:val="20"/>
              </w:rPr>
              <w:t xml:space="preserve">Updated </w:t>
            </w:r>
            <w:r w:rsidR="00621E37" w:rsidRPr="00444607">
              <w:rPr>
                <w:rFonts w:ascii="Arial" w:hAnsi="Arial" w:cs="Arial"/>
                <w:sz w:val="20"/>
                <w:szCs w:val="20"/>
              </w:rPr>
              <w:t>Cost section</w:t>
            </w:r>
          </w:p>
        </w:tc>
        <w:tc>
          <w:tcPr>
            <w:tcW w:w="1802" w:type="pct"/>
            <w:shd w:val="pct20" w:color="000000" w:fill="FFFFFF"/>
          </w:tcPr>
          <w:p w:rsidR="00621E37" w:rsidRPr="00444607" w:rsidRDefault="00425064" w:rsidP="008C597A">
            <w:pPr>
              <w:rPr>
                <w:rFonts w:ascii="Arial" w:hAnsi="Arial" w:cs="Arial"/>
                <w:bCs/>
                <w:sz w:val="20"/>
                <w:szCs w:val="20"/>
              </w:rPr>
            </w:pPr>
            <w:r w:rsidRPr="00444607">
              <w:rPr>
                <w:rFonts w:ascii="Arial" w:hAnsi="Arial" w:cs="Arial"/>
                <w:bCs/>
                <w:sz w:val="20"/>
                <w:szCs w:val="20"/>
              </w:rPr>
              <w:t>Jay Martin</w:t>
            </w:r>
            <w:r w:rsidR="00621E37" w:rsidRPr="00444607">
              <w:rPr>
                <w:rFonts w:ascii="Arial" w:hAnsi="Arial" w:cs="Arial"/>
                <w:bCs/>
                <w:sz w:val="20"/>
                <w:szCs w:val="20"/>
              </w:rPr>
              <w:t xml:space="preserve"> (EMCOR)</w:t>
            </w:r>
            <w:r w:rsidRPr="00444607">
              <w:rPr>
                <w:rFonts w:ascii="Arial" w:hAnsi="Arial" w:cs="Arial"/>
                <w:bCs/>
                <w:sz w:val="20"/>
                <w:szCs w:val="20"/>
              </w:rPr>
              <w:t>, reviewed by Alina Zohrabian (PG&amp;E)</w:t>
            </w:r>
          </w:p>
        </w:tc>
      </w:tr>
      <w:tr w:rsidR="008F2E50" w:rsidRPr="00444607" w:rsidTr="001D72CA">
        <w:trPr>
          <w:trHeight w:val="464"/>
        </w:trPr>
        <w:tc>
          <w:tcPr>
            <w:tcW w:w="775" w:type="pct"/>
            <w:shd w:val="pct20" w:color="000000" w:fill="FFFFFF"/>
          </w:tcPr>
          <w:p w:rsidR="008F2E50" w:rsidRPr="00444607" w:rsidRDefault="008F2E50" w:rsidP="008F32B4">
            <w:pPr>
              <w:rPr>
                <w:rFonts w:ascii="Arial" w:hAnsi="Arial" w:cs="Arial"/>
                <w:sz w:val="20"/>
                <w:szCs w:val="20"/>
              </w:rPr>
            </w:pPr>
            <w:r w:rsidRPr="00444607">
              <w:rPr>
                <w:rFonts w:ascii="Arial" w:hAnsi="Arial" w:cs="Arial"/>
                <w:sz w:val="20"/>
                <w:szCs w:val="20"/>
              </w:rPr>
              <w:t>Revision 1</w:t>
            </w:r>
          </w:p>
        </w:tc>
        <w:tc>
          <w:tcPr>
            <w:tcW w:w="694" w:type="pct"/>
            <w:shd w:val="pct20" w:color="000000" w:fill="FFFFFF"/>
          </w:tcPr>
          <w:p w:rsidR="008F2E50" w:rsidRPr="00444607" w:rsidRDefault="008F2E50" w:rsidP="008F32B4">
            <w:pPr>
              <w:rPr>
                <w:rFonts w:ascii="Arial" w:hAnsi="Arial" w:cs="Arial"/>
                <w:sz w:val="20"/>
                <w:szCs w:val="20"/>
                <w:highlight w:val="yellow"/>
              </w:rPr>
            </w:pPr>
            <w:r w:rsidRPr="00444607">
              <w:rPr>
                <w:rFonts w:ascii="Arial" w:hAnsi="Arial" w:cs="Arial"/>
                <w:sz w:val="20"/>
                <w:szCs w:val="20"/>
              </w:rPr>
              <w:t>5/23/2014</w:t>
            </w:r>
          </w:p>
        </w:tc>
        <w:tc>
          <w:tcPr>
            <w:tcW w:w="1729" w:type="pct"/>
            <w:shd w:val="pct20" w:color="000000" w:fill="FFFFFF"/>
          </w:tcPr>
          <w:p w:rsidR="008F2E50" w:rsidRPr="00444607" w:rsidRDefault="008F2E50" w:rsidP="008F32B4">
            <w:pPr>
              <w:rPr>
                <w:rFonts w:ascii="Arial" w:hAnsi="Arial" w:cs="Arial"/>
                <w:sz w:val="20"/>
                <w:szCs w:val="20"/>
              </w:rPr>
            </w:pPr>
            <w:r w:rsidRPr="00444607">
              <w:rPr>
                <w:rFonts w:ascii="Arial" w:hAnsi="Arial" w:cs="Arial"/>
                <w:sz w:val="20"/>
                <w:szCs w:val="20"/>
              </w:rPr>
              <w:t>PGECOLTG175 R1</w:t>
            </w:r>
          </w:p>
          <w:p w:rsidR="008F2E50" w:rsidRPr="00444607" w:rsidRDefault="008F2E50" w:rsidP="008F2E50">
            <w:pPr>
              <w:rPr>
                <w:rFonts w:ascii="Arial" w:hAnsi="Arial" w:cs="Arial"/>
                <w:sz w:val="20"/>
                <w:szCs w:val="20"/>
              </w:rPr>
            </w:pPr>
            <w:r w:rsidRPr="00444607">
              <w:rPr>
                <w:rFonts w:ascii="Arial" w:hAnsi="Arial" w:cs="Arial"/>
                <w:bCs/>
                <w:sz w:val="20"/>
                <w:szCs w:val="20"/>
              </w:rPr>
              <w:t xml:space="preserve">Revised savings values per ED </w:t>
            </w:r>
            <w:proofErr w:type="spellStart"/>
            <w:r w:rsidRPr="00444607">
              <w:rPr>
                <w:rFonts w:ascii="Arial" w:hAnsi="Arial" w:cs="Arial"/>
                <w:bCs/>
                <w:sz w:val="20"/>
                <w:szCs w:val="20"/>
              </w:rPr>
              <w:t>Workpaper</w:t>
            </w:r>
            <w:proofErr w:type="spellEnd"/>
            <w:r w:rsidRPr="00444607">
              <w:rPr>
                <w:rFonts w:ascii="Arial" w:hAnsi="Arial" w:cs="Arial"/>
                <w:bCs/>
                <w:sz w:val="20"/>
                <w:szCs w:val="20"/>
              </w:rPr>
              <w:t xml:space="preserve"> Disposition for lighting Retrofit, December 14, 2013. For updated savings values, see file PGECOLTG175 R1.xlsx</w:t>
            </w:r>
          </w:p>
        </w:tc>
        <w:tc>
          <w:tcPr>
            <w:tcW w:w="1802" w:type="pct"/>
            <w:shd w:val="pct20" w:color="000000" w:fill="FFFFFF"/>
          </w:tcPr>
          <w:p w:rsidR="008F2E50" w:rsidRPr="00444607" w:rsidRDefault="008F2E50" w:rsidP="008F32B4">
            <w:pPr>
              <w:rPr>
                <w:rFonts w:ascii="Arial" w:hAnsi="Arial" w:cs="Arial"/>
                <w:bCs/>
                <w:sz w:val="20"/>
                <w:szCs w:val="20"/>
              </w:rPr>
            </w:pPr>
            <w:r w:rsidRPr="00444607">
              <w:rPr>
                <w:rFonts w:ascii="Arial" w:hAnsi="Arial" w:cs="Arial"/>
                <w:bCs/>
                <w:sz w:val="20"/>
                <w:szCs w:val="20"/>
              </w:rPr>
              <w:t>Alina Zohrabian (PG&amp;E)</w:t>
            </w:r>
          </w:p>
        </w:tc>
      </w:tr>
      <w:tr w:rsidR="00A56FB7" w:rsidRPr="00444607" w:rsidTr="001D72CA">
        <w:trPr>
          <w:trHeight w:val="464"/>
        </w:trPr>
        <w:tc>
          <w:tcPr>
            <w:tcW w:w="775" w:type="pct"/>
            <w:shd w:val="pct20" w:color="000000" w:fill="FFFFFF"/>
          </w:tcPr>
          <w:p w:rsidR="00A56FB7" w:rsidRPr="00444607" w:rsidRDefault="00A56FB7" w:rsidP="008F32B4">
            <w:pPr>
              <w:rPr>
                <w:rFonts w:ascii="Arial" w:hAnsi="Arial" w:cs="Arial"/>
                <w:sz w:val="20"/>
                <w:szCs w:val="20"/>
              </w:rPr>
            </w:pPr>
            <w:r w:rsidRPr="00444607">
              <w:rPr>
                <w:rFonts w:ascii="Arial" w:hAnsi="Arial" w:cs="Arial"/>
                <w:sz w:val="20"/>
                <w:szCs w:val="20"/>
              </w:rPr>
              <w:t>Revision 2</w:t>
            </w:r>
          </w:p>
        </w:tc>
        <w:tc>
          <w:tcPr>
            <w:tcW w:w="694" w:type="pct"/>
            <w:shd w:val="pct20" w:color="000000" w:fill="FFFFFF"/>
          </w:tcPr>
          <w:p w:rsidR="00A56FB7" w:rsidRPr="00444607" w:rsidRDefault="00A56FB7" w:rsidP="008F32B4">
            <w:pPr>
              <w:rPr>
                <w:rFonts w:ascii="Arial" w:hAnsi="Arial" w:cs="Arial"/>
                <w:sz w:val="20"/>
                <w:szCs w:val="20"/>
              </w:rPr>
            </w:pPr>
            <w:r w:rsidRPr="00444607">
              <w:rPr>
                <w:rFonts w:ascii="Arial" w:hAnsi="Arial" w:cs="Arial"/>
                <w:sz w:val="20"/>
                <w:szCs w:val="20"/>
              </w:rPr>
              <w:t>1/1/2016</w:t>
            </w:r>
          </w:p>
        </w:tc>
        <w:tc>
          <w:tcPr>
            <w:tcW w:w="1729" w:type="pct"/>
            <w:shd w:val="pct20" w:color="000000" w:fill="FFFFFF"/>
          </w:tcPr>
          <w:p w:rsidR="00A56FB7" w:rsidRPr="00444607" w:rsidRDefault="00444607" w:rsidP="008F32B4">
            <w:pPr>
              <w:rPr>
                <w:rFonts w:ascii="Arial" w:hAnsi="Arial" w:cs="Arial"/>
                <w:sz w:val="20"/>
                <w:szCs w:val="20"/>
              </w:rPr>
            </w:pPr>
            <w:r w:rsidRPr="00444607">
              <w:rPr>
                <w:rFonts w:ascii="Arial" w:hAnsi="Arial" w:cs="Arial"/>
                <w:bCs/>
                <w:sz w:val="20"/>
                <w:szCs w:val="20"/>
              </w:rPr>
              <w:t xml:space="preserve">Updated NTG, annual hours of operation, IE, CDF, </w:t>
            </w:r>
            <w:proofErr w:type="gramStart"/>
            <w:r w:rsidRPr="00444607">
              <w:rPr>
                <w:rFonts w:ascii="Arial" w:hAnsi="Arial" w:cs="Arial"/>
                <w:bCs/>
                <w:sz w:val="20"/>
                <w:szCs w:val="20"/>
              </w:rPr>
              <w:t>EUL</w:t>
            </w:r>
            <w:proofErr w:type="gramEnd"/>
            <w:r w:rsidRPr="00444607">
              <w:rPr>
                <w:rFonts w:ascii="Arial" w:hAnsi="Arial" w:cs="Arial"/>
                <w:bCs/>
                <w:sz w:val="20"/>
                <w:szCs w:val="20"/>
              </w:rPr>
              <w:t>, per DEER 2016. Costs have also been updated.</w:t>
            </w:r>
          </w:p>
        </w:tc>
        <w:tc>
          <w:tcPr>
            <w:tcW w:w="1802" w:type="pct"/>
            <w:shd w:val="pct20" w:color="000000" w:fill="FFFFFF"/>
          </w:tcPr>
          <w:p w:rsidR="00A56FB7" w:rsidRPr="00444607" w:rsidRDefault="00A56FB7" w:rsidP="008F32B4">
            <w:pPr>
              <w:rPr>
                <w:rFonts w:ascii="Arial" w:hAnsi="Arial" w:cs="Arial"/>
                <w:bCs/>
                <w:sz w:val="20"/>
                <w:szCs w:val="20"/>
              </w:rPr>
            </w:pPr>
            <w:r w:rsidRPr="00444607">
              <w:rPr>
                <w:rFonts w:ascii="Arial" w:hAnsi="Arial" w:cs="Arial"/>
                <w:bCs/>
                <w:sz w:val="20"/>
                <w:szCs w:val="20"/>
              </w:rPr>
              <w:t>Linda Wan (PG&amp;E)</w:t>
            </w:r>
            <w:r w:rsidR="00444607">
              <w:rPr>
                <w:rFonts w:ascii="Arial" w:hAnsi="Arial" w:cs="Arial"/>
                <w:bCs/>
                <w:sz w:val="20"/>
                <w:szCs w:val="20"/>
              </w:rPr>
              <w:t>/</w:t>
            </w:r>
            <w:r w:rsidR="00444607" w:rsidRPr="00444607">
              <w:rPr>
                <w:rFonts w:ascii="Arial" w:hAnsi="Arial" w:cs="Arial"/>
                <w:bCs/>
                <w:sz w:val="20"/>
                <w:szCs w:val="20"/>
              </w:rPr>
              <w:t xml:space="preserve"> Alina </w:t>
            </w:r>
            <w:proofErr w:type="spellStart"/>
            <w:r w:rsidR="00444607" w:rsidRPr="00444607">
              <w:rPr>
                <w:rFonts w:ascii="Arial" w:hAnsi="Arial" w:cs="Arial"/>
                <w:bCs/>
                <w:sz w:val="20"/>
                <w:szCs w:val="20"/>
              </w:rPr>
              <w:t>Zohrabian</w:t>
            </w:r>
            <w:proofErr w:type="spellEnd"/>
            <w:r w:rsidR="00444607" w:rsidRPr="00444607">
              <w:rPr>
                <w:rFonts w:ascii="Arial" w:hAnsi="Arial" w:cs="Arial"/>
                <w:bCs/>
                <w:sz w:val="20"/>
                <w:szCs w:val="20"/>
              </w:rPr>
              <w:t xml:space="preserve"> (PG&amp;E)</w:t>
            </w:r>
            <w:r w:rsidR="009F24FF">
              <w:rPr>
                <w:rFonts w:ascii="Arial" w:hAnsi="Arial" w:cs="Arial"/>
                <w:bCs/>
                <w:sz w:val="20"/>
                <w:szCs w:val="20"/>
              </w:rPr>
              <w:t>/Tai Voong (PG&amp;E)</w:t>
            </w:r>
          </w:p>
        </w:tc>
      </w:tr>
    </w:tbl>
    <w:p w:rsidR="00E62792" w:rsidRDefault="00E62792" w:rsidP="00473307"/>
    <w:p w:rsidR="00842CE5" w:rsidRPr="00E62792" w:rsidRDefault="00842CE5">
      <w:pPr>
        <w:pStyle w:val="Heading1"/>
        <w:sectPr w:rsidR="00842CE5" w:rsidRPr="00E62792" w:rsidSect="00AD2AAC">
          <w:footnotePr>
            <w:numFmt w:val="lowerLetter"/>
          </w:footnotePr>
          <w:endnotePr>
            <w:numFmt w:val="decimal"/>
          </w:endnotePr>
          <w:pgSz w:w="12240" w:h="15840"/>
          <w:pgMar w:top="1440" w:right="1440" w:bottom="1440" w:left="1440" w:header="720" w:footer="720" w:gutter="0"/>
          <w:pgNumType w:fmt="lowerRoman"/>
          <w:cols w:space="720"/>
          <w:docGrid w:linePitch="360"/>
        </w:sectPr>
      </w:pPr>
    </w:p>
    <w:p w:rsidR="00E62792" w:rsidRDefault="002D0A2A">
      <w:pPr>
        <w:pStyle w:val="Heading1"/>
      </w:pPr>
      <w:bookmarkStart w:id="5" w:name="_Toc438559890"/>
      <w:r w:rsidRPr="00E62792">
        <w:lastRenderedPageBreak/>
        <w:t>Table of Contents</w:t>
      </w:r>
      <w:bookmarkEnd w:id="4"/>
      <w:bookmarkEnd w:id="5"/>
    </w:p>
    <w:p w:rsidR="00213124" w:rsidRDefault="002D0A2A">
      <w:pPr>
        <w:pStyle w:val="TOC1"/>
        <w:rPr>
          <w:rFonts w:asciiTheme="minorHAnsi" w:eastAsiaTheme="minorEastAsia" w:hAnsiTheme="minorHAnsi" w:cstheme="minorBidi"/>
          <w:b w:val="0"/>
          <w:bCs w:val="0"/>
          <w:sz w:val="22"/>
          <w:szCs w:val="22"/>
        </w:rPr>
      </w:pPr>
      <w:r w:rsidRPr="00444607">
        <w:rPr>
          <w:rFonts w:ascii="Arial" w:hAnsi="Arial" w:cs="Arial"/>
          <w:noProof w:val="0"/>
          <w:sz w:val="20"/>
        </w:rPr>
        <w:fldChar w:fldCharType="begin"/>
      </w:r>
      <w:r w:rsidRPr="00444607">
        <w:rPr>
          <w:rFonts w:ascii="Arial" w:hAnsi="Arial" w:cs="Arial"/>
          <w:noProof w:val="0"/>
          <w:sz w:val="20"/>
        </w:rPr>
        <w:instrText xml:space="preserve"> TOC \o "1-3" \h \z \u </w:instrText>
      </w:r>
      <w:r w:rsidRPr="00444607">
        <w:rPr>
          <w:rFonts w:ascii="Arial" w:hAnsi="Arial" w:cs="Arial"/>
          <w:noProof w:val="0"/>
          <w:sz w:val="20"/>
        </w:rPr>
        <w:fldChar w:fldCharType="separate"/>
      </w:r>
      <w:hyperlink w:anchor="_Toc438559888" w:history="1">
        <w:r w:rsidR="00213124" w:rsidRPr="00EC0B1B">
          <w:rPr>
            <w:rStyle w:val="Hyperlink"/>
          </w:rPr>
          <w:t>At-A-Glance Summary</w:t>
        </w:r>
        <w:r w:rsidR="00213124">
          <w:rPr>
            <w:webHidden/>
          </w:rPr>
          <w:tab/>
        </w:r>
        <w:r w:rsidR="00213124">
          <w:rPr>
            <w:webHidden/>
          </w:rPr>
          <w:fldChar w:fldCharType="begin"/>
        </w:r>
        <w:r w:rsidR="00213124">
          <w:rPr>
            <w:webHidden/>
          </w:rPr>
          <w:instrText xml:space="preserve"> PAGEREF _Toc438559888 \h </w:instrText>
        </w:r>
        <w:r w:rsidR="00213124">
          <w:rPr>
            <w:webHidden/>
          </w:rPr>
        </w:r>
        <w:r w:rsidR="00213124">
          <w:rPr>
            <w:webHidden/>
          </w:rPr>
          <w:fldChar w:fldCharType="separate"/>
        </w:r>
        <w:r w:rsidR="00213124">
          <w:rPr>
            <w:webHidden/>
          </w:rPr>
          <w:t>i</w:t>
        </w:r>
        <w:r w:rsidR="00213124">
          <w:rPr>
            <w:webHidden/>
          </w:rPr>
          <w:fldChar w:fldCharType="end"/>
        </w:r>
      </w:hyperlink>
    </w:p>
    <w:p w:rsidR="00213124" w:rsidRDefault="00213124">
      <w:pPr>
        <w:pStyle w:val="TOC1"/>
        <w:rPr>
          <w:rFonts w:asciiTheme="minorHAnsi" w:eastAsiaTheme="minorEastAsia" w:hAnsiTheme="minorHAnsi" w:cstheme="minorBidi"/>
          <w:b w:val="0"/>
          <w:bCs w:val="0"/>
          <w:sz w:val="22"/>
          <w:szCs w:val="22"/>
        </w:rPr>
      </w:pPr>
      <w:hyperlink w:anchor="_Toc438559889" w:history="1">
        <w:r w:rsidRPr="00EC0B1B">
          <w:rPr>
            <w:rStyle w:val="Hyperlink"/>
          </w:rPr>
          <w:t>Document Revision History</w:t>
        </w:r>
        <w:r>
          <w:rPr>
            <w:webHidden/>
          </w:rPr>
          <w:tab/>
        </w:r>
        <w:r>
          <w:rPr>
            <w:webHidden/>
          </w:rPr>
          <w:fldChar w:fldCharType="begin"/>
        </w:r>
        <w:r>
          <w:rPr>
            <w:webHidden/>
          </w:rPr>
          <w:instrText xml:space="preserve"> PAGEREF _Toc438559889 \h </w:instrText>
        </w:r>
        <w:r>
          <w:rPr>
            <w:webHidden/>
          </w:rPr>
        </w:r>
        <w:r>
          <w:rPr>
            <w:webHidden/>
          </w:rPr>
          <w:fldChar w:fldCharType="separate"/>
        </w:r>
        <w:r>
          <w:rPr>
            <w:webHidden/>
          </w:rPr>
          <w:t>ii</w:t>
        </w:r>
        <w:r>
          <w:rPr>
            <w:webHidden/>
          </w:rPr>
          <w:fldChar w:fldCharType="end"/>
        </w:r>
      </w:hyperlink>
    </w:p>
    <w:p w:rsidR="00213124" w:rsidRDefault="00213124">
      <w:pPr>
        <w:pStyle w:val="TOC1"/>
        <w:rPr>
          <w:rFonts w:asciiTheme="minorHAnsi" w:eastAsiaTheme="minorEastAsia" w:hAnsiTheme="minorHAnsi" w:cstheme="minorBidi"/>
          <w:b w:val="0"/>
          <w:bCs w:val="0"/>
          <w:sz w:val="22"/>
          <w:szCs w:val="22"/>
        </w:rPr>
      </w:pPr>
      <w:hyperlink w:anchor="_Toc438559890" w:history="1">
        <w:r w:rsidRPr="00EC0B1B">
          <w:rPr>
            <w:rStyle w:val="Hyperlink"/>
          </w:rPr>
          <w:t>Table of Contents</w:t>
        </w:r>
        <w:r>
          <w:rPr>
            <w:webHidden/>
          </w:rPr>
          <w:tab/>
        </w:r>
        <w:r>
          <w:rPr>
            <w:webHidden/>
          </w:rPr>
          <w:fldChar w:fldCharType="begin"/>
        </w:r>
        <w:r>
          <w:rPr>
            <w:webHidden/>
          </w:rPr>
          <w:instrText xml:space="preserve"> PAGEREF _Toc438559890 \h </w:instrText>
        </w:r>
        <w:r>
          <w:rPr>
            <w:webHidden/>
          </w:rPr>
        </w:r>
        <w:r>
          <w:rPr>
            <w:webHidden/>
          </w:rPr>
          <w:fldChar w:fldCharType="separate"/>
        </w:r>
        <w:r>
          <w:rPr>
            <w:webHidden/>
          </w:rPr>
          <w:t>iii</w:t>
        </w:r>
        <w:r>
          <w:rPr>
            <w:webHidden/>
          </w:rPr>
          <w:fldChar w:fldCharType="end"/>
        </w:r>
      </w:hyperlink>
    </w:p>
    <w:p w:rsidR="00213124" w:rsidRDefault="00213124">
      <w:pPr>
        <w:pStyle w:val="TOC1"/>
        <w:rPr>
          <w:rFonts w:asciiTheme="minorHAnsi" w:eastAsiaTheme="minorEastAsia" w:hAnsiTheme="minorHAnsi" w:cstheme="minorBidi"/>
          <w:b w:val="0"/>
          <w:bCs w:val="0"/>
          <w:sz w:val="22"/>
          <w:szCs w:val="22"/>
        </w:rPr>
      </w:pPr>
      <w:hyperlink w:anchor="_Toc438559891" w:history="1">
        <w:r w:rsidRPr="00EC0B1B">
          <w:rPr>
            <w:rStyle w:val="Hyperlink"/>
          </w:rPr>
          <w:t>List of Tables</w:t>
        </w:r>
        <w:r>
          <w:rPr>
            <w:webHidden/>
          </w:rPr>
          <w:tab/>
        </w:r>
        <w:r>
          <w:rPr>
            <w:webHidden/>
          </w:rPr>
          <w:fldChar w:fldCharType="begin"/>
        </w:r>
        <w:r>
          <w:rPr>
            <w:webHidden/>
          </w:rPr>
          <w:instrText xml:space="preserve"> PAGEREF _Toc438559891 \h </w:instrText>
        </w:r>
        <w:r>
          <w:rPr>
            <w:webHidden/>
          </w:rPr>
        </w:r>
        <w:r>
          <w:rPr>
            <w:webHidden/>
          </w:rPr>
          <w:fldChar w:fldCharType="separate"/>
        </w:r>
        <w:r>
          <w:rPr>
            <w:webHidden/>
          </w:rPr>
          <w:t>iii</w:t>
        </w:r>
        <w:r>
          <w:rPr>
            <w:webHidden/>
          </w:rPr>
          <w:fldChar w:fldCharType="end"/>
        </w:r>
      </w:hyperlink>
    </w:p>
    <w:p w:rsidR="00213124" w:rsidRDefault="00213124">
      <w:pPr>
        <w:pStyle w:val="TOC1"/>
        <w:rPr>
          <w:rFonts w:asciiTheme="minorHAnsi" w:eastAsiaTheme="minorEastAsia" w:hAnsiTheme="minorHAnsi" w:cstheme="minorBidi"/>
          <w:b w:val="0"/>
          <w:bCs w:val="0"/>
          <w:sz w:val="22"/>
          <w:szCs w:val="22"/>
        </w:rPr>
      </w:pPr>
      <w:hyperlink w:anchor="_Toc438559892" w:history="1">
        <w:r w:rsidRPr="00EC0B1B">
          <w:rPr>
            <w:rStyle w:val="Hyperlink"/>
          </w:rPr>
          <w:t>Section 1. General Measure &amp; Baseline Data</w:t>
        </w:r>
        <w:r>
          <w:rPr>
            <w:webHidden/>
          </w:rPr>
          <w:tab/>
        </w:r>
        <w:r>
          <w:rPr>
            <w:webHidden/>
          </w:rPr>
          <w:fldChar w:fldCharType="begin"/>
        </w:r>
        <w:r>
          <w:rPr>
            <w:webHidden/>
          </w:rPr>
          <w:instrText xml:space="preserve"> PAGEREF _Toc438559892 \h </w:instrText>
        </w:r>
        <w:r>
          <w:rPr>
            <w:webHidden/>
          </w:rPr>
        </w:r>
        <w:r>
          <w:rPr>
            <w:webHidden/>
          </w:rPr>
          <w:fldChar w:fldCharType="separate"/>
        </w:r>
        <w:r>
          <w:rPr>
            <w:webHidden/>
          </w:rPr>
          <w:t>4</w:t>
        </w:r>
        <w:r>
          <w:rPr>
            <w:webHidden/>
          </w:rPr>
          <w:fldChar w:fldCharType="end"/>
        </w:r>
      </w:hyperlink>
    </w:p>
    <w:p w:rsidR="00213124" w:rsidRDefault="00213124">
      <w:pPr>
        <w:pStyle w:val="TOC2"/>
        <w:tabs>
          <w:tab w:val="right" w:leader="dot" w:pos="9350"/>
        </w:tabs>
        <w:rPr>
          <w:rFonts w:asciiTheme="minorHAnsi" w:eastAsiaTheme="minorEastAsia" w:hAnsiTheme="minorHAnsi" w:cstheme="minorBidi"/>
          <w:noProof/>
          <w:sz w:val="22"/>
          <w:szCs w:val="22"/>
        </w:rPr>
      </w:pPr>
      <w:hyperlink w:anchor="_Toc438559893" w:history="1">
        <w:r w:rsidRPr="00EC0B1B">
          <w:rPr>
            <w:rStyle w:val="Hyperlink"/>
            <w:noProof/>
          </w:rPr>
          <w:t>1.1 Product  Measure Description &amp; Background</w:t>
        </w:r>
        <w:r>
          <w:rPr>
            <w:noProof/>
            <w:webHidden/>
          </w:rPr>
          <w:tab/>
        </w:r>
        <w:r>
          <w:rPr>
            <w:noProof/>
            <w:webHidden/>
          </w:rPr>
          <w:fldChar w:fldCharType="begin"/>
        </w:r>
        <w:r>
          <w:rPr>
            <w:noProof/>
            <w:webHidden/>
          </w:rPr>
          <w:instrText xml:space="preserve"> PAGEREF _Toc438559893 \h </w:instrText>
        </w:r>
        <w:r>
          <w:rPr>
            <w:noProof/>
            <w:webHidden/>
          </w:rPr>
        </w:r>
        <w:r>
          <w:rPr>
            <w:noProof/>
            <w:webHidden/>
          </w:rPr>
          <w:fldChar w:fldCharType="separate"/>
        </w:r>
        <w:r>
          <w:rPr>
            <w:noProof/>
            <w:webHidden/>
          </w:rPr>
          <w:t>4</w:t>
        </w:r>
        <w:r>
          <w:rPr>
            <w:noProof/>
            <w:webHidden/>
          </w:rPr>
          <w:fldChar w:fldCharType="end"/>
        </w:r>
      </w:hyperlink>
    </w:p>
    <w:p w:rsidR="00213124" w:rsidRDefault="00213124">
      <w:pPr>
        <w:pStyle w:val="TOC2"/>
        <w:tabs>
          <w:tab w:val="right" w:leader="dot" w:pos="9350"/>
        </w:tabs>
        <w:rPr>
          <w:rFonts w:asciiTheme="minorHAnsi" w:eastAsiaTheme="minorEastAsia" w:hAnsiTheme="minorHAnsi" w:cstheme="minorBidi"/>
          <w:noProof/>
          <w:sz w:val="22"/>
          <w:szCs w:val="22"/>
        </w:rPr>
      </w:pPr>
      <w:hyperlink w:anchor="_Toc438559894" w:history="1">
        <w:r w:rsidRPr="00EC0B1B">
          <w:rPr>
            <w:rStyle w:val="Hyperlink"/>
            <w:noProof/>
          </w:rPr>
          <w:t>1.2 Product Technical Description</w:t>
        </w:r>
        <w:r>
          <w:rPr>
            <w:noProof/>
            <w:webHidden/>
          </w:rPr>
          <w:tab/>
        </w:r>
        <w:r>
          <w:rPr>
            <w:noProof/>
            <w:webHidden/>
          </w:rPr>
          <w:fldChar w:fldCharType="begin"/>
        </w:r>
        <w:r>
          <w:rPr>
            <w:noProof/>
            <w:webHidden/>
          </w:rPr>
          <w:instrText xml:space="preserve"> PAGEREF _Toc438559894 \h </w:instrText>
        </w:r>
        <w:r>
          <w:rPr>
            <w:noProof/>
            <w:webHidden/>
          </w:rPr>
        </w:r>
        <w:r>
          <w:rPr>
            <w:noProof/>
            <w:webHidden/>
          </w:rPr>
          <w:fldChar w:fldCharType="separate"/>
        </w:r>
        <w:r>
          <w:rPr>
            <w:noProof/>
            <w:webHidden/>
          </w:rPr>
          <w:t>4</w:t>
        </w:r>
        <w:r>
          <w:rPr>
            <w:noProof/>
            <w:webHidden/>
          </w:rPr>
          <w:fldChar w:fldCharType="end"/>
        </w:r>
      </w:hyperlink>
    </w:p>
    <w:p w:rsidR="00213124" w:rsidRDefault="00213124">
      <w:pPr>
        <w:pStyle w:val="TOC2"/>
        <w:tabs>
          <w:tab w:val="right" w:leader="dot" w:pos="9350"/>
        </w:tabs>
        <w:rPr>
          <w:rFonts w:asciiTheme="minorHAnsi" w:eastAsiaTheme="minorEastAsia" w:hAnsiTheme="minorHAnsi" w:cstheme="minorBidi"/>
          <w:noProof/>
          <w:sz w:val="22"/>
          <w:szCs w:val="22"/>
        </w:rPr>
      </w:pPr>
      <w:hyperlink w:anchor="_Toc438559895" w:history="1">
        <w:r w:rsidRPr="00EC0B1B">
          <w:rPr>
            <w:rStyle w:val="Hyperlink"/>
            <w:noProof/>
          </w:rPr>
          <w:t>1.3 Measure Application Type</w:t>
        </w:r>
        <w:r>
          <w:rPr>
            <w:noProof/>
            <w:webHidden/>
          </w:rPr>
          <w:tab/>
        </w:r>
        <w:r>
          <w:rPr>
            <w:noProof/>
            <w:webHidden/>
          </w:rPr>
          <w:fldChar w:fldCharType="begin"/>
        </w:r>
        <w:r>
          <w:rPr>
            <w:noProof/>
            <w:webHidden/>
          </w:rPr>
          <w:instrText xml:space="preserve"> PAGEREF _Toc438559895 \h </w:instrText>
        </w:r>
        <w:r>
          <w:rPr>
            <w:noProof/>
            <w:webHidden/>
          </w:rPr>
        </w:r>
        <w:r>
          <w:rPr>
            <w:noProof/>
            <w:webHidden/>
          </w:rPr>
          <w:fldChar w:fldCharType="separate"/>
        </w:r>
        <w:r>
          <w:rPr>
            <w:noProof/>
            <w:webHidden/>
          </w:rPr>
          <w:t>5</w:t>
        </w:r>
        <w:r>
          <w:rPr>
            <w:noProof/>
            <w:webHidden/>
          </w:rPr>
          <w:fldChar w:fldCharType="end"/>
        </w:r>
      </w:hyperlink>
    </w:p>
    <w:p w:rsidR="00213124" w:rsidRDefault="00213124">
      <w:pPr>
        <w:pStyle w:val="TOC2"/>
        <w:tabs>
          <w:tab w:val="right" w:leader="dot" w:pos="9350"/>
        </w:tabs>
        <w:rPr>
          <w:rFonts w:asciiTheme="minorHAnsi" w:eastAsiaTheme="minorEastAsia" w:hAnsiTheme="minorHAnsi" w:cstheme="minorBidi"/>
          <w:noProof/>
          <w:sz w:val="22"/>
          <w:szCs w:val="22"/>
        </w:rPr>
      </w:pPr>
      <w:hyperlink w:anchor="_Toc438559896" w:history="1">
        <w:r w:rsidRPr="00EC0B1B">
          <w:rPr>
            <w:rStyle w:val="Hyperlink"/>
            <w:noProof/>
          </w:rPr>
          <w:t>1.4 Product Base Case and Measure Case Data</w:t>
        </w:r>
        <w:r>
          <w:rPr>
            <w:noProof/>
            <w:webHidden/>
          </w:rPr>
          <w:tab/>
        </w:r>
        <w:r>
          <w:rPr>
            <w:noProof/>
            <w:webHidden/>
          </w:rPr>
          <w:fldChar w:fldCharType="begin"/>
        </w:r>
        <w:r>
          <w:rPr>
            <w:noProof/>
            <w:webHidden/>
          </w:rPr>
          <w:instrText xml:space="preserve"> PAGEREF _Toc438559896 \h </w:instrText>
        </w:r>
        <w:r>
          <w:rPr>
            <w:noProof/>
            <w:webHidden/>
          </w:rPr>
        </w:r>
        <w:r>
          <w:rPr>
            <w:noProof/>
            <w:webHidden/>
          </w:rPr>
          <w:fldChar w:fldCharType="separate"/>
        </w:r>
        <w:r>
          <w:rPr>
            <w:noProof/>
            <w:webHidden/>
          </w:rPr>
          <w:t>5</w:t>
        </w:r>
        <w:r>
          <w:rPr>
            <w:noProof/>
            <w:webHidden/>
          </w:rPr>
          <w:fldChar w:fldCharType="end"/>
        </w:r>
      </w:hyperlink>
    </w:p>
    <w:p w:rsidR="00213124" w:rsidRDefault="00213124">
      <w:pPr>
        <w:pStyle w:val="TOC2"/>
        <w:tabs>
          <w:tab w:val="right" w:leader="dot" w:pos="9350"/>
        </w:tabs>
        <w:rPr>
          <w:rFonts w:asciiTheme="minorHAnsi" w:eastAsiaTheme="minorEastAsia" w:hAnsiTheme="minorHAnsi" w:cstheme="minorBidi"/>
          <w:noProof/>
          <w:sz w:val="22"/>
          <w:szCs w:val="22"/>
        </w:rPr>
      </w:pPr>
      <w:hyperlink w:anchor="_Toc438559897" w:history="1">
        <w:r w:rsidRPr="00EC0B1B">
          <w:rPr>
            <w:rStyle w:val="Hyperlink"/>
            <w:noProof/>
          </w:rPr>
          <w:t>1.4.1 DEER Base Case and Measure Case Information</w:t>
        </w:r>
        <w:r>
          <w:rPr>
            <w:noProof/>
            <w:webHidden/>
          </w:rPr>
          <w:tab/>
        </w:r>
        <w:r>
          <w:rPr>
            <w:noProof/>
            <w:webHidden/>
          </w:rPr>
          <w:fldChar w:fldCharType="begin"/>
        </w:r>
        <w:r>
          <w:rPr>
            <w:noProof/>
            <w:webHidden/>
          </w:rPr>
          <w:instrText xml:space="preserve"> PAGEREF _Toc438559897 \h </w:instrText>
        </w:r>
        <w:r>
          <w:rPr>
            <w:noProof/>
            <w:webHidden/>
          </w:rPr>
        </w:r>
        <w:r>
          <w:rPr>
            <w:noProof/>
            <w:webHidden/>
          </w:rPr>
          <w:fldChar w:fldCharType="separate"/>
        </w:r>
        <w:r>
          <w:rPr>
            <w:noProof/>
            <w:webHidden/>
          </w:rPr>
          <w:t>5</w:t>
        </w:r>
        <w:r>
          <w:rPr>
            <w:noProof/>
            <w:webHidden/>
          </w:rPr>
          <w:fldChar w:fldCharType="end"/>
        </w:r>
      </w:hyperlink>
    </w:p>
    <w:p w:rsidR="00213124" w:rsidRDefault="00213124">
      <w:pPr>
        <w:pStyle w:val="TOC2"/>
        <w:tabs>
          <w:tab w:val="right" w:leader="dot" w:pos="9350"/>
        </w:tabs>
        <w:rPr>
          <w:rFonts w:asciiTheme="minorHAnsi" w:eastAsiaTheme="minorEastAsia" w:hAnsiTheme="minorHAnsi" w:cstheme="minorBidi"/>
          <w:noProof/>
          <w:sz w:val="22"/>
          <w:szCs w:val="22"/>
        </w:rPr>
      </w:pPr>
      <w:hyperlink w:anchor="_Toc438559898" w:history="1">
        <w:r w:rsidRPr="00EC0B1B">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_Toc438559898 \h </w:instrText>
        </w:r>
        <w:r>
          <w:rPr>
            <w:noProof/>
            <w:webHidden/>
          </w:rPr>
        </w:r>
        <w:r>
          <w:rPr>
            <w:noProof/>
            <w:webHidden/>
          </w:rPr>
          <w:fldChar w:fldCharType="separate"/>
        </w:r>
        <w:r>
          <w:rPr>
            <w:noProof/>
            <w:webHidden/>
          </w:rPr>
          <w:t>6</w:t>
        </w:r>
        <w:r>
          <w:rPr>
            <w:noProof/>
            <w:webHidden/>
          </w:rPr>
          <w:fldChar w:fldCharType="end"/>
        </w:r>
      </w:hyperlink>
    </w:p>
    <w:p w:rsidR="00213124" w:rsidRDefault="00213124">
      <w:pPr>
        <w:pStyle w:val="TOC2"/>
        <w:tabs>
          <w:tab w:val="right" w:leader="dot" w:pos="9350"/>
        </w:tabs>
        <w:rPr>
          <w:rFonts w:asciiTheme="minorHAnsi" w:eastAsiaTheme="minorEastAsia" w:hAnsiTheme="minorHAnsi" w:cstheme="minorBidi"/>
          <w:noProof/>
          <w:sz w:val="22"/>
          <w:szCs w:val="22"/>
        </w:rPr>
      </w:pPr>
      <w:hyperlink w:anchor="_Toc438559899" w:history="1">
        <w:r w:rsidRPr="00EC0B1B">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_Toc438559899 \h </w:instrText>
        </w:r>
        <w:r>
          <w:rPr>
            <w:noProof/>
            <w:webHidden/>
          </w:rPr>
        </w:r>
        <w:r>
          <w:rPr>
            <w:noProof/>
            <w:webHidden/>
          </w:rPr>
          <w:fldChar w:fldCharType="separate"/>
        </w:r>
        <w:r>
          <w:rPr>
            <w:noProof/>
            <w:webHidden/>
          </w:rPr>
          <w:t>7</w:t>
        </w:r>
        <w:r>
          <w:rPr>
            <w:noProof/>
            <w:webHidden/>
          </w:rPr>
          <w:fldChar w:fldCharType="end"/>
        </w:r>
      </w:hyperlink>
    </w:p>
    <w:p w:rsidR="00213124" w:rsidRDefault="00213124">
      <w:pPr>
        <w:pStyle w:val="TOC2"/>
        <w:tabs>
          <w:tab w:val="right" w:leader="dot" w:pos="9350"/>
        </w:tabs>
        <w:rPr>
          <w:rFonts w:asciiTheme="minorHAnsi" w:eastAsiaTheme="minorEastAsia" w:hAnsiTheme="minorHAnsi" w:cstheme="minorBidi"/>
          <w:noProof/>
          <w:sz w:val="22"/>
          <w:szCs w:val="22"/>
        </w:rPr>
      </w:pPr>
      <w:hyperlink w:anchor="_Toc438559900" w:history="1">
        <w:r w:rsidRPr="00EC0B1B">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_Toc438559900 \h </w:instrText>
        </w:r>
        <w:r>
          <w:rPr>
            <w:noProof/>
            <w:webHidden/>
          </w:rPr>
        </w:r>
        <w:r>
          <w:rPr>
            <w:noProof/>
            <w:webHidden/>
          </w:rPr>
          <w:fldChar w:fldCharType="separate"/>
        </w:r>
        <w:r>
          <w:rPr>
            <w:noProof/>
            <w:webHidden/>
          </w:rPr>
          <w:t>10</w:t>
        </w:r>
        <w:r>
          <w:rPr>
            <w:noProof/>
            <w:webHidden/>
          </w:rPr>
          <w:fldChar w:fldCharType="end"/>
        </w:r>
      </w:hyperlink>
    </w:p>
    <w:p w:rsidR="00213124" w:rsidRDefault="00213124">
      <w:pPr>
        <w:pStyle w:val="TOC1"/>
        <w:rPr>
          <w:rFonts w:asciiTheme="minorHAnsi" w:eastAsiaTheme="minorEastAsia" w:hAnsiTheme="minorHAnsi" w:cstheme="minorBidi"/>
          <w:b w:val="0"/>
          <w:bCs w:val="0"/>
          <w:sz w:val="22"/>
          <w:szCs w:val="22"/>
        </w:rPr>
      </w:pPr>
      <w:hyperlink w:anchor="_Toc438559901" w:history="1">
        <w:r w:rsidRPr="00EC0B1B">
          <w:rPr>
            <w:rStyle w:val="Hyperlink"/>
          </w:rPr>
          <w:t>Section 2. Calculation Methods</w:t>
        </w:r>
        <w:r>
          <w:rPr>
            <w:webHidden/>
          </w:rPr>
          <w:tab/>
        </w:r>
        <w:r>
          <w:rPr>
            <w:webHidden/>
          </w:rPr>
          <w:fldChar w:fldCharType="begin"/>
        </w:r>
        <w:r>
          <w:rPr>
            <w:webHidden/>
          </w:rPr>
          <w:instrText xml:space="preserve"> PAGEREF _Toc438559901 \h </w:instrText>
        </w:r>
        <w:r>
          <w:rPr>
            <w:webHidden/>
          </w:rPr>
        </w:r>
        <w:r>
          <w:rPr>
            <w:webHidden/>
          </w:rPr>
          <w:fldChar w:fldCharType="separate"/>
        </w:r>
        <w:r>
          <w:rPr>
            <w:webHidden/>
          </w:rPr>
          <w:t>11</w:t>
        </w:r>
        <w:r>
          <w:rPr>
            <w:webHidden/>
          </w:rPr>
          <w:fldChar w:fldCharType="end"/>
        </w:r>
      </w:hyperlink>
    </w:p>
    <w:p w:rsidR="00213124" w:rsidRDefault="00213124">
      <w:pPr>
        <w:pStyle w:val="TOC2"/>
        <w:tabs>
          <w:tab w:val="right" w:leader="dot" w:pos="9350"/>
        </w:tabs>
        <w:rPr>
          <w:rFonts w:asciiTheme="minorHAnsi" w:eastAsiaTheme="minorEastAsia" w:hAnsiTheme="minorHAnsi" w:cstheme="minorBidi"/>
          <w:noProof/>
          <w:sz w:val="22"/>
          <w:szCs w:val="22"/>
        </w:rPr>
      </w:pPr>
      <w:hyperlink w:anchor="_Toc438559902" w:history="1">
        <w:r w:rsidRPr="00EC0B1B">
          <w:rPr>
            <w:rStyle w:val="Hyperlink"/>
            <w:noProof/>
          </w:rPr>
          <w:t>2.1 Electric Energy Savings Estimation Methodologies</w:t>
        </w:r>
        <w:r>
          <w:rPr>
            <w:noProof/>
            <w:webHidden/>
          </w:rPr>
          <w:tab/>
        </w:r>
        <w:r>
          <w:rPr>
            <w:noProof/>
            <w:webHidden/>
          </w:rPr>
          <w:fldChar w:fldCharType="begin"/>
        </w:r>
        <w:r>
          <w:rPr>
            <w:noProof/>
            <w:webHidden/>
          </w:rPr>
          <w:instrText xml:space="preserve"> PAGEREF _Toc438559902 \h </w:instrText>
        </w:r>
        <w:r>
          <w:rPr>
            <w:noProof/>
            <w:webHidden/>
          </w:rPr>
        </w:r>
        <w:r>
          <w:rPr>
            <w:noProof/>
            <w:webHidden/>
          </w:rPr>
          <w:fldChar w:fldCharType="separate"/>
        </w:r>
        <w:r>
          <w:rPr>
            <w:noProof/>
            <w:webHidden/>
          </w:rPr>
          <w:t>11</w:t>
        </w:r>
        <w:r>
          <w:rPr>
            <w:noProof/>
            <w:webHidden/>
          </w:rPr>
          <w:fldChar w:fldCharType="end"/>
        </w:r>
      </w:hyperlink>
    </w:p>
    <w:p w:rsidR="00213124" w:rsidRDefault="00213124">
      <w:pPr>
        <w:pStyle w:val="TOC2"/>
        <w:tabs>
          <w:tab w:val="right" w:leader="dot" w:pos="9350"/>
        </w:tabs>
        <w:rPr>
          <w:rFonts w:asciiTheme="minorHAnsi" w:eastAsiaTheme="minorEastAsia" w:hAnsiTheme="minorHAnsi" w:cstheme="minorBidi"/>
          <w:noProof/>
          <w:sz w:val="22"/>
          <w:szCs w:val="22"/>
        </w:rPr>
      </w:pPr>
      <w:hyperlink w:anchor="_Toc438559903" w:history="1">
        <w:r w:rsidRPr="00EC0B1B">
          <w:rPr>
            <w:rStyle w:val="Hyperlink"/>
            <w:noProof/>
          </w:rPr>
          <w:t>2.2. Demand Reduction Estimation Methodologies</w:t>
        </w:r>
        <w:r>
          <w:rPr>
            <w:noProof/>
            <w:webHidden/>
          </w:rPr>
          <w:tab/>
        </w:r>
        <w:r>
          <w:rPr>
            <w:noProof/>
            <w:webHidden/>
          </w:rPr>
          <w:fldChar w:fldCharType="begin"/>
        </w:r>
        <w:r>
          <w:rPr>
            <w:noProof/>
            <w:webHidden/>
          </w:rPr>
          <w:instrText xml:space="preserve"> PAGEREF _Toc438559903 \h </w:instrText>
        </w:r>
        <w:r>
          <w:rPr>
            <w:noProof/>
            <w:webHidden/>
          </w:rPr>
        </w:r>
        <w:r>
          <w:rPr>
            <w:noProof/>
            <w:webHidden/>
          </w:rPr>
          <w:fldChar w:fldCharType="separate"/>
        </w:r>
        <w:r>
          <w:rPr>
            <w:noProof/>
            <w:webHidden/>
          </w:rPr>
          <w:t>11</w:t>
        </w:r>
        <w:r>
          <w:rPr>
            <w:noProof/>
            <w:webHidden/>
          </w:rPr>
          <w:fldChar w:fldCharType="end"/>
        </w:r>
      </w:hyperlink>
    </w:p>
    <w:p w:rsidR="00213124" w:rsidRDefault="00213124">
      <w:pPr>
        <w:pStyle w:val="TOC2"/>
        <w:tabs>
          <w:tab w:val="right" w:leader="dot" w:pos="9350"/>
        </w:tabs>
        <w:rPr>
          <w:rFonts w:asciiTheme="minorHAnsi" w:eastAsiaTheme="minorEastAsia" w:hAnsiTheme="minorHAnsi" w:cstheme="minorBidi"/>
          <w:noProof/>
          <w:sz w:val="22"/>
          <w:szCs w:val="22"/>
        </w:rPr>
      </w:pPr>
      <w:hyperlink w:anchor="_Toc438559904" w:history="1">
        <w:r w:rsidRPr="00EC0B1B">
          <w:rPr>
            <w:rStyle w:val="Hyperlink"/>
            <w:noProof/>
          </w:rPr>
          <w:t>2.3. Gas Energy Savings Estimation Methodologies</w:t>
        </w:r>
        <w:r>
          <w:rPr>
            <w:noProof/>
            <w:webHidden/>
          </w:rPr>
          <w:tab/>
        </w:r>
        <w:r>
          <w:rPr>
            <w:noProof/>
            <w:webHidden/>
          </w:rPr>
          <w:fldChar w:fldCharType="begin"/>
        </w:r>
        <w:r>
          <w:rPr>
            <w:noProof/>
            <w:webHidden/>
          </w:rPr>
          <w:instrText xml:space="preserve"> PAGEREF _Toc438559904 \h </w:instrText>
        </w:r>
        <w:r>
          <w:rPr>
            <w:noProof/>
            <w:webHidden/>
          </w:rPr>
        </w:r>
        <w:r>
          <w:rPr>
            <w:noProof/>
            <w:webHidden/>
          </w:rPr>
          <w:fldChar w:fldCharType="separate"/>
        </w:r>
        <w:r>
          <w:rPr>
            <w:noProof/>
            <w:webHidden/>
          </w:rPr>
          <w:t>11</w:t>
        </w:r>
        <w:r>
          <w:rPr>
            <w:noProof/>
            <w:webHidden/>
          </w:rPr>
          <w:fldChar w:fldCharType="end"/>
        </w:r>
      </w:hyperlink>
    </w:p>
    <w:p w:rsidR="00213124" w:rsidRDefault="00213124">
      <w:pPr>
        <w:pStyle w:val="TOC1"/>
        <w:rPr>
          <w:rFonts w:asciiTheme="minorHAnsi" w:eastAsiaTheme="minorEastAsia" w:hAnsiTheme="minorHAnsi" w:cstheme="minorBidi"/>
          <w:b w:val="0"/>
          <w:bCs w:val="0"/>
          <w:sz w:val="22"/>
          <w:szCs w:val="22"/>
        </w:rPr>
      </w:pPr>
      <w:hyperlink w:anchor="_Toc438559905" w:history="1">
        <w:r w:rsidRPr="00EC0B1B">
          <w:rPr>
            <w:rStyle w:val="Hyperlink"/>
          </w:rPr>
          <w:t>Section 3. Load Shapes</w:t>
        </w:r>
        <w:r>
          <w:rPr>
            <w:webHidden/>
          </w:rPr>
          <w:tab/>
        </w:r>
        <w:r>
          <w:rPr>
            <w:webHidden/>
          </w:rPr>
          <w:fldChar w:fldCharType="begin"/>
        </w:r>
        <w:r>
          <w:rPr>
            <w:webHidden/>
          </w:rPr>
          <w:instrText xml:space="preserve"> PAGEREF _Toc438559905 \h </w:instrText>
        </w:r>
        <w:r>
          <w:rPr>
            <w:webHidden/>
          </w:rPr>
        </w:r>
        <w:r>
          <w:rPr>
            <w:webHidden/>
          </w:rPr>
          <w:fldChar w:fldCharType="separate"/>
        </w:r>
        <w:r>
          <w:rPr>
            <w:webHidden/>
          </w:rPr>
          <w:t>12</w:t>
        </w:r>
        <w:r>
          <w:rPr>
            <w:webHidden/>
          </w:rPr>
          <w:fldChar w:fldCharType="end"/>
        </w:r>
      </w:hyperlink>
    </w:p>
    <w:p w:rsidR="00213124" w:rsidRDefault="00213124">
      <w:pPr>
        <w:pStyle w:val="TOC2"/>
        <w:tabs>
          <w:tab w:val="right" w:leader="dot" w:pos="9350"/>
        </w:tabs>
        <w:rPr>
          <w:rFonts w:asciiTheme="minorHAnsi" w:eastAsiaTheme="minorEastAsia" w:hAnsiTheme="minorHAnsi" w:cstheme="minorBidi"/>
          <w:noProof/>
          <w:sz w:val="22"/>
          <w:szCs w:val="22"/>
        </w:rPr>
      </w:pPr>
      <w:hyperlink w:anchor="_Toc438559906" w:history="1">
        <w:r w:rsidRPr="00EC0B1B">
          <w:rPr>
            <w:rStyle w:val="Hyperlink"/>
            <w:noProof/>
          </w:rPr>
          <w:t>3.1 Base Case Load Shapes</w:t>
        </w:r>
        <w:r>
          <w:rPr>
            <w:noProof/>
            <w:webHidden/>
          </w:rPr>
          <w:tab/>
        </w:r>
        <w:r>
          <w:rPr>
            <w:noProof/>
            <w:webHidden/>
          </w:rPr>
          <w:fldChar w:fldCharType="begin"/>
        </w:r>
        <w:r>
          <w:rPr>
            <w:noProof/>
            <w:webHidden/>
          </w:rPr>
          <w:instrText xml:space="preserve"> PAGEREF _Toc438559906 \h </w:instrText>
        </w:r>
        <w:r>
          <w:rPr>
            <w:noProof/>
            <w:webHidden/>
          </w:rPr>
        </w:r>
        <w:r>
          <w:rPr>
            <w:noProof/>
            <w:webHidden/>
          </w:rPr>
          <w:fldChar w:fldCharType="separate"/>
        </w:r>
        <w:r>
          <w:rPr>
            <w:noProof/>
            <w:webHidden/>
          </w:rPr>
          <w:t>12</w:t>
        </w:r>
        <w:r>
          <w:rPr>
            <w:noProof/>
            <w:webHidden/>
          </w:rPr>
          <w:fldChar w:fldCharType="end"/>
        </w:r>
      </w:hyperlink>
    </w:p>
    <w:p w:rsidR="00213124" w:rsidRDefault="00213124">
      <w:pPr>
        <w:pStyle w:val="TOC2"/>
        <w:tabs>
          <w:tab w:val="right" w:leader="dot" w:pos="9350"/>
        </w:tabs>
        <w:rPr>
          <w:rFonts w:asciiTheme="minorHAnsi" w:eastAsiaTheme="minorEastAsia" w:hAnsiTheme="minorHAnsi" w:cstheme="minorBidi"/>
          <w:noProof/>
          <w:sz w:val="22"/>
          <w:szCs w:val="22"/>
        </w:rPr>
      </w:pPr>
      <w:hyperlink w:anchor="_Toc438559907" w:history="1">
        <w:r w:rsidRPr="00EC0B1B">
          <w:rPr>
            <w:rStyle w:val="Hyperlink"/>
            <w:noProof/>
          </w:rPr>
          <w:t>3.2 Measure Load Shapes</w:t>
        </w:r>
        <w:r>
          <w:rPr>
            <w:noProof/>
            <w:webHidden/>
          </w:rPr>
          <w:tab/>
        </w:r>
        <w:r>
          <w:rPr>
            <w:noProof/>
            <w:webHidden/>
          </w:rPr>
          <w:fldChar w:fldCharType="begin"/>
        </w:r>
        <w:r>
          <w:rPr>
            <w:noProof/>
            <w:webHidden/>
          </w:rPr>
          <w:instrText xml:space="preserve"> PAGEREF _Toc438559907 \h </w:instrText>
        </w:r>
        <w:r>
          <w:rPr>
            <w:noProof/>
            <w:webHidden/>
          </w:rPr>
        </w:r>
        <w:r>
          <w:rPr>
            <w:noProof/>
            <w:webHidden/>
          </w:rPr>
          <w:fldChar w:fldCharType="separate"/>
        </w:r>
        <w:r>
          <w:rPr>
            <w:noProof/>
            <w:webHidden/>
          </w:rPr>
          <w:t>12</w:t>
        </w:r>
        <w:r>
          <w:rPr>
            <w:noProof/>
            <w:webHidden/>
          </w:rPr>
          <w:fldChar w:fldCharType="end"/>
        </w:r>
      </w:hyperlink>
    </w:p>
    <w:p w:rsidR="00213124" w:rsidRDefault="00213124">
      <w:pPr>
        <w:pStyle w:val="TOC1"/>
        <w:rPr>
          <w:rFonts w:asciiTheme="minorHAnsi" w:eastAsiaTheme="minorEastAsia" w:hAnsiTheme="minorHAnsi" w:cstheme="minorBidi"/>
          <w:b w:val="0"/>
          <w:bCs w:val="0"/>
          <w:sz w:val="22"/>
          <w:szCs w:val="22"/>
        </w:rPr>
      </w:pPr>
      <w:hyperlink w:anchor="_Toc438559908" w:history="1">
        <w:r w:rsidRPr="00EC0B1B">
          <w:rPr>
            <w:rStyle w:val="Hyperlink"/>
          </w:rPr>
          <w:t>Section 4. Base Case &amp; Measure Costs</w:t>
        </w:r>
        <w:r>
          <w:rPr>
            <w:webHidden/>
          </w:rPr>
          <w:tab/>
        </w:r>
        <w:r>
          <w:rPr>
            <w:webHidden/>
          </w:rPr>
          <w:fldChar w:fldCharType="begin"/>
        </w:r>
        <w:r>
          <w:rPr>
            <w:webHidden/>
          </w:rPr>
          <w:instrText xml:space="preserve"> PAGEREF _Toc438559908 \h </w:instrText>
        </w:r>
        <w:r>
          <w:rPr>
            <w:webHidden/>
          </w:rPr>
        </w:r>
        <w:r>
          <w:rPr>
            <w:webHidden/>
          </w:rPr>
          <w:fldChar w:fldCharType="separate"/>
        </w:r>
        <w:r>
          <w:rPr>
            <w:webHidden/>
          </w:rPr>
          <w:t>13</w:t>
        </w:r>
        <w:r>
          <w:rPr>
            <w:webHidden/>
          </w:rPr>
          <w:fldChar w:fldCharType="end"/>
        </w:r>
      </w:hyperlink>
    </w:p>
    <w:p w:rsidR="00213124" w:rsidRDefault="00213124">
      <w:pPr>
        <w:pStyle w:val="TOC2"/>
        <w:tabs>
          <w:tab w:val="right" w:leader="dot" w:pos="9350"/>
        </w:tabs>
        <w:rPr>
          <w:rFonts w:asciiTheme="minorHAnsi" w:eastAsiaTheme="minorEastAsia" w:hAnsiTheme="minorHAnsi" w:cstheme="minorBidi"/>
          <w:noProof/>
          <w:sz w:val="22"/>
          <w:szCs w:val="22"/>
        </w:rPr>
      </w:pPr>
      <w:hyperlink w:anchor="_Toc438559909" w:history="1">
        <w:r w:rsidRPr="00EC0B1B">
          <w:rPr>
            <w:rStyle w:val="Hyperlink"/>
            <w:noProof/>
          </w:rPr>
          <w:t>4.1 Base Case(s) Costs</w:t>
        </w:r>
        <w:r>
          <w:rPr>
            <w:noProof/>
            <w:webHidden/>
          </w:rPr>
          <w:tab/>
        </w:r>
        <w:r>
          <w:rPr>
            <w:noProof/>
            <w:webHidden/>
          </w:rPr>
          <w:fldChar w:fldCharType="begin"/>
        </w:r>
        <w:r>
          <w:rPr>
            <w:noProof/>
            <w:webHidden/>
          </w:rPr>
          <w:instrText xml:space="preserve"> PAGEREF _Toc438559909 \h </w:instrText>
        </w:r>
        <w:r>
          <w:rPr>
            <w:noProof/>
            <w:webHidden/>
          </w:rPr>
        </w:r>
        <w:r>
          <w:rPr>
            <w:noProof/>
            <w:webHidden/>
          </w:rPr>
          <w:fldChar w:fldCharType="separate"/>
        </w:r>
        <w:r>
          <w:rPr>
            <w:noProof/>
            <w:webHidden/>
          </w:rPr>
          <w:t>13</w:t>
        </w:r>
        <w:r>
          <w:rPr>
            <w:noProof/>
            <w:webHidden/>
          </w:rPr>
          <w:fldChar w:fldCharType="end"/>
        </w:r>
      </w:hyperlink>
    </w:p>
    <w:p w:rsidR="00213124" w:rsidRDefault="00213124">
      <w:pPr>
        <w:pStyle w:val="TOC2"/>
        <w:tabs>
          <w:tab w:val="right" w:leader="dot" w:pos="9350"/>
        </w:tabs>
        <w:rPr>
          <w:rFonts w:asciiTheme="minorHAnsi" w:eastAsiaTheme="minorEastAsia" w:hAnsiTheme="minorHAnsi" w:cstheme="minorBidi"/>
          <w:noProof/>
          <w:sz w:val="22"/>
          <w:szCs w:val="22"/>
        </w:rPr>
      </w:pPr>
      <w:hyperlink w:anchor="_Toc438559910" w:history="1">
        <w:r w:rsidRPr="00EC0B1B">
          <w:rPr>
            <w:rStyle w:val="Hyperlink"/>
            <w:noProof/>
          </w:rPr>
          <w:t>4.2 Measure Costs</w:t>
        </w:r>
        <w:r>
          <w:rPr>
            <w:noProof/>
            <w:webHidden/>
          </w:rPr>
          <w:tab/>
        </w:r>
        <w:r>
          <w:rPr>
            <w:noProof/>
            <w:webHidden/>
          </w:rPr>
          <w:fldChar w:fldCharType="begin"/>
        </w:r>
        <w:r>
          <w:rPr>
            <w:noProof/>
            <w:webHidden/>
          </w:rPr>
          <w:instrText xml:space="preserve"> PAGEREF _Toc438559910 \h </w:instrText>
        </w:r>
        <w:r>
          <w:rPr>
            <w:noProof/>
            <w:webHidden/>
          </w:rPr>
        </w:r>
        <w:r>
          <w:rPr>
            <w:noProof/>
            <w:webHidden/>
          </w:rPr>
          <w:fldChar w:fldCharType="separate"/>
        </w:r>
        <w:r>
          <w:rPr>
            <w:noProof/>
            <w:webHidden/>
          </w:rPr>
          <w:t>13</w:t>
        </w:r>
        <w:r>
          <w:rPr>
            <w:noProof/>
            <w:webHidden/>
          </w:rPr>
          <w:fldChar w:fldCharType="end"/>
        </w:r>
      </w:hyperlink>
    </w:p>
    <w:p w:rsidR="00213124" w:rsidRDefault="00213124">
      <w:pPr>
        <w:pStyle w:val="TOC2"/>
        <w:tabs>
          <w:tab w:val="right" w:leader="dot" w:pos="9350"/>
        </w:tabs>
        <w:rPr>
          <w:rFonts w:asciiTheme="minorHAnsi" w:eastAsiaTheme="minorEastAsia" w:hAnsiTheme="minorHAnsi" w:cstheme="minorBidi"/>
          <w:noProof/>
          <w:sz w:val="22"/>
          <w:szCs w:val="22"/>
        </w:rPr>
      </w:pPr>
      <w:hyperlink w:anchor="_Toc438559911" w:history="1">
        <w:r w:rsidRPr="00EC0B1B">
          <w:rPr>
            <w:rStyle w:val="Hyperlink"/>
            <w:noProof/>
          </w:rPr>
          <w:t>4.3 Incremental &amp; Full Measure Costs</w:t>
        </w:r>
        <w:r>
          <w:rPr>
            <w:noProof/>
            <w:webHidden/>
          </w:rPr>
          <w:tab/>
        </w:r>
        <w:r>
          <w:rPr>
            <w:noProof/>
            <w:webHidden/>
          </w:rPr>
          <w:fldChar w:fldCharType="begin"/>
        </w:r>
        <w:r>
          <w:rPr>
            <w:noProof/>
            <w:webHidden/>
          </w:rPr>
          <w:instrText xml:space="preserve"> PAGEREF _Toc438559911 \h </w:instrText>
        </w:r>
        <w:r>
          <w:rPr>
            <w:noProof/>
            <w:webHidden/>
          </w:rPr>
        </w:r>
        <w:r>
          <w:rPr>
            <w:noProof/>
            <w:webHidden/>
          </w:rPr>
          <w:fldChar w:fldCharType="separate"/>
        </w:r>
        <w:r>
          <w:rPr>
            <w:noProof/>
            <w:webHidden/>
          </w:rPr>
          <w:t>13</w:t>
        </w:r>
        <w:r>
          <w:rPr>
            <w:noProof/>
            <w:webHidden/>
          </w:rPr>
          <w:fldChar w:fldCharType="end"/>
        </w:r>
      </w:hyperlink>
    </w:p>
    <w:p w:rsidR="00213124" w:rsidRDefault="00213124">
      <w:pPr>
        <w:pStyle w:val="TOC1"/>
        <w:rPr>
          <w:rFonts w:asciiTheme="minorHAnsi" w:eastAsiaTheme="minorEastAsia" w:hAnsiTheme="minorHAnsi" w:cstheme="minorBidi"/>
          <w:b w:val="0"/>
          <w:bCs w:val="0"/>
          <w:sz w:val="22"/>
          <w:szCs w:val="22"/>
        </w:rPr>
      </w:pPr>
      <w:hyperlink w:anchor="_Toc438559912" w:history="1">
        <w:r w:rsidRPr="00EC0B1B">
          <w:rPr>
            <w:rStyle w:val="Hyperlink"/>
          </w:rPr>
          <w:t>References</w:t>
        </w:r>
        <w:r>
          <w:rPr>
            <w:webHidden/>
          </w:rPr>
          <w:tab/>
        </w:r>
        <w:r>
          <w:rPr>
            <w:webHidden/>
          </w:rPr>
          <w:fldChar w:fldCharType="begin"/>
        </w:r>
        <w:r>
          <w:rPr>
            <w:webHidden/>
          </w:rPr>
          <w:instrText xml:space="preserve"> PAGEREF _Toc438559912 \h </w:instrText>
        </w:r>
        <w:r>
          <w:rPr>
            <w:webHidden/>
          </w:rPr>
        </w:r>
        <w:r>
          <w:rPr>
            <w:webHidden/>
          </w:rPr>
          <w:fldChar w:fldCharType="separate"/>
        </w:r>
        <w:r>
          <w:rPr>
            <w:webHidden/>
          </w:rPr>
          <w:t>15</w:t>
        </w:r>
        <w:r>
          <w:rPr>
            <w:webHidden/>
          </w:rPr>
          <w:fldChar w:fldCharType="end"/>
        </w:r>
      </w:hyperlink>
    </w:p>
    <w:p w:rsidR="00E62792" w:rsidRDefault="002D0A2A">
      <w:pPr>
        <w:pStyle w:val="Heading1"/>
      </w:pPr>
      <w:r w:rsidRPr="00444607">
        <w:rPr>
          <w:b w:val="0"/>
          <w:bCs w:val="0"/>
          <w:kern w:val="0"/>
          <w:sz w:val="20"/>
          <w:szCs w:val="24"/>
        </w:rPr>
        <w:fldChar w:fldCharType="end"/>
      </w:r>
      <w:bookmarkStart w:id="6" w:name="_Toc172205729"/>
      <w:bookmarkStart w:id="7" w:name="_Toc438559891"/>
      <w:r w:rsidRPr="00E62792">
        <w:t>List of Tables</w:t>
      </w:r>
      <w:bookmarkStart w:id="8" w:name="_GoBack"/>
      <w:bookmarkEnd w:id="6"/>
      <w:bookmarkEnd w:id="7"/>
      <w:bookmarkEnd w:id="8"/>
    </w:p>
    <w:p w:rsidR="00213124" w:rsidRPr="00213124" w:rsidRDefault="002D0A2A">
      <w:pPr>
        <w:pStyle w:val="TableofFigures"/>
        <w:tabs>
          <w:tab w:val="right" w:leader="dot" w:pos="9350"/>
        </w:tabs>
        <w:rPr>
          <w:rFonts w:eastAsiaTheme="minorEastAsia"/>
          <w:noProof/>
          <w:sz w:val="22"/>
          <w:szCs w:val="22"/>
        </w:rPr>
      </w:pPr>
      <w:r w:rsidRPr="00213124">
        <w:rPr>
          <w:sz w:val="20"/>
        </w:rPr>
        <w:fldChar w:fldCharType="begin"/>
      </w:r>
      <w:r w:rsidRPr="00213124">
        <w:rPr>
          <w:sz w:val="20"/>
        </w:rPr>
        <w:instrText xml:space="preserve"> TOC \h \z \c "Table" </w:instrText>
      </w:r>
      <w:r w:rsidRPr="00213124">
        <w:rPr>
          <w:sz w:val="20"/>
        </w:rPr>
        <w:fldChar w:fldCharType="separate"/>
      </w:r>
      <w:hyperlink w:anchor="_Toc438559913" w:history="1">
        <w:r w:rsidR="00213124" w:rsidRPr="00213124">
          <w:rPr>
            <w:rStyle w:val="Hyperlink"/>
            <w:noProof/>
          </w:rPr>
          <w:t>Table 1 Product Code and Description</w:t>
        </w:r>
        <w:r w:rsidR="00213124" w:rsidRPr="00213124">
          <w:rPr>
            <w:noProof/>
            <w:webHidden/>
          </w:rPr>
          <w:tab/>
        </w:r>
        <w:r w:rsidR="00213124" w:rsidRPr="00213124">
          <w:rPr>
            <w:noProof/>
            <w:webHidden/>
          </w:rPr>
          <w:fldChar w:fldCharType="begin"/>
        </w:r>
        <w:r w:rsidR="00213124" w:rsidRPr="00213124">
          <w:rPr>
            <w:noProof/>
            <w:webHidden/>
          </w:rPr>
          <w:instrText xml:space="preserve"> PAGEREF _Toc438559913 \h </w:instrText>
        </w:r>
        <w:r w:rsidR="00213124" w:rsidRPr="00213124">
          <w:rPr>
            <w:noProof/>
            <w:webHidden/>
          </w:rPr>
        </w:r>
        <w:r w:rsidR="00213124" w:rsidRPr="00213124">
          <w:rPr>
            <w:noProof/>
            <w:webHidden/>
          </w:rPr>
          <w:fldChar w:fldCharType="separate"/>
        </w:r>
        <w:r w:rsidR="00213124" w:rsidRPr="00213124">
          <w:rPr>
            <w:noProof/>
            <w:webHidden/>
          </w:rPr>
          <w:t>4</w:t>
        </w:r>
        <w:r w:rsidR="00213124" w:rsidRPr="00213124">
          <w:rPr>
            <w:noProof/>
            <w:webHidden/>
          </w:rPr>
          <w:fldChar w:fldCharType="end"/>
        </w:r>
      </w:hyperlink>
    </w:p>
    <w:p w:rsidR="00213124" w:rsidRPr="00213124" w:rsidRDefault="00213124">
      <w:pPr>
        <w:pStyle w:val="TableofFigures"/>
        <w:tabs>
          <w:tab w:val="right" w:leader="dot" w:pos="9350"/>
        </w:tabs>
        <w:rPr>
          <w:rFonts w:eastAsiaTheme="minorEastAsia"/>
          <w:noProof/>
          <w:sz w:val="22"/>
          <w:szCs w:val="22"/>
        </w:rPr>
      </w:pPr>
      <w:hyperlink w:anchor="_Toc438559914" w:history="1">
        <w:r w:rsidRPr="00213124">
          <w:rPr>
            <w:rStyle w:val="Hyperlink"/>
            <w:noProof/>
          </w:rPr>
          <w:t>Table 2 Delivery Method and Applicable Building Types</w:t>
        </w:r>
        <w:r w:rsidRPr="00213124">
          <w:rPr>
            <w:noProof/>
            <w:webHidden/>
          </w:rPr>
          <w:tab/>
        </w:r>
        <w:r w:rsidRPr="00213124">
          <w:rPr>
            <w:noProof/>
            <w:webHidden/>
          </w:rPr>
          <w:fldChar w:fldCharType="begin"/>
        </w:r>
        <w:r w:rsidRPr="00213124">
          <w:rPr>
            <w:noProof/>
            <w:webHidden/>
          </w:rPr>
          <w:instrText xml:space="preserve"> PAGEREF _Toc438559914 \h </w:instrText>
        </w:r>
        <w:r w:rsidRPr="00213124">
          <w:rPr>
            <w:noProof/>
            <w:webHidden/>
          </w:rPr>
        </w:r>
        <w:r w:rsidRPr="00213124">
          <w:rPr>
            <w:noProof/>
            <w:webHidden/>
          </w:rPr>
          <w:fldChar w:fldCharType="separate"/>
        </w:r>
        <w:r w:rsidRPr="00213124">
          <w:rPr>
            <w:noProof/>
            <w:webHidden/>
          </w:rPr>
          <w:t>4</w:t>
        </w:r>
        <w:r w:rsidRPr="00213124">
          <w:rPr>
            <w:noProof/>
            <w:webHidden/>
          </w:rPr>
          <w:fldChar w:fldCharType="end"/>
        </w:r>
      </w:hyperlink>
    </w:p>
    <w:p w:rsidR="00213124" w:rsidRPr="00213124" w:rsidRDefault="00213124">
      <w:pPr>
        <w:pStyle w:val="TableofFigures"/>
        <w:tabs>
          <w:tab w:val="right" w:leader="dot" w:pos="9350"/>
        </w:tabs>
        <w:rPr>
          <w:rFonts w:eastAsiaTheme="minorEastAsia"/>
          <w:noProof/>
          <w:sz w:val="22"/>
          <w:szCs w:val="22"/>
        </w:rPr>
      </w:pPr>
      <w:hyperlink w:anchor="_Toc438559915" w:history="1">
        <w:r w:rsidRPr="00213124">
          <w:rPr>
            <w:rStyle w:val="Hyperlink"/>
            <w:noProof/>
          </w:rPr>
          <w:t>Table 3 Measure Application Type</w:t>
        </w:r>
        <w:r w:rsidRPr="00213124">
          <w:rPr>
            <w:noProof/>
            <w:webHidden/>
          </w:rPr>
          <w:tab/>
        </w:r>
        <w:r w:rsidRPr="00213124">
          <w:rPr>
            <w:noProof/>
            <w:webHidden/>
          </w:rPr>
          <w:fldChar w:fldCharType="begin"/>
        </w:r>
        <w:r w:rsidRPr="00213124">
          <w:rPr>
            <w:noProof/>
            <w:webHidden/>
          </w:rPr>
          <w:instrText xml:space="preserve"> PAGEREF _Toc438559915 \h </w:instrText>
        </w:r>
        <w:r w:rsidRPr="00213124">
          <w:rPr>
            <w:noProof/>
            <w:webHidden/>
          </w:rPr>
        </w:r>
        <w:r w:rsidRPr="00213124">
          <w:rPr>
            <w:noProof/>
            <w:webHidden/>
          </w:rPr>
          <w:fldChar w:fldCharType="separate"/>
        </w:r>
        <w:r w:rsidRPr="00213124">
          <w:rPr>
            <w:noProof/>
            <w:webHidden/>
          </w:rPr>
          <w:t>5</w:t>
        </w:r>
        <w:r w:rsidRPr="00213124">
          <w:rPr>
            <w:noProof/>
            <w:webHidden/>
          </w:rPr>
          <w:fldChar w:fldCharType="end"/>
        </w:r>
      </w:hyperlink>
    </w:p>
    <w:p w:rsidR="00213124" w:rsidRPr="00213124" w:rsidRDefault="00213124">
      <w:pPr>
        <w:pStyle w:val="TableofFigures"/>
        <w:tabs>
          <w:tab w:val="right" w:leader="dot" w:pos="9350"/>
        </w:tabs>
        <w:rPr>
          <w:rFonts w:eastAsiaTheme="minorEastAsia"/>
          <w:noProof/>
          <w:sz w:val="22"/>
          <w:szCs w:val="22"/>
        </w:rPr>
      </w:pPr>
      <w:hyperlink w:anchor="_Toc438559916" w:history="1">
        <w:r w:rsidRPr="00213124">
          <w:rPr>
            <w:rStyle w:val="Hyperlink"/>
            <w:noProof/>
          </w:rPr>
          <w:t>Table 4 Net-to-Gross Ratios</w:t>
        </w:r>
        <w:r w:rsidRPr="00213124">
          <w:rPr>
            <w:noProof/>
            <w:webHidden/>
          </w:rPr>
          <w:tab/>
        </w:r>
        <w:r w:rsidRPr="00213124">
          <w:rPr>
            <w:noProof/>
            <w:webHidden/>
          </w:rPr>
          <w:fldChar w:fldCharType="begin"/>
        </w:r>
        <w:r w:rsidRPr="00213124">
          <w:rPr>
            <w:noProof/>
            <w:webHidden/>
          </w:rPr>
          <w:instrText xml:space="preserve"> PAGEREF _Toc438559916 \h </w:instrText>
        </w:r>
        <w:r w:rsidRPr="00213124">
          <w:rPr>
            <w:noProof/>
            <w:webHidden/>
          </w:rPr>
        </w:r>
        <w:r w:rsidRPr="00213124">
          <w:rPr>
            <w:noProof/>
            <w:webHidden/>
          </w:rPr>
          <w:fldChar w:fldCharType="separate"/>
        </w:r>
        <w:r w:rsidRPr="00213124">
          <w:rPr>
            <w:noProof/>
            <w:webHidden/>
          </w:rPr>
          <w:t>6</w:t>
        </w:r>
        <w:r w:rsidRPr="00213124">
          <w:rPr>
            <w:noProof/>
            <w:webHidden/>
          </w:rPr>
          <w:fldChar w:fldCharType="end"/>
        </w:r>
      </w:hyperlink>
    </w:p>
    <w:p w:rsidR="00213124" w:rsidRPr="00213124" w:rsidRDefault="00213124">
      <w:pPr>
        <w:pStyle w:val="TableofFigures"/>
        <w:tabs>
          <w:tab w:val="right" w:leader="dot" w:pos="9350"/>
        </w:tabs>
        <w:rPr>
          <w:rFonts w:eastAsiaTheme="minorEastAsia"/>
          <w:noProof/>
          <w:sz w:val="22"/>
          <w:szCs w:val="22"/>
        </w:rPr>
      </w:pPr>
      <w:hyperlink w:anchor="_Toc438559917" w:history="1">
        <w:r w:rsidRPr="00213124">
          <w:rPr>
            <w:rStyle w:val="Hyperlink"/>
            <w:bCs/>
            <w:noProof/>
          </w:rPr>
          <w:t>Table 5 Installation Rate</w:t>
        </w:r>
        <w:r w:rsidRPr="00213124">
          <w:rPr>
            <w:noProof/>
            <w:webHidden/>
          </w:rPr>
          <w:tab/>
        </w:r>
        <w:r w:rsidRPr="00213124">
          <w:rPr>
            <w:noProof/>
            <w:webHidden/>
          </w:rPr>
          <w:fldChar w:fldCharType="begin"/>
        </w:r>
        <w:r w:rsidRPr="00213124">
          <w:rPr>
            <w:noProof/>
            <w:webHidden/>
          </w:rPr>
          <w:instrText xml:space="preserve"> PAGEREF _Toc438559917 \h </w:instrText>
        </w:r>
        <w:r w:rsidRPr="00213124">
          <w:rPr>
            <w:noProof/>
            <w:webHidden/>
          </w:rPr>
        </w:r>
        <w:r w:rsidRPr="00213124">
          <w:rPr>
            <w:noProof/>
            <w:webHidden/>
          </w:rPr>
          <w:fldChar w:fldCharType="separate"/>
        </w:r>
        <w:r w:rsidRPr="00213124">
          <w:rPr>
            <w:noProof/>
            <w:webHidden/>
          </w:rPr>
          <w:t>6</w:t>
        </w:r>
        <w:r w:rsidRPr="00213124">
          <w:rPr>
            <w:noProof/>
            <w:webHidden/>
          </w:rPr>
          <w:fldChar w:fldCharType="end"/>
        </w:r>
      </w:hyperlink>
    </w:p>
    <w:p w:rsidR="00213124" w:rsidRPr="00213124" w:rsidRDefault="00213124">
      <w:pPr>
        <w:pStyle w:val="TableofFigures"/>
        <w:tabs>
          <w:tab w:val="right" w:leader="dot" w:pos="9350"/>
        </w:tabs>
        <w:rPr>
          <w:rFonts w:eastAsiaTheme="minorEastAsia"/>
          <w:noProof/>
          <w:sz w:val="22"/>
          <w:szCs w:val="22"/>
        </w:rPr>
      </w:pPr>
      <w:hyperlink w:anchor="_Toc438559918" w:history="1">
        <w:r w:rsidRPr="00213124">
          <w:rPr>
            <w:rStyle w:val="Hyperlink"/>
            <w:noProof/>
          </w:rPr>
          <w:t>Table 6 Effective Useful Life/Remaining Useful Life</w:t>
        </w:r>
        <w:r w:rsidRPr="00213124">
          <w:rPr>
            <w:noProof/>
            <w:webHidden/>
          </w:rPr>
          <w:tab/>
        </w:r>
        <w:r w:rsidRPr="00213124">
          <w:rPr>
            <w:noProof/>
            <w:webHidden/>
          </w:rPr>
          <w:fldChar w:fldCharType="begin"/>
        </w:r>
        <w:r w:rsidRPr="00213124">
          <w:rPr>
            <w:noProof/>
            <w:webHidden/>
          </w:rPr>
          <w:instrText xml:space="preserve"> PAGEREF _Toc438559918 \h </w:instrText>
        </w:r>
        <w:r w:rsidRPr="00213124">
          <w:rPr>
            <w:noProof/>
            <w:webHidden/>
          </w:rPr>
        </w:r>
        <w:r w:rsidRPr="00213124">
          <w:rPr>
            <w:noProof/>
            <w:webHidden/>
          </w:rPr>
          <w:fldChar w:fldCharType="separate"/>
        </w:r>
        <w:r w:rsidRPr="00213124">
          <w:rPr>
            <w:noProof/>
            <w:webHidden/>
          </w:rPr>
          <w:t>6</w:t>
        </w:r>
        <w:r w:rsidRPr="00213124">
          <w:rPr>
            <w:noProof/>
            <w:webHidden/>
          </w:rPr>
          <w:fldChar w:fldCharType="end"/>
        </w:r>
      </w:hyperlink>
    </w:p>
    <w:p w:rsidR="00213124" w:rsidRPr="00213124" w:rsidRDefault="00213124">
      <w:pPr>
        <w:pStyle w:val="TableofFigures"/>
        <w:tabs>
          <w:tab w:val="right" w:leader="dot" w:pos="9350"/>
        </w:tabs>
        <w:rPr>
          <w:rFonts w:eastAsiaTheme="minorEastAsia"/>
          <w:noProof/>
          <w:sz w:val="22"/>
          <w:szCs w:val="22"/>
        </w:rPr>
      </w:pPr>
      <w:hyperlink w:anchor="_Toc438559919" w:history="1">
        <w:r w:rsidRPr="00213124">
          <w:rPr>
            <w:rStyle w:val="Hyperlink"/>
            <w:noProof/>
          </w:rPr>
          <w:t>Table 7 Comparison of Base Case and Measure Case Efficacy</w:t>
        </w:r>
        <w:r w:rsidRPr="00213124">
          <w:rPr>
            <w:noProof/>
            <w:webHidden/>
          </w:rPr>
          <w:tab/>
        </w:r>
        <w:r w:rsidRPr="00213124">
          <w:rPr>
            <w:noProof/>
            <w:webHidden/>
          </w:rPr>
          <w:fldChar w:fldCharType="begin"/>
        </w:r>
        <w:r w:rsidRPr="00213124">
          <w:rPr>
            <w:noProof/>
            <w:webHidden/>
          </w:rPr>
          <w:instrText xml:space="preserve"> PAGEREF _Toc438559919 \h </w:instrText>
        </w:r>
        <w:r w:rsidRPr="00213124">
          <w:rPr>
            <w:noProof/>
            <w:webHidden/>
          </w:rPr>
        </w:r>
        <w:r w:rsidRPr="00213124">
          <w:rPr>
            <w:noProof/>
            <w:webHidden/>
          </w:rPr>
          <w:fldChar w:fldCharType="separate"/>
        </w:r>
        <w:r w:rsidRPr="00213124">
          <w:rPr>
            <w:noProof/>
            <w:webHidden/>
          </w:rPr>
          <w:t>7</w:t>
        </w:r>
        <w:r w:rsidRPr="00213124">
          <w:rPr>
            <w:noProof/>
            <w:webHidden/>
          </w:rPr>
          <w:fldChar w:fldCharType="end"/>
        </w:r>
      </w:hyperlink>
    </w:p>
    <w:p w:rsidR="00213124" w:rsidRPr="00213124" w:rsidRDefault="00213124">
      <w:pPr>
        <w:pStyle w:val="TableofFigures"/>
        <w:tabs>
          <w:tab w:val="right" w:leader="dot" w:pos="9350"/>
        </w:tabs>
        <w:rPr>
          <w:rFonts w:eastAsiaTheme="minorEastAsia"/>
          <w:noProof/>
          <w:sz w:val="22"/>
          <w:szCs w:val="22"/>
        </w:rPr>
      </w:pPr>
      <w:hyperlink w:anchor="_Toc438559920" w:history="1">
        <w:r w:rsidRPr="00213124">
          <w:rPr>
            <w:rStyle w:val="Hyperlink"/>
            <w:noProof/>
          </w:rPr>
          <w:t>Table 8 Building Types and Load Shapes</w:t>
        </w:r>
        <w:r w:rsidRPr="00213124">
          <w:rPr>
            <w:noProof/>
            <w:webHidden/>
          </w:rPr>
          <w:tab/>
        </w:r>
        <w:r w:rsidRPr="00213124">
          <w:rPr>
            <w:noProof/>
            <w:webHidden/>
          </w:rPr>
          <w:fldChar w:fldCharType="begin"/>
        </w:r>
        <w:r w:rsidRPr="00213124">
          <w:rPr>
            <w:noProof/>
            <w:webHidden/>
          </w:rPr>
          <w:instrText xml:space="preserve"> PAGEREF _Toc438559920 \h </w:instrText>
        </w:r>
        <w:r w:rsidRPr="00213124">
          <w:rPr>
            <w:noProof/>
            <w:webHidden/>
          </w:rPr>
        </w:r>
        <w:r w:rsidRPr="00213124">
          <w:rPr>
            <w:noProof/>
            <w:webHidden/>
          </w:rPr>
          <w:fldChar w:fldCharType="separate"/>
        </w:r>
        <w:r w:rsidRPr="00213124">
          <w:rPr>
            <w:noProof/>
            <w:webHidden/>
          </w:rPr>
          <w:t>12</w:t>
        </w:r>
        <w:r w:rsidRPr="00213124">
          <w:rPr>
            <w:noProof/>
            <w:webHidden/>
          </w:rPr>
          <w:fldChar w:fldCharType="end"/>
        </w:r>
      </w:hyperlink>
    </w:p>
    <w:p w:rsidR="00213124" w:rsidRPr="00213124" w:rsidRDefault="00213124">
      <w:pPr>
        <w:pStyle w:val="TableofFigures"/>
        <w:tabs>
          <w:tab w:val="right" w:leader="dot" w:pos="9350"/>
        </w:tabs>
        <w:rPr>
          <w:rFonts w:eastAsiaTheme="minorEastAsia"/>
          <w:noProof/>
          <w:sz w:val="22"/>
          <w:szCs w:val="22"/>
        </w:rPr>
      </w:pPr>
      <w:hyperlink w:anchor="_Toc438559921" w:history="1">
        <w:r w:rsidRPr="00213124">
          <w:rPr>
            <w:rStyle w:val="Hyperlink"/>
            <w:noProof/>
          </w:rPr>
          <w:t>Table 9 Full and Incremental Measure Cost Equations</w:t>
        </w:r>
        <w:r w:rsidRPr="00213124">
          <w:rPr>
            <w:noProof/>
            <w:webHidden/>
          </w:rPr>
          <w:tab/>
        </w:r>
        <w:r w:rsidRPr="00213124">
          <w:rPr>
            <w:noProof/>
            <w:webHidden/>
          </w:rPr>
          <w:fldChar w:fldCharType="begin"/>
        </w:r>
        <w:r w:rsidRPr="00213124">
          <w:rPr>
            <w:noProof/>
            <w:webHidden/>
          </w:rPr>
          <w:instrText xml:space="preserve"> PAGEREF _Toc438559921 \h </w:instrText>
        </w:r>
        <w:r w:rsidRPr="00213124">
          <w:rPr>
            <w:noProof/>
            <w:webHidden/>
          </w:rPr>
        </w:r>
        <w:r w:rsidRPr="00213124">
          <w:rPr>
            <w:noProof/>
            <w:webHidden/>
          </w:rPr>
          <w:fldChar w:fldCharType="separate"/>
        </w:r>
        <w:r w:rsidRPr="00213124">
          <w:rPr>
            <w:noProof/>
            <w:webHidden/>
          </w:rPr>
          <w:t>13</w:t>
        </w:r>
        <w:r w:rsidRPr="00213124">
          <w:rPr>
            <w:noProof/>
            <w:webHidden/>
          </w:rPr>
          <w:fldChar w:fldCharType="end"/>
        </w:r>
      </w:hyperlink>
    </w:p>
    <w:p w:rsidR="00842CE5" w:rsidRPr="00E62792" w:rsidRDefault="002D0A2A" w:rsidP="00842CE5">
      <w:pPr>
        <w:sectPr w:rsidR="00842CE5" w:rsidRPr="00E62792" w:rsidSect="00AD2AAC">
          <w:footnotePr>
            <w:numFmt w:val="lowerLetter"/>
          </w:footnotePr>
          <w:endnotePr>
            <w:numFmt w:val="decimal"/>
          </w:endnotePr>
          <w:pgSz w:w="12240" w:h="15840"/>
          <w:pgMar w:top="1440" w:right="1440" w:bottom="1440" w:left="1440" w:header="720" w:footer="720" w:gutter="0"/>
          <w:pgNumType w:fmt="lowerRoman"/>
          <w:cols w:space="720"/>
          <w:docGrid w:linePitch="360"/>
        </w:sectPr>
      </w:pPr>
      <w:r w:rsidRPr="00213124">
        <w:rPr>
          <w:sz w:val="20"/>
        </w:rPr>
        <w:fldChar w:fldCharType="end"/>
      </w:r>
      <w:r w:rsidRPr="00E62792">
        <w:t xml:space="preserve"> </w:t>
      </w:r>
      <w:bookmarkStart w:id="9" w:name="_Toc172205732"/>
    </w:p>
    <w:p w:rsidR="00E62792" w:rsidRDefault="002D0A2A" w:rsidP="00713A4D">
      <w:pPr>
        <w:pStyle w:val="Heading1"/>
        <w:pageBreakBefore/>
      </w:pPr>
      <w:bookmarkStart w:id="10" w:name="_Toc438559892"/>
      <w:proofErr w:type="gramStart"/>
      <w:r w:rsidRPr="00E62792">
        <w:lastRenderedPageBreak/>
        <w:t>Section 1.</w:t>
      </w:r>
      <w:proofErr w:type="gramEnd"/>
      <w:r w:rsidRPr="00E62792">
        <w:t xml:space="preserve"> General Measure &amp; Baseline Data</w:t>
      </w:r>
      <w:bookmarkEnd w:id="10"/>
    </w:p>
    <w:p w:rsidR="00E62792" w:rsidRDefault="002D0A2A">
      <w:pPr>
        <w:pStyle w:val="Heading2"/>
      </w:pPr>
      <w:bookmarkStart w:id="11" w:name="_Toc438559893"/>
      <w:bookmarkEnd w:id="9"/>
      <w:r w:rsidRPr="00E62792">
        <w:t xml:space="preserve">1.1 </w:t>
      </w:r>
      <w:proofErr w:type="gramStart"/>
      <w:r w:rsidR="005D41B1" w:rsidRPr="00746B00">
        <w:t xml:space="preserve">Product </w:t>
      </w:r>
      <w:r w:rsidR="005D41B1">
        <w:t xml:space="preserve"> </w:t>
      </w:r>
      <w:r w:rsidRPr="00E62792">
        <w:t>Measure</w:t>
      </w:r>
      <w:proofErr w:type="gramEnd"/>
      <w:r w:rsidRPr="00E62792">
        <w:t xml:space="preserve"> Description &amp; Background</w:t>
      </w:r>
      <w:bookmarkEnd w:id="11"/>
    </w:p>
    <w:p w:rsidR="00E62792" w:rsidRPr="00047CCD" w:rsidRDefault="00047CCD" w:rsidP="00267D8D">
      <w:pPr>
        <w:rPr>
          <w:rFonts w:ascii="Arial" w:hAnsi="Arial" w:cs="Arial"/>
          <w:sz w:val="20"/>
          <w:szCs w:val="20"/>
        </w:rPr>
      </w:pPr>
      <w:r w:rsidRPr="00047CCD">
        <w:rPr>
          <w:rFonts w:ascii="Arial" w:hAnsi="Arial" w:cs="Arial"/>
          <w:sz w:val="20"/>
          <w:szCs w:val="20"/>
        </w:rPr>
        <w:t>This work paper details the replacement of existing recessed CFL or incandescent fixtures with LED recessed retrofit kits.</w:t>
      </w:r>
    </w:p>
    <w:p w:rsidR="00E62792" w:rsidRPr="00047CCD" w:rsidRDefault="00E62792" w:rsidP="00267D8D">
      <w:pPr>
        <w:rPr>
          <w:rFonts w:ascii="Arial" w:hAnsi="Arial" w:cs="Arial"/>
          <w:sz w:val="20"/>
          <w:szCs w:val="20"/>
        </w:rPr>
      </w:pPr>
    </w:p>
    <w:p w:rsidR="00267D8D" w:rsidRPr="00047CCD" w:rsidRDefault="00267D8D" w:rsidP="00267D8D">
      <w:pPr>
        <w:pStyle w:val="Caption"/>
        <w:rPr>
          <w:rFonts w:ascii="Arial" w:hAnsi="Arial" w:cs="Arial"/>
        </w:rPr>
      </w:pPr>
      <w:bookmarkStart w:id="12" w:name="_Toc438559913"/>
      <w:r w:rsidRPr="00047CCD">
        <w:rPr>
          <w:rFonts w:ascii="Arial" w:hAnsi="Arial" w:cs="Arial"/>
        </w:rPr>
        <w:t xml:space="preserve">Table </w:t>
      </w:r>
      <w:r w:rsidR="00047CCD" w:rsidRPr="00047CCD">
        <w:rPr>
          <w:rFonts w:ascii="Arial" w:hAnsi="Arial" w:cs="Arial"/>
        </w:rPr>
        <w:fldChar w:fldCharType="begin"/>
      </w:r>
      <w:r w:rsidR="00047CCD" w:rsidRPr="00047CCD">
        <w:rPr>
          <w:rFonts w:ascii="Arial" w:hAnsi="Arial" w:cs="Arial"/>
        </w:rPr>
        <w:instrText xml:space="preserve"> SEQ Table \* ARABIC </w:instrText>
      </w:r>
      <w:r w:rsidR="00047CCD" w:rsidRPr="00047CCD">
        <w:rPr>
          <w:rFonts w:ascii="Arial" w:hAnsi="Arial" w:cs="Arial"/>
        </w:rPr>
        <w:fldChar w:fldCharType="separate"/>
      </w:r>
      <w:r w:rsidR="009F24FF">
        <w:rPr>
          <w:rFonts w:ascii="Arial" w:hAnsi="Arial" w:cs="Arial"/>
          <w:noProof/>
        </w:rPr>
        <w:t>1</w:t>
      </w:r>
      <w:r w:rsidR="00047CCD" w:rsidRPr="00047CCD">
        <w:rPr>
          <w:rFonts w:ascii="Arial" w:hAnsi="Arial" w:cs="Arial"/>
          <w:noProof/>
        </w:rPr>
        <w:fldChar w:fldCharType="end"/>
      </w:r>
      <w:r w:rsidRPr="00047CCD">
        <w:rPr>
          <w:rFonts w:ascii="Arial" w:hAnsi="Arial" w:cs="Arial"/>
        </w:rPr>
        <w:t xml:space="preserve"> Product Code and Description</w:t>
      </w:r>
      <w:bookmarkEnd w:id="12"/>
    </w:p>
    <w:tbl>
      <w:tblPr>
        <w:tblStyle w:val="TableGrid1"/>
        <w:tblW w:w="0" w:type="auto"/>
        <w:jc w:val="center"/>
        <w:tblLayout w:type="fixed"/>
        <w:tblLook w:val="01E0" w:firstRow="1" w:lastRow="1" w:firstColumn="1" w:lastColumn="1" w:noHBand="0" w:noVBand="0"/>
      </w:tblPr>
      <w:tblGrid>
        <w:gridCol w:w="1620"/>
        <w:gridCol w:w="5014"/>
      </w:tblGrid>
      <w:tr w:rsidR="00267D8D" w:rsidRPr="00047CCD" w:rsidTr="006A3E20">
        <w:trPr>
          <w:jc w:val="center"/>
        </w:trPr>
        <w:tc>
          <w:tcPr>
            <w:tcW w:w="1620" w:type="dxa"/>
            <w:shd w:val="clear" w:color="auto" w:fill="D9D9D9" w:themeFill="background1" w:themeFillShade="D9"/>
          </w:tcPr>
          <w:p w:rsidR="00267D8D" w:rsidRPr="00047CCD" w:rsidRDefault="00267D8D" w:rsidP="006A3E20">
            <w:pPr>
              <w:jc w:val="center"/>
              <w:rPr>
                <w:rFonts w:ascii="Arial" w:hAnsi="Arial" w:cs="Arial"/>
                <w:b/>
                <w:sz w:val="20"/>
                <w:szCs w:val="20"/>
              </w:rPr>
            </w:pPr>
            <w:r w:rsidRPr="00047CCD">
              <w:rPr>
                <w:rFonts w:ascii="Arial" w:hAnsi="Arial" w:cs="Arial"/>
                <w:b/>
                <w:sz w:val="20"/>
                <w:szCs w:val="20"/>
              </w:rPr>
              <w:t>Product Code</w:t>
            </w:r>
          </w:p>
        </w:tc>
        <w:tc>
          <w:tcPr>
            <w:tcW w:w="5014" w:type="dxa"/>
            <w:shd w:val="clear" w:color="auto" w:fill="D9D9D9" w:themeFill="background1" w:themeFillShade="D9"/>
          </w:tcPr>
          <w:p w:rsidR="00267D8D" w:rsidRPr="00047CCD" w:rsidRDefault="00267D8D" w:rsidP="006A3E20">
            <w:pPr>
              <w:jc w:val="center"/>
              <w:rPr>
                <w:rFonts w:ascii="Arial" w:hAnsi="Arial" w:cs="Arial"/>
                <w:b/>
                <w:sz w:val="20"/>
                <w:szCs w:val="20"/>
              </w:rPr>
            </w:pPr>
            <w:r w:rsidRPr="00047CCD">
              <w:rPr>
                <w:rFonts w:ascii="Arial" w:hAnsi="Arial" w:cs="Arial"/>
                <w:b/>
                <w:sz w:val="20"/>
                <w:szCs w:val="20"/>
              </w:rPr>
              <w:t>Description</w:t>
            </w:r>
          </w:p>
        </w:tc>
      </w:tr>
      <w:tr w:rsidR="00267D8D" w:rsidRPr="00047CCD" w:rsidTr="006A3E20">
        <w:trPr>
          <w:jc w:val="center"/>
        </w:trPr>
        <w:tc>
          <w:tcPr>
            <w:tcW w:w="1620" w:type="dxa"/>
          </w:tcPr>
          <w:p w:rsidR="00267D8D" w:rsidRPr="00047CCD" w:rsidRDefault="00267D8D" w:rsidP="006A3E20">
            <w:pPr>
              <w:jc w:val="center"/>
              <w:rPr>
                <w:rFonts w:ascii="Arial" w:hAnsi="Arial" w:cs="Arial"/>
                <w:sz w:val="20"/>
                <w:szCs w:val="20"/>
              </w:rPr>
            </w:pPr>
            <w:r w:rsidRPr="00047CCD">
              <w:rPr>
                <w:rFonts w:ascii="Arial" w:hAnsi="Arial" w:cs="Arial"/>
                <w:sz w:val="20"/>
                <w:szCs w:val="20"/>
              </w:rPr>
              <w:t>L</w:t>
            </w:r>
            <w:r w:rsidR="005D41B1" w:rsidRPr="00047CCD">
              <w:rPr>
                <w:rFonts w:ascii="Arial" w:hAnsi="Arial" w:cs="Arial"/>
                <w:sz w:val="20"/>
                <w:szCs w:val="20"/>
              </w:rPr>
              <w:t>1068</w:t>
            </w:r>
          </w:p>
        </w:tc>
        <w:tc>
          <w:tcPr>
            <w:tcW w:w="5014" w:type="dxa"/>
          </w:tcPr>
          <w:p w:rsidR="00267D8D" w:rsidRPr="00047CCD" w:rsidRDefault="00267D8D" w:rsidP="006A3E20">
            <w:pPr>
              <w:jc w:val="center"/>
              <w:rPr>
                <w:rFonts w:ascii="Arial" w:hAnsi="Arial" w:cs="Arial"/>
                <w:sz w:val="20"/>
                <w:szCs w:val="20"/>
              </w:rPr>
            </w:pPr>
            <w:r w:rsidRPr="00047CCD">
              <w:rPr>
                <w:rFonts w:ascii="Arial" w:hAnsi="Arial" w:cs="Arial"/>
                <w:sz w:val="20"/>
                <w:szCs w:val="20"/>
              </w:rPr>
              <w:t>LED Recessed Downlight: Install &lt;10 W LED</w:t>
            </w:r>
          </w:p>
        </w:tc>
      </w:tr>
      <w:tr w:rsidR="00267D8D" w:rsidRPr="00047CCD" w:rsidTr="006A3E20">
        <w:trPr>
          <w:jc w:val="center"/>
        </w:trPr>
        <w:tc>
          <w:tcPr>
            <w:tcW w:w="1620" w:type="dxa"/>
          </w:tcPr>
          <w:p w:rsidR="00267D8D" w:rsidRPr="00047CCD" w:rsidRDefault="00267D8D" w:rsidP="006A3E20">
            <w:pPr>
              <w:jc w:val="center"/>
              <w:rPr>
                <w:rFonts w:ascii="Arial" w:hAnsi="Arial" w:cs="Arial"/>
                <w:sz w:val="20"/>
                <w:szCs w:val="20"/>
              </w:rPr>
            </w:pPr>
            <w:r w:rsidRPr="00047CCD">
              <w:rPr>
                <w:rFonts w:ascii="Arial" w:hAnsi="Arial" w:cs="Arial"/>
                <w:sz w:val="20"/>
                <w:szCs w:val="20"/>
              </w:rPr>
              <w:t>L</w:t>
            </w:r>
            <w:r w:rsidR="005D41B1" w:rsidRPr="00047CCD">
              <w:rPr>
                <w:rFonts w:ascii="Arial" w:hAnsi="Arial" w:cs="Arial"/>
                <w:sz w:val="20"/>
                <w:szCs w:val="20"/>
              </w:rPr>
              <w:t>1069</w:t>
            </w:r>
          </w:p>
        </w:tc>
        <w:tc>
          <w:tcPr>
            <w:tcW w:w="5014" w:type="dxa"/>
          </w:tcPr>
          <w:p w:rsidR="00267D8D" w:rsidRPr="00047CCD" w:rsidRDefault="00267D8D" w:rsidP="006A3E20">
            <w:pPr>
              <w:jc w:val="center"/>
              <w:rPr>
                <w:rFonts w:ascii="Arial" w:hAnsi="Arial" w:cs="Arial"/>
                <w:sz w:val="20"/>
                <w:szCs w:val="20"/>
              </w:rPr>
            </w:pPr>
            <w:r w:rsidRPr="00047CCD">
              <w:rPr>
                <w:rFonts w:ascii="Arial" w:hAnsi="Arial" w:cs="Arial"/>
                <w:sz w:val="20"/>
                <w:szCs w:val="20"/>
              </w:rPr>
              <w:t xml:space="preserve">LED Downlight: Install </w:t>
            </w:r>
            <w:r w:rsidR="009648FA" w:rsidRPr="00047CCD">
              <w:rPr>
                <w:rFonts w:ascii="Arial" w:hAnsi="Arial" w:cs="Arial"/>
                <w:sz w:val="20"/>
                <w:szCs w:val="20"/>
              </w:rPr>
              <w:t>≥</w:t>
            </w:r>
            <w:r w:rsidRPr="00047CCD">
              <w:rPr>
                <w:rFonts w:ascii="Arial" w:hAnsi="Arial" w:cs="Arial"/>
                <w:sz w:val="20"/>
                <w:szCs w:val="20"/>
              </w:rPr>
              <w:t>10 W to 12 W LED</w:t>
            </w:r>
          </w:p>
        </w:tc>
      </w:tr>
      <w:tr w:rsidR="00267D8D" w:rsidRPr="00047CCD" w:rsidTr="006A3E20">
        <w:trPr>
          <w:jc w:val="center"/>
        </w:trPr>
        <w:tc>
          <w:tcPr>
            <w:tcW w:w="1620" w:type="dxa"/>
          </w:tcPr>
          <w:p w:rsidR="00267D8D" w:rsidRPr="00047CCD" w:rsidRDefault="00267D8D" w:rsidP="006A3E20">
            <w:pPr>
              <w:jc w:val="center"/>
              <w:rPr>
                <w:rFonts w:ascii="Arial" w:hAnsi="Arial" w:cs="Arial"/>
                <w:sz w:val="20"/>
                <w:szCs w:val="20"/>
              </w:rPr>
            </w:pPr>
            <w:r w:rsidRPr="00047CCD">
              <w:rPr>
                <w:rFonts w:ascii="Arial" w:hAnsi="Arial" w:cs="Arial"/>
                <w:sz w:val="20"/>
                <w:szCs w:val="20"/>
              </w:rPr>
              <w:t>L</w:t>
            </w:r>
            <w:r w:rsidR="005D41B1" w:rsidRPr="00047CCD">
              <w:rPr>
                <w:rFonts w:ascii="Arial" w:hAnsi="Arial" w:cs="Arial"/>
                <w:sz w:val="20"/>
                <w:szCs w:val="20"/>
              </w:rPr>
              <w:t>1070</w:t>
            </w:r>
          </w:p>
        </w:tc>
        <w:tc>
          <w:tcPr>
            <w:tcW w:w="5014" w:type="dxa"/>
          </w:tcPr>
          <w:p w:rsidR="00267D8D" w:rsidRPr="00047CCD" w:rsidRDefault="00267D8D" w:rsidP="006A3E20">
            <w:pPr>
              <w:jc w:val="center"/>
              <w:rPr>
                <w:rFonts w:ascii="Arial" w:hAnsi="Arial" w:cs="Arial"/>
                <w:sz w:val="20"/>
                <w:szCs w:val="20"/>
              </w:rPr>
            </w:pPr>
            <w:r w:rsidRPr="00047CCD">
              <w:rPr>
                <w:rFonts w:ascii="Arial" w:hAnsi="Arial" w:cs="Arial"/>
                <w:sz w:val="20"/>
                <w:szCs w:val="20"/>
              </w:rPr>
              <w:t xml:space="preserve">LED Recessed Downlight: Install &gt;12 W </w:t>
            </w:r>
            <w:r w:rsidR="009648FA" w:rsidRPr="00047CCD">
              <w:rPr>
                <w:rFonts w:ascii="Arial" w:hAnsi="Arial" w:cs="Arial"/>
                <w:sz w:val="20"/>
                <w:szCs w:val="20"/>
              </w:rPr>
              <w:t>to 2</w:t>
            </w:r>
            <w:r w:rsidR="00AF2D70" w:rsidRPr="00047CCD">
              <w:rPr>
                <w:rFonts w:ascii="Arial" w:hAnsi="Arial" w:cs="Arial"/>
                <w:sz w:val="20"/>
                <w:szCs w:val="20"/>
              </w:rPr>
              <w:t>5</w:t>
            </w:r>
            <w:r w:rsidR="009648FA" w:rsidRPr="00047CCD">
              <w:rPr>
                <w:rFonts w:ascii="Arial" w:hAnsi="Arial" w:cs="Arial"/>
                <w:sz w:val="20"/>
                <w:szCs w:val="20"/>
              </w:rPr>
              <w:t xml:space="preserve"> W </w:t>
            </w:r>
            <w:r w:rsidRPr="00047CCD">
              <w:rPr>
                <w:rFonts w:ascii="Arial" w:hAnsi="Arial" w:cs="Arial"/>
                <w:sz w:val="20"/>
                <w:szCs w:val="20"/>
              </w:rPr>
              <w:t>LED</w:t>
            </w:r>
          </w:p>
        </w:tc>
      </w:tr>
    </w:tbl>
    <w:p w:rsidR="00E62792" w:rsidRPr="00047CCD" w:rsidRDefault="00E62792" w:rsidP="00267D8D">
      <w:pPr>
        <w:rPr>
          <w:rFonts w:ascii="Arial" w:hAnsi="Arial" w:cs="Arial"/>
          <w:sz w:val="20"/>
          <w:szCs w:val="20"/>
        </w:rPr>
      </w:pPr>
    </w:p>
    <w:p w:rsidR="00E62792" w:rsidRPr="00047CCD" w:rsidRDefault="00333C21" w:rsidP="00E62792">
      <w:pPr>
        <w:rPr>
          <w:rFonts w:ascii="Arial" w:hAnsi="Arial" w:cs="Arial"/>
          <w:b/>
          <w:i/>
          <w:sz w:val="20"/>
          <w:szCs w:val="20"/>
        </w:rPr>
      </w:pPr>
      <w:r w:rsidRPr="00047CCD">
        <w:rPr>
          <w:rFonts w:ascii="Arial" w:hAnsi="Arial" w:cs="Arial"/>
          <w:b/>
          <w:i/>
          <w:sz w:val="20"/>
          <w:szCs w:val="20"/>
        </w:rPr>
        <w:t xml:space="preserve">Program </w:t>
      </w:r>
      <w:r w:rsidR="00044D4A" w:rsidRPr="00047CCD">
        <w:rPr>
          <w:rFonts w:ascii="Arial" w:hAnsi="Arial" w:cs="Arial"/>
          <w:b/>
          <w:i/>
          <w:sz w:val="20"/>
          <w:szCs w:val="20"/>
        </w:rPr>
        <w:t>Requirements</w:t>
      </w:r>
      <w:r w:rsidRPr="00047CCD">
        <w:rPr>
          <w:rFonts w:ascii="Arial" w:hAnsi="Arial" w:cs="Arial"/>
          <w:b/>
          <w:i/>
          <w:sz w:val="20"/>
          <w:szCs w:val="20"/>
        </w:rPr>
        <w:t xml:space="preserve"> and Guidelines</w:t>
      </w:r>
    </w:p>
    <w:p w:rsidR="00173267" w:rsidRPr="00047CCD" w:rsidRDefault="00173267" w:rsidP="00173267">
      <w:pPr>
        <w:rPr>
          <w:rFonts w:ascii="Arial" w:hAnsi="Arial" w:cs="Arial"/>
          <w:sz w:val="20"/>
          <w:szCs w:val="20"/>
        </w:rPr>
      </w:pPr>
      <w:r w:rsidRPr="00047CCD">
        <w:rPr>
          <w:rFonts w:ascii="Arial" w:hAnsi="Arial" w:cs="Arial"/>
          <w:sz w:val="20"/>
          <w:szCs w:val="20"/>
        </w:rPr>
        <w:t xml:space="preserve">The delivery method is </w:t>
      </w:r>
      <w:r w:rsidR="00014F82" w:rsidRPr="00047CCD">
        <w:rPr>
          <w:rFonts w:ascii="Arial" w:hAnsi="Arial" w:cs="Arial"/>
          <w:sz w:val="20"/>
          <w:szCs w:val="20"/>
        </w:rPr>
        <w:t xml:space="preserve">the </w:t>
      </w:r>
      <w:r w:rsidRPr="00047CCD">
        <w:rPr>
          <w:rFonts w:ascii="Arial" w:hAnsi="Arial" w:cs="Arial"/>
          <w:sz w:val="20"/>
          <w:szCs w:val="20"/>
        </w:rPr>
        <w:t xml:space="preserve">Upstream Lighting Program for residential customers. Multifamily customers can also apply through the downstream multifamily program. </w:t>
      </w:r>
    </w:p>
    <w:p w:rsidR="00173267" w:rsidRPr="00047CCD" w:rsidRDefault="00173267" w:rsidP="00173267">
      <w:pPr>
        <w:autoSpaceDE w:val="0"/>
        <w:autoSpaceDN w:val="0"/>
        <w:rPr>
          <w:rFonts w:ascii="Arial" w:hAnsi="Arial" w:cs="Arial"/>
          <w:sz w:val="20"/>
          <w:szCs w:val="20"/>
        </w:rPr>
      </w:pPr>
    </w:p>
    <w:p w:rsidR="00173267" w:rsidRPr="00047CCD" w:rsidRDefault="00173267" w:rsidP="00173267">
      <w:pPr>
        <w:numPr>
          <w:ilvl w:val="0"/>
          <w:numId w:val="7"/>
        </w:numPr>
        <w:rPr>
          <w:rFonts w:ascii="Arial" w:hAnsi="Arial" w:cs="Arial"/>
          <w:sz w:val="20"/>
          <w:szCs w:val="20"/>
        </w:rPr>
      </w:pPr>
      <w:r w:rsidRPr="00047CCD">
        <w:rPr>
          <w:rFonts w:ascii="Arial" w:hAnsi="Arial" w:cs="Arial"/>
          <w:sz w:val="20"/>
          <w:szCs w:val="20"/>
        </w:rPr>
        <w:t>Rebates are based on a one-for-one replacement of incandescent or CFL fixtures up to 100 watts.</w:t>
      </w:r>
    </w:p>
    <w:p w:rsidR="00173267" w:rsidRPr="00047CCD" w:rsidRDefault="00173267" w:rsidP="00173267">
      <w:pPr>
        <w:numPr>
          <w:ilvl w:val="0"/>
          <w:numId w:val="7"/>
        </w:numPr>
        <w:rPr>
          <w:rFonts w:ascii="Arial" w:hAnsi="Arial" w:cs="Arial"/>
          <w:sz w:val="20"/>
          <w:szCs w:val="20"/>
        </w:rPr>
      </w:pPr>
      <w:r w:rsidRPr="00047CCD">
        <w:rPr>
          <w:rFonts w:ascii="Arial" w:hAnsi="Arial" w:cs="Arial"/>
          <w:sz w:val="20"/>
          <w:szCs w:val="20"/>
        </w:rPr>
        <w:t>Customers are responsible for verifying that new fixtures work with existing lighting controls.</w:t>
      </w:r>
    </w:p>
    <w:p w:rsidR="0056173B" w:rsidRPr="00047CCD" w:rsidRDefault="0056173B" w:rsidP="00173267">
      <w:pPr>
        <w:rPr>
          <w:rFonts w:ascii="Arial" w:hAnsi="Arial" w:cs="Arial"/>
          <w:b/>
          <w:i/>
          <w:sz w:val="20"/>
          <w:szCs w:val="20"/>
        </w:rPr>
      </w:pPr>
    </w:p>
    <w:p w:rsidR="00E62792" w:rsidRPr="00047CCD" w:rsidRDefault="002D0A2A">
      <w:pPr>
        <w:rPr>
          <w:rFonts w:ascii="Arial" w:hAnsi="Arial" w:cs="Arial"/>
          <w:b/>
          <w:i/>
          <w:sz w:val="20"/>
          <w:szCs w:val="20"/>
        </w:rPr>
      </w:pPr>
      <w:r w:rsidRPr="00047CCD">
        <w:rPr>
          <w:rFonts w:ascii="Arial" w:hAnsi="Arial" w:cs="Arial"/>
          <w:b/>
          <w:i/>
          <w:sz w:val="20"/>
          <w:szCs w:val="20"/>
        </w:rPr>
        <w:t>Program Restrictions and Guidelines</w:t>
      </w:r>
    </w:p>
    <w:p w:rsidR="00842B8F" w:rsidRPr="00047CCD" w:rsidRDefault="00842B8F" w:rsidP="00842B8F">
      <w:pPr>
        <w:rPr>
          <w:rFonts w:ascii="Arial" w:hAnsi="Arial" w:cs="Arial"/>
          <w:sz w:val="20"/>
          <w:szCs w:val="20"/>
        </w:rPr>
      </w:pPr>
      <w:r w:rsidRPr="00047CCD">
        <w:rPr>
          <w:rFonts w:ascii="Arial" w:hAnsi="Arial" w:cs="Arial"/>
          <w:sz w:val="20"/>
          <w:szCs w:val="20"/>
        </w:rPr>
        <w:t>To qualify for a rebate, the following requirements must be met:</w:t>
      </w:r>
    </w:p>
    <w:p w:rsidR="00842B8F" w:rsidRPr="00047CCD" w:rsidRDefault="00842B8F" w:rsidP="00842B8F">
      <w:pPr>
        <w:numPr>
          <w:ilvl w:val="0"/>
          <w:numId w:val="7"/>
        </w:numPr>
        <w:rPr>
          <w:rFonts w:ascii="Arial" w:hAnsi="Arial" w:cs="Arial"/>
          <w:sz w:val="20"/>
          <w:szCs w:val="20"/>
        </w:rPr>
      </w:pPr>
      <w:r w:rsidRPr="00047CCD">
        <w:rPr>
          <w:rFonts w:ascii="Arial" w:hAnsi="Arial" w:cs="Arial"/>
          <w:sz w:val="20"/>
          <w:szCs w:val="20"/>
        </w:rPr>
        <w:t>All new LED retrofit kits must be on the ENERGY STAR qualified products list and be listed with the Department of Energy Lighting Facts Program.</w:t>
      </w:r>
    </w:p>
    <w:p w:rsidR="00842B8F" w:rsidRPr="00047CCD" w:rsidRDefault="003B04B6" w:rsidP="00842B8F">
      <w:pPr>
        <w:numPr>
          <w:ilvl w:val="0"/>
          <w:numId w:val="7"/>
        </w:numPr>
        <w:rPr>
          <w:rFonts w:ascii="Arial" w:hAnsi="Arial" w:cs="Arial"/>
          <w:color w:val="FF0000"/>
          <w:sz w:val="20"/>
          <w:szCs w:val="20"/>
        </w:rPr>
      </w:pPr>
      <w:r w:rsidRPr="00047CCD">
        <w:rPr>
          <w:rFonts w:ascii="Arial" w:hAnsi="Arial" w:cs="Arial"/>
          <w:sz w:val="20"/>
          <w:szCs w:val="20"/>
        </w:rPr>
        <w:t xml:space="preserve">LED </w:t>
      </w:r>
      <w:proofErr w:type="spellStart"/>
      <w:r w:rsidRPr="00047CCD">
        <w:rPr>
          <w:rFonts w:ascii="Arial" w:hAnsi="Arial" w:cs="Arial"/>
          <w:sz w:val="20"/>
          <w:szCs w:val="20"/>
        </w:rPr>
        <w:t>Downlight</w:t>
      </w:r>
      <w:proofErr w:type="spellEnd"/>
      <w:r w:rsidRPr="00047CCD">
        <w:rPr>
          <w:rFonts w:ascii="Arial" w:hAnsi="Arial" w:cs="Arial"/>
          <w:sz w:val="20"/>
          <w:szCs w:val="20"/>
        </w:rPr>
        <w:t xml:space="preserve"> </w:t>
      </w:r>
      <w:r w:rsidR="00B449D5" w:rsidRPr="00047CCD">
        <w:rPr>
          <w:rFonts w:ascii="Arial" w:hAnsi="Arial" w:cs="Arial"/>
          <w:sz w:val="20"/>
          <w:szCs w:val="20"/>
        </w:rPr>
        <w:t xml:space="preserve">retrofit </w:t>
      </w:r>
      <w:r w:rsidRPr="00047CCD">
        <w:rPr>
          <w:rFonts w:ascii="Arial" w:hAnsi="Arial" w:cs="Arial"/>
          <w:sz w:val="20"/>
          <w:szCs w:val="20"/>
        </w:rPr>
        <w:t>kits must be fully integrated (including lamp, driver, and socket adapter), replacing R20, BR20, ER20 incandescent, or R30, BR30, ER30, R40, BR40, or ER40 incandescent or integral CFL lamps in recessed can fixtures.</w:t>
      </w:r>
    </w:p>
    <w:p w:rsidR="00842B8F" w:rsidRPr="00047CCD" w:rsidRDefault="00842B8F" w:rsidP="00842B8F">
      <w:pPr>
        <w:numPr>
          <w:ilvl w:val="0"/>
          <w:numId w:val="7"/>
        </w:numPr>
        <w:rPr>
          <w:rFonts w:ascii="Arial" w:hAnsi="Arial" w:cs="Arial"/>
          <w:sz w:val="20"/>
          <w:szCs w:val="20"/>
        </w:rPr>
      </w:pPr>
      <w:r w:rsidRPr="00047CCD">
        <w:rPr>
          <w:rFonts w:ascii="Arial" w:hAnsi="Arial" w:cs="Arial"/>
          <w:sz w:val="20"/>
          <w:szCs w:val="20"/>
        </w:rPr>
        <w:t>LED screw-in lamps are not eligible under these measures.</w:t>
      </w:r>
    </w:p>
    <w:p w:rsidR="00842B8F" w:rsidRPr="00047CCD" w:rsidRDefault="00842B8F" w:rsidP="00842B8F">
      <w:pPr>
        <w:numPr>
          <w:ilvl w:val="0"/>
          <w:numId w:val="7"/>
        </w:numPr>
        <w:rPr>
          <w:rFonts w:ascii="Arial" w:hAnsi="Arial" w:cs="Arial"/>
          <w:sz w:val="20"/>
          <w:szCs w:val="20"/>
        </w:rPr>
      </w:pPr>
      <w:r w:rsidRPr="00047CCD">
        <w:rPr>
          <w:rFonts w:ascii="Arial" w:hAnsi="Arial" w:cs="Arial"/>
          <w:sz w:val="20"/>
          <w:szCs w:val="20"/>
        </w:rPr>
        <w:t xml:space="preserve">The LEDs must meet a minimum luminaire efficacy </w:t>
      </w:r>
      <w:proofErr w:type="gramStart"/>
      <w:r w:rsidRPr="00047CCD">
        <w:rPr>
          <w:rFonts w:ascii="Arial" w:hAnsi="Arial" w:cs="Arial"/>
          <w:sz w:val="20"/>
          <w:szCs w:val="20"/>
        </w:rPr>
        <w:t xml:space="preserve">of </w:t>
      </w:r>
      <w:r w:rsidR="00F33DB4" w:rsidRPr="00047CCD">
        <w:rPr>
          <w:rFonts w:ascii="Arial" w:hAnsi="Arial" w:cs="Arial"/>
          <w:sz w:val="20"/>
          <w:szCs w:val="20"/>
        </w:rPr>
        <w:t>42</w:t>
      </w:r>
      <w:r w:rsidRPr="00047CCD">
        <w:rPr>
          <w:rFonts w:ascii="Arial" w:hAnsi="Arial" w:cs="Arial"/>
          <w:sz w:val="20"/>
          <w:szCs w:val="20"/>
        </w:rPr>
        <w:t xml:space="preserve"> lm/W.</w:t>
      </w:r>
      <w:proofErr w:type="gramEnd"/>
    </w:p>
    <w:p w:rsidR="00842B8F" w:rsidRPr="00047CCD" w:rsidRDefault="00842B8F" w:rsidP="00842B8F">
      <w:pPr>
        <w:numPr>
          <w:ilvl w:val="0"/>
          <w:numId w:val="7"/>
        </w:numPr>
        <w:rPr>
          <w:rFonts w:ascii="Arial" w:hAnsi="Arial" w:cs="Arial"/>
          <w:sz w:val="20"/>
          <w:szCs w:val="20"/>
        </w:rPr>
      </w:pPr>
      <w:r w:rsidRPr="00047CCD">
        <w:rPr>
          <w:rFonts w:ascii="Arial" w:hAnsi="Arial" w:cs="Arial"/>
          <w:sz w:val="20"/>
          <w:szCs w:val="20"/>
        </w:rPr>
        <w:t>Downlights intended for installation in insulated ceilings shall be IC rated and be leak tested per ASTM E-283 standard test method</w:t>
      </w:r>
      <w:r w:rsidRPr="00047CCD">
        <w:rPr>
          <w:rStyle w:val="EndnoteReference"/>
          <w:rFonts w:ascii="Arial" w:hAnsi="Arial" w:cs="Arial"/>
          <w:sz w:val="20"/>
          <w:szCs w:val="20"/>
        </w:rPr>
        <w:endnoteReference w:customMarkFollows="1" w:id="2"/>
        <w:t>[i]</w:t>
      </w:r>
      <w:r w:rsidRPr="00047CCD">
        <w:rPr>
          <w:rFonts w:ascii="Arial" w:hAnsi="Arial" w:cs="Arial"/>
          <w:sz w:val="20"/>
          <w:szCs w:val="20"/>
        </w:rPr>
        <w:t xml:space="preserve"> to demonstrate no more than 2.0 cfm at 75 Pa pressure difference, and must display a label certifying “airtight” or similar designation which shows accordance with this requirement.</w:t>
      </w:r>
    </w:p>
    <w:p w:rsidR="00E62792" w:rsidRPr="00047CCD" w:rsidRDefault="00842B8F" w:rsidP="00842B8F">
      <w:pPr>
        <w:numPr>
          <w:ilvl w:val="0"/>
          <w:numId w:val="7"/>
        </w:numPr>
        <w:rPr>
          <w:rFonts w:ascii="Arial" w:hAnsi="Arial" w:cs="Arial"/>
          <w:sz w:val="20"/>
          <w:szCs w:val="20"/>
        </w:rPr>
      </w:pPr>
      <w:r w:rsidRPr="00047CCD">
        <w:rPr>
          <w:rFonts w:ascii="Arial" w:hAnsi="Arial" w:cs="Arial"/>
          <w:sz w:val="20"/>
          <w:szCs w:val="20"/>
        </w:rPr>
        <w:t>A product cut sheet must be provided.</w:t>
      </w:r>
    </w:p>
    <w:p w:rsidR="00E62792" w:rsidRPr="00047CCD" w:rsidRDefault="00E62792" w:rsidP="00EE55DA">
      <w:pPr>
        <w:rPr>
          <w:rFonts w:ascii="Arial" w:hAnsi="Arial" w:cs="Arial"/>
          <w:sz w:val="20"/>
          <w:szCs w:val="20"/>
        </w:rPr>
      </w:pPr>
    </w:p>
    <w:p w:rsidR="00E62792" w:rsidRPr="00047CCD" w:rsidRDefault="002D0A2A" w:rsidP="003E6BAA">
      <w:pPr>
        <w:rPr>
          <w:rFonts w:ascii="Arial" w:hAnsi="Arial" w:cs="Arial"/>
          <w:b/>
          <w:i/>
          <w:sz w:val="20"/>
          <w:szCs w:val="20"/>
        </w:rPr>
      </w:pPr>
      <w:r w:rsidRPr="00047CCD">
        <w:rPr>
          <w:rFonts w:ascii="Arial" w:hAnsi="Arial" w:cs="Arial"/>
          <w:b/>
          <w:i/>
          <w:sz w:val="20"/>
          <w:szCs w:val="20"/>
        </w:rPr>
        <w:t>Terms and Conditions</w:t>
      </w:r>
    </w:p>
    <w:p w:rsidR="00E62792" w:rsidRPr="00047CCD" w:rsidRDefault="002D0A2A" w:rsidP="003E6BAA">
      <w:pPr>
        <w:rPr>
          <w:rFonts w:ascii="Arial" w:hAnsi="Arial" w:cs="Arial"/>
          <w:sz w:val="20"/>
          <w:szCs w:val="20"/>
        </w:rPr>
      </w:pPr>
      <w:r w:rsidRPr="00047CCD">
        <w:rPr>
          <w:rFonts w:ascii="Arial" w:hAnsi="Arial" w:cs="Arial"/>
          <w:sz w:val="20"/>
          <w:szCs w:val="20"/>
        </w:rPr>
        <w:t>The customer must be a residential</w:t>
      </w:r>
      <w:r w:rsidR="0035300B" w:rsidRPr="00047CCD">
        <w:rPr>
          <w:rFonts w:ascii="Arial" w:hAnsi="Arial" w:cs="Arial"/>
          <w:sz w:val="20"/>
          <w:szCs w:val="20"/>
        </w:rPr>
        <w:t xml:space="preserve"> </w:t>
      </w:r>
      <w:r w:rsidRPr="00047CCD">
        <w:rPr>
          <w:rFonts w:ascii="Arial" w:hAnsi="Arial" w:cs="Arial"/>
          <w:sz w:val="20"/>
          <w:szCs w:val="20"/>
        </w:rPr>
        <w:t>PG&amp;E electrical customer.</w:t>
      </w:r>
      <w:r w:rsidR="00B50F3B" w:rsidRPr="00047CCD">
        <w:rPr>
          <w:rFonts w:ascii="Arial" w:hAnsi="Arial" w:cs="Arial"/>
          <w:sz w:val="20"/>
          <w:szCs w:val="20"/>
        </w:rPr>
        <w:t xml:space="preserve"> </w:t>
      </w:r>
    </w:p>
    <w:p w:rsidR="00E62792" w:rsidRPr="00047CCD" w:rsidRDefault="00E62792" w:rsidP="003E6BAA">
      <w:pPr>
        <w:rPr>
          <w:rFonts w:ascii="Arial" w:hAnsi="Arial" w:cs="Arial"/>
          <w:b/>
          <w:i/>
          <w:sz w:val="20"/>
          <w:szCs w:val="20"/>
        </w:rPr>
      </w:pPr>
    </w:p>
    <w:p w:rsidR="00E62792" w:rsidRPr="00047CCD" w:rsidRDefault="002D0A2A" w:rsidP="003E6BAA">
      <w:pPr>
        <w:rPr>
          <w:rFonts w:ascii="Arial" w:hAnsi="Arial" w:cs="Arial"/>
          <w:b/>
          <w:i/>
          <w:sz w:val="20"/>
          <w:szCs w:val="20"/>
        </w:rPr>
      </w:pPr>
      <w:r w:rsidRPr="00047CCD">
        <w:rPr>
          <w:rFonts w:ascii="Arial" w:hAnsi="Arial" w:cs="Arial"/>
          <w:b/>
          <w:i/>
          <w:sz w:val="20"/>
          <w:szCs w:val="20"/>
        </w:rPr>
        <w:t>Market Applicability</w:t>
      </w:r>
    </w:p>
    <w:p w:rsidR="00E62792" w:rsidRPr="00047CCD" w:rsidRDefault="006A3E20" w:rsidP="003E6BAA">
      <w:pPr>
        <w:rPr>
          <w:rFonts w:ascii="Arial" w:hAnsi="Arial" w:cs="Arial"/>
          <w:sz w:val="20"/>
          <w:szCs w:val="20"/>
        </w:rPr>
      </w:pPr>
      <w:r w:rsidRPr="00047CCD">
        <w:rPr>
          <w:rFonts w:ascii="Arial" w:hAnsi="Arial" w:cs="Arial"/>
          <w:sz w:val="20"/>
          <w:szCs w:val="20"/>
        </w:rPr>
        <w:t>Single and multi-family installations are eligible.</w:t>
      </w:r>
      <w:r>
        <w:rPr>
          <w:rFonts w:ascii="Arial" w:hAnsi="Arial" w:cs="Arial"/>
          <w:sz w:val="20"/>
          <w:szCs w:val="20"/>
        </w:rPr>
        <w:t xml:space="preserve">  </w:t>
      </w:r>
      <w:r w:rsidR="00C53595" w:rsidRPr="00047CCD">
        <w:rPr>
          <w:rFonts w:ascii="Arial" w:hAnsi="Arial" w:cs="Arial"/>
          <w:sz w:val="20"/>
          <w:szCs w:val="20"/>
        </w:rPr>
        <w:t>Fixtures with i</w:t>
      </w:r>
      <w:r w:rsidR="002D0A2A" w:rsidRPr="00047CCD">
        <w:rPr>
          <w:rFonts w:ascii="Arial" w:hAnsi="Arial" w:cs="Arial"/>
          <w:sz w:val="20"/>
          <w:szCs w:val="20"/>
        </w:rPr>
        <w:t xml:space="preserve">ncandescent reflector lamps are </w:t>
      </w:r>
      <w:r w:rsidR="00504EAE" w:rsidRPr="00047CCD">
        <w:rPr>
          <w:rFonts w:ascii="Arial" w:hAnsi="Arial" w:cs="Arial"/>
          <w:sz w:val="20"/>
          <w:szCs w:val="20"/>
        </w:rPr>
        <w:t xml:space="preserve">mostly </w:t>
      </w:r>
      <w:r w:rsidR="002D0A2A" w:rsidRPr="00047CCD">
        <w:rPr>
          <w:rFonts w:ascii="Arial" w:hAnsi="Arial" w:cs="Arial"/>
          <w:sz w:val="20"/>
          <w:szCs w:val="20"/>
        </w:rPr>
        <w:t xml:space="preserve">used in </w:t>
      </w:r>
      <w:r w:rsidR="00504EAE" w:rsidRPr="00047CCD">
        <w:rPr>
          <w:rFonts w:ascii="Arial" w:hAnsi="Arial" w:cs="Arial"/>
          <w:sz w:val="20"/>
          <w:szCs w:val="20"/>
        </w:rPr>
        <w:t>residential sector</w:t>
      </w:r>
      <w:r w:rsidR="002D0A2A" w:rsidRPr="00047CCD">
        <w:rPr>
          <w:rFonts w:ascii="Arial" w:hAnsi="Arial" w:cs="Arial"/>
          <w:sz w:val="20"/>
          <w:szCs w:val="20"/>
        </w:rPr>
        <w:t xml:space="preserve">, including </w:t>
      </w:r>
      <w:r w:rsidR="00504EAE" w:rsidRPr="00047CCD">
        <w:rPr>
          <w:rFonts w:ascii="Arial" w:hAnsi="Arial" w:cs="Arial"/>
          <w:sz w:val="20"/>
          <w:szCs w:val="20"/>
        </w:rPr>
        <w:t xml:space="preserve">multifamily. </w:t>
      </w:r>
    </w:p>
    <w:p w:rsidR="005D41B1" w:rsidRDefault="005D41B1" w:rsidP="003E6BAA"/>
    <w:p w:rsidR="00A531DB" w:rsidRPr="006A3E20" w:rsidRDefault="00A531DB" w:rsidP="00A531DB">
      <w:pPr>
        <w:pStyle w:val="Caption"/>
        <w:keepNext/>
        <w:rPr>
          <w:rFonts w:ascii="Arial" w:hAnsi="Arial" w:cs="Arial"/>
        </w:rPr>
      </w:pPr>
      <w:bookmarkStart w:id="13" w:name="_Toc438559914"/>
      <w:r w:rsidRPr="006A3E20">
        <w:rPr>
          <w:rFonts w:ascii="Arial" w:hAnsi="Arial" w:cs="Arial"/>
        </w:rPr>
        <w:t xml:space="preserve">Table </w:t>
      </w:r>
      <w:r w:rsidR="00047CCD" w:rsidRPr="006A3E20">
        <w:rPr>
          <w:rFonts w:ascii="Arial" w:hAnsi="Arial" w:cs="Arial"/>
        </w:rPr>
        <w:fldChar w:fldCharType="begin"/>
      </w:r>
      <w:r w:rsidR="00047CCD" w:rsidRPr="006A3E20">
        <w:rPr>
          <w:rFonts w:ascii="Arial" w:hAnsi="Arial" w:cs="Arial"/>
        </w:rPr>
        <w:instrText xml:space="preserve"> SEQ Table \* ARABIC </w:instrText>
      </w:r>
      <w:r w:rsidR="00047CCD" w:rsidRPr="006A3E20">
        <w:rPr>
          <w:rFonts w:ascii="Arial" w:hAnsi="Arial" w:cs="Arial"/>
        </w:rPr>
        <w:fldChar w:fldCharType="separate"/>
      </w:r>
      <w:r w:rsidR="009F24FF">
        <w:rPr>
          <w:rFonts w:ascii="Arial" w:hAnsi="Arial" w:cs="Arial"/>
          <w:noProof/>
        </w:rPr>
        <w:t>2</w:t>
      </w:r>
      <w:r w:rsidR="00047CCD" w:rsidRPr="006A3E20">
        <w:rPr>
          <w:rFonts w:ascii="Arial" w:hAnsi="Arial" w:cs="Arial"/>
          <w:noProof/>
        </w:rPr>
        <w:fldChar w:fldCharType="end"/>
      </w:r>
      <w:r w:rsidRPr="006A3E20">
        <w:rPr>
          <w:rFonts w:ascii="Arial" w:hAnsi="Arial" w:cs="Arial"/>
        </w:rPr>
        <w:t xml:space="preserve"> Delivery Method and Applicable Building Types</w:t>
      </w:r>
      <w:bookmarkEnd w:id="13"/>
    </w:p>
    <w:tbl>
      <w:tblPr>
        <w:tblStyle w:val="TableGrid"/>
        <w:tblW w:w="9200" w:type="dxa"/>
        <w:jc w:val="center"/>
        <w:tblLook w:val="04A0" w:firstRow="1" w:lastRow="0" w:firstColumn="1" w:lastColumn="0" w:noHBand="0" w:noVBand="1"/>
      </w:tblPr>
      <w:tblGrid>
        <w:gridCol w:w="2710"/>
        <w:gridCol w:w="3952"/>
        <w:gridCol w:w="2538"/>
      </w:tblGrid>
      <w:tr w:rsidR="00A531DB" w:rsidRPr="006A3E20" w:rsidTr="00047CCD">
        <w:trPr>
          <w:jc w:val="center"/>
        </w:trPr>
        <w:tc>
          <w:tcPr>
            <w:tcW w:w="2710" w:type="dxa"/>
            <w:shd w:val="clear" w:color="auto" w:fill="D9D9D9" w:themeFill="background1" w:themeFillShade="D9"/>
          </w:tcPr>
          <w:p w:rsidR="00A531DB" w:rsidRPr="006A3E20" w:rsidRDefault="00A531DB" w:rsidP="00047CCD">
            <w:pPr>
              <w:rPr>
                <w:rFonts w:ascii="Arial" w:hAnsi="Arial" w:cs="Arial"/>
                <w:b/>
                <w:sz w:val="20"/>
                <w:szCs w:val="20"/>
              </w:rPr>
            </w:pPr>
            <w:r w:rsidRPr="006A3E20">
              <w:rPr>
                <w:rFonts w:ascii="Arial" w:hAnsi="Arial" w:cs="Arial"/>
                <w:b/>
                <w:sz w:val="20"/>
                <w:szCs w:val="20"/>
              </w:rPr>
              <w:t>Delivery Type</w:t>
            </w:r>
          </w:p>
        </w:tc>
        <w:tc>
          <w:tcPr>
            <w:tcW w:w="3952" w:type="dxa"/>
            <w:shd w:val="clear" w:color="auto" w:fill="D9D9D9" w:themeFill="background1" w:themeFillShade="D9"/>
          </w:tcPr>
          <w:p w:rsidR="00A531DB" w:rsidRPr="006A3E20" w:rsidRDefault="00A531DB" w:rsidP="00047CCD">
            <w:pPr>
              <w:rPr>
                <w:rFonts w:ascii="Arial" w:hAnsi="Arial" w:cs="Arial"/>
                <w:b/>
                <w:sz w:val="20"/>
                <w:szCs w:val="20"/>
              </w:rPr>
            </w:pPr>
            <w:r w:rsidRPr="006A3E20">
              <w:rPr>
                <w:rFonts w:ascii="Arial" w:hAnsi="Arial" w:cs="Arial"/>
                <w:b/>
                <w:sz w:val="20"/>
                <w:szCs w:val="20"/>
              </w:rPr>
              <w:t>Applicable Building Types</w:t>
            </w:r>
          </w:p>
        </w:tc>
        <w:tc>
          <w:tcPr>
            <w:tcW w:w="2538" w:type="dxa"/>
            <w:shd w:val="clear" w:color="auto" w:fill="D9D9D9" w:themeFill="background1" w:themeFillShade="D9"/>
          </w:tcPr>
          <w:p w:rsidR="00A531DB" w:rsidRPr="006A3E20" w:rsidRDefault="00A531DB" w:rsidP="00047CCD">
            <w:pPr>
              <w:rPr>
                <w:rFonts w:ascii="Arial" w:hAnsi="Arial" w:cs="Arial"/>
                <w:b/>
                <w:sz w:val="20"/>
                <w:szCs w:val="20"/>
              </w:rPr>
            </w:pPr>
            <w:r w:rsidRPr="006A3E20">
              <w:rPr>
                <w:rFonts w:ascii="Arial" w:hAnsi="Arial" w:cs="Arial"/>
                <w:b/>
                <w:sz w:val="20"/>
                <w:szCs w:val="20"/>
              </w:rPr>
              <w:t>Application Type</w:t>
            </w:r>
          </w:p>
        </w:tc>
      </w:tr>
      <w:tr w:rsidR="00A531DB" w:rsidRPr="006A3E20" w:rsidTr="00047CCD">
        <w:trPr>
          <w:jc w:val="center"/>
        </w:trPr>
        <w:tc>
          <w:tcPr>
            <w:tcW w:w="2710" w:type="dxa"/>
          </w:tcPr>
          <w:p w:rsidR="00A531DB" w:rsidRPr="006A3E20" w:rsidRDefault="00A531DB" w:rsidP="00047CCD">
            <w:pPr>
              <w:rPr>
                <w:rFonts w:ascii="Arial" w:hAnsi="Arial" w:cs="Arial"/>
                <w:sz w:val="20"/>
                <w:szCs w:val="20"/>
              </w:rPr>
            </w:pPr>
            <w:r w:rsidRPr="006A3E20">
              <w:rPr>
                <w:rFonts w:ascii="Arial" w:hAnsi="Arial" w:cs="Arial"/>
                <w:sz w:val="20"/>
                <w:szCs w:val="20"/>
              </w:rPr>
              <w:t>Upstream</w:t>
            </w:r>
          </w:p>
        </w:tc>
        <w:tc>
          <w:tcPr>
            <w:tcW w:w="3952" w:type="dxa"/>
          </w:tcPr>
          <w:p w:rsidR="00A531DB" w:rsidRPr="006A3E20" w:rsidRDefault="00A531DB" w:rsidP="0060457F">
            <w:pPr>
              <w:rPr>
                <w:rFonts w:ascii="Arial" w:hAnsi="Arial" w:cs="Arial"/>
                <w:sz w:val="20"/>
                <w:szCs w:val="20"/>
              </w:rPr>
            </w:pPr>
            <w:r w:rsidRPr="006A3E20">
              <w:rPr>
                <w:rFonts w:ascii="Arial" w:hAnsi="Arial" w:cs="Arial"/>
                <w:sz w:val="20"/>
                <w:szCs w:val="20"/>
              </w:rPr>
              <w:t xml:space="preserve">“Com,” “Res” </w:t>
            </w:r>
          </w:p>
        </w:tc>
        <w:tc>
          <w:tcPr>
            <w:tcW w:w="2538" w:type="dxa"/>
          </w:tcPr>
          <w:p w:rsidR="00A531DB" w:rsidRPr="006A3E20" w:rsidRDefault="00A531DB" w:rsidP="00047CCD">
            <w:pPr>
              <w:rPr>
                <w:rFonts w:ascii="Arial" w:hAnsi="Arial" w:cs="Arial"/>
                <w:sz w:val="20"/>
                <w:szCs w:val="20"/>
              </w:rPr>
            </w:pPr>
            <w:r w:rsidRPr="006A3E20">
              <w:rPr>
                <w:rFonts w:ascii="Arial" w:hAnsi="Arial" w:cs="Arial"/>
                <w:sz w:val="20"/>
                <w:szCs w:val="20"/>
              </w:rPr>
              <w:t>ROB</w:t>
            </w:r>
          </w:p>
        </w:tc>
      </w:tr>
      <w:tr w:rsidR="00A531DB" w:rsidRPr="006A3E20" w:rsidTr="00047CCD">
        <w:trPr>
          <w:jc w:val="center"/>
        </w:trPr>
        <w:tc>
          <w:tcPr>
            <w:tcW w:w="2710" w:type="dxa"/>
          </w:tcPr>
          <w:p w:rsidR="00A531DB" w:rsidRPr="006A3E20" w:rsidRDefault="00A531DB" w:rsidP="00047CCD">
            <w:pPr>
              <w:rPr>
                <w:rFonts w:ascii="Arial" w:hAnsi="Arial" w:cs="Arial"/>
                <w:sz w:val="20"/>
                <w:szCs w:val="20"/>
              </w:rPr>
            </w:pPr>
            <w:r w:rsidRPr="006A3E20">
              <w:rPr>
                <w:rFonts w:ascii="Arial" w:hAnsi="Arial" w:cs="Arial"/>
                <w:sz w:val="20"/>
                <w:szCs w:val="20"/>
              </w:rPr>
              <w:t>Downstream</w:t>
            </w:r>
          </w:p>
        </w:tc>
        <w:tc>
          <w:tcPr>
            <w:tcW w:w="3952" w:type="dxa"/>
          </w:tcPr>
          <w:p w:rsidR="00A531DB" w:rsidRPr="006A3E20" w:rsidRDefault="00A531DB" w:rsidP="00047CCD">
            <w:pPr>
              <w:rPr>
                <w:rFonts w:ascii="Arial" w:hAnsi="Arial" w:cs="Arial"/>
                <w:sz w:val="20"/>
                <w:szCs w:val="20"/>
              </w:rPr>
            </w:pPr>
            <w:r w:rsidRPr="006A3E20">
              <w:rPr>
                <w:rFonts w:ascii="Arial" w:hAnsi="Arial" w:cs="Arial"/>
                <w:sz w:val="20"/>
                <w:szCs w:val="20"/>
              </w:rPr>
              <w:t>“</w:t>
            </w:r>
            <w:proofErr w:type="spellStart"/>
            <w:r w:rsidRPr="006A3E20">
              <w:rPr>
                <w:rFonts w:ascii="Arial" w:hAnsi="Arial" w:cs="Arial"/>
                <w:sz w:val="20"/>
                <w:szCs w:val="20"/>
              </w:rPr>
              <w:t>MFm</w:t>
            </w:r>
            <w:proofErr w:type="spellEnd"/>
            <w:r w:rsidRPr="006A3E20">
              <w:rPr>
                <w:rFonts w:ascii="Arial" w:hAnsi="Arial" w:cs="Arial"/>
                <w:sz w:val="20"/>
                <w:szCs w:val="20"/>
              </w:rPr>
              <w:t>”</w:t>
            </w:r>
          </w:p>
        </w:tc>
        <w:tc>
          <w:tcPr>
            <w:tcW w:w="2538" w:type="dxa"/>
          </w:tcPr>
          <w:p w:rsidR="00A531DB" w:rsidRPr="006A3E20" w:rsidRDefault="00A531DB" w:rsidP="00047CCD">
            <w:pPr>
              <w:rPr>
                <w:rFonts w:ascii="Arial" w:hAnsi="Arial" w:cs="Arial"/>
                <w:sz w:val="20"/>
                <w:szCs w:val="20"/>
              </w:rPr>
            </w:pPr>
            <w:r w:rsidRPr="006A3E20">
              <w:rPr>
                <w:rFonts w:ascii="Arial" w:hAnsi="Arial" w:cs="Arial"/>
                <w:sz w:val="20"/>
                <w:szCs w:val="20"/>
              </w:rPr>
              <w:t>ROB</w:t>
            </w:r>
          </w:p>
        </w:tc>
      </w:tr>
    </w:tbl>
    <w:p w:rsidR="00E62792" w:rsidRPr="00A3785B" w:rsidRDefault="00A3785B" w:rsidP="00A3785B">
      <w:pPr>
        <w:pStyle w:val="Heading2"/>
      </w:pPr>
      <w:bookmarkStart w:id="14" w:name="_Toc381279666"/>
      <w:bookmarkStart w:id="15" w:name="_Toc383697804"/>
      <w:bookmarkStart w:id="16" w:name="_Toc438559894"/>
      <w:r w:rsidRPr="00746B00">
        <w:t>1.2 Product Technical Description</w:t>
      </w:r>
      <w:bookmarkEnd w:id="14"/>
      <w:bookmarkEnd w:id="15"/>
      <w:bookmarkEnd w:id="16"/>
    </w:p>
    <w:p w:rsidR="00E62792" w:rsidRPr="006A3E20" w:rsidRDefault="00991816" w:rsidP="002B2016">
      <w:pPr>
        <w:autoSpaceDE w:val="0"/>
        <w:autoSpaceDN w:val="0"/>
        <w:adjustRightInd w:val="0"/>
        <w:rPr>
          <w:rFonts w:ascii="Arial" w:hAnsi="Arial" w:cs="Arial"/>
          <w:sz w:val="20"/>
        </w:rPr>
      </w:pPr>
      <w:r w:rsidRPr="006A3E20">
        <w:rPr>
          <w:rFonts w:ascii="Arial" w:hAnsi="Arial" w:cs="Arial"/>
          <w:sz w:val="20"/>
        </w:rPr>
        <w:t xml:space="preserve">Light emitting diode (LED) sources have improved over the past decade, making them an efficient lighting technology. </w:t>
      </w:r>
      <w:r w:rsidR="0059689E" w:rsidRPr="006A3E20">
        <w:rPr>
          <w:rFonts w:ascii="Arial" w:hAnsi="Arial" w:cs="Arial"/>
          <w:sz w:val="20"/>
        </w:rPr>
        <w:t>Electricity usage for lighting in the U.S. is projected to be 19% lower in 2020 and 46% lower in 2030 if LED lighting is adopted for general illumination applications.</w:t>
      </w:r>
      <w:r w:rsidR="0059689E" w:rsidRPr="006A3E20">
        <w:rPr>
          <w:rStyle w:val="EndnoteReference"/>
          <w:rFonts w:ascii="Arial" w:hAnsi="Arial" w:cs="Arial"/>
          <w:sz w:val="20"/>
        </w:rPr>
        <w:endnoteReference w:id="3"/>
      </w:r>
      <w:r w:rsidR="0059689E" w:rsidRPr="006A3E20">
        <w:rPr>
          <w:rFonts w:ascii="Arial" w:hAnsi="Arial" w:cs="Arial"/>
          <w:sz w:val="20"/>
        </w:rPr>
        <w:t xml:space="preserve"> </w:t>
      </w:r>
      <w:r w:rsidR="002D0A2A" w:rsidRPr="006A3E20">
        <w:rPr>
          <w:rFonts w:ascii="Arial" w:hAnsi="Arial" w:cs="Arial"/>
          <w:sz w:val="20"/>
        </w:rPr>
        <w:t xml:space="preserve">Many LED products are marketed </w:t>
      </w:r>
      <w:r w:rsidR="002D0A2A" w:rsidRPr="006A3E20">
        <w:rPr>
          <w:rFonts w:ascii="Arial" w:hAnsi="Arial" w:cs="Arial"/>
          <w:sz w:val="20"/>
        </w:rPr>
        <w:lastRenderedPageBreak/>
        <w:t>as incandescent or halogen replacements</w:t>
      </w:r>
      <w:r w:rsidR="00D974A2" w:rsidRPr="006A3E20">
        <w:rPr>
          <w:rFonts w:ascii="Arial" w:hAnsi="Arial" w:cs="Arial"/>
          <w:sz w:val="20"/>
        </w:rPr>
        <w:t>.</w:t>
      </w:r>
      <w:r w:rsidR="0044738D" w:rsidRPr="006A3E20">
        <w:rPr>
          <w:rFonts w:ascii="Arial" w:hAnsi="Arial" w:cs="Arial"/>
          <w:sz w:val="20"/>
        </w:rPr>
        <w:t xml:space="preserve"> </w:t>
      </w:r>
      <w:r w:rsidR="00D974A2" w:rsidRPr="006A3E20">
        <w:rPr>
          <w:rFonts w:ascii="Arial" w:hAnsi="Arial" w:cs="Arial"/>
          <w:sz w:val="20"/>
        </w:rPr>
        <w:t xml:space="preserve">The </w:t>
      </w:r>
      <w:r w:rsidR="0044738D" w:rsidRPr="006A3E20">
        <w:rPr>
          <w:rFonts w:ascii="Arial" w:hAnsi="Arial" w:cs="Arial"/>
          <w:sz w:val="20"/>
        </w:rPr>
        <w:t>lumen</w:t>
      </w:r>
      <w:r w:rsidR="007E742C" w:rsidRPr="006A3E20">
        <w:rPr>
          <w:rFonts w:ascii="Arial" w:hAnsi="Arial" w:cs="Arial"/>
          <w:sz w:val="20"/>
        </w:rPr>
        <w:t xml:space="preserve"> output and </w:t>
      </w:r>
      <w:r w:rsidR="0044738D" w:rsidRPr="006A3E20">
        <w:rPr>
          <w:rFonts w:ascii="Arial" w:hAnsi="Arial" w:cs="Arial"/>
          <w:sz w:val="20"/>
        </w:rPr>
        <w:t xml:space="preserve">efficacy </w:t>
      </w:r>
      <w:r w:rsidR="00D974A2" w:rsidRPr="006A3E20">
        <w:rPr>
          <w:rFonts w:ascii="Arial" w:hAnsi="Arial" w:cs="Arial"/>
          <w:sz w:val="20"/>
        </w:rPr>
        <w:t xml:space="preserve">of many LED products </w:t>
      </w:r>
      <w:r w:rsidR="0044738D" w:rsidRPr="006A3E20">
        <w:rPr>
          <w:rFonts w:ascii="Arial" w:hAnsi="Arial" w:cs="Arial"/>
          <w:sz w:val="20"/>
        </w:rPr>
        <w:t>are comparable</w:t>
      </w:r>
      <w:r w:rsidR="001265EE" w:rsidRPr="006A3E20">
        <w:rPr>
          <w:rFonts w:ascii="Arial" w:hAnsi="Arial" w:cs="Arial"/>
          <w:sz w:val="20"/>
        </w:rPr>
        <w:t xml:space="preserve"> to</w:t>
      </w:r>
      <w:r w:rsidR="000A692A" w:rsidRPr="006A3E20">
        <w:rPr>
          <w:rFonts w:ascii="Arial" w:hAnsi="Arial" w:cs="Arial"/>
          <w:sz w:val="20"/>
        </w:rPr>
        <w:t>,</w:t>
      </w:r>
      <w:r w:rsidR="002D0A2A" w:rsidRPr="006A3E20">
        <w:rPr>
          <w:rFonts w:ascii="Arial" w:hAnsi="Arial" w:cs="Arial"/>
          <w:sz w:val="20"/>
        </w:rPr>
        <w:t xml:space="preserve"> </w:t>
      </w:r>
      <w:r w:rsidR="00DB6735" w:rsidRPr="006A3E20">
        <w:rPr>
          <w:rFonts w:ascii="Arial" w:hAnsi="Arial" w:cs="Arial"/>
          <w:sz w:val="20"/>
        </w:rPr>
        <w:t>or exceed that</w:t>
      </w:r>
      <w:r w:rsidR="000A692A" w:rsidRPr="006A3E20">
        <w:rPr>
          <w:rFonts w:ascii="Arial" w:hAnsi="Arial" w:cs="Arial"/>
          <w:sz w:val="20"/>
        </w:rPr>
        <w:t>,</w:t>
      </w:r>
      <w:r w:rsidR="00DB6735" w:rsidRPr="006A3E20">
        <w:rPr>
          <w:rFonts w:ascii="Arial" w:hAnsi="Arial" w:cs="Arial"/>
          <w:sz w:val="20"/>
        </w:rPr>
        <w:t xml:space="preserve"> of</w:t>
      </w:r>
      <w:r w:rsidR="002D0A2A" w:rsidRPr="006A3E20">
        <w:rPr>
          <w:rFonts w:ascii="Arial" w:hAnsi="Arial" w:cs="Arial"/>
          <w:sz w:val="20"/>
        </w:rPr>
        <w:t xml:space="preserve"> compact fluorescent, halogen, and incandescent sources.</w:t>
      </w:r>
      <w:bookmarkStart w:id="17" w:name="_Ref327546273"/>
      <w:r w:rsidR="00967935" w:rsidRPr="006A3E20">
        <w:rPr>
          <w:rStyle w:val="EndnoteReference"/>
          <w:rFonts w:ascii="Arial" w:hAnsi="Arial" w:cs="Arial"/>
          <w:sz w:val="20"/>
        </w:rPr>
        <w:endnoteReference w:id="4"/>
      </w:r>
      <w:bookmarkEnd w:id="17"/>
    </w:p>
    <w:p w:rsidR="00E62792" w:rsidRPr="006A3E20" w:rsidRDefault="00E62792" w:rsidP="002B2016">
      <w:pPr>
        <w:autoSpaceDE w:val="0"/>
        <w:autoSpaceDN w:val="0"/>
        <w:adjustRightInd w:val="0"/>
        <w:rPr>
          <w:rFonts w:ascii="Arial" w:hAnsi="Arial" w:cs="Arial"/>
          <w:sz w:val="20"/>
        </w:rPr>
      </w:pPr>
    </w:p>
    <w:p w:rsidR="00E62792" w:rsidRPr="006A3E20" w:rsidRDefault="004A2840" w:rsidP="004A2840">
      <w:pPr>
        <w:rPr>
          <w:rFonts w:ascii="Arial" w:hAnsi="Arial" w:cs="Arial"/>
          <w:sz w:val="20"/>
        </w:rPr>
      </w:pPr>
      <w:r w:rsidRPr="006A3E20">
        <w:rPr>
          <w:rFonts w:ascii="Arial" w:hAnsi="Arial" w:cs="Arial"/>
          <w:sz w:val="20"/>
        </w:rPr>
        <w:t>LED products offer many advantages over conventional lighting products, including energy savings, long operating life, reduced radiated heat, minimal light loss, dimmability and controllability, durability, enhanced performance at low temperatures, safety improvements, smaller package size, uniform illumination, mercury reduction, enhanced product appearance, improved color rendition, and lower lumen depreciation.</w:t>
      </w:r>
      <w:bookmarkStart w:id="18" w:name="_Ref327588381"/>
      <w:r w:rsidRPr="006A3E20">
        <w:rPr>
          <w:rStyle w:val="EndnoteReference"/>
          <w:rFonts w:ascii="Arial" w:hAnsi="Arial" w:cs="Arial"/>
          <w:sz w:val="20"/>
        </w:rPr>
        <w:endnoteReference w:id="5"/>
      </w:r>
      <w:bookmarkEnd w:id="18"/>
    </w:p>
    <w:p w:rsidR="00E62792" w:rsidRPr="006A3E20" w:rsidRDefault="00E62792" w:rsidP="002B2016">
      <w:pPr>
        <w:autoSpaceDE w:val="0"/>
        <w:autoSpaceDN w:val="0"/>
        <w:adjustRightInd w:val="0"/>
        <w:rPr>
          <w:rFonts w:ascii="Arial" w:hAnsi="Arial" w:cs="Arial"/>
          <w:sz w:val="20"/>
        </w:rPr>
      </w:pPr>
    </w:p>
    <w:p w:rsidR="00E62792" w:rsidRPr="006A3E20" w:rsidRDefault="006F4A6B" w:rsidP="002B2016">
      <w:pPr>
        <w:autoSpaceDE w:val="0"/>
        <w:autoSpaceDN w:val="0"/>
        <w:adjustRightInd w:val="0"/>
        <w:rPr>
          <w:rFonts w:ascii="Arial" w:hAnsi="Arial" w:cs="Arial"/>
          <w:sz w:val="20"/>
        </w:rPr>
      </w:pPr>
      <w:r w:rsidRPr="006A3E20">
        <w:rPr>
          <w:rFonts w:ascii="Arial" w:hAnsi="Arial" w:cs="Arial"/>
          <w:sz w:val="20"/>
        </w:rPr>
        <w:t>LED Downlight</w:t>
      </w:r>
      <w:r w:rsidR="007C70A1" w:rsidRPr="006A3E20">
        <w:rPr>
          <w:rFonts w:ascii="Arial" w:hAnsi="Arial" w:cs="Arial"/>
          <w:sz w:val="20"/>
        </w:rPr>
        <w:t xml:space="preserve"> retrofit</w:t>
      </w:r>
      <w:r w:rsidRPr="006A3E20">
        <w:rPr>
          <w:rFonts w:ascii="Arial" w:hAnsi="Arial" w:cs="Arial"/>
          <w:sz w:val="20"/>
        </w:rPr>
        <w:t xml:space="preserve"> kits must be fully integrated (including lamp, driver, and socket adapter), replacing R20, BR20, ER20 incandescent, or R30, BR30, ER30, R40, BR40, or ER40 incandescent or integral CFL lamps in recessed can fixtures.</w:t>
      </w:r>
      <w:r w:rsidR="00B50F3B" w:rsidRPr="006A3E20">
        <w:rPr>
          <w:rFonts w:ascii="Arial" w:hAnsi="Arial" w:cs="Arial"/>
          <w:sz w:val="20"/>
        </w:rPr>
        <w:t xml:space="preserve"> </w:t>
      </w:r>
      <w:r w:rsidR="002D0A2A" w:rsidRPr="006A3E20">
        <w:rPr>
          <w:rFonts w:ascii="Arial" w:hAnsi="Arial" w:cs="Arial"/>
          <w:sz w:val="20"/>
        </w:rPr>
        <w:t xml:space="preserve">This workpaper </w:t>
      </w:r>
      <w:r w:rsidR="00DB6735" w:rsidRPr="006A3E20">
        <w:rPr>
          <w:rFonts w:ascii="Arial" w:hAnsi="Arial" w:cs="Arial"/>
          <w:sz w:val="20"/>
        </w:rPr>
        <w:t>bases assumptions on</w:t>
      </w:r>
      <w:r w:rsidR="00465C3C" w:rsidRPr="006A3E20">
        <w:rPr>
          <w:rFonts w:ascii="Arial" w:hAnsi="Arial" w:cs="Arial"/>
          <w:sz w:val="20"/>
        </w:rPr>
        <w:t xml:space="preserve"> Rounds 12 and 14 of the</w:t>
      </w:r>
      <w:r w:rsidR="00DD3AAC" w:rsidRPr="006A3E20">
        <w:rPr>
          <w:rFonts w:ascii="Arial" w:hAnsi="Arial" w:cs="Arial"/>
          <w:sz w:val="20"/>
        </w:rPr>
        <w:t xml:space="preserve"> Commercially Available LED Product Evaluation and Reporting (CALiPER) Program of the </w:t>
      </w:r>
      <w:r w:rsidR="000A1C7B" w:rsidRPr="006A3E20">
        <w:rPr>
          <w:rFonts w:ascii="Arial" w:hAnsi="Arial" w:cs="Arial"/>
          <w:sz w:val="20"/>
        </w:rPr>
        <w:t xml:space="preserve">U.S. </w:t>
      </w:r>
      <w:r w:rsidR="0074131B" w:rsidRPr="006A3E20">
        <w:rPr>
          <w:rFonts w:ascii="Arial" w:hAnsi="Arial" w:cs="Arial"/>
          <w:sz w:val="20"/>
        </w:rPr>
        <w:t>Department of Energy</w:t>
      </w:r>
      <w:r w:rsidR="00DB6735" w:rsidRPr="006A3E20">
        <w:rPr>
          <w:rFonts w:ascii="Arial" w:hAnsi="Arial" w:cs="Arial"/>
          <w:sz w:val="20"/>
        </w:rPr>
        <w:t>.</w:t>
      </w:r>
      <w:bookmarkStart w:id="19" w:name="_Ref327547041"/>
      <w:r w:rsidR="00967935" w:rsidRPr="006A3E20">
        <w:rPr>
          <w:rStyle w:val="EndnoteReference"/>
          <w:rFonts w:ascii="Arial" w:hAnsi="Arial" w:cs="Arial"/>
          <w:sz w:val="20"/>
        </w:rPr>
        <w:endnoteReference w:id="6"/>
      </w:r>
      <w:bookmarkEnd w:id="19"/>
      <w:r w:rsidR="00B50F3B" w:rsidRPr="006A3E20">
        <w:rPr>
          <w:rFonts w:ascii="Arial" w:hAnsi="Arial" w:cs="Arial"/>
          <w:sz w:val="20"/>
        </w:rPr>
        <w:t xml:space="preserve"> </w:t>
      </w:r>
    </w:p>
    <w:p w:rsidR="000310B9" w:rsidRPr="00746B00" w:rsidRDefault="000310B9" w:rsidP="000310B9">
      <w:pPr>
        <w:pStyle w:val="Heading2"/>
      </w:pPr>
      <w:bookmarkStart w:id="20" w:name="_Toc304800203"/>
      <w:bookmarkStart w:id="21" w:name="_Toc324318339"/>
      <w:bookmarkStart w:id="22" w:name="_Toc324340483"/>
      <w:bookmarkStart w:id="23" w:name="_Toc381279667"/>
      <w:bookmarkStart w:id="24" w:name="_Toc383697805"/>
      <w:bookmarkStart w:id="25" w:name="_Toc438559895"/>
      <w:r w:rsidRPr="00746B00">
        <w:t xml:space="preserve">1.3 Measure Application </w:t>
      </w:r>
      <w:bookmarkEnd w:id="20"/>
      <w:r w:rsidRPr="00746B00">
        <w:t>Type</w:t>
      </w:r>
      <w:bookmarkEnd w:id="21"/>
      <w:bookmarkEnd w:id="22"/>
      <w:bookmarkEnd w:id="23"/>
      <w:bookmarkEnd w:id="24"/>
      <w:bookmarkEnd w:id="25"/>
    </w:p>
    <w:p w:rsidR="000310B9" w:rsidRPr="00502494" w:rsidRDefault="000310B9" w:rsidP="000310B9">
      <w:pPr>
        <w:rPr>
          <w:rFonts w:ascii="Arial" w:hAnsi="Arial" w:cs="Arial"/>
          <w:sz w:val="20"/>
          <w:szCs w:val="20"/>
        </w:rPr>
      </w:pPr>
      <w:r w:rsidRPr="00502494">
        <w:rPr>
          <w:rFonts w:ascii="Arial" w:hAnsi="Arial" w:cs="Arial"/>
          <w:sz w:val="20"/>
          <w:szCs w:val="20"/>
        </w:rPr>
        <w:t xml:space="preserve">The DEER Measure Cost Data Users Guide found on </w:t>
      </w:r>
      <w:hyperlink r:id="rId23" w:history="1">
        <w:r w:rsidRPr="00502494">
          <w:rPr>
            <w:rStyle w:val="Hyperlink"/>
            <w:rFonts w:ascii="Arial" w:hAnsi="Arial" w:cs="Arial"/>
            <w:sz w:val="20"/>
            <w:szCs w:val="20"/>
          </w:rPr>
          <w:t>www.deeresources.com</w:t>
        </w:r>
      </w:hyperlink>
      <w:r w:rsidRPr="00502494">
        <w:rPr>
          <w:rFonts w:ascii="Arial" w:hAnsi="Arial" w:cs="Arial"/>
          <w:sz w:val="20"/>
          <w:szCs w:val="20"/>
        </w:rPr>
        <w:t xml:space="preserve"> under </w:t>
      </w:r>
      <w:r w:rsidRPr="00502494">
        <w:rPr>
          <w:rFonts w:ascii="Arial" w:hAnsi="Arial" w:cs="Arial"/>
          <w:i/>
          <w:sz w:val="20"/>
          <w:szCs w:val="20"/>
        </w:rPr>
        <w:t>DEER2011 Database Format</w:t>
      </w:r>
      <w:r w:rsidRPr="00502494">
        <w:rPr>
          <w:rFonts w:ascii="Arial" w:hAnsi="Arial" w:cs="Arial"/>
          <w:sz w:val="20"/>
          <w:szCs w:val="20"/>
        </w:rPr>
        <w:t xml:space="preserve"> hyperlink, </w:t>
      </w:r>
      <w:r w:rsidRPr="00502494">
        <w:rPr>
          <w:rStyle w:val="breadcrumbs"/>
          <w:rFonts w:ascii="Arial" w:hAnsi="Arial" w:cs="Arial"/>
          <w:color w:val="333333"/>
          <w:sz w:val="20"/>
          <w:szCs w:val="20"/>
          <w:lang w:val="en-GB"/>
        </w:rPr>
        <w:t>DEER2011 for 13-14</w:t>
      </w:r>
      <w:r w:rsidRPr="00502494">
        <w:rPr>
          <w:rFonts w:ascii="Arial" w:hAnsi="Arial" w:cs="Arial"/>
          <w:color w:val="333333"/>
          <w:sz w:val="20"/>
          <w:szCs w:val="20"/>
          <w:lang w:val="en-GB"/>
        </w:rPr>
        <w:t>,</w:t>
      </w:r>
      <w:r w:rsidRPr="00502494">
        <w:rPr>
          <w:rFonts w:ascii="Arial" w:hAnsi="Arial" w:cs="Arial"/>
          <w:sz w:val="20"/>
          <w:szCs w:val="20"/>
        </w:rPr>
        <w:t xml:space="preserve"> spreadsheet </w:t>
      </w:r>
      <w:r w:rsidRPr="00502494">
        <w:rPr>
          <w:rFonts w:ascii="Arial" w:hAnsi="Arial" w:cs="Arial"/>
          <w:i/>
          <w:sz w:val="20"/>
          <w:szCs w:val="20"/>
        </w:rPr>
        <w:t>SPTdata_format-V0.97.xls</w:t>
      </w:r>
      <w:r w:rsidRPr="00502494">
        <w:rPr>
          <w:rFonts w:ascii="Arial" w:hAnsi="Arial" w:cs="Arial"/>
          <w:sz w:val="20"/>
          <w:szCs w:val="20"/>
        </w:rPr>
        <w:t>, defines the terms as follows:</w:t>
      </w:r>
    </w:p>
    <w:p w:rsidR="000310B9" w:rsidRPr="00746B00" w:rsidRDefault="000310B9" w:rsidP="000310B9">
      <w:pPr>
        <w:rPr>
          <w:rFonts w:ascii="Arial" w:hAnsi="Arial" w:cs="Arial"/>
          <w:i/>
        </w:rPr>
      </w:pPr>
    </w:p>
    <w:p w:rsidR="000310B9" w:rsidRPr="00746B00" w:rsidRDefault="000310B9" w:rsidP="000310B9">
      <w:pPr>
        <w:pStyle w:val="Caption"/>
        <w:keepNext/>
        <w:rPr>
          <w:rFonts w:ascii="Arial" w:hAnsi="Arial" w:cs="Arial"/>
          <w:sz w:val="26"/>
          <w:szCs w:val="26"/>
        </w:rPr>
      </w:pPr>
      <w:bookmarkStart w:id="26" w:name="_Toc324427642"/>
      <w:bookmarkStart w:id="27" w:name="_Toc383697824"/>
      <w:bookmarkStart w:id="28" w:name="_Toc438559915"/>
      <w:r w:rsidRPr="00746B00">
        <w:rPr>
          <w:rFonts w:ascii="Arial" w:hAnsi="Arial" w:cs="Arial"/>
        </w:rPr>
        <w:t xml:space="preserve">Table </w:t>
      </w:r>
      <w:r w:rsidRPr="00746B00">
        <w:rPr>
          <w:rFonts w:ascii="Arial" w:hAnsi="Arial" w:cs="Arial"/>
        </w:rPr>
        <w:fldChar w:fldCharType="begin"/>
      </w:r>
      <w:r w:rsidRPr="00746B00">
        <w:rPr>
          <w:rFonts w:ascii="Arial" w:hAnsi="Arial" w:cs="Arial"/>
        </w:rPr>
        <w:instrText xml:space="preserve"> SEQ Table \* ARABIC </w:instrText>
      </w:r>
      <w:r w:rsidRPr="00746B00">
        <w:rPr>
          <w:rFonts w:ascii="Arial" w:hAnsi="Arial" w:cs="Arial"/>
        </w:rPr>
        <w:fldChar w:fldCharType="separate"/>
      </w:r>
      <w:r w:rsidR="009F24FF">
        <w:rPr>
          <w:rFonts w:ascii="Arial" w:hAnsi="Arial" w:cs="Arial"/>
          <w:noProof/>
        </w:rPr>
        <w:t>3</w:t>
      </w:r>
      <w:r w:rsidRPr="00746B00">
        <w:rPr>
          <w:rFonts w:ascii="Arial" w:hAnsi="Arial" w:cs="Arial"/>
          <w:noProof/>
        </w:rPr>
        <w:fldChar w:fldCharType="end"/>
      </w:r>
      <w:bookmarkStart w:id="29" w:name="RANGE!B222"/>
      <w:r w:rsidRPr="00746B00">
        <w:rPr>
          <w:rFonts w:ascii="Arial" w:hAnsi="Arial" w:cs="Arial"/>
          <w:sz w:val="26"/>
          <w:szCs w:val="26"/>
        </w:rPr>
        <w:t xml:space="preserve"> </w:t>
      </w:r>
      <w:r w:rsidRPr="00746B00">
        <w:rPr>
          <w:rFonts w:ascii="Arial" w:hAnsi="Arial" w:cs="Arial"/>
        </w:rPr>
        <w:t>Measure Application Type</w:t>
      </w:r>
      <w:bookmarkEnd w:id="26"/>
      <w:bookmarkEnd w:id="29"/>
      <w:r w:rsidRPr="00746B00">
        <w:rPr>
          <w:rStyle w:val="EndnoteReference"/>
          <w:rFonts w:ascii="Arial" w:hAnsi="Arial" w:cs="Arial"/>
        </w:rPr>
        <w:endnoteReference w:id="7"/>
      </w:r>
      <w:bookmarkEnd w:id="27"/>
      <w:bookmarkEnd w:id="28"/>
    </w:p>
    <w:p w:rsidR="000310B9" w:rsidRDefault="000310B9" w:rsidP="000310B9">
      <w:pPr>
        <w:keepNext/>
        <w:rPr>
          <w:rFonts w:ascii="Arial" w:hAnsi="Arial" w:cs="Arial"/>
          <w:sz w:val="20"/>
          <w:szCs w:val="20"/>
        </w:rPr>
      </w:pPr>
      <w:proofErr w:type="gramStart"/>
      <w:r w:rsidRPr="0019745A">
        <w:rPr>
          <w:rFonts w:ascii="Arial" w:hAnsi="Arial" w:cs="Arial"/>
          <w:sz w:val="20"/>
          <w:szCs w:val="20"/>
        </w:rPr>
        <w:t xml:space="preserve">Identifies the measure application type in the Measure </w:t>
      </w:r>
      <w:proofErr w:type="spellStart"/>
      <w:r w:rsidRPr="0019745A">
        <w:rPr>
          <w:rFonts w:ascii="Arial" w:hAnsi="Arial" w:cs="Arial"/>
          <w:sz w:val="20"/>
          <w:szCs w:val="20"/>
        </w:rPr>
        <w:t>Implemenation</w:t>
      </w:r>
      <w:proofErr w:type="spellEnd"/>
      <w:r w:rsidRPr="0019745A">
        <w:rPr>
          <w:rFonts w:ascii="Arial" w:hAnsi="Arial" w:cs="Arial"/>
          <w:sz w:val="20"/>
          <w:szCs w:val="20"/>
        </w:rPr>
        <w:t xml:space="preserve"> table in DEER2011.</w:t>
      </w:r>
      <w:proofErr w:type="gramEnd"/>
    </w:p>
    <w:tbl>
      <w:tblPr>
        <w:tblW w:w="9090" w:type="dxa"/>
        <w:tblInd w:w="108" w:type="dxa"/>
        <w:tblLook w:val="04A0" w:firstRow="1" w:lastRow="0" w:firstColumn="1" w:lastColumn="0" w:noHBand="0" w:noVBand="1"/>
      </w:tblPr>
      <w:tblGrid>
        <w:gridCol w:w="900"/>
        <w:gridCol w:w="2610"/>
        <w:gridCol w:w="5580"/>
      </w:tblGrid>
      <w:tr w:rsidR="000310B9" w:rsidRPr="00746B00" w:rsidTr="008F32B4">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0310B9" w:rsidRPr="00746B00" w:rsidRDefault="000310B9" w:rsidP="008F32B4">
            <w:pPr>
              <w:keepNext/>
              <w:rPr>
                <w:rFonts w:ascii="Arial" w:hAnsi="Arial" w:cs="Arial"/>
                <w:b/>
                <w:color w:val="000000"/>
                <w:szCs w:val="22"/>
              </w:rPr>
            </w:pPr>
            <w:r w:rsidRPr="00746B00">
              <w:rPr>
                <w:rFonts w:ascii="Arial" w:hAnsi="Arial" w:cs="Arial"/>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0310B9" w:rsidRPr="00746B00" w:rsidRDefault="000310B9" w:rsidP="008F32B4">
            <w:pPr>
              <w:keepNext/>
              <w:rPr>
                <w:rFonts w:ascii="Arial" w:hAnsi="Arial" w:cs="Arial"/>
                <w:b/>
                <w:color w:val="000000"/>
                <w:szCs w:val="22"/>
              </w:rPr>
            </w:pPr>
            <w:r w:rsidRPr="00746B00">
              <w:rPr>
                <w:rFonts w:ascii="Arial" w:hAnsi="Arial"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0310B9" w:rsidRPr="00746B00" w:rsidRDefault="000310B9" w:rsidP="008F32B4">
            <w:pPr>
              <w:keepNext/>
              <w:rPr>
                <w:rFonts w:ascii="Arial" w:hAnsi="Arial" w:cs="Arial"/>
                <w:b/>
                <w:color w:val="000000"/>
                <w:szCs w:val="22"/>
              </w:rPr>
            </w:pPr>
            <w:r w:rsidRPr="00746B00">
              <w:rPr>
                <w:rFonts w:ascii="Arial" w:hAnsi="Arial" w:cs="Arial"/>
                <w:b/>
                <w:color w:val="000000"/>
                <w:szCs w:val="22"/>
              </w:rPr>
              <w:t>Comment</w:t>
            </w:r>
          </w:p>
        </w:tc>
      </w:tr>
      <w:tr w:rsidR="000310B9" w:rsidRPr="00746B00" w:rsidTr="008F32B4">
        <w:trPr>
          <w:trHeight w:val="600"/>
        </w:trPr>
        <w:tc>
          <w:tcPr>
            <w:tcW w:w="900" w:type="dxa"/>
            <w:tcBorders>
              <w:top w:val="nil"/>
              <w:left w:val="single" w:sz="4" w:space="0" w:color="auto"/>
              <w:bottom w:val="nil"/>
              <w:right w:val="nil"/>
            </w:tcBorders>
            <w:shd w:val="clear" w:color="auto" w:fill="auto"/>
            <w:noWrap/>
            <w:vAlign w:val="center"/>
            <w:hideMark/>
          </w:tcPr>
          <w:p w:rsidR="000310B9" w:rsidRPr="0019745A" w:rsidRDefault="000310B9" w:rsidP="008F32B4">
            <w:pPr>
              <w:keepNext/>
              <w:rPr>
                <w:rFonts w:ascii="Arial" w:hAnsi="Arial" w:cs="Arial"/>
                <w:i/>
                <w:sz w:val="20"/>
                <w:szCs w:val="20"/>
              </w:rPr>
            </w:pPr>
            <w:r w:rsidRPr="0019745A">
              <w:rPr>
                <w:rFonts w:ascii="Arial" w:hAnsi="Arial" w:cs="Arial"/>
                <w:i/>
                <w:sz w:val="20"/>
                <w:szCs w:val="20"/>
              </w:rPr>
              <w:t>ER</w:t>
            </w:r>
          </w:p>
        </w:tc>
        <w:tc>
          <w:tcPr>
            <w:tcW w:w="2610" w:type="dxa"/>
            <w:tcBorders>
              <w:top w:val="nil"/>
              <w:left w:val="nil"/>
              <w:bottom w:val="nil"/>
              <w:right w:val="nil"/>
            </w:tcBorders>
            <w:shd w:val="clear" w:color="auto" w:fill="auto"/>
            <w:noWrap/>
            <w:vAlign w:val="center"/>
            <w:hideMark/>
          </w:tcPr>
          <w:p w:rsidR="000310B9" w:rsidRPr="0019745A" w:rsidRDefault="000310B9" w:rsidP="008F32B4">
            <w:pPr>
              <w:keepNext/>
              <w:rPr>
                <w:rFonts w:ascii="Arial" w:hAnsi="Arial" w:cs="Arial"/>
                <w:i/>
                <w:sz w:val="20"/>
                <w:szCs w:val="20"/>
              </w:rPr>
            </w:pPr>
            <w:r w:rsidRPr="0019745A">
              <w:rPr>
                <w:rFonts w:ascii="Arial" w:hAnsi="Arial" w:cs="Arial"/>
                <w:i/>
                <w:sz w:val="20"/>
                <w:szCs w:val="20"/>
              </w:rPr>
              <w:t>Early retirement</w:t>
            </w:r>
          </w:p>
        </w:tc>
        <w:tc>
          <w:tcPr>
            <w:tcW w:w="5580" w:type="dxa"/>
            <w:tcBorders>
              <w:top w:val="nil"/>
              <w:left w:val="nil"/>
              <w:bottom w:val="nil"/>
              <w:right w:val="single" w:sz="4" w:space="0" w:color="auto"/>
            </w:tcBorders>
            <w:shd w:val="clear" w:color="auto" w:fill="auto"/>
            <w:vAlign w:val="center"/>
            <w:hideMark/>
          </w:tcPr>
          <w:p w:rsidR="000310B9" w:rsidRPr="0019745A" w:rsidRDefault="000310B9" w:rsidP="008F32B4">
            <w:pPr>
              <w:keepNext/>
              <w:rPr>
                <w:rFonts w:ascii="Arial" w:hAnsi="Arial" w:cs="Arial"/>
                <w:i/>
                <w:sz w:val="20"/>
                <w:szCs w:val="20"/>
              </w:rPr>
            </w:pPr>
            <w:r w:rsidRPr="0019745A">
              <w:rPr>
                <w:rFonts w:ascii="Arial" w:hAnsi="Arial" w:cs="Arial"/>
                <w:i/>
                <w:sz w:val="20"/>
                <w:szCs w:val="20"/>
              </w:rPr>
              <w:t>measure applied while existing equipment still viable, or retrofit of existing equipment</w:t>
            </w:r>
          </w:p>
        </w:tc>
      </w:tr>
      <w:tr w:rsidR="000310B9" w:rsidRPr="00746B00" w:rsidTr="008F32B4">
        <w:trPr>
          <w:trHeight w:val="600"/>
        </w:trPr>
        <w:tc>
          <w:tcPr>
            <w:tcW w:w="900" w:type="dxa"/>
            <w:tcBorders>
              <w:top w:val="nil"/>
              <w:left w:val="single" w:sz="4" w:space="0" w:color="auto"/>
              <w:bottom w:val="nil"/>
              <w:right w:val="nil"/>
            </w:tcBorders>
            <w:shd w:val="clear" w:color="auto" w:fill="auto"/>
            <w:noWrap/>
            <w:vAlign w:val="center"/>
            <w:hideMark/>
          </w:tcPr>
          <w:p w:rsidR="000310B9" w:rsidRPr="0019745A" w:rsidRDefault="000310B9" w:rsidP="008F32B4">
            <w:pPr>
              <w:keepNext/>
              <w:rPr>
                <w:rFonts w:ascii="Arial" w:hAnsi="Arial" w:cs="Arial"/>
                <w:i/>
                <w:sz w:val="20"/>
                <w:szCs w:val="20"/>
              </w:rPr>
            </w:pPr>
            <w:r w:rsidRPr="0019745A">
              <w:rPr>
                <w:rFonts w:ascii="Arial" w:hAnsi="Arial" w:cs="Arial"/>
                <w:i/>
                <w:sz w:val="20"/>
                <w:szCs w:val="20"/>
              </w:rPr>
              <w:t>ROB</w:t>
            </w:r>
          </w:p>
        </w:tc>
        <w:tc>
          <w:tcPr>
            <w:tcW w:w="2610" w:type="dxa"/>
            <w:tcBorders>
              <w:top w:val="nil"/>
              <w:left w:val="nil"/>
              <w:bottom w:val="nil"/>
              <w:right w:val="nil"/>
            </w:tcBorders>
            <w:shd w:val="clear" w:color="auto" w:fill="auto"/>
            <w:noWrap/>
            <w:vAlign w:val="center"/>
            <w:hideMark/>
          </w:tcPr>
          <w:p w:rsidR="000310B9" w:rsidRPr="0019745A" w:rsidRDefault="000310B9" w:rsidP="008F32B4">
            <w:pPr>
              <w:keepNext/>
              <w:rPr>
                <w:rFonts w:ascii="Arial" w:hAnsi="Arial" w:cs="Arial"/>
                <w:i/>
                <w:sz w:val="20"/>
                <w:szCs w:val="20"/>
              </w:rPr>
            </w:pPr>
            <w:r w:rsidRPr="0019745A">
              <w:rPr>
                <w:rFonts w:ascii="Arial" w:hAnsi="Arial" w:cs="Arial"/>
                <w:i/>
                <w:sz w:val="20"/>
                <w:szCs w:val="20"/>
              </w:rPr>
              <w:t>Replace on Burnout</w:t>
            </w:r>
          </w:p>
        </w:tc>
        <w:tc>
          <w:tcPr>
            <w:tcW w:w="5580" w:type="dxa"/>
            <w:tcBorders>
              <w:top w:val="nil"/>
              <w:left w:val="nil"/>
              <w:bottom w:val="nil"/>
              <w:right w:val="single" w:sz="4" w:space="0" w:color="auto"/>
            </w:tcBorders>
            <w:shd w:val="clear" w:color="auto" w:fill="auto"/>
            <w:vAlign w:val="center"/>
            <w:hideMark/>
          </w:tcPr>
          <w:p w:rsidR="000310B9" w:rsidRPr="0019745A" w:rsidRDefault="000310B9" w:rsidP="008F32B4">
            <w:pPr>
              <w:keepNext/>
              <w:rPr>
                <w:rFonts w:ascii="Arial" w:hAnsi="Arial" w:cs="Arial"/>
                <w:i/>
                <w:sz w:val="20"/>
                <w:szCs w:val="20"/>
              </w:rPr>
            </w:pPr>
            <w:r w:rsidRPr="0019745A">
              <w:rPr>
                <w:rFonts w:ascii="Arial" w:hAnsi="Arial" w:cs="Arial"/>
                <w:i/>
                <w:sz w:val="20"/>
                <w:szCs w:val="20"/>
              </w:rPr>
              <w:t>measure applied when existing equipment fails or maintenance requires replacement</w:t>
            </w:r>
          </w:p>
        </w:tc>
      </w:tr>
      <w:tr w:rsidR="000310B9" w:rsidRPr="00746B00" w:rsidTr="008F32B4">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0310B9" w:rsidRPr="0019745A" w:rsidRDefault="000310B9" w:rsidP="008F32B4">
            <w:pPr>
              <w:rPr>
                <w:rFonts w:ascii="Arial" w:hAnsi="Arial" w:cs="Arial"/>
                <w:i/>
                <w:sz w:val="20"/>
                <w:szCs w:val="20"/>
              </w:rPr>
            </w:pPr>
            <w:r w:rsidRPr="0019745A">
              <w:rPr>
                <w:rFonts w:ascii="Arial" w:hAnsi="Arial" w:cs="Arial"/>
                <w:i/>
                <w:sz w:val="20"/>
                <w:szCs w:val="20"/>
              </w:rPr>
              <w:t>NC</w:t>
            </w:r>
          </w:p>
        </w:tc>
        <w:tc>
          <w:tcPr>
            <w:tcW w:w="2610" w:type="dxa"/>
            <w:tcBorders>
              <w:top w:val="nil"/>
              <w:left w:val="nil"/>
              <w:bottom w:val="single" w:sz="4" w:space="0" w:color="auto"/>
              <w:right w:val="nil"/>
            </w:tcBorders>
            <w:shd w:val="clear" w:color="auto" w:fill="auto"/>
            <w:noWrap/>
            <w:vAlign w:val="center"/>
            <w:hideMark/>
          </w:tcPr>
          <w:p w:rsidR="000310B9" w:rsidRPr="0019745A" w:rsidRDefault="000310B9" w:rsidP="008F32B4">
            <w:pPr>
              <w:rPr>
                <w:rFonts w:ascii="Arial" w:hAnsi="Arial" w:cs="Arial"/>
                <w:i/>
                <w:sz w:val="20"/>
                <w:szCs w:val="20"/>
              </w:rPr>
            </w:pPr>
            <w:r w:rsidRPr="0019745A">
              <w:rPr>
                <w:rFonts w:ascii="Arial" w:hAnsi="Arial" w:cs="Arial"/>
                <w:i/>
                <w:sz w:val="20"/>
                <w:szCs w:val="20"/>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0310B9" w:rsidRPr="0019745A" w:rsidRDefault="000310B9" w:rsidP="008F32B4">
            <w:pPr>
              <w:rPr>
                <w:rFonts w:ascii="Arial" w:hAnsi="Arial" w:cs="Arial"/>
                <w:i/>
                <w:sz w:val="20"/>
                <w:szCs w:val="20"/>
              </w:rPr>
            </w:pPr>
            <w:r w:rsidRPr="0019745A">
              <w:rPr>
                <w:rFonts w:ascii="Arial" w:hAnsi="Arial" w:cs="Arial"/>
                <w:i/>
                <w:sz w:val="20"/>
                <w:szCs w:val="20"/>
              </w:rPr>
              <w:t>measure applied during construction design phase as an alternative to a code-compliant standard design</w:t>
            </w:r>
          </w:p>
        </w:tc>
      </w:tr>
    </w:tbl>
    <w:p w:rsidR="00A531DB" w:rsidRDefault="00A531DB" w:rsidP="000310B9">
      <w:pPr>
        <w:rPr>
          <w:rFonts w:ascii="Arial" w:hAnsi="Arial" w:cs="Arial"/>
          <w:sz w:val="20"/>
          <w:szCs w:val="20"/>
        </w:rPr>
      </w:pPr>
    </w:p>
    <w:p w:rsidR="000310B9" w:rsidRPr="00D42B26" w:rsidRDefault="000310B9" w:rsidP="000310B9">
      <w:pPr>
        <w:rPr>
          <w:rFonts w:ascii="Arial" w:hAnsi="Arial" w:cs="Arial"/>
        </w:rPr>
      </w:pPr>
      <w:r w:rsidRPr="0019745A">
        <w:rPr>
          <w:rFonts w:ascii="Arial" w:hAnsi="Arial" w:cs="Arial"/>
          <w:sz w:val="20"/>
          <w:szCs w:val="20"/>
        </w:rPr>
        <w:t xml:space="preserve">All the measures within this </w:t>
      </w:r>
      <w:proofErr w:type="spellStart"/>
      <w:r w:rsidRPr="0019745A">
        <w:rPr>
          <w:rFonts w:ascii="Arial" w:hAnsi="Arial" w:cs="Arial"/>
          <w:sz w:val="20"/>
          <w:szCs w:val="20"/>
        </w:rPr>
        <w:t>workpaper</w:t>
      </w:r>
      <w:proofErr w:type="spellEnd"/>
      <w:r w:rsidRPr="0019745A">
        <w:rPr>
          <w:rFonts w:ascii="Arial" w:hAnsi="Arial" w:cs="Arial"/>
          <w:sz w:val="20"/>
          <w:szCs w:val="20"/>
        </w:rPr>
        <w:t xml:space="preserve"> are ROB. </w:t>
      </w:r>
    </w:p>
    <w:p w:rsidR="00066F48" w:rsidRPr="00746B00" w:rsidRDefault="00066F48" w:rsidP="00066F48">
      <w:pPr>
        <w:pStyle w:val="Heading2"/>
      </w:pPr>
      <w:bookmarkStart w:id="30" w:name="_Toc383697806"/>
      <w:bookmarkStart w:id="31" w:name="_Toc438559896"/>
      <w:r w:rsidRPr="00746B00">
        <w:t>1.4 Product Base Case and Measure Case Data</w:t>
      </w:r>
      <w:bookmarkEnd w:id="30"/>
      <w:bookmarkEnd w:id="31"/>
    </w:p>
    <w:p w:rsidR="00066F48" w:rsidRPr="00746B00" w:rsidRDefault="00066F48" w:rsidP="00066F48">
      <w:pPr>
        <w:rPr>
          <w:rFonts w:ascii="Arial" w:hAnsi="Arial" w:cs="Arial"/>
        </w:rPr>
      </w:pPr>
      <w:r>
        <w:rPr>
          <w:rFonts w:ascii="Arial" w:hAnsi="Arial" w:cs="Arial"/>
          <w:sz w:val="20"/>
          <w:szCs w:val="20"/>
        </w:rPr>
        <w:t>T</w:t>
      </w:r>
      <w:r w:rsidRPr="0019745A">
        <w:rPr>
          <w:rFonts w:ascii="Arial" w:hAnsi="Arial" w:cs="Arial"/>
          <w:sz w:val="20"/>
          <w:szCs w:val="20"/>
        </w:rPr>
        <w:t xml:space="preserve">he most common base case wattages </w:t>
      </w:r>
      <w:r>
        <w:rPr>
          <w:rFonts w:ascii="Arial" w:hAnsi="Arial" w:cs="Arial"/>
          <w:sz w:val="20"/>
          <w:szCs w:val="20"/>
        </w:rPr>
        <w:t>are 40, 50, and 95 watts based on the analysis in the previous version</w:t>
      </w:r>
      <w:r w:rsidRPr="0019745A">
        <w:rPr>
          <w:rFonts w:ascii="Arial" w:hAnsi="Arial" w:cs="Arial"/>
          <w:sz w:val="20"/>
          <w:szCs w:val="20"/>
        </w:rPr>
        <w:t xml:space="preserve">. </w:t>
      </w:r>
      <w:r w:rsidR="006A3E20">
        <w:rPr>
          <w:rFonts w:ascii="Arial" w:hAnsi="Arial" w:cs="Arial"/>
          <w:sz w:val="20"/>
          <w:szCs w:val="20"/>
        </w:rPr>
        <w:t xml:space="preserve"> </w:t>
      </w:r>
      <w:r w:rsidRPr="0019745A">
        <w:rPr>
          <w:rFonts w:ascii="Arial" w:hAnsi="Arial" w:cs="Arial"/>
          <w:sz w:val="20"/>
          <w:szCs w:val="20"/>
        </w:rPr>
        <w:t xml:space="preserve">In this </w:t>
      </w:r>
      <w:proofErr w:type="spellStart"/>
      <w:r w:rsidRPr="0019745A">
        <w:rPr>
          <w:rFonts w:ascii="Arial" w:hAnsi="Arial" w:cs="Arial"/>
          <w:sz w:val="20"/>
          <w:szCs w:val="20"/>
        </w:rPr>
        <w:t>workpaper</w:t>
      </w:r>
      <w:proofErr w:type="spellEnd"/>
      <w:r w:rsidRPr="0019745A">
        <w:rPr>
          <w:rFonts w:ascii="Arial" w:hAnsi="Arial" w:cs="Arial"/>
          <w:sz w:val="20"/>
          <w:szCs w:val="20"/>
        </w:rPr>
        <w:t xml:space="preserve"> the base case is calculated based on the wattage reduction ratio of</w:t>
      </w:r>
      <w:r>
        <w:rPr>
          <w:rFonts w:ascii="Arial" w:hAnsi="Arial" w:cs="Arial"/>
          <w:sz w:val="20"/>
          <w:szCs w:val="20"/>
        </w:rPr>
        <w:t xml:space="preserve"> 3.42 </w:t>
      </w:r>
      <w:r w:rsidRPr="0019745A">
        <w:rPr>
          <w:rFonts w:ascii="Arial" w:hAnsi="Arial" w:cs="Arial"/>
          <w:sz w:val="20"/>
          <w:szCs w:val="20"/>
        </w:rPr>
        <w:t>recommended by Energy Division</w:t>
      </w:r>
      <w:r>
        <w:rPr>
          <w:rFonts w:ascii="Arial" w:hAnsi="Arial" w:cs="Arial"/>
          <w:sz w:val="20"/>
          <w:szCs w:val="20"/>
        </w:rPr>
        <w:t xml:space="preserve"> in December 14, 2013 lighting retrofit disposition</w:t>
      </w:r>
      <w:r w:rsidRPr="0019745A">
        <w:rPr>
          <w:rFonts w:ascii="Arial" w:hAnsi="Arial" w:cs="Arial"/>
          <w:sz w:val="20"/>
          <w:szCs w:val="20"/>
        </w:rPr>
        <w:t>.</w:t>
      </w:r>
      <w:r w:rsidR="006A3E20">
        <w:rPr>
          <w:rFonts w:ascii="Arial" w:hAnsi="Arial" w:cs="Arial"/>
          <w:sz w:val="20"/>
          <w:szCs w:val="20"/>
        </w:rPr>
        <w:t xml:space="preserve"> </w:t>
      </w:r>
      <w:r w:rsidRPr="0019745A">
        <w:rPr>
          <w:rFonts w:ascii="Arial" w:hAnsi="Arial" w:cs="Arial"/>
          <w:sz w:val="20"/>
          <w:szCs w:val="20"/>
        </w:rPr>
        <w:t xml:space="preserve"> The measure case is the associated LED wattage. </w:t>
      </w:r>
      <w:r w:rsidRPr="0019745A">
        <w:rPr>
          <w:rFonts w:ascii="Arial" w:hAnsi="Arial" w:cs="Arial"/>
          <w:sz w:val="20"/>
          <w:szCs w:val="20"/>
        </w:rPr>
        <w:tab/>
      </w:r>
    </w:p>
    <w:p w:rsidR="00066F48" w:rsidRPr="00746B00" w:rsidRDefault="00066F48" w:rsidP="00066F48">
      <w:pPr>
        <w:pStyle w:val="Heading2"/>
      </w:pPr>
      <w:bookmarkStart w:id="32" w:name="_Toc304800205"/>
      <w:bookmarkStart w:id="33" w:name="_Toc324318341"/>
      <w:bookmarkStart w:id="34" w:name="_Toc324340485"/>
      <w:bookmarkStart w:id="35" w:name="_Toc381279669"/>
      <w:bookmarkStart w:id="36" w:name="_Toc383697807"/>
      <w:bookmarkStart w:id="37" w:name="_Toc438559897"/>
      <w:r w:rsidRPr="00746B00">
        <w:t>1.4.1 DEER Base Case and Measure Case Information</w:t>
      </w:r>
      <w:bookmarkEnd w:id="32"/>
      <w:bookmarkEnd w:id="33"/>
      <w:bookmarkEnd w:id="34"/>
      <w:bookmarkEnd w:id="35"/>
      <w:bookmarkEnd w:id="36"/>
      <w:bookmarkEnd w:id="37"/>
    </w:p>
    <w:p w:rsidR="00066F48" w:rsidRDefault="00066F48" w:rsidP="00066F48">
      <w:pPr>
        <w:jc w:val="both"/>
        <w:rPr>
          <w:rFonts w:ascii="Arial" w:hAnsi="Arial" w:cs="Arial"/>
          <w:sz w:val="20"/>
          <w:szCs w:val="20"/>
        </w:rPr>
      </w:pPr>
      <w:r w:rsidRPr="00502494">
        <w:rPr>
          <w:rFonts w:ascii="Arial" w:hAnsi="Arial" w:cs="Arial"/>
          <w:sz w:val="20"/>
          <w:szCs w:val="20"/>
        </w:rPr>
        <w:t>The Database for Energy Efficient Resources (DEER</w:t>
      </w:r>
      <w:r>
        <w:rPr>
          <w:rFonts w:ascii="Arial" w:hAnsi="Arial" w:cs="Arial"/>
          <w:sz w:val="20"/>
          <w:szCs w:val="20"/>
        </w:rPr>
        <w:t>) 201</w:t>
      </w:r>
      <w:r w:rsidR="00A54A06">
        <w:rPr>
          <w:rFonts w:ascii="Arial" w:hAnsi="Arial" w:cs="Arial"/>
          <w:sz w:val="20"/>
          <w:szCs w:val="20"/>
        </w:rPr>
        <w:t>6 contains measures for LED fixtures using the Wattage Reduction Ratio (WRR) method.  The base case wattages use the WRR</w:t>
      </w:r>
      <w:r w:rsidRPr="00502494">
        <w:rPr>
          <w:rFonts w:ascii="Arial" w:hAnsi="Arial" w:cs="Arial"/>
          <w:sz w:val="20"/>
          <w:szCs w:val="20"/>
        </w:rPr>
        <w:t xml:space="preserve"> of </w:t>
      </w:r>
      <w:r w:rsidR="008B48C6">
        <w:rPr>
          <w:rFonts w:ascii="Arial" w:hAnsi="Arial" w:cs="Arial"/>
          <w:sz w:val="20"/>
          <w:szCs w:val="20"/>
        </w:rPr>
        <w:t>3.42</w:t>
      </w:r>
      <w:r w:rsidR="00A54A06">
        <w:rPr>
          <w:rFonts w:ascii="Arial" w:hAnsi="Arial" w:cs="Arial"/>
          <w:sz w:val="20"/>
          <w:szCs w:val="20"/>
        </w:rPr>
        <w:t>.</w:t>
      </w:r>
      <w:r w:rsidR="006A3E20" w:rsidRPr="006A3E20">
        <w:t xml:space="preserve"> </w:t>
      </w:r>
      <w:r w:rsidR="006A3E20">
        <w:t xml:space="preserve"> </w:t>
      </w:r>
      <w:r w:rsidR="006A3E20" w:rsidRPr="006A3E20">
        <w:rPr>
          <w:rFonts w:ascii="Arial" w:hAnsi="Arial" w:cs="Arial"/>
          <w:sz w:val="20"/>
          <w:szCs w:val="20"/>
        </w:rPr>
        <w:t xml:space="preserve">The measure case is the associated LED wattage. </w:t>
      </w:r>
      <w:r w:rsidR="006A3E20" w:rsidRPr="006A3E20">
        <w:rPr>
          <w:rFonts w:ascii="Arial" w:hAnsi="Arial" w:cs="Arial"/>
          <w:sz w:val="20"/>
          <w:szCs w:val="20"/>
        </w:rPr>
        <w:tab/>
      </w:r>
    </w:p>
    <w:p w:rsidR="008B48C6" w:rsidRDefault="008B48C6" w:rsidP="00066F48">
      <w:pPr>
        <w:jc w:val="both"/>
        <w:rPr>
          <w:rFonts w:ascii="Arial" w:hAnsi="Arial" w:cs="Arial"/>
          <w:sz w:val="20"/>
          <w:szCs w:val="20"/>
        </w:rPr>
      </w:pPr>
    </w:p>
    <w:p w:rsidR="00A54A06" w:rsidRPr="00502494" w:rsidRDefault="00A54A06" w:rsidP="00066F48">
      <w:pPr>
        <w:jc w:val="both"/>
        <w:rPr>
          <w:rFonts w:ascii="Arial" w:hAnsi="Arial" w:cs="Arial"/>
          <w:sz w:val="20"/>
          <w:szCs w:val="20"/>
        </w:rPr>
      </w:pPr>
      <w:r>
        <w:rPr>
          <w:rFonts w:ascii="Arial" w:hAnsi="Arial" w:cs="Arial"/>
          <w:b/>
          <w:sz w:val="20"/>
          <w:szCs w:val="20"/>
        </w:rPr>
        <w:t>Hours of Operation</w:t>
      </w:r>
    </w:p>
    <w:p w:rsidR="00066F48" w:rsidRPr="00746B00" w:rsidRDefault="00066F48" w:rsidP="00066F48">
      <w:pPr>
        <w:jc w:val="both"/>
        <w:rPr>
          <w:rFonts w:ascii="Arial" w:hAnsi="Arial" w:cs="Arial"/>
        </w:rPr>
      </w:pPr>
      <w:r w:rsidRPr="00502494">
        <w:rPr>
          <w:rFonts w:ascii="Arial" w:hAnsi="Arial" w:cs="Arial"/>
          <w:sz w:val="20"/>
          <w:szCs w:val="20"/>
        </w:rPr>
        <w:t xml:space="preserve">The </w:t>
      </w:r>
      <w:r>
        <w:rPr>
          <w:rFonts w:ascii="Arial" w:hAnsi="Arial" w:cs="Arial"/>
          <w:sz w:val="20"/>
          <w:szCs w:val="20"/>
        </w:rPr>
        <w:t>DEER 201</w:t>
      </w:r>
      <w:r w:rsidR="00A54A06">
        <w:rPr>
          <w:rFonts w:ascii="Arial" w:hAnsi="Arial" w:cs="Arial"/>
          <w:sz w:val="20"/>
          <w:szCs w:val="20"/>
        </w:rPr>
        <w:t>6</w:t>
      </w:r>
      <w:r w:rsidRPr="00502494">
        <w:rPr>
          <w:rFonts w:ascii="Arial" w:hAnsi="Arial" w:cs="Arial"/>
          <w:sz w:val="20"/>
          <w:szCs w:val="20"/>
        </w:rPr>
        <w:t xml:space="preserve"> hours of operation and interactive effects are used for savings calculations. </w:t>
      </w:r>
    </w:p>
    <w:p w:rsidR="006A3E20" w:rsidRDefault="006A3E20" w:rsidP="008B48C6">
      <w:pPr>
        <w:rPr>
          <w:rFonts w:ascii="Arial" w:hAnsi="Arial" w:cs="Arial"/>
          <w:b/>
          <w:sz w:val="20"/>
          <w:szCs w:val="20"/>
        </w:rPr>
      </w:pPr>
    </w:p>
    <w:p w:rsidR="008B48C6" w:rsidRPr="00746B00" w:rsidRDefault="008B48C6" w:rsidP="008B48C6">
      <w:pPr>
        <w:rPr>
          <w:rFonts w:ascii="Arial" w:hAnsi="Arial" w:cs="Arial"/>
        </w:rPr>
      </w:pPr>
      <w:r w:rsidRPr="00746B00">
        <w:rPr>
          <w:rFonts w:ascii="Arial" w:hAnsi="Arial" w:cs="Arial"/>
          <w:b/>
          <w:sz w:val="20"/>
          <w:szCs w:val="20"/>
        </w:rPr>
        <w:t>Net-to-Gross Assumption</w:t>
      </w:r>
    </w:p>
    <w:p w:rsidR="008B48C6" w:rsidRPr="006A3E20" w:rsidRDefault="008B48C6" w:rsidP="00A54A06">
      <w:pPr>
        <w:rPr>
          <w:rFonts w:ascii="Arial" w:hAnsi="Arial" w:cs="Arial"/>
          <w:sz w:val="20"/>
          <w:szCs w:val="20"/>
        </w:rPr>
      </w:pPr>
      <w:r w:rsidRPr="006A3E20">
        <w:rPr>
          <w:rFonts w:ascii="Arial" w:hAnsi="Arial" w:cs="Arial"/>
          <w:sz w:val="20"/>
          <w:szCs w:val="20"/>
        </w:rPr>
        <w:t>The NTG values are from DEER 201</w:t>
      </w:r>
      <w:r w:rsidR="00A54A06" w:rsidRPr="006A3E20">
        <w:rPr>
          <w:rFonts w:ascii="Arial" w:hAnsi="Arial" w:cs="Arial"/>
          <w:sz w:val="20"/>
          <w:szCs w:val="20"/>
        </w:rPr>
        <w:t>6</w:t>
      </w:r>
      <w:r w:rsidRPr="006A3E20">
        <w:rPr>
          <w:rFonts w:ascii="Arial" w:hAnsi="Arial" w:cs="Arial"/>
          <w:sz w:val="20"/>
          <w:szCs w:val="20"/>
        </w:rPr>
        <w:t>.</w:t>
      </w:r>
      <w:r w:rsidR="00A54A06" w:rsidRPr="006A3E20">
        <w:rPr>
          <w:rFonts w:ascii="Arial" w:hAnsi="Arial" w:cs="Arial"/>
          <w:sz w:val="20"/>
          <w:szCs w:val="20"/>
        </w:rPr>
        <w:t xml:space="preserve"> The t</w:t>
      </w:r>
      <w:r w:rsidRPr="006A3E20">
        <w:rPr>
          <w:rFonts w:ascii="Arial" w:hAnsi="Arial" w:cs="Arial"/>
          <w:sz w:val="20"/>
          <w:szCs w:val="20"/>
        </w:rPr>
        <w:t>able below summarizes all applicable Net-to-Gross ratios for programs that may be used by this measure.</w:t>
      </w:r>
    </w:p>
    <w:p w:rsidR="008B48C6" w:rsidRPr="00A54A06" w:rsidRDefault="008B48C6" w:rsidP="008B48C6">
      <w:pPr>
        <w:rPr>
          <w:sz w:val="20"/>
          <w:szCs w:val="20"/>
        </w:rPr>
      </w:pPr>
    </w:p>
    <w:p w:rsidR="008B48C6" w:rsidRPr="00A54A06" w:rsidRDefault="008B48C6" w:rsidP="008B48C6">
      <w:pPr>
        <w:pStyle w:val="Caption"/>
        <w:keepNext/>
      </w:pPr>
      <w:bookmarkStart w:id="38" w:name="_Toc383697825"/>
      <w:bookmarkStart w:id="39" w:name="_Toc438559916"/>
      <w:r w:rsidRPr="00A54A06">
        <w:lastRenderedPageBreak/>
        <w:t xml:space="preserve">Table </w:t>
      </w:r>
      <w:r w:rsidR="00213124">
        <w:fldChar w:fldCharType="begin"/>
      </w:r>
      <w:r w:rsidR="00213124">
        <w:instrText xml:space="preserve"> SEQ Table \* ARABIC </w:instrText>
      </w:r>
      <w:r w:rsidR="00213124">
        <w:fldChar w:fldCharType="separate"/>
      </w:r>
      <w:r w:rsidR="009F24FF">
        <w:rPr>
          <w:noProof/>
        </w:rPr>
        <w:t>4</w:t>
      </w:r>
      <w:r w:rsidR="00213124">
        <w:rPr>
          <w:noProof/>
        </w:rPr>
        <w:fldChar w:fldCharType="end"/>
      </w:r>
      <w:r w:rsidRPr="00A54A06">
        <w:t xml:space="preserve"> Net-to-Gross Ratios</w:t>
      </w:r>
      <w:bookmarkEnd w:id="38"/>
      <w:bookmarkEnd w:id="39"/>
    </w:p>
    <w:tbl>
      <w:tblPr>
        <w:tblStyle w:val="TableGrid1"/>
        <w:tblW w:w="5000" w:type="pct"/>
        <w:tblLayout w:type="fixed"/>
        <w:tblLook w:val="01E0" w:firstRow="1" w:lastRow="1" w:firstColumn="1" w:lastColumn="1" w:noHBand="0" w:noVBand="0"/>
      </w:tblPr>
      <w:tblGrid>
        <w:gridCol w:w="1548"/>
        <w:gridCol w:w="3601"/>
        <w:gridCol w:w="990"/>
        <w:gridCol w:w="1170"/>
        <w:gridCol w:w="1440"/>
        <w:gridCol w:w="827"/>
      </w:tblGrid>
      <w:tr w:rsidR="00A54A06" w:rsidRPr="00A54A06" w:rsidTr="00047CCD">
        <w:tc>
          <w:tcPr>
            <w:tcW w:w="808" w:type="pct"/>
            <w:shd w:val="clear" w:color="auto" w:fill="D9D9D9" w:themeFill="background1" w:themeFillShade="D9"/>
            <w:vAlign w:val="center"/>
          </w:tcPr>
          <w:p w:rsidR="00A54A06" w:rsidRPr="00A54A06" w:rsidRDefault="00A54A06" w:rsidP="00047CCD">
            <w:pPr>
              <w:jc w:val="center"/>
              <w:rPr>
                <w:rFonts w:ascii="Times New Roman" w:hAnsi="Times New Roman"/>
                <w:b/>
                <w:sz w:val="20"/>
                <w:szCs w:val="20"/>
              </w:rPr>
            </w:pPr>
            <w:r w:rsidRPr="00A54A06">
              <w:rPr>
                <w:rFonts w:ascii="Times New Roman" w:hAnsi="Times New Roman"/>
                <w:b/>
                <w:sz w:val="20"/>
                <w:szCs w:val="20"/>
              </w:rPr>
              <w:t>NTGR ID</w:t>
            </w:r>
          </w:p>
        </w:tc>
        <w:tc>
          <w:tcPr>
            <w:tcW w:w="1880" w:type="pct"/>
            <w:shd w:val="clear" w:color="auto" w:fill="D9D9D9" w:themeFill="background1" w:themeFillShade="D9"/>
            <w:vAlign w:val="center"/>
          </w:tcPr>
          <w:p w:rsidR="00A54A06" w:rsidRPr="00A54A06" w:rsidRDefault="00A54A06" w:rsidP="00047CCD">
            <w:pPr>
              <w:jc w:val="center"/>
              <w:rPr>
                <w:rFonts w:ascii="Times New Roman" w:hAnsi="Times New Roman"/>
                <w:b/>
                <w:sz w:val="20"/>
                <w:szCs w:val="20"/>
              </w:rPr>
            </w:pPr>
            <w:r w:rsidRPr="00A54A06">
              <w:rPr>
                <w:rFonts w:ascii="Times New Roman" w:hAnsi="Times New Roman"/>
                <w:b/>
                <w:sz w:val="20"/>
                <w:szCs w:val="20"/>
              </w:rPr>
              <w:t>Description</w:t>
            </w:r>
          </w:p>
        </w:tc>
        <w:tc>
          <w:tcPr>
            <w:tcW w:w="517" w:type="pct"/>
            <w:shd w:val="clear" w:color="auto" w:fill="D9D9D9" w:themeFill="background1" w:themeFillShade="D9"/>
            <w:vAlign w:val="center"/>
          </w:tcPr>
          <w:p w:rsidR="00A54A06" w:rsidRPr="00A54A06" w:rsidRDefault="00A54A06" w:rsidP="00047CCD">
            <w:pPr>
              <w:jc w:val="center"/>
              <w:rPr>
                <w:rFonts w:ascii="Times New Roman" w:hAnsi="Times New Roman"/>
                <w:b/>
                <w:sz w:val="20"/>
                <w:szCs w:val="20"/>
              </w:rPr>
            </w:pPr>
            <w:r w:rsidRPr="00A54A06">
              <w:rPr>
                <w:rFonts w:ascii="Times New Roman" w:hAnsi="Times New Roman"/>
                <w:b/>
                <w:sz w:val="20"/>
                <w:szCs w:val="20"/>
              </w:rPr>
              <w:t>Sector</w:t>
            </w:r>
          </w:p>
        </w:tc>
        <w:tc>
          <w:tcPr>
            <w:tcW w:w="611" w:type="pct"/>
            <w:shd w:val="clear" w:color="auto" w:fill="D9D9D9" w:themeFill="background1" w:themeFillShade="D9"/>
            <w:vAlign w:val="center"/>
          </w:tcPr>
          <w:p w:rsidR="00A54A06" w:rsidRPr="00A54A06" w:rsidRDefault="00A54A06" w:rsidP="00047CCD">
            <w:pPr>
              <w:jc w:val="center"/>
              <w:rPr>
                <w:rFonts w:ascii="Times New Roman" w:hAnsi="Times New Roman"/>
                <w:b/>
                <w:sz w:val="20"/>
                <w:szCs w:val="20"/>
              </w:rPr>
            </w:pPr>
            <w:proofErr w:type="spellStart"/>
            <w:r w:rsidRPr="00A54A06">
              <w:rPr>
                <w:rFonts w:ascii="Times New Roman" w:hAnsi="Times New Roman"/>
                <w:b/>
                <w:sz w:val="20"/>
                <w:szCs w:val="20"/>
              </w:rPr>
              <w:t>BldgType</w:t>
            </w:r>
            <w:proofErr w:type="spellEnd"/>
          </w:p>
        </w:tc>
        <w:tc>
          <w:tcPr>
            <w:tcW w:w="752" w:type="pct"/>
            <w:shd w:val="clear" w:color="auto" w:fill="D9D9D9" w:themeFill="background1" w:themeFillShade="D9"/>
            <w:vAlign w:val="center"/>
          </w:tcPr>
          <w:p w:rsidR="00A54A06" w:rsidRPr="00A54A06" w:rsidRDefault="00A54A06" w:rsidP="00047CCD">
            <w:pPr>
              <w:jc w:val="center"/>
              <w:rPr>
                <w:rFonts w:ascii="Times New Roman" w:hAnsi="Times New Roman"/>
                <w:b/>
                <w:sz w:val="20"/>
                <w:szCs w:val="20"/>
              </w:rPr>
            </w:pPr>
            <w:r w:rsidRPr="00A54A06">
              <w:rPr>
                <w:rFonts w:ascii="Times New Roman" w:hAnsi="Times New Roman"/>
                <w:b/>
                <w:sz w:val="20"/>
                <w:szCs w:val="20"/>
              </w:rPr>
              <w:t>Delivery Method</w:t>
            </w:r>
          </w:p>
        </w:tc>
        <w:tc>
          <w:tcPr>
            <w:tcW w:w="432" w:type="pct"/>
            <w:shd w:val="clear" w:color="auto" w:fill="D9D9D9" w:themeFill="background1" w:themeFillShade="D9"/>
            <w:vAlign w:val="center"/>
          </w:tcPr>
          <w:p w:rsidR="00A54A06" w:rsidRPr="00A54A06" w:rsidRDefault="00A54A06" w:rsidP="00047CCD">
            <w:pPr>
              <w:jc w:val="center"/>
              <w:rPr>
                <w:rFonts w:ascii="Times New Roman" w:hAnsi="Times New Roman"/>
                <w:b/>
                <w:sz w:val="20"/>
                <w:szCs w:val="20"/>
              </w:rPr>
            </w:pPr>
            <w:r w:rsidRPr="00A54A06">
              <w:rPr>
                <w:rFonts w:ascii="Times New Roman" w:hAnsi="Times New Roman"/>
                <w:b/>
                <w:sz w:val="20"/>
                <w:szCs w:val="20"/>
              </w:rPr>
              <w:t>NTGR</w:t>
            </w:r>
          </w:p>
        </w:tc>
      </w:tr>
      <w:tr w:rsidR="00A54A06" w:rsidRPr="00A54A06" w:rsidTr="00047CCD">
        <w:tc>
          <w:tcPr>
            <w:tcW w:w="808" w:type="pct"/>
            <w:vAlign w:val="center"/>
          </w:tcPr>
          <w:p w:rsidR="00A54A06" w:rsidRPr="00A54A06" w:rsidRDefault="00A54A06" w:rsidP="00047CCD">
            <w:pPr>
              <w:jc w:val="center"/>
              <w:rPr>
                <w:rFonts w:ascii="Times New Roman" w:hAnsi="Times New Roman"/>
                <w:sz w:val="20"/>
                <w:szCs w:val="20"/>
              </w:rPr>
            </w:pPr>
            <w:r w:rsidRPr="00A54A06">
              <w:rPr>
                <w:rFonts w:ascii="Times New Roman" w:hAnsi="Times New Roman"/>
                <w:sz w:val="20"/>
                <w:szCs w:val="20"/>
              </w:rPr>
              <w:t>Com-Default&gt;2yrs</w:t>
            </w:r>
          </w:p>
        </w:tc>
        <w:tc>
          <w:tcPr>
            <w:tcW w:w="1880" w:type="pct"/>
            <w:vAlign w:val="center"/>
          </w:tcPr>
          <w:p w:rsidR="00A54A06" w:rsidRPr="00A54A06" w:rsidRDefault="00A54A06" w:rsidP="00047CCD">
            <w:pPr>
              <w:jc w:val="center"/>
              <w:rPr>
                <w:rFonts w:ascii="Times New Roman" w:hAnsi="Times New Roman"/>
                <w:sz w:val="20"/>
                <w:szCs w:val="20"/>
              </w:rPr>
            </w:pPr>
            <w:r w:rsidRPr="00A54A06">
              <w:rPr>
                <w:rFonts w:ascii="Times New Roman" w:hAnsi="Times New Roman"/>
                <w:sz w:val="20"/>
                <w:szCs w:val="20"/>
              </w:rPr>
              <w:t>All other EEMs with no evaluated NTGR; existing EEM in programs with same delivery mechanism for more than 2 years</w:t>
            </w:r>
          </w:p>
        </w:tc>
        <w:tc>
          <w:tcPr>
            <w:tcW w:w="517" w:type="pct"/>
            <w:vAlign w:val="center"/>
          </w:tcPr>
          <w:p w:rsidR="00A54A06" w:rsidRPr="00A54A06" w:rsidRDefault="00A54A06" w:rsidP="00047CCD">
            <w:pPr>
              <w:jc w:val="center"/>
              <w:rPr>
                <w:rFonts w:ascii="Times New Roman" w:hAnsi="Times New Roman"/>
                <w:sz w:val="20"/>
                <w:szCs w:val="20"/>
              </w:rPr>
            </w:pPr>
            <w:r w:rsidRPr="00A54A06">
              <w:rPr>
                <w:rFonts w:ascii="Times New Roman" w:hAnsi="Times New Roman"/>
                <w:sz w:val="20"/>
                <w:szCs w:val="20"/>
              </w:rPr>
              <w:t>Com</w:t>
            </w:r>
          </w:p>
        </w:tc>
        <w:tc>
          <w:tcPr>
            <w:tcW w:w="611" w:type="pct"/>
            <w:vAlign w:val="center"/>
          </w:tcPr>
          <w:p w:rsidR="00A54A06" w:rsidRPr="00A54A06" w:rsidRDefault="00A54A06" w:rsidP="00047CCD">
            <w:pPr>
              <w:jc w:val="center"/>
              <w:rPr>
                <w:rFonts w:ascii="Times New Roman" w:hAnsi="Times New Roman"/>
                <w:sz w:val="20"/>
                <w:szCs w:val="20"/>
              </w:rPr>
            </w:pPr>
            <w:r w:rsidRPr="00A54A06">
              <w:rPr>
                <w:rFonts w:ascii="Times New Roman" w:hAnsi="Times New Roman"/>
                <w:sz w:val="20"/>
                <w:szCs w:val="20"/>
              </w:rPr>
              <w:t>Any</w:t>
            </w:r>
          </w:p>
        </w:tc>
        <w:tc>
          <w:tcPr>
            <w:tcW w:w="752" w:type="pct"/>
            <w:vAlign w:val="center"/>
          </w:tcPr>
          <w:p w:rsidR="00A54A06" w:rsidRPr="00A54A06" w:rsidRDefault="00A54A06" w:rsidP="00047CCD">
            <w:pPr>
              <w:jc w:val="center"/>
              <w:rPr>
                <w:rFonts w:ascii="Times New Roman" w:hAnsi="Times New Roman"/>
                <w:sz w:val="20"/>
                <w:szCs w:val="20"/>
              </w:rPr>
            </w:pPr>
            <w:r w:rsidRPr="00A54A06">
              <w:rPr>
                <w:rFonts w:ascii="Times New Roman" w:hAnsi="Times New Roman"/>
                <w:sz w:val="20"/>
                <w:szCs w:val="20"/>
              </w:rPr>
              <w:t>Any</w:t>
            </w:r>
          </w:p>
        </w:tc>
        <w:tc>
          <w:tcPr>
            <w:tcW w:w="432" w:type="pct"/>
            <w:vAlign w:val="center"/>
          </w:tcPr>
          <w:p w:rsidR="00A54A06" w:rsidRPr="00A54A06" w:rsidRDefault="00A54A06" w:rsidP="00047CCD">
            <w:pPr>
              <w:jc w:val="center"/>
              <w:rPr>
                <w:rFonts w:ascii="Times New Roman" w:hAnsi="Times New Roman"/>
                <w:sz w:val="20"/>
                <w:szCs w:val="20"/>
              </w:rPr>
            </w:pPr>
            <w:r w:rsidRPr="00A54A06">
              <w:rPr>
                <w:rFonts w:ascii="Times New Roman" w:hAnsi="Times New Roman"/>
                <w:sz w:val="20"/>
                <w:szCs w:val="20"/>
              </w:rPr>
              <w:t>0.6</w:t>
            </w:r>
          </w:p>
        </w:tc>
      </w:tr>
      <w:tr w:rsidR="00A54A06" w:rsidRPr="00A54A06" w:rsidTr="00047CCD">
        <w:tc>
          <w:tcPr>
            <w:tcW w:w="808" w:type="pct"/>
            <w:vAlign w:val="center"/>
          </w:tcPr>
          <w:p w:rsidR="00A54A06" w:rsidRPr="00A54A06" w:rsidRDefault="00A54A06" w:rsidP="00047CCD">
            <w:pPr>
              <w:jc w:val="center"/>
              <w:rPr>
                <w:rFonts w:ascii="Times New Roman" w:hAnsi="Times New Roman"/>
                <w:sz w:val="20"/>
                <w:szCs w:val="20"/>
              </w:rPr>
            </w:pPr>
            <w:r w:rsidRPr="00A54A06">
              <w:rPr>
                <w:rFonts w:ascii="Times New Roman" w:hAnsi="Times New Roman"/>
                <w:sz w:val="20"/>
                <w:szCs w:val="20"/>
              </w:rPr>
              <w:t>Res-Default&gt;2</w:t>
            </w:r>
          </w:p>
        </w:tc>
        <w:tc>
          <w:tcPr>
            <w:tcW w:w="1880" w:type="pct"/>
            <w:vAlign w:val="center"/>
          </w:tcPr>
          <w:p w:rsidR="00A54A06" w:rsidRPr="00A54A06" w:rsidRDefault="00A54A06" w:rsidP="00047CCD">
            <w:pPr>
              <w:jc w:val="center"/>
              <w:rPr>
                <w:rFonts w:ascii="Times New Roman" w:hAnsi="Times New Roman"/>
                <w:sz w:val="20"/>
                <w:szCs w:val="20"/>
              </w:rPr>
            </w:pPr>
            <w:r w:rsidRPr="00A54A06">
              <w:rPr>
                <w:rFonts w:ascii="Times New Roman" w:hAnsi="Times New Roman"/>
                <w:sz w:val="20"/>
                <w:szCs w:val="20"/>
              </w:rPr>
              <w:t>All other EEM with no evaluated NTGR; existing EEM with same delivery mechanism for more than 2 years</w:t>
            </w:r>
          </w:p>
        </w:tc>
        <w:tc>
          <w:tcPr>
            <w:tcW w:w="517" w:type="pct"/>
            <w:vAlign w:val="center"/>
          </w:tcPr>
          <w:p w:rsidR="00A54A06" w:rsidRPr="00A54A06" w:rsidRDefault="00A54A06" w:rsidP="00047CCD">
            <w:pPr>
              <w:jc w:val="center"/>
              <w:rPr>
                <w:rFonts w:ascii="Times New Roman" w:hAnsi="Times New Roman"/>
                <w:sz w:val="20"/>
                <w:szCs w:val="20"/>
              </w:rPr>
            </w:pPr>
            <w:r w:rsidRPr="00A54A06">
              <w:rPr>
                <w:rFonts w:ascii="Times New Roman" w:hAnsi="Times New Roman"/>
                <w:sz w:val="20"/>
                <w:szCs w:val="20"/>
              </w:rPr>
              <w:t>Res</w:t>
            </w:r>
          </w:p>
        </w:tc>
        <w:tc>
          <w:tcPr>
            <w:tcW w:w="611" w:type="pct"/>
            <w:vAlign w:val="center"/>
          </w:tcPr>
          <w:p w:rsidR="00A54A06" w:rsidRPr="00A54A06" w:rsidRDefault="00A54A06" w:rsidP="00047CCD">
            <w:pPr>
              <w:jc w:val="center"/>
              <w:rPr>
                <w:rFonts w:ascii="Times New Roman" w:hAnsi="Times New Roman"/>
                <w:sz w:val="20"/>
                <w:szCs w:val="20"/>
              </w:rPr>
            </w:pPr>
            <w:r w:rsidRPr="00A54A06">
              <w:rPr>
                <w:rFonts w:ascii="Times New Roman" w:hAnsi="Times New Roman"/>
                <w:sz w:val="20"/>
                <w:szCs w:val="20"/>
              </w:rPr>
              <w:t>Any</w:t>
            </w:r>
          </w:p>
        </w:tc>
        <w:tc>
          <w:tcPr>
            <w:tcW w:w="752" w:type="pct"/>
            <w:vAlign w:val="center"/>
          </w:tcPr>
          <w:p w:rsidR="00A54A06" w:rsidRPr="00A54A06" w:rsidRDefault="00A54A06" w:rsidP="00047CCD">
            <w:pPr>
              <w:jc w:val="center"/>
              <w:rPr>
                <w:rFonts w:ascii="Times New Roman" w:hAnsi="Times New Roman"/>
                <w:sz w:val="20"/>
                <w:szCs w:val="20"/>
              </w:rPr>
            </w:pPr>
            <w:r w:rsidRPr="00A54A06">
              <w:rPr>
                <w:rFonts w:ascii="Times New Roman" w:hAnsi="Times New Roman"/>
                <w:sz w:val="20"/>
                <w:szCs w:val="20"/>
              </w:rPr>
              <w:t>Any</w:t>
            </w:r>
          </w:p>
        </w:tc>
        <w:tc>
          <w:tcPr>
            <w:tcW w:w="432" w:type="pct"/>
            <w:vAlign w:val="center"/>
          </w:tcPr>
          <w:p w:rsidR="00A54A06" w:rsidRPr="00A54A06" w:rsidRDefault="00A54A06" w:rsidP="00047CCD">
            <w:pPr>
              <w:jc w:val="center"/>
              <w:rPr>
                <w:rFonts w:ascii="Times New Roman" w:hAnsi="Times New Roman"/>
                <w:sz w:val="20"/>
                <w:szCs w:val="20"/>
              </w:rPr>
            </w:pPr>
            <w:r w:rsidRPr="00A54A06">
              <w:rPr>
                <w:rFonts w:ascii="Times New Roman" w:hAnsi="Times New Roman"/>
                <w:sz w:val="20"/>
                <w:szCs w:val="20"/>
              </w:rPr>
              <w:t>0.55</w:t>
            </w:r>
          </w:p>
        </w:tc>
      </w:tr>
      <w:tr w:rsidR="00A54A06" w:rsidRPr="00A54A06" w:rsidTr="00047CCD">
        <w:tc>
          <w:tcPr>
            <w:tcW w:w="808" w:type="pct"/>
            <w:vAlign w:val="center"/>
          </w:tcPr>
          <w:p w:rsidR="00A54A06" w:rsidRPr="00A54A06" w:rsidRDefault="00A54A06" w:rsidP="00047CCD">
            <w:pPr>
              <w:jc w:val="center"/>
              <w:rPr>
                <w:rFonts w:ascii="Times New Roman" w:hAnsi="Times New Roman"/>
                <w:sz w:val="20"/>
                <w:szCs w:val="20"/>
              </w:rPr>
            </w:pPr>
            <w:r w:rsidRPr="00A54A06">
              <w:rPr>
                <w:rFonts w:ascii="Times New Roman" w:hAnsi="Times New Roman"/>
                <w:sz w:val="20"/>
                <w:szCs w:val="20"/>
              </w:rPr>
              <w:t>Res-</w:t>
            </w:r>
            <w:proofErr w:type="spellStart"/>
            <w:r w:rsidRPr="00A54A06">
              <w:rPr>
                <w:rFonts w:ascii="Times New Roman" w:hAnsi="Times New Roman"/>
                <w:sz w:val="20"/>
                <w:szCs w:val="20"/>
              </w:rPr>
              <w:t>sAll</w:t>
            </w:r>
            <w:proofErr w:type="spellEnd"/>
            <w:r w:rsidRPr="00A54A06">
              <w:rPr>
                <w:rFonts w:ascii="Times New Roman" w:hAnsi="Times New Roman"/>
                <w:sz w:val="20"/>
                <w:szCs w:val="20"/>
              </w:rPr>
              <w:t>-</w:t>
            </w:r>
            <w:proofErr w:type="spellStart"/>
            <w:r w:rsidRPr="00A54A06">
              <w:rPr>
                <w:rFonts w:ascii="Times New Roman" w:hAnsi="Times New Roman"/>
                <w:sz w:val="20"/>
                <w:szCs w:val="20"/>
              </w:rPr>
              <w:t>MLtgLED</w:t>
            </w:r>
            <w:proofErr w:type="spellEnd"/>
            <w:r w:rsidRPr="00A54A06">
              <w:rPr>
                <w:rFonts w:ascii="Times New Roman" w:hAnsi="Times New Roman"/>
                <w:sz w:val="20"/>
                <w:szCs w:val="20"/>
              </w:rPr>
              <w:t>-Deemed</w:t>
            </w:r>
          </w:p>
        </w:tc>
        <w:tc>
          <w:tcPr>
            <w:tcW w:w="1880" w:type="pct"/>
            <w:vAlign w:val="center"/>
          </w:tcPr>
          <w:p w:rsidR="00A54A06" w:rsidRPr="00A54A06" w:rsidRDefault="00A54A06" w:rsidP="00047CCD">
            <w:pPr>
              <w:jc w:val="center"/>
              <w:rPr>
                <w:rFonts w:ascii="Times New Roman" w:hAnsi="Times New Roman"/>
                <w:sz w:val="20"/>
                <w:szCs w:val="20"/>
              </w:rPr>
            </w:pPr>
            <w:r w:rsidRPr="00A54A06">
              <w:rPr>
                <w:rFonts w:ascii="Times New Roman" w:hAnsi="Times New Roman"/>
                <w:sz w:val="20"/>
                <w:szCs w:val="20"/>
              </w:rPr>
              <w:t>Residential LED: replacing CFL or incandescent lamps; deemed; all delivery mechanisms except upstream</w:t>
            </w:r>
          </w:p>
        </w:tc>
        <w:tc>
          <w:tcPr>
            <w:tcW w:w="517" w:type="pct"/>
            <w:vAlign w:val="center"/>
          </w:tcPr>
          <w:p w:rsidR="00A54A06" w:rsidRPr="00A54A06" w:rsidRDefault="00A54A06" w:rsidP="00047CCD">
            <w:pPr>
              <w:jc w:val="center"/>
              <w:rPr>
                <w:rFonts w:ascii="Times New Roman" w:hAnsi="Times New Roman"/>
                <w:sz w:val="20"/>
                <w:szCs w:val="20"/>
              </w:rPr>
            </w:pPr>
            <w:r w:rsidRPr="00A54A06">
              <w:rPr>
                <w:rFonts w:ascii="Times New Roman" w:hAnsi="Times New Roman"/>
                <w:sz w:val="20"/>
                <w:szCs w:val="20"/>
              </w:rPr>
              <w:t>Res</w:t>
            </w:r>
          </w:p>
        </w:tc>
        <w:tc>
          <w:tcPr>
            <w:tcW w:w="611" w:type="pct"/>
            <w:vAlign w:val="center"/>
          </w:tcPr>
          <w:p w:rsidR="00A54A06" w:rsidRPr="00A54A06" w:rsidRDefault="00A54A06" w:rsidP="00047CCD">
            <w:pPr>
              <w:jc w:val="center"/>
              <w:rPr>
                <w:rFonts w:ascii="Times New Roman" w:hAnsi="Times New Roman"/>
                <w:sz w:val="20"/>
                <w:szCs w:val="20"/>
              </w:rPr>
            </w:pPr>
            <w:r w:rsidRPr="00A54A06">
              <w:rPr>
                <w:rFonts w:ascii="Times New Roman" w:hAnsi="Times New Roman"/>
                <w:sz w:val="20"/>
                <w:szCs w:val="20"/>
              </w:rPr>
              <w:t>Any</w:t>
            </w:r>
          </w:p>
        </w:tc>
        <w:tc>
          <w:tcPr>
            <w:tcW w:w="752" w:type="pct"/>
            <w:vAlign w:val="center"/>
          </w:tcPr>
          <w:p w:rsidR="00A54A06" w:rsidRPr="00A54A06" w:rsidRDefault="00A54A06" w:rsidP="00047CCD">
            <w:pPr>
              <w:jc w:val="center"/>
              <w:rPr>
                <w:rFonts w:ascii="Times New Roman" w:hAnsi="Times New Roman"/>
                <w:sz w:val="20"/>
                <w:szCs w:val="20"/>
              </w:rPr>
            </w:pPr>
            <w:proofErr w:type="spellStart"/>
            <w:r w:rsidRPr="00A54A06">
              <w:rPr>
                <w:rFonts w:ascii="Times New Roman" w:hAnsi="Times New Roman"/>
                <w:sz w:val="20"/>
                <w:szCs w:val="20"/>
              </w:rPr>
              <w:t>NonUpStrm</w:t>
            </w:r>
            <w:proofErr w:type="spellEnd"/>
          </w:p>
        </w:tc>
        <w:tc>
          <w:tcPr>
            <w:tcW w:w="432" w:type="pct"/>
            <w:vAlign w:val="center"/>
          </w:tcPr>
          <w:p w:rsidR="00A54A06" w:rsidRPr="00A54A06" w:rsidRDefault="00A54A06" w:rsidP="00047CCD">
            <w:pPr>
              <w:jc w:val="center"/>
              <w:rPr>
                <w:rFonts w:ascii="Times New Roman" w:hAnsi="Times New Roman"/>
                <w:sz w:val="20"/>
                <w:szCs w:val="20"/>
              </w:rPr>
            </w:pPr>
            <w:r w:rsidRPr="00A54A06">
              <w:rPr>
                <w:rFonts w:ascii="Times New Roman" w:hAnsi="Times New Roman"/>
                <w:sz w:val="20"/>
                <w:szCs w:val="20"/>
              </w:rPr>
              <w:t>0.6</w:t>
            </w:r>
          </w:p>
        </w:tc>
      </w:tr>
    </w:tbl>
    <w:p w:rsidR="00F65461" w:rsidRDefault="00F65461" w:rsidP="008B48C6">
      <w:pPr>
        <w:rPr>
          <w:rFonts w:ascii="Arial" w:hAnsi="Arial" w:cs="Arial"/>
        </w:rPr>
      </w:pPr>
    </w:p>
    <w:p w:rsidR="006A3E20" w:rsidRPr="006A3E20" w:rsidRDefault="006A3E20" w:rsidP="006A3E20">
      <w:pPr>
        <w:spacing w:before="40" w:after="40"/>
        <w:rPr>
          <w:rFonts w:ascii="Arial" w:hAnsi="Arial" w:cs="Arial"/>
          <w:sz w:val="20"/>
          <w:szCs w:val="20"/>
        </w:rPr>
      </w:pPr>
      <w:r w:rsidRPr="006A3E20">
        <w:rPr>
          <w:rFonts w:ascii="Arial" w:hAnsi="Arial" w:cs="Arial"/>
          <w:b/>
          <w:sz w:val="20"/>
          <w:szCs w:val="20"/>
        </w:rPr>
        <w:t>Spillage Rate</w:t>
      </w:r>
    </w:p>
    <w:p w:rsidR="006A3E20" w:rsidRPr="006A3E20" w:rsidRDefault="006A3E20" w:rsidP="006A3E20">
      <w:pPr>
        <w:spacing w:before="40" w:after="40"/>
        <w:rPr>
          <w:rFonts w:ascii="Arial" w:hAnsi="Arial" w:cs="Arial"/>
          <w:sz w:val="20"/>
          <w:szCs w:val="20"/>
        </w:rPr>
      </w:pPr>
      <w:r w:rsidRPr="006A3E20">
        <w:rPr>
          <w:rFonts w:ascii="Arial" w:hAnsi="Arial" w:cs="Arial"/>
          <w:sz w:val="20"/>
          <w:szCs w:val="20"/>
        </w:rPr>
        <w:t>Spillage rates are not tracked in work papers; they are tracked in an external document which will be supplied to the Commission Staff.</w:t>
      </w:r>
    </w:p>
    <w:p w:rsidR="006A3E20" w:rsidRPr="006A3E20" w:rsidRDefault="006A3E20" w:rsidP="006A3E20">
      <w:pPr>
        <w:spacing w:before="40" w:after="40"/>
        <w:rPr>
          <w:rFonts w:ascii="Arial" w:hAnsi="Arial" w:cs="Arial"/>
          <w:sz w:val="20"/>
          <w:szCs w:val="20"/>
        </w:rPr>
      </w:pPr>
    </w:p>
    <w:p w:rsidR="006A3E20" w:rsidRPr="006A3E20" w:rsidRDefault="006A3E20" w:rsidP="006A3E20">
      <w:pPr>
        <w:spacing w:before="40" w:after="40"/>
        <w:rPr>
          <w:rFonts w:ascii="Arial" w:hAnsi="Arial" w:cs="Arial"/>
          <w:b/>
          <w:sz w:val="20"/>
          <w:szCs w:val="20"/>
        </w:rPr>
      </w:pPr>
      <w:r w:rsidRPr="006A3E20">
        <w:rPr>
          <w:rFonts w:ascii="Arial" w:hAnsi="Arial" w:cs="Arial"/>
          <w:b/>
          <w:sz w:val="20"/>
          <w:szCs w:val="20"/>
        </w:rPr>
        <w:t>Installation Rate</w:t>
      </w:r>
    </w:p>
    <w:p w:rsidR="006A3E20" w:rsidRPr="006A3E20" w:rsidRDefault="006A3E20" w:rsidP="006A3E20">
      <w:pPr>
        <w:rPr>
          <w:rFonts w:ascii="Arial" w:eastAsiaTheme="minorHAnsi" w:hAnsi="Arial" w:cs="Arial"/>
          <w:sz w:val="20"/>
          <w:szCs w:val="20"/>
        </w:rPr>
      </w:pPr>
      <w:r w:rsidRPr="006A3E20">
        <w:rPr>
          <w:rFonts w:ascii="Arial" w:eastAsiaTheme="minorHAnsi" w:hAnsi="Arial" w:cs="Arial"/>
          <w:sz w:val="20"/>
          <w:szCs w:val="20"/>
        </w:rPr>
        <w:t>The IR values were obtained using the DEER READI tool. The relevant IR values for the measures in this work paper are in the table below:</w:t>
      </w:r>
    </w:p>
    <w:p w:rsidR="006A3E20" w:rsidRPr="006A3E20" w:rsidRDefault="006A3E20" w:rsidP="006A3E20">
      <w:pPr>
        <w:jc w:val="center"/>
        <w:rPr>
          <w:rFonts w:ascii="Arial" w:hAnsi="Arial" w:cs="Arial"/>
          <w:b/>
          <w:bCs/>
          <w:sz w:val="20"/>
          <w:szCs w:val="20"/>
        </w:rPr>
      </w:pPr>
    </w:p>
    <w:p w:rsidR="006A3E20" w:rsidRPr="006A3E20" w:rsidRDefault="006A3E20" w:rsidP="006A3E20">
      <w:pPr>
        <w:jc w:val="center"/>
        <w:rPr>
          <w:rFonts w:ascii="Arial" w:hAnsi="Arial" w:cs="Arial"/>
          <w:b/>
          <w:bCs/>
          <w:sz w:val="20"/>
          <w:szCs w:val="20"/>
        </w:rPr>
      </w:pPr>
      <w:bookmarkStart w:id="40" w:name="_Toc434214798"/>
      <w:bookmarkStart w:id="41" w:name="_Toc438559917"/>
      <w:r w:rsidRPr="006A3E20">
        <w:rPr>
          <w:rFonts w:ascii="Arial" w:hAnsi="Arial" w:cs="Arial"/>
          <w:b/>
          <w:bCs/>
          <w:sz w:val="20"/>
          <w:szCs w:val="20"/>
        </w:rPr>
        <w:t xml:space="preserve">Table </w:t>
      </w:r>
      <w:r w:rsidRPr="006A3E20">
        <w:rPr>
          <w:rFonts w:ascii="Arial" w:hAnsi="Arial" w:cs="Arial"/>
          <w:b/>
          <w:bCs/>
          <w:sz w:val="20"/>
          <w:szCs w:val="20"/>
        </w:rPr>
        <w:fldChar w:fldCharType="begin"/>
      </w:r>
      <w:r w:rsidRPr="006A3E20">
        <w:rPr>
          <w:rFonts w:ascii="Arial" w:hAnsi="Arial" w:cs="Arial"/>
          <w:b/>
          <w:bCs/>
          <w:sz w:val="20"/>
          <w:szCs w:val="20"/>
        </w:rPr>
        <w:instrText xml:space="preserve"> SEQ Table \* ARABIC </w:instrText>
      </w:r>
      <w:r w:rsidRPr="006A3E20">
        <w:rPr>
          <w:rFonts w:ascii="Arial" w:hAnsi="Arial" w:cs="Arial"/>
          <w:b/>
          <w:bCs/>
          <w:sz w:val="20"/>
          <w:szCs w:val="20"/>
        </w:rPr>
        <w:fldChar w:fldCharType="separate"/>
      </w:r>
      <w:r w:rsidR="009F24FF">
        <w:rPr>
          <w:rFonts w:ascii="Arial" w:hAnsi="Arial" w:cs="Arial"/>
          <w:b/>
          <w:bCs/>
          <w:noProof/>
          <w:sz w:val="20"/>
          <w:szCs w:val="20"/>
        </w:rPr>
        <w:t>5</w:t>
      </w:r>
      <w:r w:rsidRPr="006A3E20">
        <w:rPr>
          <w:rFonts w:ascii="Arial" w:hAnsi="Arial" w:cs="Arial"/>
          <w:b/>
          <w:bCs/>
          <w:noProof/>
          <w:sz w:val="20"/>
          <w:szCs w:val="20"/>
        </w:rPr>
        <w:fldChar w:fldCharType="end"/>
      </w:r>
      <w:r w:rsidRPr="006A3E20">
        <w:rPr>
          <w:rFonts w:ascii="Arial" w:hAnsi="Arial" w:cs="Arial"/>
          <w:b/>
          <w:bCs/>
          <w:sz w:val="20"/>
          <w:szCs w:val="20"/>
        </w:rPr>
        <w:t xml:space="preserve"> Installation Rate</w:t>
      </w:r>
      <w:bookmarkEnd w:id="40"/>
      <w:bookmarkEnd w:id="41"/>
    </w:p>
    <w:tbl>
      <w:tblPr>
        <w:tblStyle w:val="TableGrid1"/>
        <w:tblW w:w="5000" w:type="pct"/>
        <w:tblLook w:val="01E0" w:firstRow="1" w:lastRow="1" w:firstColumn="1" w:lastColumn="1" w:noHBand="0" w:noVBand="0"/>
      </w:tblPr>
      <w:tblGrid>
        <w:gridCol w:w="1372"/>
        <w:gridCol w:w="2677"/>
        <w:gridCol w:w="1306"/>
        <w:gridCol w:w="1632"/>
        <w:gridCol w:w="1350"/>
        <w:gridCol w:w="1239"/>
      </w:tblGrid>
      <w:tr w:rsidR="006A3E20" w:rsidRPr="006A3E20" w:rsidTr="0060457F">
        <w:tc>
          <w:tcPr>
            <w:tcW w:w="716" w:type="pct"/>
            <w:shd w:val="clear" w:color="auto" w:fill="D9D9D9" w:themeFill="background1" w:themeFillShade="D9"/>
          </w:tcPr>
          <w:p w:rsidR="006A3E20" w:rsidRPr="006A3E20" w:rsidRDefault="006A3E20" w:rsidP="006A3E20">
            <w:pPr>
              <w:jc w:val="center"/>
              <w:rPr>
                <w:rFonts w:ascii="Arial" w:hAnsi="Arial" w:cs="Arial"/>
                <w:b/>
                <w:sz w:val="20"/>
                <w:szCs w:val="20"/>
              </w:rPr>
            </w:pPr>
            <w:r w:rsidRPr="006A3E20">
              <w:rPr>
                <w:rFonts w:ascii="Arial" w:hAnsi="Arial" w:cs="Arial"/>
                <w:b/>
                <w:sz w:val="20"/>
                <w:szCs w:val="20"/>
              </w:rPr>
              <w:t>GSIA ID</w:t>
            </w:r>
          </w:p>
        </w:tc>
        <w:tc>
          <w:tcPr>
            <w:tcW w:w="1398" w:type="pct"/>
            <w:shd w:val="clear" w:color="auto" w:fill="D9D9D9" w:themeFill="background1" w:themeFillShade="D9"/>
          </w:tcPr>
          <w:p w:rsidR="006A3E20" w:rsidRPr="006A3E20" w:rsidRDefault="006A3E20" w:rsidP="006A3E20">
            <w:pPr>
              <w:jc w:val="center"/>
              <w:rPr>
                <w:rFonts w:ascii="Arial" w:hAnsi="Arial" w:cs="Arial"/>
                <w:b/>
                <w:sz w:val="20"/>
                <w:szCs w:val="20"/>
              </w:rPr>
            </w:pPr>
            <w:r w:rsidRPr="006A3E20">
              <w:rPr>
                <w:rFonts w:ascii="Arial" w:hAnsi="Arial" w:cs="Arial"/>
                <w:b/>
                <w:sz w:val="20"/>
                <w:szCs w:val="20"/>
              </w:rPr>
              <w:t>Description</w:t>
            </w:r>
          </w:p>
        </w:tc>
        <w:tc>
          <w:tcPr>
            <w:tcW w:w="682" w:type="pct"/>
            <w:shd w:val="clear" w:color="auto" w:fill="D9D9D9" w:themeFill="background1" w:themeFillShade="D9"/>
          </w:tcPr>
          <w:p w:rsidR="006A3E20" w:rsidRPr="006A3E20" w:rsidRDefault="006A3E20" w:rsidP="006A3E20">
            <w:pPr>
              <w:jc w:val="center"/>
              <w:rPr>
                <w:rFonts w:ascii="Arial" w:hAnsi="Arial" w:cs="Arial"/>
                <w:b/>
                <w:sz w:val="20"/>
                <w:szCs w:val="20"/>
              </w:rPr>
            </w:pPr>
            <w:r w:rsidRPr="006A3E20">
              <w:rPr>
                <w:rFonts w:ascii="Arial" w:hAnsi="Arial" w:cs="Arial"/>
                <w:b/>
                <w:sz w:val="20"/>
                <w:szCs w:val="20"/>
              </w:rPr>
              <w:t>Sector</w:t>
            </w:r>
          </w:p>
        </w:tc>
        <w:tc>
          <w:tcPr>
            <w:tcW w:w="852" w:type="pct"/>
            <w:shd w:val="clear" w:color="auto" w:fill="D9D9D9" w:themeFill="background1" w:themeFillShade="D9"/>
          </w:tcPr>
          <w:p w:rsidR="006A3E20" w:rsidRPr="006A3E20" w:rsidRDefault="006A3E20" w:rsidP="006A3E20">
            <w:pPr>
              <w:jc w:val="center"/>
              <w:rPr>
                <w:rFonts w:ascii="Arial" w:hAnsi="Arial" w:cs="Arial"/>
                <w:b/>
                <w:sz w:val="20"/>
                <w:szCs w:val="20"/>
              </w:rPr>
            </w:pPr>
            <w:proofErr w:type="spellStart"/>
            <w:r w:rsidRPr="006A3E20">
              <w:rPr>
                <w:rFonts w:ascii="Arial" w:hAnsi="Arial" w:cs="Arial"/>
                <w:b/>
                <w:sz w:val="20"/>
                <w:szCs w:val="20"/>
              </w:rPr>
              <w:t>BldgType</w:t>
            </w:r>
            <w:proofErr w:type="spellEnd"/>
          </w:p>
        </w:tc>
        <w:tc>
          <w:tcPr>
            <w:tcW w:w="705" w:type="pct"/>
            <w:shd w:val="clear" w:color="auto" w:fill="D9D9D9" w:themeFill="background1" w:themeFillShade="D9"/>
          </w:tcPr>
          <w:p w:rsidR="006A3E20" w:rsidRPr="006A3E20" w:rsidRDefault="006A3E20" w:rsidP="006A3E20">
            <w:pPr>
              <w:jc w:val="center"/>
              <w:rPr>
                <w:rFonts w:ascii="Arial" w:hAnsi="Arial" w:cs="Arial"/>
                <w:b/>
                <w:sz w:val="20"/>
                <w:szCs w:val="20"/>
              </w:rPr>
            </w:pPr>
            <w:proofErr w:type="spellStart"/>
            <w:r w:rsidRPr="006A3E20">
              <w:rPr>
                <w:rFonts w:ascii="Arial" w:hAnsi="Arial" w:cs="Arial"/>
                <w:b/>
                <w:sz w:val="20"/>
                <w:szCs w:val="20"/>
              </w:rPr>
              <w:t>ProgDelivID</w:t>
            </w:r>
            <w:proofErr w:type="spellEnd"/>
          </w:p>
        </w:tc>
        <w:tc>
          <w:tcPr>
            <w:tcW w:w="647" w:type="pct"/>
            <w:shd w:val="clear" w:color="auto" w:fill="D9D9D9" w:themeFill="background1" w:themeFillShade="D9"/>
          </w:tcPr>
          <w:p w:rsidR="006A3E20" w:rsidRPr="006A3E20" w:rsidRDefault="006A3E20" w:rsidP="006A3E20">
            <w:pPr>
              <w:jc w:val="center"/>
              <w:rPr>
                <w:rFonts w:ascii="Arial" w:hAnsi="Arial" w:cs="Arial"/>
                <w:b/>
                <w:sz w:val="20"/>
                <w:szCs w:val="20"/>
              </w:rPr>
            </w:pPr>
            <w:proofErr w:type="spellStart"/>
            <w:r w:rsidRPr="006A3E20">
              <w:rPr>
                <w:rFonts w:ascii="Arial" w:hAnsi="Arial" w:cs="Arial"/>
                <w:b/>
                <w:sz w:val="20"/>
                <w:szCs w:val="20"/>
              </w:rPr>
              <w:t>GSIAValue</w:t>
            </w:r>
            <w:proofErr w:type="spellEnd"/>
          </w:p>
        </w:tc>
      </w:tr>
      <w:tr w:rsidR="006A3E20" w:rsidRPr="006A3E20" w:rsidTr="0060457F">
        <w:tc>
          <w:tcPr>
            <w:tcW w:w="716" w:type="pct"/>
          </w:tcPr>
          <w:p w:rsidR="006A3E20" w:rsidRPr="006A3E20" w:rsidRDefault="006A3E20" w:rsidP="006A3E20">
            <w:pPr>
              <w:jc w:val="center"/>
              <w:rPr>
                <w:rFonts w:ascii="Arial" w:hAnsi="Arial" w:cs="Arial"/>
                <w:sz w:val="20"/>
                <w:szCs w:val="20"/>
              </w:rPr>
            </w:pPr>
            <w:proofErr w:type="spellStart"/>
            <w:r w:rsidRPr="006A3E20">
              <w:rPr>
                <w:rFonts w:ascii="Arial" w:hAnsi="Arial" w:cs="Arial"/>
                <w:sz w:val="20"/>
                <w:szCs w:val="20"/>
              </w:rPr>
              <w:t>Def</w:t>
            </w:r>
            <w:proofErr w:type="spellEnd"/>
            <w:r w:rsidRPr="006A3E20">
              <w:rPr>
                <w:rFonts w:ascii="Arial" w:hAnsi="Arial" w:cs="Arial"/>
                <w:sz w:val="20"/>
                <w:szCs w:val="20"/>
              </w:rPr>
              <w:t>-GSIA</w:t>
            </w:r>
          </w:p>
        </w:tc>
        <w:tc>
          <w:tcPr>
            <w:tcW w:w="1398" w:type="pct"/>
          </w:tcPr>
          <w:p w:rsidR="006A3E20" w:rsidRPr="006A3E20" w:rsidRDefault="006A3E20" w:rsidP="006A3E20">
            <w:pPr>
              <w:jc w:val="center"/>
              <w:rPr>
                <w:rFonts w:ascii="Arial" w:hAnsi="Arial" w:cs="Arial"/>
                <w:sz w:val="20"/>
                <w:szCs w:val="20"/>
              </w:rPr>
            </w:pPr>
            <w:r w:rsidRPr="006A3E20">
              <w:rPr>
                <w:rFonts w:ascii="Arial" w:hAnsi="Arial" w:cs="Arial"/>
                <w:sz w:val="20"/>
                <w:szCs w:val="20"/>
              </w:rPr>
              <w:t>Default GSIA values</w:t>
            </w:r>
          </w:p>
        </w:tc>
        <w:tc>
          <w:tcPr>
            <w:tcW w:w="682" w:type="pct"/>
          </w:tcPr>
          <w:p w:rsidR="006A3E20" w:rsidRPr="006A3E20" w:rsidRDefault="006A3E20" w:rsidP="006A3E20">
            <w:pPr>
              <w:jc w:val="center"/>
              <w:rPr>
                <w:rFonts w:ascii="Arial" w:hAnsi="Arial" w:cs="Arial"/>
                <w:sz w:val="20"/>
                <w:szCs w:val="20"/>
              </w:rPr>
            </w:pPr>
            <w:r w:rsidRPr="006A3E20">
              <w:rPr>
                <w:rFonts w:ascii="Arial" w:hAnsi="Arial" w:cs="Arial"/>
                <w:sz w:val="20"/>
                <w:szCs w:val="20"/>
              </w:rPr>
              <w:t>Any</w:t>
            </w:r>
          </w:p>
        </w:tc>
        <w:tc>
          <w:tcPr>
            <w:tcW w:w="852" w:type="pct"/>
          </w:tcPr>
          <w:p w:rsidR="006A3E20" w:rsidRPr="006A3E20" w:rsidRDefault="006A3E20" w:rsidP="006A3E20">
            <w:pPr>
              <w:jc w:val="center"/>
              <w:rPr>
                <w:rFonts w:ascii="Arial" w:hAnsi="Arial" w:cs="Arial"/>
                <w:sz w:val="20"/>
                <w:szCs w:val="20"/>
              </w:rPr>
            </w:pPr>
            <w:r w:rsidRPr="006A3E20">
              <w:rPr>
                <w:rFonts w:ascii="Arial" w:hAnsi="Arial" w:cs="Arial"/>
                <w:sz w:val="20"/>
                <w:szCs w:val="20"/>
              </w:rPr>
              <w:t>Any</w:t>
            </w:r>
          </w:p>
        </w:tc>
        <w:tc>
          <w:tcPr>
            <w:tcW w:w="705" w:type="pct"/>
          </w:tcPr>
          <w:p w:rsidR="006A3E20" w:rsidRPr="006A3E20" w:rsidRDefault="006A3E20" w:rsidP="006A3E20">
            <w:pPr>
              <w:jc w:val="center"/>
              <w:rPr>
                <w:rFonts w:ascii="Arial" w:hAnsi="Arial" w:cs="Arial"/>
                <w:sz w:val="20"/>
                <w:szCs w:val="20"/>
              </w:rPr>
            </w:pPr>
            <w:r w:rsidRPr="006A3E20">
              <w:rPr>
                <w:rFonts w:ascii="Arial" w:hAnsi="Arial" w:cs="Arial"/>
                <w:sz w:val="20"/>
                <w:szCs w:val="20"/>
              </w:rPr>
              <w:t>Any</w:t>
            </w:r>
          </w:p>
        </w:tc>
        <w:tc>
          <w:tcPr>
            <w:tcW w:w="647" w:type="pct"/>
          </w:tcPr>
          <w:p w:rsidR="006A3E20" w:rsidRPr="006A3E20" w:rsidRDefault="006A3E20" w:rsidP="006A3E20">
            <w:pPr>
              <w:jc w:val="center"/>
              <w:rPr>
                <w:rFonts w:ascii="Arial" w:hAnsi="Arial" w:cs="Arial"/>
                <w:sz w:val="20"/>
                <w:szCs w:val="20"/>
              </w:rPr>
            </w:pPr>
            <w:r w:rsidRPr="006A3E20">
              <w:rPr>
                <w:rFonts w:ascii="Arial" w:hAnsi="Arial" w:cs="Arial"/>
                <w:sz w:val="20"/>
                <w:szCs w:val="20"/>
              </w:rPr>
              <w:t>1</w:t>
            </w:r>
          </w:p>
        </w:tc>
      </w:tr>
    </w:tbl>
    <w:p w:rsidR="006A3E20" w:rsidRPr="006A3E20" w:rsidRDefault="006A3E20" w:rsidP="006A3E20">
      <w:pPr>
        <w:spacing w:before="40" w:after="40"/>
        <w:rPr>
          <w:rFonts w:ascii="Arial" w:hAnsi="Arial" w:cs="Arial"/>
          <w:b/>
          <w:sz w:val="20"/>
          <w:szCs w:val="20"/>
        </w:rPr>
      </w:pPr>
    </w:p>
    <w:p w:rsidR="00066F48" w:rsidRPr="006A3E20" w:rsidRDefault="000447A3" w:rsidP="002B2016">
      <w:pPr>
        <w:rPr>
          <w:rFonts w:ascii="Arial" w:hAnsi="Arial" w:cs="Arial"/>
          <w:sz w:val="20"/>
          <w:szCs w:val="20"/>
        </w:rPr>
      </w:pPr>
      <w:r w:rsidRPr="006A3E20">
        <w:rPr>
          <w:rFonts w:ascii="Arial" w:hAnsi="Arial" w:cs="Arial"/>
          <w:b/>
          <w:sz w:val="20"/>
          <w:szCs w:val="20"/>
        </w:rPr>
        <w:t>Effective Useful Life / Remaining Useful Life:</w:t>
      </w:r>
    </w:p>
    <w:p w:rsidR="00A71A6D" w:rsidRDefault="00A71A6D" w:rsidP="00A71A6D">
      <w:pPr>
        <w:rPr>
          <w:rFonts w:ascii="Arial" w:hAnsi="Arial" w:cs="Arial"/>
          <w:sz w:val="20"/>
          <w:szCs w:val="20"/>
        </w:rPr>
      </w:pPr>
      <w:r>
        <w:rPr>
          <w:rFonts w:ascii="Arial" w:hAnsi="Arial" w:cs="Arial"/>
          <w:sz w:val="20"/>
          <w:szCs w:val="20"/>
        </w:rPr>
        <w:t xml:space="preserve">Although the minimum lamp life </w:t>
      </w:r>
      <w:r w:rsidRPr="00502494">
        <w:rPr>
          <w:rFonts w:ascii="Arial" w:hAnsi="Arial" w:cs="Arial"/>
          <w:sz w:val="20"/>
          <w:szCs w:val="20"/>
        </w:rPr>
        <w:t>in Energy Star is 25,000 hours and most product</w:t>
      </w:r>
      <w:r>
        <w:rPr>
          <w:rFonts w:ascii="Arial" w:hAnsi="Arial" w:cs="Arial"/>
          <w:sz w:val="20"/>
          <w:szCs w:val="20"/>
        </w:rPr>
        <w:t>s</w:t>
      </w:r>
      <w:r w:rsidRPr="00502494">
        <w:rPr>
          <w:rFonts w:ascii="Arial" w:hAnsi="Arial" w:cs="Arial"/>
          <w:sz w:val="20"/>
          <w:szCs w:val="20"/>
        </w:rPr>
        <w:t xml:space="preserve"> show a lamp life of 25,000 or 35,000 hours</w:t>
      </w:r>
      <w:r>
        <w:rPr>
          <w:rFonts w:ascii="Arial" w:hAnsi="Arial" w:cs="Arial"/>
          <w:sz w:val="20"/>
          <w:szCs w:val="20"/>
        </w:rPr>
        <w:t xml:space="preserve">, the </w:t>
      </w:r>
      <w:r w:rsidRPr="00502494">
        <w:rPr>
          <w:rFonts w:ascii="Arial" w:hAnsi="Arial" w:cs="Arial"/>
          <w:sz w:val="20"/>
          <w:szCs w:val="20"/>
        </w:rPr>
        <w:t xml:space="preserve">Energy Division recommended a lamp life of 20,000 hours. </w:t>
      </w:r>
      <w:r>
        <w:rPr>
          <w:rFonts w:ascii="Arial" w:hAnsi="Arial" w:cs="Arial"/>
          <w:sz w:val="20"/>
          <w:szCs w:val="20"/>
        </w:rPr>
        <w:t xml:space="preserve"> </w:t>
      </w:r>
      <w:r w:rsidRPr="00502494">
        <w:rPr>
          <w:rFonts w:ascii="Arial" w:hAnsi="Arial" w:cs="Arial"/>
          <w:sz w:val="20"/>
          <w:szCs w:val="20"/>
        </w:rPr>
        <w:t xml:space="preserve">Since the </w:t>
      </w:r>
      <w:r>
        <w:rPr>
          <w:rFonts w:ascii="Arial" w:hAnsi="Arial" w:cs="Arial"/>
          <w:sz w:val="20"/>
          <w:szCs w:val="20"/>
        </w:rPr>
        <w:t>effective useful life (</w:t>
      </w:r>
      <w:r w:rsidRPr="00502494">
        <w:rPr>
          <w:rFonts w:ascii="Arial" w:hAnsi="Arial" w:cs="Arial"/>
          <w:sz w:val="20"/>
          <w:szCs w:val="20"/>
        </w:rPr>
        <w:t>EUL</w:t>
      </w:r>
      <w:r>
        <w:rPr>
          <w:rFonts w:ascii="Arial" w:hAnsi="Arial" w:cs="Arial"/>
          <w:sz w:val="20"/>
          <w:szCs w:val="20"/>
        </w:rPr>
        <w:t>)</w:t>
      </w:r>
      <w:r w:rsidRPr="00502494">
        <w:rPr>
          <w:rFonts w:ascii="Arial" w:hAnsi="Arial" w:cs="Arial"/>
          <w:sz w:val="20"/>
          <w:szCs w:val="20"/>
        </w:rPr>
        <w:t xml:space="preserve"> is dependent on the hours of operation, the EUL varies by building type. </w:t>
      </w:r>
      <w:r>
        <w:rPr>
          <w:rFonts w:ascii="Arial" w:hAnsi="Arial" w:cs="Arial"/>
          <w:sz w:val="20"/>
          <w:szCs w:val="20"/>
        </w:rPr>
        <w:t xml:space="preserve"> </w:t>
      </w:r>
      <w:r w:rsidRPr="00502494">
        <w:rPr>
          <w:rFonts w:ascii="Arial" w:hAnsi="Arial" w:cs="Arial"/>
          <w:sz w:val="20"/>
          <w:szCs w:val="20"/>
        </w:rPr>
        <w:t>The Energy Division also recommended using a maximum value of 12 years for EUL, which is the life of a pin-based CFL fixture in commercial application.</w:t>
      </w:r>
      <w:r>
        <w:rPr>
          <w:rFonts w:ascii="Arial" w:hAnsi="Arial" w:cs="Arial"/>
          <w:sz w:val="20"/>
          <w:szCs w:val="20"/>
        </w:rPr>
        <w:t xml:space="preserve">  </w:t>
      </w:r>
    </w:p>
    <w:p w:rsidR="00A71A6D" w:rsidRDefault="00A71A6D" w:rsidP="00A71A6D">
      <w:pPr>
        <w:rPr>
          <w:rFonts w:ascii="Arial" w:hAnsi="Arial" w:cs="Arial"/>
          <w:sz w:val="20"/>
          <w:szCs w:val="20"/>
        </w:rPr>
      </w:pPr>
    </w:p>
    <w:p w:rsidR="00A71A6D" w:rsidRPr="00DD2826" w:rsidRDefault="00A71A6D" w:rsidP="00A71A6D">
      <w:pPr>
        <w:rPr>
          <w:rFonts w:ascii="Arial" w:hAnsi="Arial" w:cs="Arial"/>
          <w:sz w:val="20"/>
          <w:szCs w:val="20"/>
        </w:rPr>
      </w:pPr>
      <w:r>
        <w:rPr>
          <w:rFonts w:ascii="Arial" w:hAnsi="Arial" w:cs="Arial"/>
          <w:sz w:val="20"/>
          <w:szCs w:val="20"/>
        </w:rPr>
        <w:t>The EUL is calculated using the following equation</w:t>
      </w:r>
      <w:r w:rsidRPr="00DD2826">
        <w:rPr>
          <w:rFonts w:ascii="Arial" w:hAnsi="Arial" w:cs="Arial"/>
          <w:sz w:val="20"/>
          <w:szCs w:val="20"/>
        </w:rPr>
        <w:t>:</w:t>
      </w:r>
    </w:p>
    <w:p w:rsidR="00A71A6D" w:rsidRPr="00DD2826" w:rsidRDefault="00A71A6D" w:rsidP="00A71A6D">
      <w:pPr>
        <w:rPr>
          <w:rFonts w:ascii="Arial" w:hAnsi="Arial" w:cs="Arial"/>
          <w:sz w:val="20"/>
          <w:szCs w:val="20"/>
        </w:rPr>
      </w:pPr>
    </w:p>
    <w:p w:rsidR="000447A3" w:rsidRDefault="00A71A6D" w:rsidP="00A71A6D">
      <w:pPr>
        <w:jc w:val="center"/>
        <w:rPr>
          <w:rFonts w:ascii="Arial" w:hAnsi="Arial" w:cs="Arial"/>
          <w:sz w:val="20"/>
          <w:szCs w:val="20"/>
        </w:rPr>
      </w:pPr>
      <w:r w:rsidRPr="00DD2826">
        <w:rPr>
          <w:rFonts w:ascii="Arial" w:hAnsi="Arial" w:cs="Arial"/>
          <w:sz w:val="20"/>
          <w:szCs w:val="20"/>
        </w:rPr>
        <w:t>EUL = (</w:t>
      </w:r>
      <w:r>
        <w:rPr>
          <w:rFonts w:ascii="Arial" w:hAnsi="Arial" w:cs="Arial"/>
          <w:sz w:val="20"/>
          <w:szCs w:val="20"/>
        </w:rPr>
        <w:t>Lamp</w:t>
      </w:r>
      <w:r w:rsidRPr="00DD2826">
        <w:rPr>
          <w:rFonts w:ascii="Arial" w:hAnsi="Arial" w:cs="Arial"/>
          <w:sz w:val="20"/>
          <w:szCs w:val="20"/>
        </w:rPr>
        <w:t xml:space="preserve"> Life (</w:t>
      </w:r>
      <w:r>
        <w:rPr>
          <w:rFonts w:ascii="Arial" w:hAnsi="Arial" w:cs="Arial"/>
          <w:sz w:val="20"/>
          <w:szCs w:val="20"/>
        </w:rPr>
        <w:t>20</w:t>
      </w:r>
      <w:proofErr w:type="gramStart"/>
      <w:r>
        <w:rPr>
          <w:rFonts w:ascii="Arial" w:hAnsi="Arial" w:cs="Arial"/>
          <w:sz w:val="20"/>
          <w:szCs w:val="20"/>
        </w:rPr>
        <w:t>,0000</w:t>
      </w:r>
      <w:proofErr w:type="gramEnd"/>
      <w:r>
        <w:rPr>
          <w:rFonts w:ascii="Arial" w:hAnsi="Arial" w:cs="Arial"/>
          <w:sz w:val="20"/>
          <w:szCs w:val="20"/>
        </w:rPr>
        <w:t xml:space="preserve"> </w:t>
      </w:r>
      <w:r w:rsidRPr="00DD2826">
        <w:rPr>
          <w:rFonts w:ascii="Arial" w:hAnsi="Arial" w:cs="Arial"/>
          <w:sz w:val="20"/>
          <w:szCs w:val="20"/>
        </w:rPr>
        <w:t>hours)) / (Average Operating Hours Per Year)</w:t>
      </w:r>
    </w:p>
    <w:p w:rsidR="00A71A6D" w:rsidRDefault="00A71A6D" w:rsidP="000447A3">
      <w:pPr>
        <w:jc w:val="center"/>
        <w:rPr>
          <w:rFonts w:ascii="Arial" w:hAnsi="Arial" w:cs="Arial"/>
          <w:sz w:val="20"/>
          <w:szCs w:val="20"/>
        </w:rPr>
      </w:pPr>
    </w:p>
    <w:p w:rsidR="00A71A6D" w:rsidRDefault="00A71A6D" w:rsidP="00A71A6D">
      <w:pPr>
        <w:pStyle w:val="Caption"/>
        <w:keepNext/>
      </w:pPr>
      <w:bookmarkStart w:id="42" w:name="_Toc438559918"/>
      <w:r>
        <w:t xml:space="preserve">Table </w:t>
      </w:r>
      <w:r w:rsidR="00213124">
        <w:fldChar w:fldCharType="begin"/>
      </w:r>
      <w:r w:rsidR="00213124">
        <w:instrText xml:space="preserve"> SEQ Table \* ARABIC </w:instrText>
      </w:r>
      <w:r w:rsidR="00213124">
        <w:fldChar w:fldCharType="separate"/>
      </w:r>
      <w:r w:rsidR="009F24FF">
        <w:rPr>
          <w:noProof/>
        </w:rPr>
        <w:t>6</w:t>
      </w:r>
      <w:r w:rsidR="00213124">
        <w:rPr>
          <w:noProof/>
        </w:rPr>
        <w:fldChar w:fldCharType="end"/>
      </w:r>
      <w:r>
        <w:t xml:space="preserve"> Effective Useful Life/Remaining Useful Life</w:t>
      </w:r>
      <w:bookmarkEnd w:id="42"/>
    </w:p>
    <w:tbl>
      <w:tblPr>
        <w:tblStyle w:val="TableGrid1"/>
        <w:tblW w:w="5000" w:type="pct"/>
        <w:tblLook w:val="04A0" w:firstRow="1" w:lastRow="0" w:firstColumn="1" w:lastColumn="0" w:noHBand="0" w:noVBand="1"/>
      </w:tblPr>
      <w:tblGrid>
        <w:gridCol w:w="1547"/>
        <w:gridCol w:w="2720"/>
        <w:gridCol w:w="877"/>
        <w:gridCol w:w="1450"/>
        <w:gridCol w:w="1526"/>
        <w:gridCol w:w="1456"/>
      </w:tblGrid>
      <w:tr w:rsidR="00A71A6D" w:rsidRPr="00704D11" w:rsidTr="00A71A6D">
        <w:tc>
          <w:tcPr>
            <w:tcW w:w="808" w:type="pct"/>
            <w:shd w:val="clear" w:color="auto" w:fill="D9D9D9" w:themeFill="background1" w:themeFillShade="D9"/>
            <w:vAlign w:val="center"/>
          </w:tcPr>
          <w:p w:rsidR="00A71A6D" w:rsidRPr="00704D11" w:rsidRDefault="00A71A6D" w:rsidP="00BF11A2">
            <w:pPr>
              <w:jc w:val="center"/>
              <w:rPr>
                <w:rFonts w:ascii="Arial" w:hAnsi="Arial" w:cs="Arial"/>
                <w:b/>
                <w:sz w:val="20"/>
                <w:szCs w:val="20"/>
              </w:rPr>
            </w:pPr>
            <w:r w:rsidRPr="00704D11">
              <w:rPr>
                <w:rFonts w:ascii="Arial" w:hAnsi="Arial" w:cs="Arial"/>
                <w:b/>
                <w:sz w:val="20"/>
                <w:szCs w:val="20"/>
              </w:rPr>
              <w:t>EUL ID</w:t>
            </w:r>
          </w:p>
        </w:tc>
        <w:tc>
          <w:tcPr>
            <w:tcW w:w="1420" w:type="pct"/>
            <w:shd w:val="clear" w:color="auto" w:fill="D9D9D9" w:themeFill="background1" w:themeFillShade="D9"/>
            <w:vAlign w:val="center"/>
          </w:tcPr>
          <w:p w:rsidR="00A71A6D" w:rsidRPr="00704D11" w:rsidRDefault="00A71A6D" w:rsidP="00BF11A2">
            <w:pPr>
              <w:jc w:val="center"/>
              <w:rPr>
                <w:rFonts w:ascii="Arial" w:hAnsi="Arial" w:cs="Arial"/>
                <w:b/>
                <w:sz w:val="20"/>
                <w:szCs w:val="20"/>
              </w:rPr>
            </w:pPr>
            <w:r w:rsidRPr="00704D11">
              <w:rPr>
                <w:rFonts w:ascii="Arial" w:hAnsi="Arial" w:cs="Arial"/>
                <w:b/>
                <w:sz w:val="20"/>
                <w:szCs w:val="20"/>
              </w:rPr>
              <w:t>Description</w:t>
            </w:r>
          </w:p>
        </w:tc>
        <w:tc>
          <w:tcPr>
            <w:tcW w:w="458" w:type="pct"/>
            <w:shd w:val="clear" w:color="auto" w:fill="D9D9D9" w:themeFill="background1" w:themeFillShade="D9"/>
            <w:vAlign w:val="center"/>
          </w:tcPr>
          <w:p w:rsidR="00A71A6D" w:rsidRPr="00704D11" w:rsidRDefault="00A71A6D" w:rsidP="00BF11A2">
            <w:pPr>
              <w:jc w:val="center"/>
              <w:rPr>
                <w:rFonts w:ascii="Arial" w:hAnsi="Arial" w:cs="Arial"/>
                <w:b/>
                <w:sz w:val="20"/>
                <w:szCs w:val="20"/>
              </w:rPr>
            </w:pPr>
            <w:r w:rsidRPr="00704D11">
              <w:rPr>
                <w:rFonts w:ascii="Arial" w:hAnsi="Arial" w:cs="Arial"/>
                <w:b/>
                <w:sz w:val="20"/>
                <w:szCs w:val="20"/>
              </w:rPr>
              <w:t>Sector</w:t>
            </w:r>
          </w:p>
        </w:tc>
        <w:tc>
          <w:tcPr>
            <w:tcW w:w="757" w:type="pct"/>
            <w:shd w:val="clear" w:color="auto" w:fill="D9D9D9" w:themeFill="background1" w:themeFillShade="D9"/>
            <w:vAlign w:val="center"/>
          </w:tcPr>
          <w:p w:rsidR="00A71A6D" w:rsidRPr="00704D11" w:rsidRDefault="00A71A6D" w:rsidP="00BF11A2">
            <w:pPr>
              <w:jc w:val="center"/>
              <w:rPr>
                <w:rFonts w:ascii="Arial" w:hAnsi="Arial" w:cs="Arial"/>
                <w:b/>
                <w:sz w:val="20"/>
                <w:szCs w:val="20"/>
              </w:rPr>
            </w:pPr>
            <w:proofErr w:type="spellStart"/>
            <w:r w:rsidRPr="00704D11">
              <w:rPr>
                <w:rFonts w:ascii="Arial" w:hAnsi="Arial" w:cs="Arial"/>
                <w:b/>
                <w:sz w:val="20"/>
                <w:szCs w:val="20"/>
              </w:rPr>
              <w:t>UseCategory</w:t>
            </w:r>
            <w:proofErr w:type="spellEnd"/>
          </w:p>
        </w:tc>
        <w:tc>
          <w:tcPr>
            <w:tcW w:w="797" w:type="pct"/>
            <w:shd w:val="clear" w:color="auto" w:fill="D9D9D9" w:themeFill="background1" w:themeFillShade="D9"/>
            <w:vAlign w:val="center"/>
          </w:tcPr>
          <w:p w:rsidR="00A71A6D" w:rsidRPr="00704D11" w:rsidRDefault="00A71A6D" w:rsidP="00BF11A2">
            <w:pPr>
              <w:jc w:val="center"/>
              <w:rPr>
                <w:rFonts w:ascii="Arial" w:hAnsi="Arial" w:cs="Arial"/>
                <w:b/>
                <w:sz w:val="20"/>
                <w:szCs w:val="20"/>
              </w:rPr>
            </w:pPr>
            <w:r w:rsidRPr="00704D11">
              <w:rPr>
                <w:rFonts w:ascii="Arial" w:hAnsi="Arial" w:cs="Arial"/>
                <w:b/>
                <w:sz w:val="20"/>
                <w:szCs w:val="20"/>
              </w:rPr>
              <w:t>EUL (Years)</w:t>
            </w:r>
          </w:p>
        </w:tc>
        <w:tc>
          <w:tcPr>
            <w:tcW w:w="760" w:type="pct"/>
            <w:shd w:val="clear" w:color="auto" w:fill="D9D9D9" w:themeFill="background1" w:themeFillShade="D9"/>
            <w:vAlign w:val="center"/>
          </w:tcPr>
          <w:p w:rsidR="00A71A6D" w:rsidRPr="00704D11" w:rsidRDefault="00A71A6D" w:rsidP="00BF11A2">
            <w:pPr>
              <w:jc w:val="center"/>
              <w:rPr>
                <w:rFonts w:ascii="Arial" w:hAnsi="Arial" w:cs="Arial"/>
                <w:b/>
                <w:sz w:val="20"/>
                <w:szCs w:val="20"/>
              </w:rPr>
            </w:pPr>
            <w:r w:rsidRPr="00704D11">
              <w:rPr>
                <w:rFonts w:ascii="Arial" w:hAnsi="Arial" w:cs="Arial"/>
                <w:b/>
                <w:sz w:val="20"/>
                <w:szCs w:val="20"/>
              </w:rPr>
              <w:t>RUL (Years)</w:t>
            </w:r>
          </w:p>
        </w:tc>
      </w:tr>
      <w:tr w:rsidR="00A71A6D" w:rsidRPr="00704D11" w:rsidTr="00A71A6D">
        <w:trPr>
          <w:trHeight w:val="243"/>
        </w:trPr>
        <w:tc>
          <w:tcPr>
            <w:tcW w:w="808" w:type="pct"/>
            <w:vAlign w:val="center"/>
          </w:tcPr>
          <w:p w:rsidR="00A71A6D" w:rsidRPr="00704D11" w:rsidRDefault="00A71A6D" w:rsidP="00BF11A2">
            <w:pPr>
              <w:jc w:val="center"/>
              <w:rPr>
                <w:rFonts w:ascii="Arial" w:hAnsi="Arial" w:cs="Arial"/>
                <w:sz w:val="20"/>
                <w:szCs w:val="20"/>
              </w:rPr>
            </w:pPr>
            <w:r w:rsidRPr="00704D11">
              <w:rPr>
                <w:rFonts w:ascii="Arial" w:hAnsi="Arial" w:cs="Arial"/>
                <w:sz w:val="20"/>
                <w:szCs w:val="20"/>
              </w:rPr>
              <w:t>ILtg-Com-LED-20000hr</w:t>
            </w:r>
          </w:p>
        </w:tc>
        <w:tc>
          <w:tcPr>
            <w:tcW w:w="1420" w:type="pct"/>
            <w:vAlign w:val="center"/>
          </w:tcPr>
          <w:p w:rsidR="00A71A6D" w:rsidRPr="00704D11" w:rsidRDefault="00A71A6D" w:rsidP="00BF11A2">
            <w:pPr>
              <w:jc w:val="center"/>
              <w:rPr>
                <w:rFonts w:ascii="Arial" w:hAnsi="Arial" w:cs="Arial"/>
                <w:sz w:val="20"/>
                <w:szCs w:val="20"/>
              </w:rPr>
            </w:pPr>
            <w:r w:rsidRPr="00704D11">
              <w:rPr>
                <w:rFonts w:ascii="Arial" w:hAnsi="Arial" w:cs="Arial"/>
                <w:sz w:val="20"/>
                <w:szCs w:val="20"/>
              </w:rPr>
              <w:t>LED Lamp - Indoor- Commercial</w:t>
            </w:r>
          </w:p>
        </w:tc>
        <w:tc>
          <w:tcPr>
            <w:tcW w:w="458" w:type="pct"/>
            <w:vAlign w:val="center"/>
          </w:tcPr>
          <w:p w:rsidR="00A71A6D" w:rsidRPr="00704D11" w:rsidRDefault="00A71A6D" w:rsidP="00BF11A2">
            <w:pPr>
              <w:jc w:val="center"/>
              <w:rPr>
                <w:rFonts w:ascii="Arial" w:hAnsi="Arial" w:cs="Arial"/>
                <w:sz w:val="20"/>
                <w:szCs w:val="20"/>
              </w:rPr>
            </w:pPr>
            <w:r>
              <w:rPr>
                <w:rFonts w:ascii="Arial" w:hAnsi="Arial" w:cs="Arial"/>
                <w:sz w:val="20"/>
                <w:szCs w:val="20"/>
              </w:rPr>
              <w:t>Com</w:t>
            </w:r>
          </w:p>
        </w:tc>
        <w:tc>
          <w:tcPr>
            <w:tcW w:w="757" w:type="pct"/>
            <w:vAlign w:val="center"/>
          </w:tcPr>
          <w:p w:rsidR="00A71A6D" w:rsidRPr="00704D11" w:rsidRDefault="00A71A6D" w:rsidP="00BF11A2">
            <w:pPr>
              <w:jc w:val="center"/>
              <w:rPr>
                <w:rFonts w:ascii="Arial" w:hAnsi="Arial" w:cs="Arial"/>
                <w:sz w:val="20"/>
                <w:szCs w:val="20"/>
              </w:rPr>
            </w:pPr>
            <w:r>
              <w:rPr>
                <w:rFonts w:ascii="Arial" w:hAnsi="Arial" w:cs="Arial"/>
                <w:sz w:val="20"/>
                <w:szCs w:val="20"/>
              </w:rPr>
              <w:t>Lighting</w:t>
            </w:r>
          </w:p>
        </w:tc>
        <w:tc>
          <w:tcPr>
            <w:tcW w:w="797" w:type="pct"/>
            <w:vAlign w:val="center"/>
          </w:tcPr>
          <w:p w:rsidR="00A71A6D" w:rsidRPr="00704D11" w:rsidRDefault="00A71A6D" w:rsidP="00BF11A2">
            <w:pPr>
              <w:jc w:val="center"/>
              <w:rPr>
                <w:rFonts w:ascii="Arial" w:hAnsi="Arial" w:cs="Arial"/>
                <w:sz w:val="20"/>
                <w:szCs w:val="20"/>
              </w:rPr>
            </w:pPr>
            <w:r>
              <w:rPr>
                <w:rFonts w:ascii="Arial" w:hAnsi="Arial" w:cs="Arial"/>
                <w:sz w:val="20"/>
                <w:szCs w:val="20"/>
              </w:rPr>
              <w:t>Varies (max of 12 years)</w:t>
            </w:r>
          </w:p>
        </w:tc>
        <w:tc>
          <w:tcPr>
            <w:tcW w:w="760" w:type="pct"/>
            <w:vAlign w:val="center"/>
          </w:tcPr>
          <w:p w:rsidR="00A71A6D" w:rsidRPr="00704D11" w:rsidRDefault="00A71A6D" w:rsidP="00BF11A2">
            <w:pPr>
              <w:jc w:val="center"/>
              <w:rPr>
                <w:rFonts w:ascii="Arial" w:hAnsi="Arial" w:cs="Arial"/>
                <w:sz w:val="20"/>
                <w:szCs w:val="20"/>
              </w:rPr>
            </w:pPr>
            <w:r>
              <w:rPr>
                <w:rFonts w:ascii="Arial" w:hAnsi="Arial" w:cs="Arial"/>
                <w:sz w:val="20"/>
                <w:szCs w:val="20"/>
              </w:rPr>
              <w:t>Varies</w:t>
            </w:r>
          </w:p>
        </w:tc>
      </w:tr>
      <w:tr w:rsidR="00A71A6D" w:rsidRPr="00704D11" w:rsidTr="00A71A6D">
        <w:trPr>
          <w:trHeight w:val="243"/>
        </w:trPr>
        <w:tc>
          <w:tcPr>
            <w:tcW w:w="808" w:type="pct"/>
            <w:vAlign w:val="center"/>
          </w:tcPr>
          <w:p w:rsidR="00A71A6D" w:rsidRPr="00704D11" w:rsidRDefault="00A71A6D" w:rsidP="00BF11A2">
            <w:pPr>
              <w:jc w:val="center"/>
              <w:rPr>
                <w:rFonts w:ascii="Arial" w:hAnsi="Arial" w:cs="Arial"/>
                <w:sz w:val="20"/>
                <w:szCs w:val="20"/>
              </w:rPr>
            </w:pPr>
            <w:r w:rsidRPr="00704D11">
              <w:rPr>
                <w:rFonts w:ascii="Arial" w:hAnsi="Arial" w:cs="Arial"/>
                <w:sz w:val="20"/>
                <w:szCs w:val="20"/>
              </w:rPr>
              <w:t>ILtg-Res-LED-20000hr</w:t>
            </w:r>
          </w:p>
        </w:tc>
        <w:tc>
          <w:tcPr>
            <w:tcW w:w="1420" w:type="pct"/>
            <w:vAlign w:val="center"/>
          </w:tcPr>
          <w:p w:rsidR="00A71A6D" w:rsidRPr="00704D11" w:rsidRDefault="00A71A6D" w:rsidP="00BF11A2">
            <w:pPr>
              <w:jc w:val="center"/>
              <w:rPr>
                <w:rFonts w:ascii="Arial" w:hAnsi="Arial" w:cs="Arial"/>
                <w:sz w:val="20"/>
                <w:szCs w:val="20"/>
              </w:rPr>
            </w:pPr>
            <w:r w:rsidRPr="00704D11">
              <w:rPr>
                <w:rFonts w:ascii="Arial" w:hAnsi="Arial" w:cs="Arial"/>
                <w:sz w:val="20"/>
                <w:szCs w:val="20"/>
              </w:rPr>
              <w:t>LED lamp - Indoor - Residential</w:t>
            </w:r>
          </w:p>
        </w:tc>
        <w:tc>
          <w:tcPr>
            <w:tcW w:w="458" w:type="pct"/>
            <w:vAlign w:val="center"/>
          </w:tcPr>
          <w:p w:rsidR="00A71A6D" w:rsidRPr="00704D11" w:rsidRDefault="00A71A6D" w:rsidP="00BF11A2">
            <w:pPr>
              <w:jc w:val="center"/>
              <w:rPr>
                <w:rFonts w:ascii="Arial" w:hAnsi="Arial" w:cs="Arial"/>
                <w:sz w:val="20"/>
                <w:szCs w:val="20"/>
              </w:rPr>
            </w:pPr>
            <w:r>
              <w:rPr>
                <w:rFonts w:ascii="Arial" w:hAnsi="Arial" w:cs="Arial"/>
                <w:sz w:val="20"/>
                <w:szCs w:val="20"/>
              </w:rPr>
              <w:t>Res</w:t>
            </w:r>
          </w:p>
        </w:tc>
        <w:tc>
          <w:tcPr>
            <w:tcW w:w="757" w:type="pct"/>
            <w:vAlign w:val="center"/>
          </w:tcPr>
          <w:p w:rsidR="00A71A6D" w:rsidRPr="00704D11" w:rsidRDefault="00A71A6D" w:rsidP="00BF11A2">
            <w:pPr>
              <w:jc w:val="center"/>
              <w:rPr>
                <w:rFonts w:ascii="Arial" w:hAnsi="Arial" w:cs="Arial"/>
                <w:sz w:val="20"/>
                <w:szCs w:val="20"/>
              </w:rPr>
            </w:pPr>
            <w:r>
              <w:rPr>
                <w:rFonts w:ascii="Arial" w:hAnsi="Arial" w:cs="Arial"/>
                <w:sz w:val="20"/>
                <w:szCs w:val="20"/>
              </w:rPr>
              <w:t>Lighting</w:t>
            </w:r>
          </w:p>
        </w:tc>
        <w:tc>
          <w:tcPr>
            <w:tcW w:w="797" w:type="pct"/>
            <w:vAlign w:val="center"/>
          </w:tcPr>
          <w:p w:rsidR="00A71A6D" w:rsidRPr="00704D11" w:rsidRDefault="00A71A6D" w:rsidP="00BF11A2">
            <w:pPr>
              <w:jc w:val="center"/>
              <w:rPr>
                <w:rFonts w:ascii="Arial" w:hAnsi="Arial" w:cs="Arial"/>
                <w:sz w:val="20"/>
                <w:szCs w:val="20"/>
              </w:rPr>
            </w:pPr>
            <w:r>
              <w:rPr>
                <w:rFonts w:ascii="Arial" w:hAnsi="Arial" w:cs="Arial"/>
                <w:sz w:val="20"/>
                <w:szCs w:val="20"/>
              </w:rPr>
              <w:t>16</w:t>
            </w:r>
          </w:p>
        </w:tc>
        <w:tc>
          <w:tcPr>
            <w:tcW w:w="760" w:type="pct"/>
            <w:vAlign w:val="center"/>
          </w:tcPr>
          <w:p w:rsidR="00A71A6D" w:rsidRPr="00704D11" w:rsidRDefault="00A71A6D" w:rsidP="00BF11A2">
            <w:pPr>
              <w:jc w:val="center"/>
              <w:rPr>
                <w:rFonts w:ascii="Arial" w:hAnsi="Arial" w:cs="Arial"/>
                <w:sz w:val="20"/>
                <w:szCs w:val="20"/>
              </w:rPr>
            </w:pPr>
            <w:r>
              <w:rPr>
                <w:rFonts w:ascii="Arial" w:hAnsi="Arial" w:cs="Arial"/>
                <w:sz w:val="20"/>
                <w:szCs w:val="20"/>
              </w:rPr>
              <w:t>5.33</w:t>
            </w:r>
          </w:p>
        </w:tc>
      </w:tr>
    </w:tbl>
    <w:p w:rsidR="00A71A6D" w:rsidRPr="006A3E20" w:rsidRDefault="00A71A6D" w:rsidP="000447A3">
      <w:pPr>
        <w:jc w:val="center"/>
        <w:rPr>
          <w:rFonts w:ascii="Arial" w:hAnsi="Arial" w:cs="Arial"/>
          <w:sz w:val="20"/>
          <w:szCs w:val="20"/>
        </w:rPr>
      </w:pPr>
    </w:p>
    <w:p w:rsidR="000447A3" w:rsidRPr="00746B00" w:rsidRDefault="000447A3" w:rsidP="000447A3">
      <w:pPr>
        <w:pStyle w:val="Heading2"/>
      </w:pPr>
      <w:bookmarkStart w:id="43" w:name="_Toc383697808"/>
      <w:bookmarkStart w:id="44" w:name="_Toc438559898"/>
      <w:r w:rsidRPr="00746B00">
        <w:t>1.4.2 Codes &amp; Standards Requirements Base Case and Measure Information</w:t>
      </w:r>
      <w:bookmarkEnd w:id="43"/>
      <w:bookmarkEnd w:id="44"/>
    </w:p>
    <w:p w:rsidR="000447A3" w:rsidRPr="00746B00" w:rsidRDefault="000447A3" w:rsidP="000447A3">
      <w:pPr>
        <w:rPr>
          <w:rFonts w:ascii="Arial" w:hAnsi="Arial" w:cs="Arial"/>
          <w:i/>
        </w:rPr>
      </w:pPr>
      <w:r w:rsidRPr="00502494">
        <w:rPr>
          <w:rFonts w:ascii="Arial" w:hAnsi="Arial" w:cs="Arial"/>
          <w:b/>
          <w:sz w:val="20"/>
          <w:szCs w:val="20"/>
        </w:rPr>
        <w:t xml:space="preserve">Title 20: </w:t>
      </w:r>
      <w:r w:rsidRPr="00502494">
        <w:rPr>
          <w:rFonts w:ascii="Arial" w:hAnsi="Arial" w:cs="Arial"/>
          <w:sz w:val="20"/>
          <w:szCs w:val="20"/>
        </w:rPr>
        <w:t>These measures do not fall under Title 20 [201</w:t>
      </w:r>
      <w:r w:rsidR="006A3E20">
        <w:rPr>
          <w:rFonts w:ascii="Arial" w:hAnsi="Arial" w:cs="Arial"/>
          <w:sz w:val="20"/>
          <w:szCs w:val="20"/>
        </w:rPr>
        <w:t>5</w:t>
      </w:r>
      <w:r w:rsidRPr="00502494">
        <w:rPr>
          <w:rFonts w:ascii="Arial" w:hAnsi="Arial" w:cs="Arial"/>
          <w:sz w:val="20"/>
          <w:szCs w:val="20"/>
        </w:rPr>
        <w:t>] of the California Energy Efficiency Regulations.</w:t>
      </w:r>
    </w:p>
    <w:p w:rsidR="000447A3" w:rsidRPr="00746B00" w:rsidRDefault="000447A3" w:rsidP="000447A3">
      <w:pPr>
        <w:rPr>
          <w:rFonts w:ascii="Arial" w:hAnsi="Arial" w:cs="Arial"/>
        </w:rPr>
      </w:pPr>
      <w:r w:rsidRPr="00502494">
        <w:rPr>
          <w:rFonts w:ascii="Arial" w:hAnsi="Arial" w:cs="Arial"/>
          <w:b/>
          <w:sz w:val="20"/>
          <w:szCs w:val="20"/>
        </w:rPr>
        <w:t xml:space="preserve">Title 24: </w:t>
      </w:r>
      <w:r w:rsidRPr="00502494">
        <w:rPr>
          <w:rFonts w:ascii="Arial" w:hAnsi="Arial" w:cs="Arial"/>
          <w:sz w:val="20"/>
          <w:szCs w:val="20"/>
        </w:rPr>
        <w:t>These measures do not fall under Title 24 [20</w:t>
      </w:r>
      <w:r w:rsidR="006A3E20">
        <w:rPr>
          <w:rFonts w:ascii="Arial" w:hAnsi="Arial" w:cs="Arial"/>
          <w:sz w:val="20"/>
          <w:szCs w:val="20"/>
        </w:rPr>
        <w:t>13</w:t>
      </w:r>
      <w:r w:rsidRPr="00502494">
        <w:rPr>
          <w:rFonts w:ascii="Arial" w:hAnsi="Arial" w:cs="Arial"/>
          <w:sz w:val="20"/>
          <w:szCs w:val="20"/>
        </w:rPr>
        <w:t>] Non-Residential Building Energy Efficiency Standards.</w:t>
      </w:r>
    </w:p>
    <w:p w:rsidR="000447A3" w:rsidRPr="00746B00" w:rsidRDefault="000447A3" w:rsidP="000447A3">
      <w:pPr>
        <w:rPr>
          <w:rFonts w:ascii="Arial" w:hAnsi="Arial" w:cs="Arial"/>
        </w:rPr>
      </w:pPr>
      <w:r w:rsidRPr="00502494">
        <w:rPr>
          <w:rFonts w:ascii="Arial" w:hAnsi="Arial" w:cs="Arial"/>
          <w:b/>
          <w:sz w:val="20"/>
          <w:szCs w:val="20"/>
        </w:rPr>
        <w:t xml:space="preserve">Federal Standards: </w:t>
      </w:r>
      <w:r w:rsidRPr="00502494">
        <w:rPr>
          <w:rFonts w:ascii="Arial" w:hAnsi="Arial" w:cs="Arial"/>
          <w:sz w:val="20"/>
          <w:szCs w:val="20"/>
        </w:rPr>
        <w:t>These measures do not fall under Federal DOE Energy Regulations.</w:t>
      </w:r>
    </w:p>
    <w:p w:rsidR="00066F48" w:rsidRDefault="00066F48" w:rsidP="002B2016"/>
    <w:p w:rsidR="00E62792" w:rsidRPr="008F4E3B" w:rsidRDefault="000447A3" w:rsidP="000447A3">
      <w:pPr>
        <w:pStyle w:val="Heading2"/>
      </w:pPr>
      <w:bookmarkStart w:id="45" w:name="_Toc304800207"/>
      <w:bookmarkStart w:id="46" w:name="_Toc324318343"/>
      <w:bookmarkStart w:id="47" w:name="_Toc324340487"/>
      <w:bookmarkStart w:id="48" w:name="_Toc381279671"/>
      <w:bookmarkStart w:id="49" w:name="_Toc383697809"/>
      <w:bookmarkStart w:id="50" w:name="_Toc438559899"/>
      <w:r w:rsidRPr="00746B00">
        <w:lastRenderedPageBreak/>
        <w:t>1.4.3 EM&amp;V, Market Potential, and Other Studies – Base Case and Measure Case Information</w:t>
      </w:r>
      <w:bookmarkEnd w:id="45"/>
      <w:bookmarkEnd w:id="46"/>
      <w:bookmarkEnd w:id="47"/>
      <w:bookmarkEnd w:id="48"/>
      <w:bookmarkEnd w:id="49"/>
      <w:bookmarkEnd w:id="50"/>
    </w:p>
    <w:p w:rsidR="00E62792" w:rsidRPr="006A3E20" w:rsidRDefault="002D0A2A">
      <w:pPr>
        <w:rPr>
          <w:rFonts w:ascii="Arial" w:hAnsi="Arial" w:cs="Arial"/>
          <w:sz w:val="20"/>
        </w:rPr>
      </w:pPr>
      <w:r w:rsidRPr="006A3E20">
        <w:rPr>
          <w:rFonts w:ascii="Arial" w:hAnsi="Arial" w:cs="Arial"/>
          <w:sz w:val="20"/>
        </w:rPr>
        <w:t xml:space="preserve">Since there is uncertainty regarding manufacturer’s claims of LED efficiency, this work paper draws from the </w:t>
      </w:r>
      <w:r w:rsidR="00BF2D83" w:rsidRPr="006A3E20">
        <w:rPr>
          <w:rFonts w:ascii="Arial" w:hAnsi="Arial" w:cs="Arial"/>
          <w:sz w:val="20"/>
        </w:rPr>
        <w:t xml:space="preserve">Commercially Available LED Product Evaluation and Reporting (CALiPER) Program of the U.S. Department of Energy. </w:t>
      </w:r>
      <w:r w:rsidR="00713A4D" w:rsidRPr="006A3E20">
        <w:rPr>
          <w:rFonts w:ascii="Arial" w:hAnsi="Arial" w:cs="Arial"/>
          <w:sz w:val="20"/>
        </w:rPr>
        <w:t>T</w:t>
      </w:r>
      <w:r w:rsidRPr="006A3E20">
        <w:rPr>
          <w:rFonts w:ascii="Arial" w:hAnsi="Arial" w:cs="Arial"/>
          <w:sz w:val="20"/>
        </w:rPr>
        <w:t xml:space="preserve">he </w:t>
      </w:r>
      <w:proofErr w:type="spellStart"/>
      <w:r w:rsidRPr="006A3E20">
        <w:rPr>
          <w:rFonts w:ascii="Arial" w:hAnsi="Arial" w:cs="Arial"/>
          <w:sz w:val="20"/>
        </w:rPr>
        <w:t>CALiPER</w:t>
      </w:r>
      <w:proofErr w:type="spellEnd"/>
      <w:r w:rsidRPr="006A3E20">
        <w:rPr>
          <w:rFonts w:ascii="Arial" w:hAnsi="Arial" w:cs="Arial"/>
          <w:sz w:val="20"/>
        </w:rPr>
        <w:t xml:space="preserve"> report</w:t>
      </w:r>
      <w:r w:rsidR="00713A4D" w:rsidRPr="006A3E20">
        <w:rPr>
          <w:rFonts w:ascii="Arial" w:hAnsi="Arial" w:cs="Arial"/>
          <w:sz w:val="20"/>
        </w:rPr>
        <w:t>s</w:t>
      </w:r>
      <w:r w:rsidR="006D1C25" w:rsidRPr="006A3E20">
        <w:rPr>
          <w:rFonts w:ascii="Arial" w:hAnsi="Arial" w:cs="Arial"/>
          <w:sz w:val="20"/>
          <w:vertAlign w:val="superscript"/>
        </w:rPr>
        <w:fldChar w:fldCharType="begin"/>
      </w:r>
      <w:r w:rsidR="006D1C25" w:rsidRPr="006A3E20">
        <w:rPr>
          <w:rFonts w:ascii="Arial" w:hAnsi="Arial" w:cs="Arial"/>
          <w:sz w:val="20"/>
          <w:vertAlign w:val="superscript"/>
        </w:rPr>
        <w:instrText xml:space="preserve"> NOTEREF _Ref327546273 \h </w:instrText>
      </w:r>
      <w:r w:rsidR="006A3E20" w:rsidRPr="006A3E20">
        <w:rPr>
          <w:rFonts w:ascii="Arial" w:hAnsi="Arial" w:cs="Arial"/>
          <w:sz w:val="20"/>
          <w:vertAlign w:val="superscript"/>
        </w:rPr>
        <w:instrText xml:space="preserve"> \* MERGEFORMAT </w:instrText>
      </w:r>
      <w:r w:rsidR="006D1C25" w:rsidRPr="006A3E20">
        <w:rPr>
          <w:rFonts w:ascii="Arial" w:hAnsi="Arial" w:cs="Arial"/>
          <w:sz w:val="20"/>
          <w:vertAlign w:val="superscript"/>
        </w:rPr>
      </w:r>
      <w:r w:rsidR="006D1C25" w:rsidRPr="006A3E20">
        <w:rPr>
          <w:rFonts w:ascii="Arial" w:hAnsi="Arial" w:cs="Arial"/>
          <w:sz w:val="20"/>
          <w:vertAlign w:val="superscript"/>
        </w:rPr>
        <w:fldChar w:fldCharType="separate"/>
      </w:r>
      <w:r w:rsidR="00232A60" w:rsidRPr="006A3E20">
        <w:rPr>
          <w:rFonts w:ascii="Arial" w:hAnsi="Arial" w:cs="Arial"/>
          <w:sz w:val="20"/>
          <w:vertAlign w:val="superscript"/>
        </w:rPr>
        <w:t>2</w:t>
      </w:r>
      <w:r w:rsidR="006D1C25" w:rsidRPr="006A3E20">
        <w:rPr>
          <w:rFonts w:ascii="Arial" w:hAnsi="Arial" w:cs="Arial"/>
          <w:sz w:val="20"/>
          <w:vertAlign w:val="superscript"/>
        </w:rPr>
        <w:fldChar w:fldCharType="end"/>
      </w:r>
      <w:r w:rsidR="00BF2D83" w:rsidRPr="006A3E20">
        <w:rPr>
          <w:rFonts w:ascii="Arial" w:hAnsi="Arial" w:cs="Arial"/>
          <w:sz w:val="20"/>
        </w:rPr>
        <w:t xml:space="preserve"> provide</w:t>
      </w:r>
      <w:r w:rsidRPr="006A3E20">
        <w:rPr>
          <w:rFonts w:ascii="Arial" w:hAnsi="Arial" w:cs="Arial"/>
          <w:sz w:val="20"/>
        </w:rPr>
        <w:t xml:space="preserve"> not only objective product testing following</w:t>
      </w:r>
      <w:r w:rsidR="00A1472A" w:rsidRPr="006A3E20">
        <w:rPr>
          <w:rFonts w:ascii="Arial" w:hAnsi="Arial" w:cs="Arial"/>
          <w:sz w:val="20"/>
        </w:rPr>
        <w:t xml:space="preserve"> the</w:t>
      </w:r>
      <w:r w:rsidRPr="006A3E20">
        <w:rPr>
          <w:rFonts w:ascii="Arial" w:hAnsi="Arial" w:cs="Arial"/>
          <w:sz w:val="20"/>
        </w:rPr>
        <w:t xml:space="preserve"> IES</w:t>
      </w:r>
      <w:r w:rsidR="00BF2D83" w:rsidRPr="006A3E20">
        <w:rPr>
          <w:rFonts w:ascii="Arial" w:hAnsi="Arial" w:cs="Arial"/>
          <w:sz w:val="20"/>
        </w:rPr>
        <w:t> </w:t>
      </w:r>
      <w:r w:rsidRPr="006A3E20">
        <w:rPr>
          <w:rFonts w:ascii="Arial" w:hAnsi="Arial" w:cs="Arial"/>
          <w:sz w:val="20"/>
        </w:rPr>
        <w:t>LM-79</w:t>
      </w:r>
      <w:bookmarkStart w:id="51" w:name="_Ref327547817"/>
      <w:r w:rsidR="00A1472A" w:rsidRPr="006A3E20">
        <w:rPr>
          <w:rFonts w:ascii="Arial" w:hAnsi="Arial" w:cs="Arial"/>
          <w:sz w:val="20"/>
        </w:rPr>
        <w:t xml:space="preserve"> method</w:t>
      </w:r>
      <w:r w:rsidR="00713A4D" w:rsidRPr="006A3E20">
        <w:rPr>
          <w:rStyle w:val="EndnoteReference"/>
          <w:rFonts w:ascii="Arial" w:hAnsi="Arial" w:cs="Arial"/>
          <w:sz w:val="20"/>
        </w:rPr>
        <w:endnoteReference w:id="8"/>
      </w:r>
      <w:bookmarkEnd w:id="51"/>
      <w:r w:rsidRPr="006A3E20">
        <w:rPr>
          <w:rFonts w:ascii="Arial" w:hAnsi="Arial" w:cs="Arial"/>
          <w:sz w:val="20"/>
        </w:rPr>
        <w:t xml:space="preserve"> and </w:t>
      </w:r>
      <w:r w:rsidR="00A1472A" w:rsidRPr="006A3E20">
        <w:rPr>
          <w:rFonts w:ascii="Arial" w:hAnsi="Arial" w:cs="Arial"/>
          <w:sz w:val="20"/>
        </w:rPr>
        <w:t xml:space="preserve">a </w:t>
      </w:r>
      <w:r w:rsidRPr="006A3E20">
        <w:rPr>
          <w:rFonts w:ascii="Arial" w:hAnsi="Arial" w:cs="Arial"/>
          <w:sz w:val="20"/>
        </w:rPr>
        <w:t>comparison against manufacturer</w:t>
      </w:r>
      <w:r w:rsidR="00A1472A" w:rsidRPr="006A3E20">
        <w:rPr>
          <w:rFonts w:ascii="Arial" w:hAnsi="Arial" w:cs="Arial"/>
          <w:sz w:val="20"/>
        </w:rPr>
        <w:t>s’</w:t>
      </w:r>
      <w:r w:rsidRPr="006A3E20">
        <w:rPr>
          <w:rFonts w:ascii="Arial" w:hAnsi="Arial" w:cs="Arial"/>
          <w:sz w:val="20"/>
        </w:rPr>
        <w:t xml:space="preserve"> published photometric data, but also energy performance data from base case and </w:t>
      </w:r>
      <w:r w:rsidR="008A24C3" w:rsidRPr="006A3E20">
        <w:rPr>
          <w:rFonts w:ascii="Arial" w:hAnsi="Arial" w:cs="Arial"/>
          <w:sz w:val="20"/>
        </w:rPr>
        <w:t>measure case</w:t>
      </w:r>
      <w:r w:rsidRPr="006A3E20">
        <w:rPr>
          <w:rFonts w:ascii="Arial" w:hAnsi="Arial" w:cs="Arial"/>
          <w:sz w:val="20"/>
        </w:rPr>
        <w:t xml:space="preserve"> equipment mounted in insulated recessed cans; this goniophotometric data is valuable as a true re</w:t>
      </w:r>
      <w:r w:rsidR="006E7E07" w:rsidRPr="006A3E20">
        <w:rPr>
          <w:rFonts w:ascii="Arial" w:hAnsi="Arial" w:cs="Arial"/>
          <w:sz w:val="20"/>
        </w:rPr>
        <w:t>flection of luminaire efficacy</w:t>
      </w:r>
      <w:r w:rsidRPr="006A3E20">
        <w:rPr>
          <w:rFonts w:ascii="Arial" w:hAnsi="Arial" w:cs="Arial"/>
          <w:sz w:val="20"/>
        </w:rPr>
        <w:t xml:space="preserve"> </w:t>
      </w:r>
      <w:r w:rsidRPr="006A3E20">
        <w:rPr>
          <w:rFonts w:ascii="Arial" w:hAnsi="Arial" w:cs="Arial"/>
          <w:i/>
          <w:sz w:val="20"/>
        </w:rPr>
        <w:t>in situ</w:t>
      </w:r>
      <w:r w:rsidRPr="006A3E20">
        <w:rPr>
          <w:rFonts w:ascii="Arial" w:hAnsi="Arial" w:cs="Arial"/>
          <w:sz w:val="20"/>
        </w:rPr>
        <w:t>.</w:t>
      </w:r>
    </w:p>
    <w:p w:rsidR="00E62792" w:rsidRPr="006A3E20" w:rsidRDefault="00E62792">
      <w:pPr>
        <w:rPr>
          <w:rFonts w:ascii="Arial" w:hAnsi="Arial" w:cs="Arial"/>
          <w:sz w:val="20"/>
        </w:rPr>
      </w:pPr>
    </w:p>
    <w:p w:rsidR="00E62792" w:rsidRPr="006A3E20" w:rsidRDefault="001B73DB" w:rsidP="0059689E">
      <w:pPr>
        <w:ind w:right="-72"/>
        <w:rPr>
          <w:rFonts w:ascii="Arial" w:hAnsi="Arial" w:cs="Arial"/>
          <w:sz w:val="20"/>
        </w:rPr>
      </w:pPr>
      <w:r w:rsidRPr="006A3E20">
        <w:rPr>
          <w:rFonts w:ascii="Arial" w:hAnsi="Arial" w:cs="Arial"/>
          <w:sz w:val="20"/>
        </w:rPr>
        <w:t>The original edition of this work paper followed the model established by the PG&amp;E “Compact Fluorescent Reflector Lamp” work paper,</w:t>
      </w:r>
      <w:r w:rsidR="004F5FF2" w:rsidRPr="006A3E20">
        <w:rPr>
          <w:rStyle w:val="EndnoteReference"/>
          <w:rFonts w:ascii="Arial" w:hAnsi="Arial" w:cs="Arial"/>
          <w:sz w:val="20"/>
        </w:rPr>
        <w:endnoteReference w:id="9"/>
      </w:r>
      <w:r w:rsidRPr="006A3E20">
        <w:rPr>
          <w:rFonts w:ascii="Arial" w:hAnsi="Arial" w:cs="Arial"/>
          <w:sz w:val="20"/>
        </w:rPr>
        <w:t xml:space="preserve"> therefore identifying the American Council for an Energy-Efficient Economy study </w:t>
      </w:r>
      <w:r w:rsidR="004F5FF2" w:rsidRPr="006A3E20">
        <w:rPr>
          <w:rFonts w:ascii="Arial" w:hAnsi="Arial" w:cs="Arial"/>
          <w:i/>
          <w:sz w:val="20"/>
        </w:rPr>
        <w:t>Analysis of Standards Options for BR, ER, and R20 Incandescent Lamps</w:t>
      </w:r>
      <w:r w:rsidR="004F5FF2" w:rsidRPr="006A3E20">
        <w:rPr>
          <w:rStyle w:val="EndnoteReference"/>
          <w:rFonts w:ascii="Arial" w:hAnsi="Arial" w:cs="Arial"/>
          <w:sz w:val="20"/>
        </w:rPr>
        <w:endnoteReference w:id="10"/>
      </w:r>
      <w:r w:rsidRPr="006A3E20">
        <w:rPr>
          <w:rFonts w:ascii="Arial" w:hAnsi="Arial" w:cs="Arial"/>
          <w:sz w:val="20"/>
        </w:rPr>
        <w:t xml:space="preserve"> as providing relevant technical, economic, market, and infrastructure standards on current reflector lamp equipment</w:t>
      </w:r>
      <w:r w:rsidR="006D1C25" w:rsidRPr="006A3E20">
        <w:rPr>
          <w:rFonts w:ascii="Arial" w:hAnsi="Arial" w:cs="Arial"/>
          <w:sz w:val="20"/>
        </w:rPr>
        <w:t>. O</w:t>
      </w:r>
      <w:r w:rsidR="002D0A2A" w:rsidRPr="006A3E20">
        <w:rPr>
          <w:rFonts w:ascii="Arial" w:hAnsi="Arial" w:cs="Arial"/>
          <w:sz w:val="20"/>
        </w:rPr>
        <w:t>ther studies cited in th</w:t>
      </w:r>
      <w:r w:rsidRPr="006A3E20">
        <w:rPr>
          <w:rFonts w:ascii="Arial" w:hAnsi="Arial" w:cs="Arial"/>
          <w:sz w:val="20"/>
        </w:rPr>
        <w:t>e original</w:t>
      </w:r>
      <w:r w:rsidR="002D0A2A" w:rsidRPr="006A3E20">
        <w:rPr>
          <w:rFonts w:ascii="Arial" w:hAnsi="Arial" w:cs="Arial"/>
          <w:sz w:val="20"/>
        </w:rPr>
        <w:t xml:space="preserve"> analysis include</w:t>
      </w:r>
      <w:r w:rsidRPr="006A3E20">
        <w:rPr>
          <w:rFonts w:ascii="Arial" w:hAnsi="Arial" w:cs="Arial"/>
          <w:sz w:val="20"/>
        </w:rPr>
        <w:t>d</w:t>
      </w:r>
      <w:r w:rsidR="002D0A2A" w:rsidRPr="006A3E20">
        <w:rPr>
          <w:rFonts w:ascii="Arial" w:hAnsi="Arial" w:cs="Arial"/>
          <w:sz w:val="20"/>
        </w:rPr>
        <w:t xml:space="preserve"> SERA’s </w:t>
      </w:r>
      <w:r w:rsidR="002D0A2A" w:rsidRPr="006A3E20">
        <w:rPr>
          <w:rFonts w:ascii="Arial" w:hAnsi="Arial" w:cs="Arial"/>
          <w:i/>
          <w:sz w:val="20"/>
        </w:rPr>
        <w:t>Revised / Updated EULs Based on Retention and Persistence Studies Results</w:t>
      </w:r>
      <w:r w:rsidR="004F5FF2" w:rsidRPr="006A3E20">
        <w:rPr>
          <w:rFonts w:ascii="Arial" w:hAnsi="Arial" w:cs="Arial"/>
          <w:sz w:val="20"/>
        </w:rPr>
        <w:t xml:space="preserve"> and </w:t>
      </w:r>
      <w:r w:rsidR="002D0A2A" w:rsidRPr="006A3E20">
        <w:rPr>
          <w:rFonts w:ascii="Arial" w:hAnsi="Arial" w:cs="Arial"/>
          <w:sz w:val="20"/>
        </w:rPr>
        <w:t xml:space="preserve">KEMA’s </w:t>
      </w:r>
      <w:r w:rsidR="002D0A2A" w:rsidRPr="006A3E20">
        <w:rPr>
          <w:rFonts w:ascii="Arial" w:hAnsi="Arial" w:cs="Arial"/>
          <w:i/>
          <w:sz w:val="20"/>
        </w:rPr>
        <w:t>Illuminating Current CFL Usage Patterns: Results from a CFL Metering Study</w:t>
      </w:r>
      <w:r w:rsidR="002D0A2A" w:rsidRPr="006A3E20">
        <w:rPr>
          <w:rFonts w:ascii="Arial" w:hAnsi="Arial" w:cs="Arial"/>
          <w:sz w:val="20"/>
        </w:rPr>
        <w:t>.</w:t>
      </w:r>
      <w:bookmarkStart w:id="52" w:name="_Ref210011330"/>
      <w:r w:rsidR="00F55AFD" w:rsidRPr="006A3E20">
        <w:rPr>
          <w:rStyle w:val="EndnoteReference"/>
          <w:rFonts w:ascii="Arial" w:hAnsi="Arial" w:cs="Arial"/>
          <w:sz w:val="20"/>
        </w:rPr>
        <w:endnoteReference w:id="11"/>
      </w:r>
      <w:bookmarkEnd w:id="52"/>
      <w:r w:rsidR="00F55AFD" w:rsidRPr="006A3E20">
        <w:rPr>
          <w:rFonts w:ascii="Arial" w:hAnsi="Arial" w:cs="Arial"/>
          <w:sz w:val="20"/>
          <w:vertAlign w:val="superscript"/>
        </w:rPr>
        <w:t xml:space="preserve">, </w:t>
      </w:r>
      <w:bookmarkStart w:id="53" w:name="_Ref210011375"/>
      <w:r w:rsidR="00F55AFD" w:rsidRPr="006A3E20">
        <w:rPr>
          <w:rStyle w:val="EndnoteReference"/>
          <w:rFonts w:ascii="Arial" w:hAnsi="Arial" w:cs="Arial"/>
          <w:sz w:val="20"/>
        </w:rPr>
        <w:endnoteReference w:id="12"/>
      </w:r>
      <w:bookmarkEnd w:id="53"/>
    </w:p>
    <w:p w:rsidR="00E62792" w:rsidRPr="006A3E20" w:rsidRDefault="00E62792">
      <w:pPr>
        <w:rPr>
          <w:rFonts w:ascii="Arial" w:hAnsi="Arial" w:cs="Arial"/>
          <w:sz w:val="20"/>
        </w:rPr>
      </w:pPr>
    </w:p>
    <w:p w:rsidR="00E62792" w:rsidRPr="006A3E20" w:rsidRDefault="0053255B">
      <w:pPr>
        <w:rPr>
          <w:rFonts w:ascii="Arial" w:hAnsi="Arial" w:cs="Arial"/>
          <w:sz w:val="20"/>
        </w:rPr>
      </w:pPr>
      <w:r w:rsidRPr="006A3E20">
        <w:rPr>
          <w:rFonts w:ascii="Arial" w:hAnsi="Arial" w:cs="Arial"/>
          <w:sz w:val="20"/>
        </w:rPr>
        <w:t>In 2009,</w:t>
      </w:r>
      <w:r w:rsidR="00891C6A" w:rsidRPr="006A3E20">
        <w:rPr>
          <w:rFonts w:ascii="Arial" w:hAnsi="Arial" w:cs="Arial"/>
          <w:sz w:val="20"/>
        </w:rPr>
        <w:t xml:space="preserve"> t</w:t>
      </w:r>
      <w:r w:rsidRPr="006A3E20">
        <w:rPr>
          <w:rFonts w:ascii="Arial" w:hAnsi="Arial" w:cs="Arial"/>
          <w:sz w:val="20"/>
        </w:rPr>
        <w:t>he market penetration of LED re</w:t>
      </w:r>
      <w:r w:rsidR="00B835D8" w:rsidRPr="006A3E20">
        <w:rPr>
          <w:rFonts w:ascii="Arial" w:hAnsi="Arial" w:cs="Arial"/>
          <w:sz w:val="20"/>
        </w:rPr>
        <w:t>placements for</w:t>
      </w:r>
      <w:r w:rsidRPr="006A3E20">
        <w:rPr>
          <w:rFonts w:ascii="Arial" w:hAnsi="Arial" w:cs="Arial"/>
          <w:sz w:val="20"/>
        </w:rPr>
        <w:t xml:space="preserve"> PAR, BR, and R shaped lamps was 0.2%</w:t>
      </w:r>
      <w:r w:rsidR="00F06F7F" w:rsidRPr="006A3E20">
        <w:rPr>
          <w:rFonts w:ascii="Arial" w:hAnsi="Arial" w:cs="Arial"/>
          <w:sz w:val="20"/>
        </w:rPr>
        <w:t>.</w:t>
      </w:r>
      <w:r w:rsidR="002127B1" w:rsidRPr="006A3E20">
        <w:rPr>
          <w:rFonts w:ascii="Arial" w:hAnsi="Arial" w:cs="Arial"/>
          <w:sz w:val="20"/>
          <w:vertAlign w:val="superscript"/>
        </w:rPr>
        <w:fldChar w:fldCharType="begin"/>
      </w:r>
      <w:r w:rsidR="002127B1" w:rsidRPr="006A3E20">
        <w:rPr>
          <w:rFonts w:ascii="Arial" w:hAnsi="Arial" w:cs="Arial"/>
          <w:sz w:val="20"/>
          <w:vertAlign w:val="superscript"/>
        </w:rPr>
        <w:instrText xml:space="preserve"> NOTEREF _Ref327588381 \h  \* MERGEFORMAT </w:instrText>
      </w:r>
      <w:r w:rsidR="002127B1" w:rsidRPr="006A3E20">
        <w:rPr>
          <w:rFonts w:ascii="Arial" w:hAnsi="Arial" w:cs="Arial"/>
          <w:sz w:val="20"/>
          <w:vertAlign w:val="superscript"/>
        </w:rPr>
      </w:r>
      <w:r w:rsidR="002127B1" w:rsidRPr="006A3E20">
        <w:rPr>
          <w:rFonts w:ascii="Arial" w:hAnsi="Arial" w:cs="Arial"/>
          <w:sz w:val="20"/>
          <w:vertAlign w:val="superscript"/>
        </w:rPr>
        <w:fldChar w:fldCharType="separate"/>
      </w:r>
      <w:r w:rsidR="00232A60" w:rsidRPr="006A3E20">
        <w:rPr>
          <w:rFonts w:ascii="Arial" w:hAnsi="Arial" w:cs="Arial"/>
          <w:sz w:val="20"/>
          <w:vertAlign w:val="superscript"/>
        </w:rPr>
        <w:t>3</w:t>
      </w:r>
      <w:r w:rsidR="002127B1" w:rsidRPr="006A3E20">
        <w:rPr>
          <w:rFonts w:ascii="Arial" w:hAnsi="Arial" w:cs="Arial"/>
          <w:sz w:val="20"/>
          <w:vertAlign w:val="superscript"/>
        </w:rPr>
        <w:fldChar w:fldCharType="end"/>
      </w:r>
      <w:r w:rsidR="00F06F7F" w:rsidRPr="006A3E20">
        <w:rPr>
          <w:rFonts w:ascii="Arial" w:hAnsi="Arial" w:cs="Arial"/>
          <w:sz w:val="20"/>
          <w:vertAlign w:val="superscript"/>
        </w:rPr>
        <w:fldChar w:fldCharType="begin"/>
      </w:r>
      <w:r w:rsidR="00F06F7F" w:rsidRPr="006A3E20">
        <w:rPr>
          <w:rFonts w:ascii="Arial" w:hAnsi="Arial" w:cs="Arial"/>
          <w:sz w:val="20"/>
          <w:vertAlign w:val="superscript"/>
        </w:rPr>
        <w:instrText xml:space="preserve"> NOTEREF _Ref327588381 \h  \* MERGEFORMAT </w:instrText>
      </w:r>
      <w:r w:rsidR="00F06F7F" w:rsidRPr="006A3E20">
        <w:rPr>
          <w:rFonts w:ascii="Arial" w:hAnsi="Arial" w:cs="Arial"/>
          <w:sz w:val="20"/>
          <w:vertAlign w:val="superscript"/>
        </w:rPr>
      </w:r>
      <w:r w:rsidR="00F06F7F" w:rsidRPr="006A3E20">
        <w:rPr>
          <w:rFonts w:ascii="Arial" w:hAnsi="Arial" w:cs="Arial"/>
          <w:sz w:val="20"/>
          <w:vertAlign w:val="superscript"/>
        </w:rPr>
        <w:fldChar w:fldCharType="separate"/>
      </w:r>
      <w:r w:rsidR="00232A60" w:rsidRPr="006A3E20">
        <w:rPr>
          <w:rFonts w:ascii="Arial" w:hAnsi="Arial" w:cs="Arial"/>
          <w:sz w:val="20"/>
          <w:vertAlign w:val="superscript"/>
        </w:rPr>
        <w:t>3</w:t>
      </w:r>
      <w:r w:rsidR="00F06F7F" w:rsidRPr="006A3E20">
        <w:rPr>
          <w:rFonts w:ascii="Arial" w:hAnsi="Arial" w:cs="Arial"/>
          <w:sz w:val="20"/>
          <w:vertAlign w:val="superscript"/>
        </w:rPr>
        <w:fldChar w:fldCharType="end"/>
      </w:r>
      <w:r w:rsidR="00F06F7F" w:rsidRPr="006A3E20">
        <w:rPr>
          <w:rFonts w:ascii="Arial" w:hAnsi="Arial" w:cs="Arial"/>
          <w:sz w:val="20"/>
        </w:rPr>
        <w:t xml:space="preserve"> Indoor general illumination applications have the potential to save substantial amounts of electricity.</w:t>
      </w:r>
    </w:p>
    <w:p w:rsidR="00E62792" w:rsidRPr="006A3E20" w:rsidRDefault="00E62792">
      <w:pPr>
        <w:rPr>
          <w:rFonts w:ascii="Arial" w:hAnsi="Arial" w:cs="Arial"/>
          <w:sz w:val="20"/>
        </w:rPr>
      </w:pPr>
    </w:p>
    <w:p w:rsidR="00F34158" w:rsidRPr="006A3E20" w:rsidRDefault="002D0A2A" w:rsidP="00160D06">
      <w:pPr>
        <w:rPr>
          <w:rFonts w:ascii="Arial" w:hAnsi="Arial" w:cs="Arial"/>
          <w:sz w:val="20"/>
        </w:rPr>
      </w:pPr>
      <w:r w:rsidRPr="006A3E20">
        <w:rPr>
          <w:rFonts w:ascii="Arial" w:hAnsi="Arial" w:cs="Arial"/>
          <w:b/>
          <w:sz w:val="20"/>
        </w:rPr>
        <w:t xml:space="preserve">Delta </w:t>
      </w:r>
      <w:r w:rsidR="00B7133F" w:rsidRPr="006A3E20">
        <w:rPr>
          <w:rFonts w:ascii="Arial" w:hAnsi="Arial" w:cs="Arial"/>
          <w:b/>
          <w:sz w:val="20"/>
        </w:rPr>
        <w:t>watt</w:t>
      </w:r>
      <w:r w:rsidRPr="006A3E20">
        <w:rPr>
          <w:rFonts w:ascii="Arial" w:hAnsi="Arial" w:cs="Arial"/>
          <w:b/>
          <w:sz w:val="20"/>
        </w:rPr>
        <w:t>age Assumption (ΔW):</w:t>
      </w:r>
      <w:r w:rsidR="00B50F3B" w:rsidRPr="006A3E20">
        <w:rPr>
          <w:rFonts w:ascii="Arial" w:hAnsi="Arial" w:cs="Arial"/>
          <w:sz w:val="20"/>
        </w:rPr>
        <w:t xml:space="preserve"> </w:t>
      </w:r>
      <w:r w:rsidR="00A56DA1" w:rsidRPr="006A3E20">
        <w:rPr>
          <w:rFonts w:ascii="Arial" w:hAnsi="Arial" w:cs="Arial"/>
          <w:sz w:val="20"/>
        </w:rPr>
        <w:t>In CALiPER</w:t>
      </w:r>
      <w:r w:rsidR="005F730F" w:rsidRPr="006A3E20">
        <w:rPr>
          <w:rFonts w:ascii="Arial" w:hAnsi="Arial" w:cs="Arial"/>
          <w:sz w:val="20"/>
        </w:rPr>
        <w:t xml:space="preserve"> Round</w:t>
      </w:r>
      <w:r w:rsidR="00F34158" w:rsidRPr="006A3E20">
        <w:rPr>
          <w:rFonts w:ascii="Arial" w:hAnsi="Arial" w:cs="Arial"/>
          <w:sz w:val="20"/>
        </w:rPr>
        <w:t>s 12 and</w:t>
      </w:r>
      <w:r w:rsidR="005F730F" w:rsidRPr="006A3E20">
        <w:rPr>
          <w:rFonts w:ascii="Arial" w:hAnsi="Arial" w:cs="Arial"/>
          <w:sz w:val="20"/>
        </w:rPr>
        <w:t xml:space="preserve"> 14</w:t>
      </w:r>
      <w:r w:rsidR="00A56DA1" w:rsidRPr="006A3E20">
        <w:rPr>
          <w:rFonts w:ascii="Arial" w:hAnsi="Arial" w:cs="Arial"/>
          <w:sz w:val="20"/>
        </w:rPr>
        <w:t>,</w:t>
      </w:r>
      <w:r w:rsidR="005F730F" w:rsidRPr="006A3E20">
        <w:rPr>
          <w:rFonts w:ascii="Arial" w:hAnsi="Arial" w:cs="Arial"/>
          <w:sz w:val="20"/>
        </w:rPr>
        <w:t xml:space="preserve"> LED downlights were benchmarked aga</w:t>
      </w:r>
      <w:r w:rsidR="00A56DA1" w:rsidRPr="006A3E20">
        <w:rPr>
          <w:rFonts w:ascii="Arial" w:hAnsi="Arial" w:cs="Arial"/>
          <w:sz w:val="20"/>
        </w:rPr>
        <w:t xml:space="preserve">inst incandescent equivalents. </w:t>
      </w:r>
      <w:r w:rsidR="0012604F" w:rsidRPr="006A3E20">
        <w:rPr>
          <w:rFonts w:ascii="Arial" w:hAnsi="Arial" w:cs="Arial"/>
          <w:sz w:val="20"/>
        </w:rPr>
        <w:t xml:space="preserve">CALiPER </w:t>
      </w:r>
      <w:r w:rsidR="00F34158" w:rsidRPr="006A3E20">
        <w:rPr>
          <w:rFonts w:ascii="Arial" w:hAnsi="Arial" w:cs="Arial"/>
          <w:sz w:val="20"/>
        </w:rPr>
        <w:t>Round 14</w:t>
      </w:r>
      <w:r w:rsidR="00160D06" w:rsidRPr="006A3E20">
        <w:rPr>
          <w:rFonts w:ascii="Arial" w:hAnsi="Arial" w:cs="Arial"/>
          <w:sz w:val="20"/>
        </w:rPr>
        <w:t xml:space="preserve"> states, </w:t>
      </w:r>
      <w:r w:rsidR="00A56DA1" w:rsidRPr="006A3E20">
        <w:rPr>
          <w:rFonts w:ascii="Arial" w:hAnsi="Arial" w:cs="Arial"/>
          <w:sz w:val="20"/>
        </w:rPr>
        <w:t>“</w:t>
      </w:r>
      <w:r w:rsidR="005F730F" w:rsidRPr="006A3E20">
        <w:rPr>
          <w:rFonts w:ascii="Arial" w:hAnsi="Arial" w:cs="Arial"/>
          <w:sz w:val="20"/>
        </w:rPr>
        <w:t>The</w:t>
      </w:r>
      <w:r w:rsidR="00A56DA1" w:rsidRPr="006A3E20">
        <w:rPr>
          <w:rFonts w:ascii="Arial" w:hAnsi="Arial" w:cs="Arial"/>
          <w:sz w:val="20"/>
        </w:rPr>
        <w:t xml:space="preserve"> [LED]</w:t>
      </w:r>
      <w:r w:rsidR="005F730F" w:rsidRPr="006A3E20">
        <w:rPr>
          <w:rFonts w:ascii="Arial" w:hAnsi="Arial" w:cs="Arial"/>
          <w:sz w:val="20"/>
        </w:rPr>
        <w:t xml:space="preserve"> products were between 527 and 803</w:t>
      </w:r>
      <w:r w:rsidR="00160D06" w:rsidRPr="006A3E20">
        <w:rPr>
          <w:rFonts w:ascii="Arial" w:hAnsi="Arial" w:cs="Arial"/>
          <w:sz w:val="20"/>
        </w:rPr>
        <w:t> </w:t>
      </w:r>
      <w:r w:rsidR="005F730F" w:rsidRPr="006A3E20">
        <w:rPr>
          <w:rFonts w:ascii="Arial" w:hAnsi="Arial" w:cs="Arial"/>
          <w:sz w:val="20"/>
        </w:rPr>
        <w:t>lumens and are roughly comparable to 60 to 100 W incandescent downlights</w:t>
      </w:r>
      <w:r w:rsidR="00A56DA1" w:rsidRPr="006A3E20">
        <w:rPr>
          <w:rFonts w:ascii="Arial" w:hAnsi="Arial" w:cs="Arial"/>
          <w:sz w:val="20"/>
        </w:rPr>
        <w:t>.”</w:t>
      </w:r>
      <w:r w:rsidR="00A56DA1" w:rsidRPr="006A3E20">
        <w:rPr>
          <w:rFonts w:ascii="Arial" w:hAnsi="Arial" w:cs="Arial"/>
          <w:sz w:val="20"/>
          <w:vertAlign w:val="superscript"/>
        </w:rPr>
        <w:fldChar w:fldCharType="begin"/>
      </w:r>
      <w:r w:rsidR="00A56DA1" w:rsidRPr="006A3E20">
        <w:rPr>
          <w:rFonts w:ascii="Arial" w:hAnsi="Arial" w:cs="Arial"/>
          <w:sz w:val="20"/>
          <w:vertAlign w:val="superscript"/>
        </w:rPr>
        <w:instrText xml:space="preserve"> NOTEREF _Ref327546273 \h  \* MERGEFORMAT </w:instrText>
      </w:r>
      <w:r w:rsidR="00A56DA1" w:rsidRPr="006A3E20">
        <w:rPr>
          <w:rFonts w:ascii="Arial" w:hAnsi="Arial" w:cs="Arial"/>
          <w:sz w:val="20"/>
          <w:vertAlign w:val="superscript"/>
        </w:rPr>
      </w:r>
      <w:r w:rsidR="00A56DA1" w:rsidRPr="006A3E20">
        <w:rPr>
          <w:rFonts w:ascii="Arial" w:hAnsi="Arial" w:cs="Arial"/>
          <w:sz w:val="20"/>
          <w:vertAlign w:val="superscript"/>
        </w:rPr>
        <w:fldChar w:fldCharType="separate"/>
      </w:r>
      <w:r w:rsidR="00232A60" w:rsidRPr="006A3E20">
        <w:rPr>
          <w:rFonts w:ascii="Arial" w:hAnsi="Arial" w:cs="Arial"/>
          <w:sz w:val="20"/>
          <w:vertAlign w:val="superscript"/>
        </w:rPr>
        <w:t>2</w:t>
      </w:r>
      <w:r w:rsidR="00A56DA1" w:rsidRPr="006A3E20">
        <w:rPr>
          <w:rFonts w:ascii="Arial" w:hAnsi="Arial" w:cs="Arial"/>
          <w:sz w:val="20"/>
          <w:vertAlign w:val="superscript"/>
        </w:rPr>
        <w:fldChar w:fldCharType="end"/>
      </w:r>
      <w:r w:rsidR="00A56DA1" w:rsidRPr="006A3E20">
        <w:rPr>
          <w:rFonts w:ascii="Arial" w:hAnsi="Arial" w:cs="Arial"/>
          <w:sz w:val="20"/>
        </w:rPr>
        <w:t xml:space="preserve"> </w:t>
      </w:r>
      <w:r w:rsidR="005F730F" w:rsidRPr="006A3E20">
        <w:rPr>
          <w:rFonts w:ascii="Arial" w:hAnsi="Arial" w:cs="Arial"/>
          <w:sz w:val="20"/>
        </w:rPr>
        <w:t xml:space="preserve">The tested </w:t>
      </w:r>
      <w:r w:rsidR="00160D06" w:rsidRPr="006A3E20">
        <w:rPr>
          <w:rFonts w:ascii="Arial" w:hAnsi="Arial" w:cs="Arial"/>
          <w:sz w:val="20"/>
        </w:rPr>
        <w:t xml:space="preserve">LED </w:t>
      </w:r>
      <w:r w:rsidR="005F730F" w:rsidRPr="006A3E20">
        <w:rPr>
          <w:rFonts w:ascii="Arial" w:hAnsi="Arial" w:cs="Arial"/>
          <w:sz w:val="20"/>
        </w:rPr>
        <w:t>products ranged in power draw from 10 W, comparable to 60 W incandescent, up to approximately 15 W, comparable to a 100 W incandescent downlight fixture. The base</w:t>
      </w:r>
      <w:r w:rsidR="008A24C3" w:rsidRPr="006A3E20">
        <w:rPr>
          <w:rFonts w:ascii="Arial" w:hAnsi="Arial" w:cs="Arial"/>
          <w:sz w:val="20"/>
        </w:rPr>
        <w:t xml:space="preserve"> case and measure case</w:t>
      </w:r>
      <w:r w:rsidR="005F730F" w:rsidRPr="006A3E20">
        <w:rPr>
          <w:rFonts w:ascii="Arial" w:hAnsi="Arial" w:cs="Arial"/>
          <w:sz w:val="20"/>
        </w:rPr>
        <w:t xml:space="preserve"> fixture wattages for this work paper were established bas</w:t>
      </w:r>
      <w:r w:rsidR="00160D06" w:rsidRPr="006A3E20">
        <w:rPr>
          <w:rFonts w:ascii="Arial" w:hAnsi="Arial" w:cs="Arial"/>
          <w:sz w:val="20"/>
        </w:rPr>
        <w:t xml:space="preserve">ed on the CALiPER </w:t>
      </w:r>
      <w:r w:rsidR="0012604F" w:rsidRPr="006A3E20">
        <w:rPr>
          <w:rFonts w:ascii="Arial" w:hAnsi="Arial" w:cs="Arial"/>
          <w:sz w:val="20"/>
        </w:rPr>
        <w:t>results</w:t>
      </w:r>
      <w:r w:rsidR="00160D06" w:rsidRPr="006A3E20">
        <w:rPr>
          <w:rFonts w:ascii="Arial" w:hAnsi="Arial" w:cs="Arial"/>
          <w:sz w:val="20"/>
        </w:rPr>
        <w:t xml:space="preserve">, </w:t>
      </w:r>
      <w:r w:rsidR="00DE4244" w:rsidRPr="006A3E20">
        <w:rPr>
          <w:rFonts w:ascii="Arial" w:hAnsi="Arial" w:cs="Arial"/>
          <w:sz w:val="20"/>
        </w:rPr>
        <w:t xml:space="preserve">and conservatively selected as </w:t>
      </w:r>
      <w:r w:rsidR="00125B48" w:rsidRPr="006A3E20">
        <w:rPr>
          <w:rFonts w:ascii="Arial" w:hAnsi="Arial" w:cs="Arial"/>
          <w:sz w:val="20"/>
        </w:rPr>
        <w:t>15 W LED replacing</w:t>
      </w:r>
      <w:r w:rsidR="005F730F" w:rsidRPr="006A3E20">
        <w:rPr>
          <w:rFonts w:ascii="Arial" w:hAnsi="Arial" w:cs="Arial"/>
          <w:sz w:val="20"/>
        </w:rPr>
        <w:t xml:space="preserve"> a </w:t>
      </w:r>
      <w:r w:rsidR="00DE4244" w:rsidRPr="006A3E20">
        <w:rPr>
          <w:rFonts w:ascii="Arial" w:hAnsi="Arial" w:cs="Arial"/>
          <w:sz w:val="20"/>
        </w:rPr>
        <w:t>95</w:t>
      </w:r>
      <w:r w:rsidR="005F730F" w:rsidRPr="006A3E20">
        <w:rPr>
          <w:rFonts w:ascii="Arial" w:hAnsi="Arial" w:cs="Arial"/>
          <w:sz w:val="20"/>
        </w:rPr>
        <w:t xml:space="preserve"> W incandescent and </w:t>
      </w:r>
      <w:r w:rsidR="0012604F" w:rsidRPr="006A3E20">
        <w:rPr>
          <w:rFonts w:ascii="Arial" w:hAnsi="Arial" w:cs="Arial"/>
          <w:sz w:val="20"/>
        </w:rPr>
        <w:t xml:space="preserve">a </w:t>
      </w:r>
      <w:r w:rsidR="005F730F" w:rsidRPr="006A3E20">
        <w:rPr>
          <w:rFonts w:ascii="Arial" w:hAnsi="Arial" w:cs="Arial"/>
          <w:sz w:val="20"/>
        </w:rPr>
        <w:t>10</w:t>
      </w:r>
      <w:r w:rsidR="00331EA5" w:rsidRPr="006A3E20">
        <w:rPr>
          <w:rFonts w:ascii="Arial" w:hAnsi="Arial" w:cs="Arial"/>
          <w:sz w:val="20"/>
        </w:rPr>
        <w:t> </w:t>
      </w:r>
      <w:r w:rsidR="00125B48" w:rsidRPr="006A3E20">
        <w:rPr>
          <w:rFonts w:ascii="Arial" w:hAnsi="Arial" w:cs="Arial"/>
          <w:sz w:val="20"/>
        </w:rPr>
        <w:t>W LED replacing</w:t>
      </w:r>
      <w:r w:rsidR="005F730F" w:rsidRPr="006A3E20">
        <w:rPr>
          <w:rFonts w:ascii="Arial" w:hAnsi="Arial" w:cs="Arial"/>
          <w:sz w:val="20"/>
        </w:rPr>
        <w:t xml:space="preserve"> a 6</w:t>
      </w:r>
      <w:r w:rsidR="00DE4244" w:rsidRPr="006A3E20">
        <w:rPr>
          <w:rFonts w:ascii="Arial" w:hAnsi="Arial" w:cs="Arial"/>
          <w:sz w:val="20"/>
        </w:rPr>
        <w:t>0</w:t>
      </w:r>
      <w:r w:rsidR="005F730F" w:rsidRPr="006A3E20">
        <w:rPr>
          <w:rFonts w:ascii="Arial" w:hAnsi="Arial" w:cs="Arial"/>
          <w:sz w:val="20"/>
        </w:rPr>
        <w:t xml:space="preserve"> W incandescent.</w:t>
      </w:r>
      <w:r w:rsidR="00273E3B" w:rsidRPr="006A3E20">
        <w:rPr>
          <w:rFonts w:ascii="Arial" w:hAnsi="Arial" w:cs="Arial"/>
          <w:sz w:val="20"/>
        </w:rPr>
        <w:t xml:space="preserve"> This workpaper also considers the ED’s LED integral lamp disposition which suggests that 25% of the base case should be CFL lamps. </w:t>
      </w:r>
    </w:p>
    <w:p w:rsidR="00F34158" w:rsidRPr="006A3E20" w:rsidRDefault="00F34158" w:rsidP="00160D06">
      <w:pPr>
        <w:rPr>
          <w:rFonts w:ascii="Arial" w:hAnsi="Arial" w:cs="Arial"/>
          <w:sz w:val="20"/>
        </w:rPr>
      </w:pPr>
    </w:p>
    <w:p w:rsidR="00E62792" w:rsidRPr="006A3E20" w:rsidRDefault="0012604F" w:rsidP="00160D06">
      <w:pPr>
        <w:rPr>
          <w:rFonts w:ascii="Arial" w:hAnsi="Arial" w:cs="Arial"/>
          <w:sz w:val="20"/>
        </w:rPr>
      </w:pPr>
      <w:r w:rsidRPr="006A3E20">
        <w:rPr>
          <w:rFonts w:ascii="Arial" w:hAnsi="Arial" w:cs="Arial"/>
          <w:sz w:val="20"/>
        </w:rPr>
        <w:t xml:space="preserve">The </w:t>
      </w:r>
      <w:r w:rsidR="00160D06" w:rsidRPr="006A3E20">
        <w:rPr>
          <w:rFonts w:ascii="Arial" w:hAnsi="Arial" w:cs="Arial"/>
          <w:sz w:val="20"/>
        </w:rPr>
        <w:t>CALiPER</w:t>
      </w:r>
      <w:r w:rsidRPr="006A3E20">
        <w:rPr>
          <w:rFonts w:ascii="Arial" w:hAnsi="Arial" w:cs="Arial"/>
          <w:sz w:val="20"/>
        </w:rPr>
        <w:t xml:space="preserve"> Program’s </w:t>
      </w:r>
      <w:r w:rsidR="00160D06" w:rsidRPr="006A3E20">
        <w:rPr>
          <w:rFonts w:ascii="Arial" w:hAnsi="Arial" w:cs="Arial"/>
          <w:sz w:val="20"/>
        </w:rPr>
        <w:t>photometric testing was considered when employing manufacturer’s claims of luminaire efficacy</w:t>
      </w:r>
      <w:r w:rsidRPr="006A3E20">
        <w:rPr>
          <w:rFonts w:ascii="Arial" w:hAnsi="Arial" w:cs="Arial"/>
          <w:sz w:val="20"/>
        </w:rPr>
        <w:t>.</w:t>
      </w:r>
      <w:r w:rsidRPr="006A3E20">
        <w:rPr>
          <w:rStyle w:val="EndnoteReference"/>
          <w:rFonts w:ascii="Arial" w:hAnsi="Arial" w:cs="Arial"/>
          <w:sz w:val="20"/>
        </w:rPr>
        <w:endnoteReference w:id="13"/>
      </w:r>
      <w:r w:rsidRPr="006A3E20">
        <w:rPr>
          <w:rFonts w:ascii="Arial" w:hAnsi="Arial" w:cs="Arial"/>
          <w:sz w:val="20"/>
        </w:rPr>
        <w:t xml:space="preserve"> </w:t>
      </w:r>
      <w:r w:rsidR="00160D06" w:rsidRPr="006A3E20">
        <w:rPr>
          <w:rFonts w:ascii="Arial" w:hAnsi="Arial" w:cs="Arial"/>
          <w:sz w:val="20"/>
        </w:rPr>
        <w:t>The CALiPER results correlate the efficacy of integrated LED luminaires to the lumen output and power draw ratings claimed in the manufacturers’ specifications; this work paper assumes similar authenticity from other current integrated LED luminaires (complete retrofit) solutions</w:t>
      </w:r>
      <w:r w:rsidRPr="006A3E20">
        <w:rPr>
          <w:rFonts w:ascii="Arial" w:hAnsi="Arial" w:cs="Arial"/>
          <w:sz w:val="20"/>
        </w:rPr>
        <w:t xml:space="preserve">. </w:t>
      </w:r>
      <w:r w:rsidR="00160D06" w:rsidRPr="006A3E20">
        <w:rPr>
          <w:rFonts w:ascii="Arial" w:hAnsi="Arial" w:cs="Arial"/>
          <w:sz w:val="20"/>
        </w:rPr>
        <w:t xml:space="preserve">A relative reduction in lumen output is factored into </w:t>
      </w:r>
      <w:r w:rsidR="008A24C3" w:rsidRPr="006A3E20">
        <w:rPr>
          <w:rFonts w:ascii="Arial" w:hAnsi="Arial" w:cs="Arial"/>
          <w:sz w:val="20"/>
        </w:rPr>
        <w:t>the measure</w:t>
      </w:r>
      <w:r w:rsidR="00160D06" w:rsidRPr="006A3E20">
        <w:rPr>
          <w:rFonts w:ascii="Arial" w:hAnsi="Arial" w:cs="Arial"/>
          <w:sz w:val="20"/>
        </w:rPr>
        <w:t xml:space="preserve"> case selections. Case studies</w:t>
      </w:r>
      <w:r w:rsidRPr="006A3E20">
        <w:rPr>
          <w:rStyle w:val="EndnoteReference"/>
          <w:rFonts w:ascii="Arial" w:hAnsi="Arial" w:cs="Arial"/>
          <w:sz w:val="20"/>
        </w:rPr>
        <w:endnoteReference w:id="14"/>
      </w:r>
      <w:r w:rsidR="00160D06" w:rsidRPr="006A3E20">
        <w:rPr>
          <w:rFonts w:ascii="Arial" w:hAnsi="Arial" w:cs="Arial"/>
          <w:sz w:val="20"/>
        </w:rPr>
        <w:t xml:space="preserve"> have proven maintained minimum illumination levels, greater uniformity, and customer acceptance with LED replacements; these are assumed as inherent factors of this retrofit</w:t>
      </w:r>
      <w:r w:rsidRPr="006A3E20">
        <w:rPr>
          <w:rFonts w:ascii="Arial" w:hAnsi="Arial" w:cs="Arial"/>
          <w:sz w:val="20"/>
        </w:rPr>
        <w:t>.</w:t>
      </w:r>
    </w:p>
    <w:p w:rsidR="00E62792" w:rsidRPr="006A3E20" w:rsidRDefault="00E62792" w:rsidP="005F730F">
      <w:pPr>
        <w:rPr>
          <w:rFonts w:ascii="Arial" w:hAnsi="Arial" w:cs="Arial"/>
          <w:sz w:val="20"/>
        </w:rPr>
      </w:pPr>
    </w:p>
    <w:p w:rsidR="00C87A27" w:rsidRPr="006A3E20" w:rsidRDefault="00C87A27" w:rsidP="00C87A27">
      <w:pPr>
        <w:rPr>
          <w:rFonts w:ascii="Arial" w:hAnsi="Arial" w:cs="Arial"/>
          <w:color w:val="FF0000"/>
          <w:sz w:val="20"/>
        </w:rPr>
      </w:pPr>
      <w:r w:rsidRPr="006A3E20">
        <w:rPr>
          <w:rFonts w:ascii="Arial" w:hAnsi="Arial" w:cs="Arial"/>
          <w:sz w:val="20"/>
        </w:rPr>
        <w:t xml:space="preserve">Categories of replacement fixtures were established due to variation in power consumption and lumen output as reported in the CALiPER </w:t>
      </w:r>
      <w:r w:rsidR="00331EA5" w:rsidRPr="006A3E20">
        <w:rPr>
          <w:rFonts w:ascii="Arial" w:hAnsi="Arial" w:cs="Arial"/>
          <w:sz w:val="20"/>
        </w:rPr>
        <w:t>results</w:t>
      </w:r>
      <w:r w:rsidRPr="006A3E20">
        <w:rPr>
          <w:rFonts w:ascii="Arial" w:hAnsi="Arial" w:cs="Arial"/>
          <w:sz w:val="20"/>
        </w:rPr>
        <w:t>. The</w:t>
      </w:r>
      <w:r w:rsidR="00331EA5" w:rsidRPr="006A3E20">
        <w:rPr>
          <w:rFonts w:ascii="Arial" w:hAnsi="Arial" w:cs="Arial"/>
          <w:sz w:val="20"/>
        </w:rPr>
        <w:t xml:space="preserve"> categories</w:t>
      </w:r>
      <w:r w:rsidRPr="006A3E20">
        <w:rPr>
          <w:rFonts w:ascii="Arial" w:hAnsi="Arial" w:cs="Arial"/>
          <w:sz w:val="20"/>
        </w:rPr>
        <w:t xml:space="preserve"> are labeled as first, second, and third tier in </w:t>
      </w:r>
      <w:r w:rsidR="00331EA5" w:rsidRPr="006A3E20">
        <w:rPr>
          <w:rFonts w:ascii="Arial" w:hAnsi="Arial" w:cs="Arial"/>
          <w:sz w:val="20"/>
        </w:rPr>
        <w:t>the table below. F</w:t>
      </w:r>
      <w:r w:rsidRPr="006A3E20">
        <w:rPr>
          <w:rFonts w:ascii="Arial" w:hAnsi="Arial" w:cs="Arial"/>
          <w:sz w:val="20"/>
        </w:rPr>
        <w:t xml:space="preserve">ixture efficacy on average is reported as being </w:t>
      </w:r>
      <w:r w:rsidR="007D4BC3" w:rsidRPr="006A3E20">
        <w:rPr>
          <w:rFonts w:ascii="Arial" w:hAnsi="Arial" w:cs="Arial"/>
          <w:sz w:val="20"/>
        </w:rPr>
        <w:t xml:space="preserve">generally </w:t>
      </w:r>
      <w:r w:rsidRPr="006A3E20">
        <w:rPr>
          <w:rFonts w:ascii="Arial" w:hAnsi="Arial" w:cs="Arial"/>
          <w:sz w:val="20"/>
        </w:rPr>
        <w:t xml:space="preserve">higher in the ENERGY STAR </w:t>
      </w:r>
      <w:r w:rsidR="00331EA5" w:rsidRPr="006A3E20">
        <w:rPr>
          <w:rFonts w:ascii="Arial" w:hAnsi="Arial" w:cs="Arial"/>
          <w:sz w:val="20"/>
        </w:rPr>
        <w:t>qualified product list as</w:t>
      </w:r>
      <w:r w:rsidRPr="006A3E20">
        <w:rPr>
          <w:rFonts w:ascii="Arial" w:hAnsi="Arial" w:cs="Arial"/>
          <w:sz w:val="20"/>
        </w:rPr>
        <w:t xml:space="preserve"> compared to the CALiPER re</w:t>
      </w:r>
      <w:r w:rsidR="00331EA5" w:rsidRPr="006A3E20">
        <w:rPr>
          <w:rFonts w:ascii="Arial" w:hAnsi="Arial" w:cs="Arial"/>
          <w:sz w:val="20"/>
        </w:rPr>
        <w:t>ports</w:t>
      </w:r>
      <w:r w:rsidRPr="006A3E20">
        <w:rPr>
          <w:rFonts w:ascii="Arial" w:hAnsi="Arial" w:cs="Arial"/>
          <w:sz w:val="20"/>
        </w:rPr>
        <w:t xml:space="preserve">. For example, ENERGY STAR reported efficacy was </w:t>
      </w:r>
      <w:r w:rsidR="007D0261" w:rsidRPr="006A3E20">
        <w:rPr>
          <w:rFonts w:ascii="Arial" w:hAnsi="Arial" w:cs="Arial"/>
          <w:sz w:val="20"/>
        </w:rPr>
        <w:t>62</w:t>
      </w:r>
      <w:r w:rsidRPr="006A3E20">
        <w:rPr>
          <w:rFonts w:ascii="Arial" w:hAnsi="Arial" w:cs="Arial"/>
          <w:sz w:val="20"/>
        </w:rPr>
        <w:t xml:space="preserve"> lm/W</w:t>
      </w:r>
      <w:r w:rsidR="007D0261" w:rsidRPr="006A3E20">
        <w:rPr>
          <w:rFonts w:ascii="Arial" w:hAnsi="Arial" w:cs="Arial"/>
          <w:sz w:val="20"/>
        </w:rPr>
        <w:t xml:space="preserve"> for the first tier, </w:t>
      </w:r>
      <w:proofErr w:type="gramStart"/>
      <w:r w:rsidR="007D0261" w:rsidRPr="006A3E20">
        <w:rPr>
          <w:rFonts w:ascii="Arial" w:hAnsi="Arial" w:cs="Arial"/>
          <w:sz w:val="20"/>
        </w:rPr>
        <w:t>55</w:t>
      </w:r>
      <w:r w:rsidRPr="006A3E20">
        <w:rPr>
          <w:rFonts w:ascii="Arial" w:hAnsi="Arial" w:cs="Arial"/>
          <w:sz w:val="20"/>
        </w:rPr>
        <w:t xml:space="preserve"> </w:t>
      </w:r>
      <w:r w:rsidR="007D0261" w:rsidRPr="006A3E20">
        <w:rPr>
          <w:rFonts w:ascii="Arial" w:hAnsi="Arial" w:cs="Arial"/>
          <w:sz w:val="20"/>
        </w:rPr>
        <w:t>lm/W for the second tier,</w:t>
      </w:r>
      <w:proofErr w:type="gramEnd"/>
      <w:r w:rsidR="007D0261" w:rsidRPr="006A3E20">
        <w:rPr>
          <w:rFonts w:ascii="Arial" w:hAnsi="Arial" w:cs="Arial"/>
          <w:sz w:val="20"/>
        </w:rPr>
        <w:t xml:space="preserve"> and 53</w:t>
      </w:r>
      <w:r w:rsidRPr="006A3E20">
        <w:rPr>
          <w:rFonts w:ascii="Arial" w:hAnsi="Arial" w:cs="Arial"/>
          <w:sz w:val="20"/>
        </w:rPr>
        <w:t xml:space="preserve"> lm/W for the third tier. CALiPER reported efficacy</w:t>
      </w:r>
      <w:r w:rsidR="001B1EEB" w:rsidRPr="006A3E20">
        <w:rPr>
          <w:rFonts w:ascii="Arial" w:hAnsi="Arial" w:cs="Arial"/>
          <w:sz w:val="20"/>
        </w:rPr>
        <w:t xml:space="preserve"> was 27 lm/W for the first tier, </w:t>
      </w:r>
      <w:proofErr w:type="gramStart"/>
      <w:r w:rsidR="007D4BC3" w:rsidRPr="006A3E20">
        <w:rPr>
          <w:rFonts w:ascii="Arial" w:hAnsi="Arial" w:cs="Arial"/>
          <w:sz w:val="20"/>
        </w:rPr>
        <w:t>61</w:t>
      </w:r>
      <w:r w:rsidR="00331EA5" w:rsidRPr="006A3E20">
        <w:rPr>
          <w:rFonts w:ascii="Arial" w:hAnsi="Arial" w:cs="Arial"/>
          <w:sz w:val="20"/>
        </w:rPr>
        <w:t> </w:t>
      </w:r>
      <w:r w:rsidR="001B1EEB" w:rsidRPr="006A3E20">
        <w:rPr>
          <w:rFonts w:ascii="Arial" w:hAnsi="Arial" w:cs="Arial"/>
          <w:sz w:val="20"/>
        </w:rPr>
        <w:t>lm/W for the second tier,</w:t>
      </w:r>
      <w:proofErr w:type="gramEnd"/>
      <w:r w:rsidR="001B1EEB" w:rsidRPr="006A3E20">
        <w:rPr>
          <w:rFonts w:ascii="Arial" w:hAnsi="Arial" w:cs="Arial"/>
          <w:sz w:val="20"/>
        </w:rPr>
        <w:t xml:space="preserve"> and 47 lm/W for the third tier. To be conservative, the CALiPER </w:t>
      </w:r>
      <w:r w:rsidR="00331EA5" w:rsidRPr="006A3E20">
        <w:rPr>
          <w:rFonts w:ascii="Arial" w:hAnsi="Arial" w:cs="Arial"/>
          <w:sz w:val="20"/>
        </w:rPr>
        <w:t>r</w:t>
      </w:r>
      <w:r w:rsidR="001B1EEB" w:rsidRPr="006A3E20">
        <w:rPr>
          <w:rFonts w:ascii="Arial" w:hAnsi="Arial" w:cs="Arial"/>
          <w:sz w:val="20"/>
        </w:rPr>
        <w:t>eports were used as the basis for determining LED replacements.</w:t>
      </w:r>
    </w:p>
    <w:p w:rsidR="001B1EEB" w:rsidRPr="005361B7" w:rsidRDefault="001B1EEB" w:rsidP="001B1EEB">
      <w:pPr>
        <w:rPr>
          <w:color w:val="FF0000"/>
        </w:rPr>
      </w:pPr>
    </w:p>
    <w:tbl>
      <w:tblPr>
        <w:tblW w:w="9360" w:type="dxa"/>
        <w:jc w:val="center"/>
        <w:tblBorders>
          <w:top w:val="single" w:sz="4" w:space="0" w:color="auto"/>
          <w:bottom w:val="single" w:sz="4" w:space="0" w:color="auto"/>
          <w:insideH w:val="single" w:sz="18" w:space="0" w:color="FFFFFF"/>
          <w:insideV w:val="single" w:sz="18" w:space="0" w:color="FFFFFF"/>
        </w:tblBorders>
        <w:tblLayout w:type="fixed"/>
        <w:tblCellMar>
          <w:top w:w="29" w:type="dxa"/>
          <w:left w:w="58" w:type="dxa"/>
          <w:bottom w:w="29" w:type="dxa"/>
          <w:right w:w="58" w:type="dxa"/>
        </w:tblCellMar>
        <w:tblLook w:val="04A0" w:firstRow="1" w:lastRow="0" w:firstColumn="1" w:lastColumn="0" w:noHBand="0" w:noVBand="1"/>
      </w:tblPr>
      <w:tblGrid>
        <w:gridCol w:w="767"/>
        <w:gridCol w:w="1158"/>
        <w:gridCol w:w="1378"/>
        <w:gridCol w:w="632"/>
        <w:gridCol w:w="651"/>
        <w:gridCol w:w="673"/>
        <w:gridCol w:w="718"/>
        <w:gridCol w:w="810"/>
        <w:gridCol w:w="590"/>
        <w:gridCol w:w="483"/>
        <w:gridCol w:w="681"/>
        <w:gridCol w:w="819"/>
      </w:tblGrid>
      <w:tr w:rsidR="00D918FC" w:rsidRPr="00A71A6D" w:rsidTr="00D918FC">
        <w:trPr>
          <w:cantSplit/>
          <w:tblHeader/>
          <w:jc w:val="center"/>
        </w:trPr>
        <w:tc>
          <w:tcPr>
            <w:tcW w:w="9360" w:type="dxa"/>
            <w:gridSpan w:val="12"/>
            <w:tcBorders>
              <w:top w:val="nil"/>
              <w:bottom w:val="single" w:sz="18" w:space="0" w:color="FFFFFF"/>
            </w:tcBorders>
            <w:shd w:val="clear" w:color="auto" w:fill="auto"/>
            <w:noWrap/>
            <w:vAlign w:val="bottom"/>
            <w:hideMark/>
          </w:tcPr>
          <w:p w:rsidR="00D918FC" w:rsidRPr="00A71A6D" w:rsidRDefault="00D918FC" w:rsidP="008A24C3">
            <w:pPr>
              <w:pStyle w:val="Caption"/>
              <w:rPr>
                <w:rFonts w:ascii="Arial" w:hAnsi="Arial" w:cs="Arial"/>
              </w:rPr>
            </w:pPr>
            <w:bookmarkStart w:id="54" w:name="_Toc438559919"/>
            <w:r w:rsidRPr="00A71A6D">
              <w:rPr>
                <w:rFonts w:ascii="Arial" w:hAnsi="Arial" w:cs="Arial"/>
              </w:rPr>
              <w:t xml:space="preserve">Table </w:t>
            </w:r>
            <w:r w:rsidR="00047CCD" w:rsidRPr="00A71A6D">
              <w:rPr>
                <w:rFonts w:ascii="Arial" w:hAnsi="Arial" w:cs="Arial"/>
              </w:rPr>
              <w:fldChar w:fldCharType="begin"/>
            </w:r>
            <w:r w:rsidR="00047CCD" w:rsidRPr="00A71A6D">
              <w:rPr>
                <w:rFonts w:ascii="Arial" w:hAnsi="Arial" w:cs="Arial"/>
              </w:rPr>
              <w:instrText xml:space="preserve"> SEQ Table \* ARABIC </w:instrText>
            </w:r>
            <w:r w:rsidR="00047CCD" w:rsidRPr="00A71A6D">
              <w:rPr>
                <w:rFonts w:ascii="Arial" w:hAnsi="Arial" w:cs="Arial"/>
              </w:rPr>
              <w:fldChar w:fldCharType="separate"/>
            </w:r>
            <w:r w:rsidR="009F24FF">
              <w:rPr>
                <w:rFonts w:ascii="Arial" w:hAnsi="Arial" w:cs="Arial"/>
                <w:noProof/>
              </w:rPr>
              <w:t>7</w:t>
            </w:r>
            <w:r w:rsidR="00047CCD" w:rsidRPr="00A71A6D">
              <w:rPr>
                <w:rFonts w:ascii="Arial" w:hAnsi="Arial" w:cs="Arial"/>
                <w:noProof/>
              </w:rPr>
              <w:fldChar w:fldCharType="end"/>
            </w:r>
            <w:r w:rsidRPr="00A71A6D">
              <w:rPr>
                <w:rFonts w:ascii="Arial" w:hAnsi="Arial" w:cs="Arial"/>
              </w:rPr>
              <w:t xml:space="preserve"> Comparison of Base Case and </w:t>
            </w:r>
            <w:r w:rsidR="008A24C3" w:rsidRPr="00A71A6D">
              <w:rPr>
                <w:rFonts w:ascii="Arial" w:hAnsi="Arial" w:cs="Arial"/>
              </w:rPr>
              <w:t>Measure</w:t>
            </w:r>
            <w:r w:rsidRPr="00A71A6D">
              <w:rPr>
                <w:rFonts w:ascii="Arial" w:hAnsi="Arial" w:cs="Arial"/>
              </w:rPr>
              <w:t xml:space="preserve"> Case </w:t>
            </w:r>
            <w:r w:rsidR="008A24C3" w:rsidRPr="00A71A6D">
              <w:rPr>
                <w:rFonts w:ascii="Arial" w:hAnsi="Arial" w:cs="Arial"/>
              </w:rPr>
              <w:t>Efficacy</w:t>
            </w:r>
            <w:bookmarkEnd w:id="54"/>
          </w:p>
        </w:tc>
      </w:tr>
      <w:tr w:rsidR="00B80865" w:rsidRPr="00A71A6D" w:rsidTr="00D918FC">
        <w:trPr>
          <w:cantSplit/>
          <w:tblHeader/>
          <w:jc w:val="center"/>
        </w:trPr>
        <w:tc>
          <w:tcPr>
            <w:tcW w:w="767" w:type="dxa"/>
            <w:tcBorders>
              <w:top w:val="nil"/>
              <w:bottom w:val="single" w:sz="18" w:space="0" w:color="FFFFFF"/>
            </w:tcBorders>
            <w:shd w:val="clear" w:color="auto" w:fill="auto"/>
            <w:noWrap/>
            <w:vAlign w:val="bottom"/>
            <w:hideMark/>
          </w:tcPr>
          <w:p w:rsidR="00B80865" w:rsidRPr="00A71A6D" w:rsidRDefault="00B80865" w:rsidP="001B1EEB">
            <w:pPr>
              <w:jc w:val="center"/>
              <w:rPr>
                <w:rFonts w:ascii="Arial" w:hAnsi="Arial" w:cs="Arial"/>
                <w:b/>
                <w:sz w:val="16"/>
                <w:szCs w:val="16"/>
              </w:rPr>
            </w:pPr>
          </w:p>
        </w:tc>
        <w:tc>
          <w:tcPr>
            <w:tcW w:w="1158" w:type="dxa"/>
            <w:tcBorders>
              <w:top w:val="nil"/>
              <w:bottom w:val="single" w:sz="18" w:space="0" w:color="FFFFFF"/>
            </w:tcBorders>
            <w:shd w:val="clear" w:color="auto" w:fill="C0C0C0"/>
            <w:vAlign w:val="bottom"/>
            <w:hideMark/>
          </w:tcPr>
          <w:p w:rsidR="00B80865" w:rsidRPr="00A71A6D" w:rsidRDefault="00B80865" w:rsidP="00B80865">
            <w:pPr>
              <w:rPr>
                <w:rFonts w:ascii="Arial" w:hAnsi="Arial" w:cs="Arial"/>
                <w:b/>
                <w:sz w:val="16"/>
                <w:szCs w:val="16"/>
              </w:rPr>
            </w:pPr>
            <w:r w:rsidRPr="00A71A6D">
              <w:rPr>
                <w:rFonts w:ascii="Arial" w:hAnsi="Arial" w:cs="Arial"/>
                <w:b/>
                <w:sz w:val="16"/>
                <w:szCs w:val="16"/>
              </w:rPr>
              <w:t>Light Source</w:t>
            </w:r>
          </w:p>
        </w:tc>
        <w:tc>
          <w:tcPr>
            <w:tcW w:w="1378" w:type="dxa"/>
            <w:tcBorders>
              <w:top w:val="nil"/>
              <w:bottom w:val="single" w:sz="18" w:space="0" w:color="FFFFFF"/>
            </w:tcBorders>
            <w:shd w:val="clear" w:color="auto" w:fill="C0C0C0"/>
            <w:vAlign w:val="bottom"/>
            <w:hideMark/>
          </w:tcPr>
          <w:p w:rsidR="00B80865" w:rsidRPr="00A71A6D" w:rsidRDefault="00B80865" w:rsidP="001B1EEB">
            <w:pPr>
              <w:jc w:val="center"/>
              <w:rPr>
                <w:rFonts w:ascii="Arial" w:hAnsi="Arial" w:cs="Arial"/>
                <w:b/>
                <w:sz w:val="16"/>
                <w:szCs w:val="16"/>
              </w:rPr>
            </w:pPr>
            <w:r w:rsidRPr="00A71A6D">
              <w:rPr>
                <w:rFonts w:ascii="Arial" w:hAnsi="Arial" w:cs="Arial"/>
                <w:b/>
                <w:sz w:val="16"/>
                <w:szCs w:val="16"/>
              </w:rPr>
              <w:t>Category</w:t>
            </w:r>
          </w:p>
        </w:tc>
        <w:tc>
          <w:tcPr>
            <w:tcW w:w="632" w:type="dxa"/>
            <w:tcBorders>
              <w:top w:val="nil"/>
              <w:bottom w:val="single" w:sz="18" w:space="0" w:color="FFFFFF"/>
            </w:tcBorders>
            <w:shd w:val="clear" w:color="auto" w:fill="C0C0C0"/>
            <w:vAlign w:val="bottom"/>
            <w:hideMark/>
          </w:tcPr>
          <w:p w:rsidR="00B80865" w:rsidRPr="00A71A6D" w:rsidRDefault="00B80865" w:rsidP="001B1EEB">
            <w:pPr>
              <w:jc w:val="center"/>
              <w:rPr>
                <w:rFonts w:ascii="Arial" w:hAnsi="Arial" w:cs="Arial"/>
                <w:b/>
                <w:sz w:val="16"/>
                <w:szCs w:val="16"/>
              </w:rPr>
            </w:pPr>
            <w:r w:rsidRPr="00A71A6D">
              <w:rPr>
                <w:rFonts w:ascii="Arial" w:hAnsi="Arial" w:cs="Arial"/>
                <w:b/>
                <w:sz w:val="16"/>
                <w:szCs w:val="16"/>
              </w:rPr>
              <w:t>CALi</w:t>
            </w:r>
            <w:r w:rsidRPr="00A71A6D">
              <w:rPr>
                <w:rFonts w:ascii="Arial" w:hAnsi="Arial" w:cs="Arial"/>
                <w:b/>
                <w:sz w:val="16"/>
                <w:szCs w:val="16"/>
              </w:rPr>
              <w:softHyphen/>
              <w:t>PER Round</w:t>
            </w:r>
          </w:p>
        </w:tc>
        <w:tc>
          <w:tcPr>
            <w:tcW w:w="651" w:type="dxa"/>
            <w:tcBorders>
              <w:top w:val="nil"/>
              <w:bottom w:val="single" w:sz="18" w:space="0" w:color="FFFFFF"/>
            </w:tcBorders>
            <w:shd w:val="clear" w:color="auto" w:fill="C0C0C0"/>
            <w:vAlign w:val="bottom"/>
            <w:hideMark/>
          </w:tcPr>
          <w:p w:rsidR="00B80865" w:rsidRPr="00A71A6D" w:rsidRDefault="00B80865" w:rsidP="001B1EEB">
            <w:pPr>
              <w:jc w:val="center"/>
              <w:rPr>
                <w:rFonts w:ascii="Arial" w:hAnsi="Arial" w:cs="Arial"/>
                <w:b/>
                <w:sz w:val="16"/>
                <w:szCs w:val="16"/>
              </w:rPr>
            </w:pPr>
            <w:r w:rsidRPr="00A71A6D">
              <w:rPr>
                <w:rFonts w:ascii="Arial" w:hAnsi="Arial" w:cs="Arial"/>
                <w:b/>
                <w:sz w:val="16"/>
                <w:szCs w:val="16"/>
              </w:rPr>
              <w:t>CALi</w:t>
            </w:r>
            <w:r w:rsidR="001E256E" w:rsidRPr="00A71A6D">
              <w:rPr>
                <w:rFonts w:ascii="Arial" w:hAnsi="Arial" w:cs="Arial"/>
                <w:b/>
                <w:sz w:val="16"/>
                <w:szCs w:val="16"/>
              </w:rPr>
              <w:softHyphen/>
            </w:r>
            <w:r w:rsidRPr="00A71A6D">
              <w:rPr>
                <w:rFonts w:ascii="Arial" w:hAnsi="Arial" w:cs="Arial"/>
                <w:b/>
                <w:sz w:val="16"/>
                <w:szCs w:val="16"/>
              </w:rPr>
              <w:t>PER Refer</w:t>
            </w:r>
            <w:r w:rsidR="001E256E" w:rsidRPr="00A71A6D">
              <w:rPr>
                <w:rFonts w:ascii="Arial" w:hAnsi="Arial" w:cs="Arial"/>
                <w:b/>
                <w:sz w:val="16"/>
                <w:szCs w:val="16"/>
              </w:rPr>
              <w:softHyphen/>
            </w:r>
            <w:r w:rsidRPr="00A71A6D">
              <w:rPr>
                <w:rFonts w:ascii="Arial" w:hAnsi="Arial" w:cs="Arial"/>
                <w:b/>
                <w:sz w:val="16"/>
                <w:szCs w:val="16"/>
              </w:rPr>
              <w:t>ence #</w:t>
            </w:r>
          </w:p>
        </w:tc>
        <w:tc>
          <w:tcPr>
            <w:tcW w:w="673" w:type="dxa"/>
            <w:tcBorders>
              <w:top w:val="nil"/>
              <w:bottom w:val="single" w:sz="18" w:space="0" w:color="FFFFFF"/>
            </w:tcBorders>
            <w:shd w:val="clear" w:color="auto" w:fill="C0C0C0"/>
            <w:vAlign w:val="bottom"/>
            <w:hideMark/>
          </w:tcPr>
          <w:p w:rsidR="00B80865" w:rsidRPr="00A71A6D" w:rsidRDefault="00B80865" w:rsidP="001B1EEB">
            <w:pPr>
              <w:jc w:val="center"/>
              <w:rPr>
                <w:rFonts w:ascii="Arial" w:hAnsi="Arial" w:cs="Arial"/>
                <w:b/>
                <w:sz w:val="16"/>
                <w:szCs w:val="16"/>
              </w:rPr>
            </w:pPr>
            <w:r w:rsidRPr="00A71A6D">
              <w:rPr>
                <w:rFonts w:ascii="Arial" w:hAnsi="Arial" w:cs="Arial"/>
                <w:b/>
                <w:sz w:val="16"/>
                <w:szCs w:val="16"/>
              </w:rPr>
              <w:t>Power</w:t>
            </w:r>
            <w:r w:rsidRPr="00A71A6D">
              <w:rPr>
                <w:rFonts w:ascii="Arial" w:hAnsi="Arial" w:cs="Arial"/>
                <w:b/>
                <w:sz w:val="16"/>
                <w:szCs w:val="16"/>
              </w:rPr>
              <w:br/>
              <w:t>(W)</w:t>
            </w:r>
          </w:p>
        </w:tc>
        <w:tc>
          <w:tcPr>
            <w:tcW w:w="718" w:type="dxa"/>
            <w:tcBorders>
              <w:top w:val="nil"/>
              <w:bottom w:val="single" w:sz="18" w:space="0" w:color="FFFFFF"/>
            </w:tcBorders>
            <w:shd w:val="clear" w:color="auto" w:fill="C0C0C0"/>
            <w:vAlign w:val="bottom"/>
            <w:hideMark/>
          </w:tcPr>
          <w:p w:rsidR="00B80865" w:rsidRPr="00A71A6D" w:rsidRDefault="00B80865" w:rsidP="001B1EEB">
            <w:pPr>
              <w:jc w:val="center"/>
              <w:rPr>
                <w:rFonts w:ascii="Arial" w:hAnsi="Arial" w:cs="Arial"/>
                <w:b/>
                <w:sz w:val="16"/>
                <w:szCs w:val="16"/>
              </w:rPr>
            </w:pPr>
            <w:r w:rsidRPr="00A71A6D">
              <w:rPr>
                <w:rFonts w:ascii="Arial" w:hAnsi="Arial" w:cs="Arial"/>
                <w:b/>
                <w:sz w:val="16"/>
                <w:szCs w:val="16"/>
              </w:rPr>
              <w:t>Initial Light Output</w:t>
            </w:r>
            <w:r w:rsidRPr="00A71A6D">
              <w:rPr>
                <w:rFonts w:ascii="Arial" w:hAnsi="Arial" w:cs="Arial"/>
                <w:b/>
                <w:sz w:val="16"/>
                <w:szCs w:val="16"/>
              </w:rPr>
              <w:br/>
              <w:t>(lm)</w:t>
            </w:r>
          </w:p>
        </w:tc>
        <w:tc>
          <w:tcPr>
            <w:tcW w:w="810" w:type="dxa"/>
            <w:tcBorders>
              <w:top w:val="nil"/>
              <w:bottom w:val="single" w:sz="18" w:space="0" w:color="FFFFFF"/>
            </w:tcBorders>
            <w:shd w:val="clear" w:color="auto" w:fill="C0C0C0"/>
            <w:vAlign w:val="bottom"/>
            <w:hideMark/>
          </w:tcPr>
          <w:p w:rsidR="00B80865" w:rsidRPr="00A71A6D" w:rsidRDefault="00B80865" w:rsidP="001B1EEB">
            <w:pPr>
              <w:jc w:val="center"/>
              <w:rPr>
                <w:rFonts w:ascii="Arial" w:hAnsi="Arial" w:cs="Arial"/>
                <w:b/>
                <w:sz w:val="16"/>
                <w:szCs w:val="16"/>
              </w:rPr>
            </w:pPr>
            <w:r w:rsidRPr="00A71A6D">
              <w:rPr>
                <w:rFonts w:ascii="Arial" w:hAnsi="Arial" w:cs="Arial"/>
                <w:b/>
                <w:sz w:val="16"/>
                <w:szCs w:val="16"/>
              </w:rPr>
              <w:t>Initial Efficacy</w:t>
            </w:r>
            <w:r w:rsidRPr="00A71A6D">
              <w:rPr>
                <w:rFonts w:ascii="Arial" w:hAnsi="Arial" w:cs="Arial"/>
                <w:b/>
                <w:sz w:val="16"/>
                <w:szCs w:val="16"/>
              </w:rPr>
              <w:br/>
              <w:t>(lm/W)</w:t>
            </w:r>
          </w:p>
        </w:tc>
        <w:tc>
          <w:tcPr>
            <w:tcW w:w="590" w:type="dxa"/>
            <w:tcBorders>
              <w:top w:val="nil"/>
              <w:bottom w:val="single" w:sz="18" w:space="0" w:color="FFFFFF"/>
            </w:tcBorders>
            <w:shd w:val="clear" w:color="auto" w:fill="C0C0C0"/>
            <w:vAlign w:val="bottom"/>
            <w:hideMark/>
          </w:tcPr>
          <w:p w:rsidR="00B80865" w:rsidRPr="00A71A6D" w:rsidRDefault="00B80865" w:rsidP="001B1EEB">
            <w:pPr>
              <w:jc w:val="center"/>
              <w:rPr>
                <w:rFonts w:ascii="Arial" w:hAnsi="Arial" w:cs="Arial"/>
                <w:b/>
                <w:sz w:val="16"/>
                <w:szCs w:val="16"/>
              </w:rPr>
            </w:pPr>
            <w:r w:rsidRPr="00A71A6D">
              <w:rPr>
                <w:rFonts w:ascii="Arial" w:hAnsi="Arial" w:cs="Arial"/>
                <w:b/>
                <w:sz w:val="16"/>
                <w:szCs w:val="16"/>
              </w:rPr>
              <w:t>CCT</w:t>
            </w:r>
            <w:r w:rsidRPr="00A71A6D">
              <w:rPr>
                <w:rFonts w:ascii="Arial" w:hAnsi="Arial" w:cs="Arial"/>
                <w:b/>
                <w:sz w:val="16"/>
                <w:szCs w:val="16"/>
              </w:rPr>
              <w:br/>
              <w:t>(K)</w:t>
            </w:r>
          </w:p>
        </w:tc>
        <w:tc>
          <w:tcPr>
            <w:tcW w:w="483" w:type="dxa"/>
            <w:tcBorders>
              <w:top w:val="nil"/>
              <w:bottom w:val="single" w:sz="18" w:space="0" w:color="FFFFFF"/>
            </w:tcBorders>
            <w:shd w:val="clear" w:color="auto" w:fill="C0C0C0"/>
            <w:vAlign w:val="bottom"/>
            <w:hideMark/>
          </w:tcPr>
          <w:p w:rsidR="00B80865" w:rsidRPr="00A71A6D" w:rsidRDefault="00B80865" w:rsidP="001B1EEB">
            <w:pPr>
              <w:jc w:val="center"/>
              <w:rPr>
                <w:rFonts w:ascii="Arial" w:hAnsi="Arial" w:cs="Arial"/>
                <w:b/>
                <w:sz w:val="16"/>
                <w:szCs w:val="16"/>
              </w:rPr>
            </w:pPr>
            <w:r w:rsidRPr="00A71A6D">
              <w:rPr>
                <w:rFonts w:ascii="Arial" w:hAnsi="Arial" w:cs="Arial"/>
                <w:b/>
                <w:sz w:val="16"/>
                <w:szCs w:val="16"/>
              </w:rPr>
              <w:t>CRI</w:t>
            </w:r>
          </w:p>
        </w:tc>
        <w:tc>
          <w:tcPr>
            <w:tcW w:w="681" w:type="dxa"/>
            <w:tcBorders>
              <w:top w:val="nil"/>
              <w:bottom w:val="single" w:sz="18" w:space="0" w:color="FFFFFF"/>
            </w:tcBorders>
            <w:shd w:val="clear" w:color="auto" w:fill="C0C0C0"/>
            <w:vAlign w:val="bottom"/>
            <w:hideMark/>
          </w:tcPr>
          <w:p w:rsidR="00B80865" w:rsidRPr="00A71A6D" w:rsidRDefault="00B80865" w:rsidP="001B1EEB">
            <w:pPr>
              <w:jc w:val="center"/>
              <w:rPr>
                <w:rFonts w:ascii="Arial" w:hAnsi="Arial" w:cs="Arial"/>
                <w:b/>
                <w:sz w:val="16"/>
                <w:szCs w:val="16"/>
              </w:rPr>
            </w:pPr>
            <w:r w:rsidRPr="00A71A6D">
              <w:rPr>
                <w:rFonts w:ascii="Arial" w:hAnsi="Arial" w:cs="Arial"/>
                <w:b/>
                <w:sz w:val="16"/>
                <w:szCs w:val="16"/>
              </w:rPr>
              <w:t>Power Factor</w:t>
            </w:r>
          </w:p>
        </w:tc>
        <w:tc>
          <w:tcPr>
            <w:tcW w:w="819" w:type="dxa"/>
            <w:tcBorders>
              <w:top w:val="nil"/>
              <w:bottom w:val="single" w:sz="18" w:space="0" w:color="FFFFFF"/>
            </w:tcBorders>
            <w:shd w:val="clear" w:color="auto" w:fill="C0C0C0"/>
            <w:vAlign w:val="bottom"/>
            <w:hideMark/>
          </w:tcPr>
          <w:p w:rsidR="00B80865" w:rsidRPr="00A71A6D" w:rsidRDefault="00B80865" w:rsidP="001B1EEB">
            <w:pPr>
              <w:jc w:val="center"/>
              <w:rPr>
                <w:rFonts w:ascii="Arial" w:hAnsi="Arial" w:cs="Arial"/>
                <w:b/>
                <w:sz w:val="16"/>
                <w:szCs w:val="16"/>
              </w:rPr>
            </w:pPr>
            <w:r w:rsidRPr="00A71A6D">
              <w:rPr>
                <w:rFonts w:ascii="Arial" w:hAnsi="Arial" w:cs="Arial"/>
                <w:b/>
                <w:sz w:val="16"/>
                <w:szCs w:val="16"/>
              </w:rPr>
              <w:t>Base Case Wattage Range</w:t>
            </w:r>
          </w:p>
        </w:tc>
      </w:tr>
      <w:tr w:rsidR="00B80865" w:rsidRPr="00A71A6D" w:rsidTr="00D918FC">
        <w:trPr>
          <w:cantSplit/>
          <w:jc w:val="center"/>
        </w:trPr>
        <w:tc>
          <w:tcPr>
            <w:tcW w:w="767" w:type="dxa"/>
            <w:tcBorders>
              <w:top w:val="single" w:sz="18" w:space="0" w:color="FFFFFF"/>
            </w:tcBorders>
            <w:shd w:val="clear" w:color="auto" w:fill="auto"/>
            <w:noWrap/>
            <w:vAlign w:val="bottom"/>
            <w:hideMark/>
          </w:tcPr>
          <w:p w:rsidR="00B80865" w:rsidRPr="00A71A6D" w:rsidRDefault="00B80865" w:rsidP="00D918FC">
            <w:pPr>
              <w:rPr>
                <w:rFonts w:ascii="Arial" w:hAnsi="Arial" w:cs="Arial"/>
                <w:b/>
                <w:i/>
                <w:sz w:val="16"/>
                <w:szCs w:val="16"/>
              </w:rPr>
            </w:pPr>
            <w:r w:rsidRPr="00A71A6D">
              <w:rPr>
                <w:rFonts w:ascii="Arial" w:hAnsi="Arial" w:cs="Arial"/>
                <w:b/>
                <w:i/>
                <w:sz w:val="16"/>
                <w:szCs w:val="16"/>
              </w:rPr>
              <w:t>First Tier</w:t>
            </w:r>
          </w:p>
        </w:tc>
        <w:tc>
          <w:tcPr>
            <w:tcW w:w="1158" w:type="dxa"/>
            <w:tcBorders>
              <w:top w:val="single" w:sz="18" w:space="0" w:color="FFFFFF"/>
            </w:tcBorders>
            <w:shd w:val="clear" w:color="auto" w:fill="auto"/>
            <w:hideMark/>
          </w:tcPr>
          <w:p w:rsidR="00B80865" w:rsidRPr="00A71A6D" w:rsidRDefault="00B80865" w:rsidP="001B1EEB">
            <w:pPr>
              <w:rPr>
                <w:rFonts w:ascii="Arial" w:hAnsi="Arial" w:cs="Arial"/>
                <w:sz w:val="16"/>
                <w:szCs w:val="16"/>
              </w:rPr>
            </w:pPr>
          </w:p>
        </w:tc>
        <w:tc>
          <w:tcPr>
            <w:tcW w:w="1378" w:type="dxa"/>
            <w:tcBorders>
              <w:top w:val="single" w:sz="18" w:space="0" w:color="FFFFFF"/>
            </w:tcBorders>
            <w:shd w:val="clear" w:color="auto" w:fill="auto"/>
            <w:hideMark/>
          </w:tcPr>
          <w:p w:rsidR="00B80865" w:rsidRPr="00A71A6D" w:rsidRDefault="00B80865" w:rsidP="001B1EEB">
            <w:pPr>
              <w:rPr>
                <w:rFonts w:ascii="Arial" w:hAnsi="Arial" w:cs="Arial"/>
                <w:sz w:val="16"/>
                <w:szCs w:val="16"/>
              </w:rPr>
            </w:pPr>
          </w:p>
        </w:tc>
        <w:tc>
          <w:tcPr>
            <w:tcW w:w="632" w:type="dxa"/>
            <w:tcBorders>
              <w:top w:val="single" w:sz="18" w:space="0" w:color="FFFFFF"/>
            </w:tcBorders>
            <w:shd w:val="clear" w:color="auto" w:fill="auto"/>
            <w:hideMark/>
          </w:tcPr>
          <w:p w:rsidR="00B80865" w:rsidRPr="00A71A6D" w:rsidRDefault="00B80865" w:rsidP="001B1EEB">
            <w:pPr>
              <w:jc w:val="right"/>
              <w:rPr>
                <w:rFonts w:ascii="Arial" w:hAnsi="Arial" w:cs="Arial"/>
                <w:sz w:val="16"/>
                <w:szCs w:val="16"/>
              </w:rPr>
            </w:pPr>
          </w:p>
        </w:tc>
        <w:tc>
          <w:tcPr>
            <w:tcW w:w="651" w:type="dxa"/>
            <w:tcBorders>
              <w:top w:val="single" w:sz="18" w:space="0" w:color="FFFFFF"/>
            </w:tcBorders>
            <w:shd w:val="clear" w:color="auto" w:fill="auto"/>
            <w:hideMark/>
          </w:tcPr>
          <w:p w:rsidR="00B80865" w:rsidRPr="00A71A6D" w:rsidRDefault="00B80865" w:rsidP="001B1EEB">
            <w:pPr>
              <w:jc w:val="right"/>
              <w:rPr>
                <w:rFonts w:ascii="Arial" w:hAnsi="Arial" w:cs="Arial"/>
                <w:sz w:val="16"/>
                <w:szCs w:val="16"/>
              </w:rPr>
            </w:pPr>
          </w:p>
        </w:tc>
        <w:tc>
          <w:tcPr>
            <w:tcW w:w="673" w:type="dxa"/>
            <w:tcBorders>
              <w:top w:val="single" w:sz="18" w:space="0" w:color="FFFFFF"/>
            </w:tcBorders>
            <w:shd w:val="clear" w:color="auto" w:fill="auto"/>
            <w:hideMark/>
          </w:tcPr>
          <w:p w:rsidR="00B80865" w:rsidRPr="00A71A6D" w:rsidRDefault="00B80865" w:rsidP="001B1EEB">
            <w:pPr>
              <w:jc w:val="right"/>
              <w:rPr>
                <w:rFonts w:ascii="Arial" w:hAnsi="Arial" w:cs="Arial"/>
                <w:sz w:val="16"/>
                <w:szCs w:val="16"/>
              </w:rPr>
            </w:pPr>
          </w:p>
        </w:tc>
        <w:tc>
          <w:tcPr>
            <w:tcW w:w="718" w:type="dxa"/>
            <w:tcBorders>
              <w:top w:val="single" w:sz="18" w:space="0" w:color="FFFFFF"/>
            </w:tcBorders>
            <w:shd w:val="clear" w:color="auto" w:fill="auto"/>
            <w:hideMark/>
          </w:tcPr>
          <w:p w:rsidR="00B80865" w:rsidRPr="00A71A6D" w:rsidRDefault="00B80865" w:rsidP="001B1EEB">
            <w:pPr>
              <w:jc w:val="right"/>
              <w:rPr>
                <w:rFonts w:ascii="Arial" w:hAnsi="Arial" w:cs="Arial"/>
                <w:sz w:val="16"/>
                <w:szCs w:val="16"/>
              </w:rPr>
            </w:pPr>
          </w:p>
        </w:tc>
        <w:tc>
          <w:tcPr>
            <w:tcW w:w="810" w:type="dxa"/>
            <w:tcBorders>
              <w:top w:val="single" w:sz="18" w:space="0" w:color="FFFFFF"/>
            </w:tcBorders>
            <w:shd w:val="clear" w:color="auto" w:fill="auto"/>
            <w:hideMark/>
          </w:tcPr>
          <w:p w:rsidR="00B80865" w:rsidRPr="00A71A6D" w:rsidRDefault="00B80865" w:rsidP="001B1EEB">
            <w:pPr>
              <w:jc w:val="right"/>
              <w:rPr>
                <w:rFonts w:ascii="Arial" w:hAnsi="Arial" w:cs="Arial"/>
                <w:sz w:val="16"/>
                <w:szCs w:val="16"/>
              </w:rPr>
            </w:pPr>
          </w:p>
        </w:tc>
        <w:tc>
          <w:tcPr>
            <w:tcW w:w="590" w:type="dxa"/>
            <w:tcBorders>
              <w:top w:val="single" w:sz="18" w:space="0" w:color="FFFFFF"/>
            </w:tcBorders>
            <w:shd w:val="clear" w:color="auto" w:fill="auto"/>
            <w:hideMark/>
          </w:tcPr>
          <w:p w:rsidR="00B80865" w:rsidRPr="00A71A6D" w:rsidRDefault="00B80865" w:rsidP="001B1EEB">
            <w:pPr>
              <w:jc w:val="right"/>
              <w:rPr>
                <w:rFonts w:ascii="Arial" w:hAnsi="Arial" w:cs="Arial"/>
                <w:sz w:val="16"/>
                <w:szCs w:val="16"/>
              </w:rPr>
            </w:pPr>
          </w:p>
        </w:tc>
        <w:tc>
          <w:tcPr>
            <w:tcW w:w="483" w:type="dxa"/>
            <w:tcBorders>
              <w:top w:val="single" w:sz="18" w:space="0" w:color="FFFFFF"/>
            </w:tcBorders>
            <w:shd w:val="clear" w:color="auto" w:fill="auto"/>
            <w:noWrap/>
            <w:hideMark/>
          </w:tcPr>
          <w:p w:rsidR="00B80865" w:rsidRPr="00A71A6D" w:rsidRDefault="00B80865" w:rsidP="001B1EEB">
            <w:pPr>
              <w:jc w:val="right"/>
              <w:rPr>
                <w:rFonts w:ascii="Arial" w:hAnsi="Arial" w:cs="Arial"/>
                <w:sz w:val="16"/>
                <w:szCs w:val="16"/>
              </w:rPr>
            </w:pPr>
          </w:p>
        </w:tc>
        <w:tc>
          <w:tcPr>
            <w:tcW w:w="681" w:type="dxa"/>
            <w:tcBorders>
              <w:top w:val="single" w:sz="18" w:space="0" w:color="FFFFFF"/>
            </w:tcBorders>
            <w:shd w:val="clear" w:color="auto" w:fill="auto"/>
            <w:hideMark/>
          </w:tcPr>
          <w:p w:rsidR="00B80865" w:rsidRPr="00A71A6D" w:rsidRDefault="00B80865" w:rsidP="001B1EEB">
            <w:pPr>
              <w:jc w:val="right"/>
              <w:rPr>
                <w:rFonts w:ascii="Arial" w:hAnsi="Arial" w:cs="Arial"/>
                <w:sz w:val="16"/>
                <w:szCs w:val="16"/>
              </w:rPr>
            </w:pPr>
          </w:p>
        </w:tc>
        <w:tc>
          <w:tcPr>
            <w:tcW w:w="819" w:type="dxa"/>
            <w:tcBorders>
              <w:top w:val="single" w:sz="18" w:space="0" w:color="FFFFFF"/>
            </w:tcBorders>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val="restart"/>
            <w:tcBorders>
              <w:top w:val="single" w:sz="18" w:space="0" w:color="FFFFFF"/>
            </w:tcBorders>
            <w:shd w:val="clear" w:color="auto" w:fill="EAEAEA"/>
            <w:noWrap/>
            <w:hideMark/>
          </w:tcPr>
          <w:p w:rsidR="00B80865" w:rsidRPr="00A71A6D" w:rsidRDefault="00B80865" w:rsidP="001B1EEB">
            <w:pPr>
              <w:rPr>
                <w:rFonts w:ascii="Arial" w:hAnsi="Arial" w:cs="Arial"/>
                <w:sz w:val="16"/>
                <w:szCs w:val="16"/>
              </w:rPr>
            </w:pPr>
            <w:r w:rsidRPr="00A71A6D">
              <w:rPr>
                <w:rFonts w:ascii="Arial" w:hAnsi="Arial" w:cs="Arial"/>
                <w:sz w:val="16"/>
                <w:szCs w:val="16"/>
              </w:rPr>
              <w:lastRenderedPageBreak/>
              <w:t>Base Case</w:t>
            </w:r>
          </w:p>
        </w:tc>
        <w:tc>
          <w:tcPr>
            <w:tcW w:w="1158" w:type="dxa"/>
            <w:tcBorders>
              <w:top w:val="single" w:sz="18" w:space="0" w:color="FFFFFF"/>
            </w:tcBorders>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Incandescent</w:t>
            </w:r>
          </w:p>
        </w:tc>
        <w:tc>
          <w:tcPr>
            <w:tcW w:w="1378" w:type="dxa"/>
            <w:tcBorders>
              <w:top w:val="single" w:sz="18" w:space="0" w:color="FFFFFF"/>
            </w:tcBorders>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Replacement Lamp (R20) Incandescent</w:t>
            </w:r>
          </w:p>
        </w:tc>
        <w:tc>
          <w:tcPr>
            <w:tcW w:w="632" w:type="dxa"/>
            <w:tcBorders>
              <w:top w:val="single" w:sz="18" w:space="0" w:color="FFFFFF"/>
            </w:tcBorders>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w:t>
            </w:r>
          </w:p>
        </w:tc>
        <w:tc>
          <w:tcPr>
            <w:tcW w:w="651" w:type="dxa"/>
            <w:tcBorders>
              <w:top w:val="single" w:sz="18" w:space="0" w:color="FFFFFF"/>
            </w:tcBorders>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09-05</w:t>
            </w:r>
          </w:p>
        </w:tc>
        <w:tc>
          <w:tcPr>
            <w:tcW w:w="673" w:type="dxa"/>
            <w:tcBorders>
              <w:top w:val="single" w:sz="18" w:space="0" w:color="FFFFFF"/>
            </w:tcBorders>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40</w:t>
            </w:r>
          </w:p>
        </w:tc>
        <w:tc>
          <w:tcPr>
            <w:tcW w:w="718" w:type="dxa"/>
            <w:tcBorders>
              <w:top w:val="single" w:sz="18" w:space="0" w:color="FFFFFF"/>
            </w:tcBorders>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227</w:t>
            </w:r>
          </w:p>
        </w:tc>
        <w:tc>
          <w:tcPr>
            <w:tcW w:w="810" w:type="dxa"/>
            <w:tcBorders>
              <w:top w:val="single" w:sz="18" w:space="0" w:color="FFFFFF"/>
            </w:tcBorders>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w:t>
            </w:r>
          </w:p>
        </w:tc>
        <w:tc>
          <w:tcPr>
            <w:tcW w:w="590" w:type="dxa"/>
            <w:tcBorders>
              <w:top w:val="single" w:sz="18" w:space="0" w:color="FFFFFF"/>
            </w:tcBorders>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2,516</w:t>
            </w:r>
          </w:p>
        </w:tc>
        <w:tc>
          <w:tcPr>
            <w:tcW w:w="483" w:type="dxa"/>
            <w:tcBorders>
              <w:top w:val="single" w:sz="18" w:space="0" w:color="FFFFFF"/>
            </w:tcBorders>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99</w:t>
            </w:r>
          </w:p>
        </w:tc>
        <w:tc>
          <w:tcPr>
            <w:tcW w:w="681" w:type="dxa"/>
            <w:tcBorders>
              <w:top w:val="single" w:sz="18" w:space="0" w:color="FFFFFF"/>
            </w:tcBorders>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0.99</w:t>
            </w:r>
          </w:p>
        </w:tc>
        <w:tc>
          <w:tcPr>
            <w:tcW w:w="819" w:type="dxa"/>
            <w:vMerge w:val="restart"/>
            <w:tcBorders>
              <w:top w:val="single" w:sz="18" w:space="0" w:color="FFFFFF"/>
            </w:tcBorders>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Up to 40 W</w:t>
            </w:r>
          </w:p>
        </w:tc>
      </w:tr>
      <w:tr w:rsidR="00B80865" w:rsidRPr="00A71A6D" w:rsidTr="00D918FC">
        <w:trPr>
          <w:cantSplit/>
          <w:jc w:val="center"/>
        </w:trPr>
        <w:tc>
          <w:tcPr>
            <w:tcW w:w="767" w:type="dxa"/>
            <w:vMerge/>
            <w:tcBorders>
              <w:bottom w:val="single" w:sz="18" w:space="0" w:color="FFFFFF"/>
            </w:tcBorders>
            <w:shd w:val="clear" w:color="auto" w:fill="auto"/>
            <w:hideMark/>
          </w:tcPr>
          <w:p w:rsidR="00B80865" w:rsidRPr="00A71A6D" w:rsidRDefault="00B80865" w:rsidP="001B1EEB">
            <w:pPr>
              <w:rPr>
                <w:rFonts w:ascii="Arial" w:hAnsi="Arial" w:cs="Arial"/>
                <w:sz w:val="16"/>
                <w:szCs w:val="16"/>
              </w:rPr>
            </w:pPr>
          </w:p>
        </w:tc>
        <w:tc>
          <w:tcPr>
            <w:tcW w:w="1158" w:type="dxa"/>
            <w:tcBorders>
              <w:bottom w:val="single" w:sz="18" w:space="0" w:color="FFFFFF"/>
            </w:tcBorders>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Incandescent</w:t>
            </w:r>
          </w:p>
        </w:tc>
        <w:tc>
          <w:tcPr>
            <w:tcW w:w="1378" w:type="dxa"/>
            <w:tcBorders>
              <w:bottom w:val="single" w:sz="18" w:space="0" w:color="FFFFFF"/>
            </w:tcBorders>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Replacement Lamp (R16) Incandescent</w:t>
            </w:r>
          </w:p>
        </w:tc>
        <w:tc>
          <w:tcPr>
            <w:tcW w:w="632" w:type="dxa"/>
            <w:tcBorders>
              <w:bottom w:val="single" w:sz="18" w:space="0" w:color="FFFFFF"/>
            </w:tcBorders>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w:t>
            </w:r>
          </w:p>
        </w:tc>
        <w:tc>
          <w:tcPr>
            <w:tcW w:w="651" w:type="dxa"/>
            <w:tcBorders>
              <w:bottom w:val="single" w:sz="18" w:space="0" w:color="FFFFFF"/>
            </w:tcBorders>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09-08</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40</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233</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2,529</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100</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tcBorders>
              <w:top w:val="single" w:sz="18" w:space="0" w:color="FFFFFF"/>
              <w:bottom w:val="single" w:sz="18" w:space="0" w:color="FFFFFF"/>
              <w:right w:val="nil"/>
            </w:tcBorders>
            <w:shd w:val="clear" w:color="auto" w:fill="C0C0C0"/>
            <w:noWrap/>
            <w:hideMark/>
          </w:tcPr>
          <w:p w:rsidR="00B80865" w:rsidRPr="00A71A6D" w:rsidRDefault="00B80865" w:rsidP="001B1EEB">
            <w:pPr>
              <w:rPr>
                <w:rFonts w:ascii="Arial" w:hAnsi="Arial" w:cs="Arial"/>
                <w:sz w:val="16"/>
                <w:szCs w:val="16"/>
              </w:rPr>
            </w:pPr>
            <w:r w:rsidRPr="00A71A6D">
              <w:rPr>
                <w:rFonts w:ascii="Arial" w:hAnsi="Arial" w:cs="Arial"/>
                <w:sz w:val="16"/>
                <w:szCs w:val="16"/>
              </w:rPr>
              <w:t>Average</w:t>
            </w:r>
          </w:p>
        </w:tc>
        <w:tc>
          <w:tcPr>
            <w:tcW w:w="1158" w:type="dxa"/>
            <w:tcBorders>
              <w:top w:val="single" w:sz="18" w:space="0" w:color="FFFFFF"/>
              <w:left w:val="nil"/>
              <w:bottom w:val="single" w:sz="18" w:space="0" w:color="FFFFFF"/>
              <w:right w:val="nil"/>
            </w:tcBorders>
            <w:shd w:val="clear" w:color="auto" w:fill="C0C0C0"/>
            <w:hideMark/>
          </w:tcPr>
          <w:p w:rsidR="00B80865" w:rsidRPr="00A71A6D" w:rsidRDefault="00B80865" w:rsidP="001B1EEB">
            <w:pPr>
              <w:rPr>
                <w:rFonts w:ascii="Arial" w:hAnsi="Arial" w:cs="Arial"/>
                <w:sz w:val="16"/>
                <w:szCs w:val="16"/>
              </w:rPr>
            </w:pPr>
            <w:r w:rsidRPr="00A71A6D">
              <w:rPr>
                <w:rFonts w:ascii="Arial" w:hAnsi="Arial" w:cs="Arial"/>
                <w:sz w:val="16"/>
                <w:szCs w:val="16"/>
              </w:rPr>
              <w:t> </w:t>
            </w:r>
          </w:p>
        </w:tc>
        <w:tc>
          <w:tcPr>
            <w:tcW w:w="1378" w:type="dxa"/>
            <w:tcBorders>
              <w:top w:val="single" w:sz="18" w:space="0" w:color="FFFFFF"/>
              <w:left w:val="nil"/>
              <w:bottom w:val="single" w:sz="18" w:space="0" w:color="FFFFFF"/>
              <w:right w:val="nil"/>
            </w:tcBorders>
            <w:shd w:val="clear" w:color="auto" w:fill="C0C0C0"/>
            <w:hideMark/>
          </w:tcPr>
          <w:p w:rsidR="00B80865" w:rsidRPr="00A71A6D" w:rsidRDefault="00B80865" w:rsidP="001B1EEB">
            <w:pPr>
              <w:rPr>
                <w:rFonts w:ascii="Arial" w:hAnsi="Arial" w:cs="Arial"/>
                <w:sz w:val="16"/>
                <w:szCs w:val="16"/>
              </w:rPr>
            </w:pPr>
            <w:r w:rsidRPr="00A71A6D">
              <w:rPr>
                <w:rFonts w:ascii="Arial" w:hAnsi="Arial" w:cs="Arial"/>
                <w:sz w:val="16"/>
                <w:szCs w:val="16"/>
              </w:rPr>
              <w:t> </w:t>
            </w:r>
          </w:p>
        </w:tc>
        <w:tc>
          <w:tcPr>
            <w:tcW w:w="632" w:type="dxa"/>
            <w:tcBorders>
              <w:top w:val="single" w:sz="18" w:space="0" w:color="FFFFFF"/>
              <w:left w:val="nil"/>
              <w:bottom w:val="single" w:sz="18" w:space="0" w:color="FFFFFF"/>
              <w:right w:val="nil"/>
            </w:tcBorders>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51" w:type="dxa"/>
            <w:tcBorders>
              <w:top w:val="single" w:sz="18" w:space="0" w:color="FFFFFF"/>
              <w:left w:val="nil"/>
              <w:bottom w:val="single" w:sz="18" w:space="0" w:color="FFFFFF"/>
            </w:tcBorders>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73" w:type="dxa"/>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40</w:t>
            </w:r>
          </w:p>
        </w:tc>
        <w:tc>
          <w:tcPr>
            <w:tcW w:w="718" w:type="dxa"/>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230</w:t>
            </w:r>
          </w:p>
        </w:tc>
        <w:tc>
          <w:tcPr>
            <w:tcW w:w="810" w:type="dxa"/>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w:t>
            </w:r>
          </w:p>
        </w:tc>
        <w:tc>
          <w:tcPr>
            <w:tcW w:w="590" w:type="dxa"/>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2,523</w:t>
            </w:r>
          </w:p>
        </w:tc>
        <w:tc>
          <w:tcPr>
            <w:tcW w:w="483" w:type="dxa"/>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100</w:t>
            </w:r>
          </w:p>
        </w:tc>
        <w:tc>
          <w:tcPr>
            <w:tcW w:w="681" w:type="dxa"/>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1.00</w:t>
            </w:r>
          </w:p>
        </w:tc>
        <w:tc>
          <w:tcPr>
            <w:tcW w:w="819" w:type="dxa"/>
            <w:shd w:val="clear" w:color="auto" w:fill="C0C0C0"/>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r>
      <w:tr w:rsidR="00B80865" w:rsidRPr="00A71A6D" w:rsidTr="00D918FC">
        <w:trPr>
          <w:cantSplit/>
          <w:jc w:val="center"/>
        </w:trPr>
        <w:tc>
          <w:tcPr>
            <w:tcW w:w="767" w:type="dxa"/>
            <w:tcBorders>
              <w:top w:val="single" w:sz="18" w:space="0" w:color="FFFFFF"/>
            </w:tcBorders>
            <w:shd w:val="clear" w:color="auto" w:fill="auto"/>
            <w:noWrap/>
            <w:hideMark/>
          </w:tcPr>
          <w:p w:rsidR="00B80865" w:rsidRPr="00A71A6D" w:rsidRDefault="00B80865" w:rsidP="001B1EEB">
            <w:pPr>
              <w:rPr>
                <w:rFonts w:ascii="Arial" w:hAnsi="Arial" w:cs="Arial"/>
                <w:sz w:val="16"/>
                <w:szCs w:val="16"/>
              </w:rPr>
            </w:pPr>
            <w:r w:rsidRPr="00A71A6D">
              <w:rPr>
                <w:rFonts w:ascii="Arial" w:hAnsi="Arial" w:cs="Arial"/>
                <w:sz w:val="16"/>
                <w:szCs w:val="16"/>
              </w:rPr>
              <w:t> </w:t>
            </w:r>
          </w:p>
        </w:tc>
        <w:tc>
          <w:tcPr>
            <w:tcW w:w="1158" w:type="dxa"/>
            <w:tcBorders>
              <w:top w:val="single" w:sz="18" w:space="0" w:color="FFFFFF"/>
            </w:tcBorders>
            <w:shd w:val="clear" w:color="auto" w:fill="auto"/>
            <w:noWrap/>
            <w:hideMark/>
          </w:tcPr>
          <w:p w:rsidR="00B80865" w:rsidRPr="00A71A6D" w:rsidRDefault="00B80865" w:rsidP="001B1EEB">
            <w:pPr>
              <w:rPr>
                <w:rFonts w:ascii="Arial" w:hAnsi="Arial" w:cs="Arial"/>
                <w:sz w:val="16"/>
                <w:szCs w:val="16"/>
              </w:rPr>
            </w:pPr>
            <w:r w:rsidRPr="00A71A6D">
              <w:rPr>
                <w:rFonts w:ascii="Arial" w:hAnsi="Arial" w:cs="Arial"/>
                <w:sz w:val="16"/>
                <w:szCs w:val="16"/>
              </w:rPr>
              <w:t> </w:t>
            </w:r>
          </w:p>
        </w:tc>
        <w:tc>
          <w:tcPr>
            <w:tcW w:w="1378" w:type="dxa"/>
            <w:tcBorders>
              <w:top w:val="single" w:sz="18" w:space="0" w:color="FFFFFF"/>
            </w:tcBorders>
            <w:shd w:val="clear" w:color="auto" w:fill="auto"/>
            <w:noWrap/>
            <w:hideMark/>
          </w:tcPr>
          <w:p w:rsidR="00B80865" w:rsidRPr="00A71A6D" w:rsidRDefault="00B80865" w:rsidP="001B1EEB">
            <w:pPr>
              <w:rPr>
                <w:rFonts w:ascii="Arial" w:hAnsi="Arial" w:cs="Arial"/>
                <w:sz w:val="16"/>
                <w:szCs w:val="16"/>
              </w:rPr>
            </w:pPr>
            <w:r w:rsidRPr="00A71A6D">
              <w:rPr>
                <w:rFonts w:ascii="Arial" w:hAnsi="Arial" w:cs="Arial"/>
                <w:sz w:val="16"/>
                <w:szCs w:val="16"/>
              </w:rPr>
              <w:t> </w:t>
            </w:r>
          </w:p>
        </w:tc>
        <w:tc>
          <w:tcPr>
            <w:tcW w:w="632" w:type="dxa"/>
            <w:tcBorders>
              <w:top w:val="single" w:sz="18" w:space="0" w:color="FFFFFF"/>
            </w:tcBorders>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51" w:type="dxa"/>
            <w:tcBorders>
              <w:top w:val="single" w:sz="18" w:space="0" w:color="FFFFFF"/>
            </w:tcBorders>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73"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718"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810"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590"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483"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81"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819"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r>
      <w:tr w:rsidR="00B80865" w:rsidRPr="00A71A6D" w:rsidTr="00D918FC">
        <w:trPr>
          <w:cantSplit/>
          <w:jc w:val="center"/>
        </w:trPr>
        <w:tc>
          <w:tcPr>
            <w:tcW w:w="767" w:type="dxa"/>
            <w:vMerge w:val="restart"/>
            <w:shd w:val="clear" w:color="auto" w:fill="EAEAEA"/>
            <w:hideMark/>
          </w:tcPr>
          <w:p w:rsidR="00B80865" w:rsidRPr="00A71A6D" w:rsidRDefault="008A24C3" w:rsidP="001B1EEB">
            <w:pPr>
              <w:rPr>
                <w:rFonts w:ascii="Arial" w:hAnsi="Arial" w:cs="Arial"/>
                <w:sz w:val="16"/>
                <w:szCs w:val="16"/>
              </w:rPr>
            </w:pPr>
            <w:r w:rsidRPr="00A71A6D">
              <w:rPr>
                <w:rFonts w:ascii="Arial" w:hAnsi="Arial" w:cs="Arial"/>
                <w:sz w:val="16"/>
                <w:szCs w:val="16"/>
              </w:rPr>
              <w:t>Measure</w:t>
            </w:r>
            <w:r w:rsidR="00B80865" w:rsidRPr="00A71A6D">
              <w:rPr>
                <w:rFonts w:ascii="Arial" w:hAnsi="Arial" w:cs="Arial"/>
                <w:sz w:val="16"/>
                <w:szCs w:val="16"/>
              </w:rPr>
              <w:t xml:space="preserve"> Case</w:t>
            </w:r>
          </w:p>
        </w:tc>
        <w:tc>
          <w:tcPr>
            <w:tcW w:w="1158" w:type="dxa"/>
            <w:shd w:val="clear" w:color="auto" w:fill="EAEAEA"/>
            <w:hideMark/>
          </w:tcPr>
          <w:p w:rsidR="00B80865" w:rsidRPr="00A71A6D" w:rsidRDefault="001E256E" w:rsidP="001B1EEB">
            <w:pPr>
              <w:rPr>
                <w:rFonts w:ascii="Arial" w:hAnsi="Arial" w:cs="Arial"/>
                <w:sz w:val="16"/>
                <w:szCs w:val="16"/>
              </w:rPr>
            </w:pPr>
            <w:r w:rsidRPr="00A71A6D">
              <w:rPr>
                <w:rFonts w:ascii="Arial" w:hAnsi="Arial" w:cs="Arial"/>
                <w:sz w:val="16"/>
                <w:szCs w:val="16"/>
              </w:rPr>
              <w:t>SSL</w:t>
            </w:r>
            <w:r w:rsidR="00B80865" w:rsidRPr="00A71A6D">
              <w:rPr>
                <w:rFonts w:ascii="Arial" w:hAnsi="Arial" w:cs="Arial"/>
                <w:sz w:val="16"/>
                <w:szCs w:val="16"/>
              </w:rPr>
              <w:t>*</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(Track</w:t>
            </w:r>
            <w:r w:rsidR="001E256E" w:rsidRPr="00A71A6D">
              <w:rPr>
                <w:rFonts w:ascii="Arial" w:hAnsi="Arial" w:cs="Arial"/>
                <w:sz w:val="16"/>
                <w:szCs w:val="16"/>
              </w:rPr>
              <w:noBreakHyphen/>
            </w:r>
            <w:r w:rsidRPr="00A71A6D">
              <w:rPr>
                <w:rFonts w:ascii="Arial" w:hAnsi="Arial" w:cs="Arial"/>
                <w:sz w:val="16"/>
                <w:szCs w:val="16"/>
              </w:rPr>
              <w:t>spot)</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12</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10-40</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9</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249</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26</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2,723</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79</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0.8</w:t>
            </w:r>
          </w:p>
        </w:tc>
        <w:tc>
          <w:tcPr>
            <w:tcW w:w="819" w:type="dxa"/>
            <w:vMerge w:val="restart"/>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Up to 40 W</w:t>
            </w: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(Track</w:t>
            </w:r>
            <w:r w:rsidR="001E256E" w:rsidRPr="00A71A6D">
              <w:rPr>
                <w:rFonts w:ascii="Arial" w:hAnsi="Arial" w:cs="Arial"/>
                <w:sz w:val="16"/>
                <w:szCs w:val="16"/>
              </w:rPr>
              <w:noBreakHyphen/>
            </w:r>
            <w:r w:rsidRPr="00A71A6D">
              <w:rPr>
                <w:rFonts w:ascii="Arial" w:hAnsi="Arial" w:cs="Arial"/>
                <w:sz w:val="16"/>
                <w:szCs w:val="16"/>
              </w:rPr>
              <w:t>spot)</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12</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10-43</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9</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309</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36</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3,028</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81</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0.98</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(Track</w:t>
            </w:r>
            <w:r w:rsidR="001E256E" w:rsidRPr="00A71A6D">
              <w:rPr>
                <w:rFonts w:ascii="Arial" w:hAnsi="Arial" w:cs="Arial"/>
                <w:sz w:val="16"/>
                <w:szCs w:val="16"/>
              </w:rPr>
              <w:noBreakHyphen/>
            </w:r>
            <w:r w:rsidRPr="00A71A6D">
              <w:rPr>
                <w:rFonts w:ascii="Arial" w:hAnsi="Arial" w:cs="Arial"/>
                <w:sz w:val="16"/>
                <w:szCs w:val="16"/>
              </w:rPr>
              <w:t>spot)</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12</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10-57</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136</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25</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2,996</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93</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0.53</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tcBorders>
              <w:bottom w:val="single" w:sz="18" w:space="0" w:color="FFFFFF"/>
            </w:tcBorders>
            <w:shd w:val="clear" w:color="auto" w:fill="auto"/>
            <w:hideMark/>
          </w:tcPr>
          <w:p w:rsidR="00B80865" w:rsidRPr="00A71A6D" w:rsidRDefault="00B80865" w:rsidP="001B1EEB">
            <w:pPr>
              <w:rPr>
                <w:rFonts w:ascii="Arial" w:hAnsi="Arial" w:cs="Arial"/>
                <w:sz w:val="16"/>
                <w:szCs w:val="16"/>
              </w:rPr>
            </w:pPr>
          </w:p>
        </w:tc>
        <w:tc>
          <w:tcPr>
            <w:tcW w:w="1158" w:type="dxa"/>
            <w:tcBorders>
              <w:bottom w:val="single" w:sz="18" w:space="0" w:color="FFFFFF"/>
            </w:tcBorders>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tcBorders>
              <w:bottom w:val="single" w:sz="18" w:space="0" w:color="FFFFFF"/>
            </w:tcBorders>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(Track</w:t>
            </w:r>
            <w:r w:rsidR="001E256E" w:rsidRPr="00A71A6D">
              <w:rPr>
                <w:rFonts w:ascii="Arial" w:hAnsi="Arial" w:cs="Arial"/>
                <w:sz w:val="16"/>
                <w:szCs w:val="16"/>
              </w:rPr>
              <w:noBreakHyphen/>
            </w:r>
            <w:r w:rsidRPr="00A71A6D">
              <w:rPr>
                <w:rFonts w:ascii="Arial" w:hAnsi="Arial" w:cs="Arial"/>
                <w:sz w:val="16"/>
                <w:szCs w:val="16"/>
              </w:rPr>
              <w:t>spot)</w:t>
            </w:r>
          </w:p>
        </w:tc>
        <w:tc>
          <w:tcPr>
            <w:tcW w:w="632" w:type="dxa"/>
            <w:tcBorders>
              <w:bottom w:val="single" w:sz="18" w:space="0" w:color="FFFFFF"/>
            </w:tcBorders>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w:t>
            </w:r>
          </w:p>
        </w:tc>
        <w:tc>
          <w:tcPr>
            <w:tcW w:w="651" w:type="dxa"/>
            <w:tcBorders>
              <w:bottom w:val="single" w:sz="18" w:space="0" w:color="FFFFFF"/>
            </w:tcBorders>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09-33</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9</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204</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22</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2,557</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83</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0.8</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D918FC" w:rsidRPr="00A71A6D" w:rsidTr="00D918FC">
        <w:trPr>
          <w:cantSplit/>
          <w:jc w:val="center"/>
        </w:trPr>
        <w:tc>
          <w:tcPr>
            <w:tcW w:w="767" w:type="dxa"/>
            <w:tcBorders>
              <w:top w:val="single" w:sz="18" w:space="0" w:color="FFFFFF"/>
              <w:bottom w:val="single" w:sz="18" w:space="0" w:color="FFFFFF"/>
              <w:right w:val="nil"/>
            </w:tcBorders>
            <w:shd w:val="clear" w:color="auto" w:fill="C0C0C0"/>
            <w:noWrap/>
            <w:hideMark/>
          </w:tcPr>
          <w:p w:rsidR="001E256E" w:rsidRPr="00A71A6D" w:rsidRDefault="001E256E" w:rsidP="00B86C6C">
            <w:pPr>
              <w:rPr>
                <w:rFonts w:ascii="Arial" w:hAnsi="Arial" w:cs="Arial"/>
                <w:sz w:val="16"/>
                <w:szCs w:val="16"/>
              </w:rPr>
            </w:pPr>
            <w:r w:rsidRPr="00A71A6D">
              <w:rPr>
                <w:rFonts w:ascii="Arial" w:hAnsi="Arial" w:cs="Arial"/>
                <w:sz w:val="16"/>
                <w:szCs w:val="16"/>
              </w:rPr>
              <w:t>Average</w:t>
            </w:r>
          </w:p>
        </w:tc>
        <w:tc>
          <w:tcPr>
            <w:tcW w:w="1158" w:type="dxa"/>
            <w:tcBorders>
              <w:top w:val="single" w:sz="18" w:space="0" w:color="FFFFFF"/>
              <w:left w:val="nil"/>
              <w:bottom w:val="single" w:sz="18" w:space="0" w:color="FFFFFF"/>
              <w:right w:val="nil"/>
            </w:tcBorders>
            <w:shd w:val="clear" w:color="auto" w:fill="C0C0C0"/>
            <w:hideMark/>
          </w:tcPr>
          <w:p w:rsidR="001E256E" w:rsidRPr="00A71A6D" w:rsidRDefault="001E256E" w:rsidP="00B86C6C">
            <w:pPr>
              <w:rPr>
                <w:rFonts w:ascii="Arial" w:hAnsi="Arial" w:cs="Arial"/>
                <w:sz w:val="16"/>
                <w:szCs w:val="16"/>
              </w:rPr>
            </w:pPr>
            <w:r w:rsidRPr="00A71A6D">
              <w:rPr>
                <w:rFonts w:ascii="Arial" w:hAnsi="Arial" w:cs="Arial"/>
                <w:sz w:val="16"/>
                <w:szCs w:val="16"/>
              </w:rPr>
              <w:t> </w:t>
            </w:r>
          </w:p>
        </w:tc>
        <w:tc>
          <w:tcPr>
            <w:tcW w:w="1378" w:type="dxa"/>
            <w:tcBorders>
              <w:top w:val="single" w:sz="18" w:space="0" w:color="FFFFFF"/>
              <w:left w:val="nil"/>
              <w:bottom w:val="single" w:sz="18" w:space="0" w:color="FFFFFF"/>
              <w:right w:val="nil"/>
            </w:tcBorders>
            <w:shd w:val="clear" w:color="auto" w:fill="C0C0C0"/>
            <w:hideMark/>
          </w:tcPr>
          <w:p w:rsidR="001E256E" w:rsidRPr="00A71A6D" w:rsidRDefault="001E256E" w:rsidP="00B86C6C">
            <w:pPr>
              <w:rPr>
                <w:rFonts w:ascii="Arial" w:hAnsi="Arial" w:cs="Arial"/>
                <w:sz w:val="16"/>
                <w:szCs w:val="16"/>
              </w:rPr>
            </w:pPr>
            <w:r w:rsidRPr="00A71A6D">
              <w:rPr>
                <w:rFonts w:ascii="Arial" w:hAnsi="Arial" w:cs="Arial"/>
                <w:sz w:val="16"/>
                <w:szCs w:val="16"/>
              </w:rPr>
              <w:t> </w:t>
            </w:r>
          </w:p>
        </w:tc>
        <w:tc>
          <w:tcPr>
            <w:tcW w:w="632" w:type="dxa"/>
            <w:tcBorders>
              <w:top w:val="single" w:sz="18" w:space="0" w:color="FFFFFF"/>
              <w:left w:val="nil"/>
              <w:bottom w:val="single" w:sz="18" w:space="0" w:color="FFFFFF"/>
              <w:right w:val="nil"/>
            </w:tcBorders>
            <w:shd w:val="clear" w:color="auto" w:fill="C0C0C0"/>
            <w:hideMark/>
          </w:tcPr>
          <w:p w:rsidR="001E256E" w:rsidRPr="00A71A6D" w:rsidRDefault="001E256E" w:rsidP="00B86C6C">
            <w:pPr>
              <w:jc w:val="right"/>
              <w:rPr>
                <w:rFonts w:ascii="Arial" w:hAnsi="Arial" w:cs="Arial"/>
                <w:sz w:val="16"/>
                <w:szCs w:val="16"/>
              </w:rPr>
            </w:pPr>
            <w:r w:rsidRPr="00A71A6D">
              <w:rPr>
                <w:rFonts w:ascii="Arial" w:hAnsi="Arial" w:cs="Arial"/>
                <w:sz w:val="16"/>
                <w:szCs w:val="16"/>
              </w:rPr>
              <w:t> </w:t>
            </w:r>
          </w:p>
        </w:tc>
        <w:tc>
          <w:tcPr>
            <w:tcW w:w="651" w:type="dxa"/>
            <w:tcBorders>
              <w:top w:val="single" w:sz="18" w:space="0" w:color="FFFFFF"/>
              <w:left w:val="nil"/>
              <w:bottom w:val="single" w:sz="18" w:space="0" w:color="FFFFFF"/>
            </w:tcBorders>
            <w:shd w:val="clear" w:color="auto" w:fill="C0C0C0"/>
            <w:hideMark/>
          </w:tcPr>
          <w:p w:rsidR="001E256E" w:rsidRPr="00A71A6D" w:rsidRDefault="001E256E" w:rsidP="00B86C6C">
            <w:pPr>
              <w:jc w:val="right"/>
              <w:rPr>
                <w:rFonts w:ascii="Arial" w:hAnsi="Arial" w:cs="Arial"/>
                <w:sz w:val="16"/>
                <w:szCs w:val="16"/>
              </w:rPr>
            </w:pPr>
            <w:r w:rsidRPr="00A71A6D">
              <w:rPr>
                <w:rFonts w:ascii="Arial" w:hAnsi="Arial" w:cs="Arial"/>
                <w:sz w:val="16"/>
                <w:szCs w:val="16"/>
              </w:rPr>
              <w:t> </w:t>
            </w:r>
          </w:p>
        </w:tc>
        <w:tc>
          <w:tcPr>
            <w:tcW w:w="673" w:type="dxa"/>
            <w:shd w:val="clear" w:color="auto" w:fill="C0C0C0"/>
            <w:hideMark/>
          </w:tcPr>
          <w:p w:rsidR="001E256E" w:rsidRPr="00A71A6D" w:rsidRDefault="001E256E" w:rsidP="00B86C6C">
            <w:pPr>
              <w:jc w:val="right"/>
              <w:rPr>
                <w:rFonts w:ascii="Arial" w:hAnsi="Arial" w:cs="Arial"/>
                <w:sz w:val="16"/>
                <w:szCs w:val="16"/>
              </w:rPr>
            </w:pPr>
            <w:r w:rsidRPr="00A71A6D">
              <w:rPr>
                <w:rFonts w:ascii="Arial" w:hAnsi="Arial" w:cs="Arial"/>
                <w:sz w:val="16"/>
                <w:szCs w:val="16"/>
              </w:rPr>
              <w:t>8.0</w:t>
            </w:r>
          </w:p>
        </w:tc>
        <w:tc>
          <w:tcPr>
            <w:tcW w:w="718" w:type="dxa"/>
            <w:shd w:val="clear" w:color="auto" w:fill="C0C0C0"/>
            <w:hideMark/>
          </w:tcPr>
          <w:p w:rsidR="001E256E" w:rsidRPr="00A71A6D" w:rsidRDefault="001E256E" w:rsidP="00B86C6C">
            <w:pPr>
              <w:jc w:val="right"/>
              <w:rPr>
                <w:rFonts w:ascii="Arial" w:hAnsi="Arial" w:cs="Arial"/>
                <w:sz w:val="16"/>
                <w:szCs w:val="16"/>
              </w:rPr>
            </w:pPr>
            <w:r w:rsidRPr="00A71A6D">
              <w:rPr>
                <w:rFonts w:ascii="Arial" w:hAnsi="Arial" w:cs="Arial"/>
                <w:sz w:val="16"/>
                <w:szCs w:val="16"/>
              </w:rPr>
              <w:t>225</w:t>
            </w:r>
          </w:p>
        </w:tc>
        <w:tc>
          <w:tcPr>
            <w:tcW w:w="810" w:type="dxa"/>
            <w:shd w:val="clear" w:color="auto" w:fill="C0C0C0"/>
            <w:hideMark/>
          </w:tcPr>
          <w:p w:rsidR="001E256E" w:rsidRPr="00A71A6D" w:rsidRDefault="001E256E" w:rsidP="00B86C6C">
            <w:pPr>
              <w:jc w:val="right"/>
              <w:rPr>
                <w:rFonts w:ascii="Arial" w:hAnsi="Arial" w:cs="Arial"/>
                <w:sz w:val="16"/>
                <w:szCs w:val="16"/>
              </w:rPr>
            </w:pPr>
            <w:r w:rsidRPr="00A71A6D">
              <w:rPr>
                <w:rFonts w:ascii="Arial" w:hAnsi="Arial" w:cs="Arial"/>
                <w:sz w:val="16"/>
                <w:szCs w:val="16"/>
              </w:rPr>
              <w:t>27</w:t>
            </w:r>
          </w:p>
        </w:tc>
        <w:tc>
          <w:tcPr>
            <w:tcW w:w="590" w:type="dxa"/>
            <w:shd w:val="clear" w:color="auto" w:fill="C0C0C0"/>
            <w:hideMark/>
          </w:tcPr>
          <w:p w:rsidR="001E256E" w:rsidRPr="00A71A6D" w:rsidRDefault="001E256E" w:rsidP="00B86C6C">
            <w:pPr>
              <w:jc w:val="right"/>
              <w:rPr>
                <w:rFonts w:ascii="Arial" w:hAnsi="Arial" w:cs="Arial"/>
                <w:sz w:val="16"/>
                <w:szCs w:val="16"/>
              </w:rPr>
            </w:pPr>
            <w:r w:rsidRPr="00A71A6D">
              <w:rPr>
                <w:rFonts w:ascii="Arial" w:hAnsi="Arial" w:cs="Arial"/>
                <w:sz w:val="16"/>
                <w:szCs w:val="16"/>
              </w:rPr>
              <w:t>2,826</w:t>
            </w:r>
          </w:p>
        </w:tc>
        <w:tc>
          <w:tcPr>
            <w:tcW w:w="483" w:type="dxa"/>
            <w:shd w:val="clear" w:color="auto" w:fill="C0C0C0"/>
            <w:hideMark/>
          </w:tcPr>
          <w:p w:rsidR="001E256E" w:rsidRPr="00A71A6D" w:rsidRDefault="001E256E" w:rsidP="00B86C6C">
            <w:pPr>
              <w:jc w:val="right"/>
              <w:rPr>
                <w:rFonts w:ascii="Arial" w:hAnsi="Arial" w:cs="Arial"/>
                <w:sz w:val="16"/>
                <w:szCs w:val="16"/>
              </w:rPr>
            </w:pPr>
            <w:r w:rsidRPr="00A71A6D">
              <w:rPr>
                <w:rFonts w:ascii="Arial" w:hAnsi="Arial" w:cs="Arial"/>
                <w:sz w:val="16"/>
                <w:szCs w:val="16"/>
              </w:rPr>
              <w:t>84</w:t>
            </w:r>
          </w:p>
        </w:tc>
        <w:tc>
          <w:tcPr>
            <w:tcW w:w="681" w:type="dxa"/>
            <w:shd w:val="clear" w:color="auto" w:fill="C0C0C0"/>
            <w:hideMark/>
          </w:tcPr>
          <w:p w:rsidR="001E256E" w:rsidRPr="00A71A6D" w:rsidRDefault="001E256E" w:rsidP="00B86C6C">
            <w:pPr>
              <w:jc w:val="right"/>
              <w:rPr>
                <w:rFonts w:ascii="Arial" w:hAnsi="Arial" w:cs="Arial"/>
                <w:sz w:val="16"/>
                <w:szCs w:val="16"/>
              </w:rPr>
            </w:pPr>
            <w:r w:rsidRPr="00A71A6D">
              <w:rPr>
                <w:rFonts w:ascii="Arial" w:hAnsi="Arial" w:cs="Arial"/>
                <w:sz w:val="16"/>
                <w:szCs w:val="16"/>
              </w:rPr>
              <w:t>0.78</w:t>
            </w:r>
          </w:p>
        </w:tc>
        <w:tc>
          <w:tcPr>
            <w:tcW w:w="819" w:type="dxa"/>
            <w:shd w:val="clear" w:color="auto" w:fill="C0C0C0"/>
            <w:noWrap/>
            <w:hideMark/>
          </w:tcPr>
          <w:p w:rsidR="001E256E" w:rsidRPr="00A71A6D" w:rsidRDefault="001E256E" w:rsidP="00B86C6C">
            <w:pPr>
              <w:jc w:val="right"/>
              <w:rPr>
                <w:rFonts w:ascii="Arial" w:hAnsi="Arial" w:cs="Arial"/>
                <w:sz w:val="16"/>
                <w:szCs w:val="16"/>
              </w:rPr>
            </w:pPr>
            <w:r w:rsidRPr="00A71A6D">
              <w:rPr>
                <w:rFonts w:ascii="Arial" w:hAnsi="Arial" w:cs="Arial"/>
                <w:sz w:val="16"/>
                <w:szCs w:val="16"/>
              </w:rPr>
              <w:t> </w:t>
            </w:r>
          </w:p>
        </w:tc>
      </w:tr>
      <w:tr w:rsidR="00B80865" w:rsidRPr="00A71A6D" w:rsidTr="00D918FC">
        <w:trPr>
          <w:cantSplit/>
          <w:jc w:val="center"/>
        </w:trPr>
        <w:tc>
          <w:tcPr>
            <w:tcW w:w="767" w:type="dxa"/>
            <w:tcBorders>
              <w:top w:val="single" w:sz="18" w:space="0" w:color="FFFFFF"/>
            </w:tcBorders>
            <w:shd w:val="clear" w:color="auto" w:fill="auto"/>
            <w:noWrap/>
            <w:hideMark/>
          </w:tcPr>
          <w:p w:rsidR="00B80865" w:rsidRPr="00A71A6D" w:rsidRDefault="00B80865" w:rsidP="001B1EEB">
            <w:pPr>
              <w:rPr>
                <w:rFonts w:ascii="Arial" w:hAnsi="Arial" w:cs="Arial"/>
                <w:sz w:val="16"/>
                <w:szCs w:val="16"/>
              </w:rPr>
            </w:pPr>
            <w:r w:rsidRPr="00A71A6D">
              <w:rPr>
                <w:rFonts w:ascii="Arial" w:hAnsi="Arial" w:cs="Arial"/>
                <w:sz w:val="16"/>
                <w:szCs w:val="16"/>
              </w:rPr>
              <w:t> </w:t>
            </w:r>
          </w:p>
        </w:tc>
        <w:tc>
          <w:tcPr>
            <w:tcW w:w="1158" w:type="dxa"/>
            <w:tcBorders>
              <w:top w:val="single" w:sz="18" w:space="0" w:color="FFFFFF"/>
            </w:tcBorders>
            <w:shd w:val="clear" w:color="auto" w:fill="auto"/>
            <w:noWrap/>
            <w:hideMark/>
          </w:tcPr>
          <w:p w:rsidR="00B80865" w:rsidRPr="00A71A6D" w:rsidRDefault="00B80865" w:rsidP="001B1EEB">
            <w:pPr>
              <w:rPr>
                <w:rFonts w:ascii="Arial" w:hAnsi="Arial" w:cs="Arial"/>
                <w:sz w:val="16"/>
                <w:szCs w:val="16"/>
              </w:rPr>
            </w:pPr>
            <w:r w:rsidRPr="00A71A6D">
              <w:rPr>
                <w:rFonts w:ascii="Arial" w:hAnsi="Arial" w:cs="Arial"/>
                <w:sz w:val="16"/>
                <w:szCs w:val="16"/>
              </w:rPr>
              <w:t> </w:t>
            </w:r>
          </w:p>
        </w:tc>
        <w:tc>
          <w:tcPr>
            <w:tcW w:w="1378" w:type="dxa"/>
            <w:tcBorders>
              <w:top w:val="single" w:sz="18" w:space="0" w:color="FFFFFF"/>
            </w:tcBorders>
            <w:shd w:val="clear" w:color="auto" w:fill="auto"/>
            <w:noWrap/>
            <w:hideMark/>
          </w:tcPr>
          <w:p w:rsidR="00B80865" w:rsidRPr="00A71A6D" w:rsidRDefault="00B80865" w:rsidP="001B1EEB">
            <w:pPr>
              <w:rPr>
                <w:rFonts w:ascii="Arial" w:hAnsi="Arial" w:cs="Arial"/>
                <w:sz w:val="16"/>
                <w:szCs w:val="16"/>
              </w:rPr>
            </w:pPr>
            <w:r w:rsidRPr="00A71A6D">
              <w:rPr>
                <w:rFonts w:ascii="Arial" w:hAnsi="Arial" w:cs="Arial"/>
                <w:sz w:val="16"/>
                <w:szCs w:val="16"/>
              </w:rPr>
              <w:t> </w:t>
            </w:r>
          </w:p>
        </w:tc>
        <w:tc>
          <w:tcPr>
            <w:tcW w:w="632" w:type="dxa"/>
            <w:tcBorders>
              <w:top w:val="single" w:sz="18" w:space="0" w:color="FFFFFF"/>
            </w:tcBorders>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51" w:type="dxa"/>
            <w:tcBorders>
              <w:top w:val="single" w:sz="18" w:space="0" w:color="FFFFFF"/>
            </w:tcBorders>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73"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718"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810"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590"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483"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81"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819"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r>
      <w:tr w:rsidR="00D918FC" w:rsidRPr="00A71A6D" w:rsidTr="00D918FC">
        <w:trPr>
          <w:cantSplit/>
          <w:jc w:val="center"/>
        </w:trPr>
        <w:tc>
          <w:tcPr>
            <w:tcW w:w="9360" w:type="dxa"/>
            <w:gridSpan w:val="12"/>
            <w:tcBorders>
              <w:top w:val="single" w:sz="18" w:space="0" w:color="FFFFFF"/>
            </w:tcBorders>
            <w:shd w:val="clear" w:color="auto" w:fill="auto"/>
            <w:noWrap/>
            <w:vAlign w:val="bottom"/>
            <w:hideMark/>
          </w:tcPr>
          <w:p w:rsidR="00D918FC" w:rsidRPr="00A71A6D" w:rsidRDefault="00D918FC" w:rsidP="00F618B1">
            <w:pPr>
              <w:rPr>
                <w:rFonts w:ascii="Arial" w:hAnsi="Arial" w:cs="Arial"/>
                <w:sz w:val="16"/>
                <w:szCs w:val="16"/>
              </w:rPr>
            </w:pPr>
            <w:r w:rsidRPr="00A71A6D">
              <w:rPr>
                <w:rFonts w:ascii="Arial" w:hAnsi="Arial" w:cs="Arial"/>
                <w:b/>
                <w:i/>
                <w:sz w:val="16"/>
                <w:szCs w:val="16"/>
              </w:rPr>
              <w:t>Second Tier</w:t>
            </w:r>
          </w:p>
        </w:tc>
      </w:tr>
      <w:tr w:rsidR="00B80865" w:rsidRPr="00A71A6D" w:rsidTr="00D918FC">
        <w:trPr>
          <w:cantSplit/>
          <w:jc w:val="center"/>
        </w:trPr>
        <w:tc>
          <w:tcPr>
            <w:tcW w:w="767" w:type="dxa"/>
            <w:vMerge w:val="restart"/>
            <w:shd w:val="clear" w:color="auto" w:fill="EAEAEA"/>
            <w:noWrap/>
            <w:hideMark/>
          </w:tcPr>
          <w:p w:rsidR="00B80865" w:rsidRPr="00A71A6D" w:rsidRDefault="00B80865" w:rsidP="001B1EEB">
            <w:pPr>
              <w:rPr>
                <w:rFonts w:ascii="Arial" w:hAnsi="Arial" w:cs="Arial"/>
                <w:sz w:val="16"/>
                <w:szCs w:val="16"/>
              </w:rPr>
            </w:pPr>
            <w:r w:rsidRPr="00A71A6D">
              <w:rPr>
                <w:rFonts w:ascii="Arial" w:hAnsi="Arial" w:cs="Arial"/>
                <w:sz w:val="16"/>
                <w:szCs w:val="16"/>
              </w:rPr>
              <w:t>Base Case</w:t>
            </w: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Incandescent</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Replacement Lamp (A</w:t>
            </w:r>
            <w:r w:rsidR="001E256E" w:rsidRPr="00A71A6D">
              <w:rPr>
                <w:rFonts w:ascii="Arial" w:hAnsi="Arial" w:cs="Arial"/>
                <w:sz w:val="16"/>
                <w:szCs w:val="16"/>
              </w:rPr>
              <w:noBreakHyphen/>
            </w:r>
            <w:r w:rsidRPr="00A71A6D">
              <w:rPr>
                <w:rFonts w:ascii="Arial" w:hAnsi="Arial" w:cs="Arial"/>
                <w:sz w:val="16"/>
                <w:szCs w:val="16"/>
              </w:rPr>
              <w:t>lamp) Incandescent</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10-31</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61</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823</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2,771</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100</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w:t>
            </w:r>
          </w:p>
        </w:tc>
        <w:tc>
          <w:tcPr>
            <w:tcW w:w="819" w:type="dxa"/>
            <w:vMerge w:val="restart"/>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41 W to 65 W</w:t>
            </w: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Incandescent</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Replacement Lamp (A</w:t>
            </w:r>
            <w:r w:rsidR="001E256E" w:rsidRPr="00A71A6D">
              <w:rPr>
                <w:rFonts w:ascii="Arial" w:hAnsi="Arial" w:cs="Arial"/>
                <w:sz w:val="16"/>
                <w:szCs w:val="16"/>
              </w:rPr>
              <w:noBreakHyphen/>
            </w:r>
            <w:r w:rsidRPr="00A71A6D">
              <w:rPr>
                <w:rFonts w:ascii="Arial" w:hAnsi="Arial" w:cs="Arial"/>
                <w:sz w:val="16"/>
                <w:szCs w:val="16"/>
              </w:rPr>
              <w:t>lamp) Incandescent</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08-49</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61</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739</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12</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2,703</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100</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Incandescent</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Outdoor Wall Incandescent</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08-59</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60</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386</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2,700</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99</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Incandescent</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Replacement Lamp (A</w:t>
            </w:r>
            <w:r w:rsidR="001E256E" w:rsidRPr="00A71A6D">
              <w:rPr>
                <w:rFonts w:ascii="Arial" w:hAnsi="Arial" w:cs="Arial"/>
                <w:sz w:val="16"/>
                <w:szCs w:val="16"/>
              </w:rPr>
              <w:noBreakHyphen/>
            </w:r>
            <w:r w:rsidRPr="00A71A6D">
              <w:rPr>
                <w:rFonts w:ascii="Arial" w:hAnsi="Arial" w:cs="Arial"/>
                <w:sz w:val="16"/>
                <w:szCs w:val="16"/>
              </w:rPr>
              <w:t>lamp) Incandescent</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08-04</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55</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353</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7</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2,491</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99</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tcBorders>
              <w:bottom w:val="single" w:sz="18" w:space="0" w:color="FFFFFF"/>
            </w:tcBorders>
            <w:shd w:val="clear" w:color="auto" w:fill="auto"/>
            <w:hideMark/>
          </w:tcPr>
          <w:p w:rsidR="00B80865" w:rsidRPr="00A71A6D" w:rsidRDefault="00B80865" w:rsidP="001B1EEB">
            <w:pPr>
              <w:rPr>
                <w:rFonts w:ascii="Arial" w:hAnsi="Arial" w:cs="Arial"/>
                <w:sz w:val="16"/>
                <w:szCs w:val="16"/>
              </w:rPr>
            </w:pPr>
          </w:p>
        </w:tc>
        <w:tc>
          <w:tcPr>
            <w:tcW w:w="1158" w:type="dxa"/>
            <w:tcBorders>
              <w:bottom w:val="single" w:sz="18" w:space="0" w:color="FFFFFF"/>
            </w:tcBorders>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Incandescent</w:t>
            </w:r>
          </w:p>
        </w:tc>
        <w:tc>
          <w:tcPr>
            <w:tcW w:w="1378" w:type="dxa"/>
            <w:tcBorders>
              <w:bottom w:val="single" w:sz="18" w:space="0" w:color="FFFFFF"/>
            </w:tcBorders>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 xml:space="preserve">Replacement Lamp (R30) </w:t>
            </w:r>
            <w:proofErr w:type="spellStart"/>
            <w:r w:rsidRPr="00A71A6D">
              <w:rPr>
                <w:rFonts w:ascii="Arial" w:hAnsi="Arial" w:cs="Arial"/>
                <w:sz w:val="16"/>
                <w:szCs w:val="16"/>
              </w:rPr>
              <w:t>Incandesecent</w:t>
            </w:r>
            <w:proofErr w:type="spellEnd"/>
          </w:p>
        </w:tc>
        <w:tc>
          <w:tcPr>
            <w:tcW w:w="632" w:type="dxa"/>
            <w:tcBorders>
              <w:bottom w:val="single" w:sz="18" w:space="0" w:color="FFFFFF"/>
            </w:tcBorders>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w:t>
            </w:r>
          </w:p>
        </w:tc>
        <w:tc>
          <w:tcPr>
            <w:tcW w:w="651" w:type="dxa"/>
            <w:tcBorders>
              <w:bottom w:val="single" w:sz="18" w:space="0" w:color="FFFFFF"/>
            </w:tcBorders>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08-13</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65</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732</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2,681</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99</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tcBorders>
              <w:top w:val="single" w:sz="18" w:space="0" w:color="FFFFFF"/>
              <w:bottom w:val="single" w:sz="18" w:space="0" w:color="FFFFFF"/>
              <w:right w:val="nil"/>
            </w:tcBorders>
            <w:shd w:val="clear" w:color="auto" w:fill="C0C0C0"/>
            <w:noWrap/>
            <w:hideMark/>
          </w:tcPr>
          <w:p w:rsidR="00B80865" w:rsidRPr="00A71A6D" w:rsidRDefault="00B80865" w:rsidP="001B1EEB">
            <w:pPr>
              <w:rPr>
                <w:rFonts w:ascii="Arial" w:hAnsi="Arial" w:cs="Arial"/>
                <w:sz w:val="16"/>
                <w:szCs w:val="16"/>
              </w:rPr>
            </w:pPr>
            <w:r w:rsidRPr="00A71A6D">
              <w:rPr>
                <w:rFonts w:ascii="Arial" w:hAnsi="Arial" w:cs="Arial"/>
                <w:sz w:val="16"/>
                <w:szCs w:val="16"/>
              </w:rPr>
              <w:t>Average</w:t>
            </w:r>
          </w:p>
        </w:tc>
        <w:tc>
          <w:tcPr>
            <w:tcW w:w="1158" w:type="dxa"/>
            <w:tcBorders>
              <w:top w:val="single" w:sz="18" w:space="0" w:color="FFFFFF"/>
              <w:left w:val="nil"/>
              <w:bottom w:val="single" w:sz="18" w:space="0" w:color="FFFFFF"/>
              <w:right w:val="nil"/>
            </w:tcBorders>
            <w:shd w:val="clear" w:color="auto" w:fill="C0C0C0"/>
            <w:hideMark/>
          </w:tcPr>
          <w:p w:rsidR="00B80865" w:rsidRPr="00A71A6D" w:rsidRDefault="00B80865" w:rsidP="001B1EEB">
            <w:pPr>
              <w:rPr>
                <w:rFonts w:ascii="Arial" w:hAnsi="Arial" w:cs="Arial"/>
                <w:sz w:val="16"/>
                <w:szCs w:val="16"/>
              </w:rPr>
            </w:pPr>
            <w:r w:rsidRPr="00A71A6D">
              <w:rPr>
                <w:rFonts w:ascii="Arial" w:hAnsi="Arial" w:cs="Arial"/>
                <w:sz w:val="16"/>
                <w:szCs w:val="16"/>
              </w:rPr>
              <w:t> </w:t>
            </w:r>
          </w:p>
        </w:tc>
        <w:tc>
          <w:tcPr>
            <w:tcW w:w="1378" w:type="dxa"/>
            <w:tcBorders>
              <w:top w:val="single" w:sz="18" w:space="0" w:color="FFFFFF"/>
              <w:left w:val="nil"/>
              <w:bottom w:val="single" w:sz="18" w:space="0" w:color="FFFFFF"/>
              <w:right w:val="nil"/>
            </w:tcBorders>
            <w:shd w:val="clear" w:color="auto" w:fill="C0C0C0"/>
            <w:hideMark/>
          </w:tcPr>
          <w:p w:rsidR="00B80865" w:rsidRPr="00A71A6D" w:rsidRDefault="00B80865" w:rsidP="001B1EEB">
            <w:pPr>
              <w:rPr>
                <w:rFonts w:ascii="Arial" w:hAnsi="Arial" w:cs="Arial"/>
                <w:sz w:val="16"/>
                <w:szCs w:val="16"/>
              </w:rPr>
            </w:pPr>
            <w:r w:rsidRPr="00A71A6D">
              <w:rPr>
                <w:rFonts w:ascii="Arial" w:hAnsi="Arial" w:cs="Arial"/>
                <w:sz w:val="16"/>
                <w:szCs w:val="16"/>
              </w:rPr>
              <w:t> </w:t>
            </w:r>
          </w:p>
        </w:tc>
        <w:tc>
          <w:tcPr>
            <w:tcW w:w="632" w:type="dxa"/>
            <w:tcBorders>
              <w:top w:val="single" w:sz="18" w:space="0" w:color="FFFFFF"/>
              <w:left w:val="nil"/>
              <w:bottom w:val="single" w:sz="18" w:space="0" w:color="FFFFFF"/>
              <w:right w:val="nil"/>
            </w:tcBorders>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51" w:type="dxa"/>
            <w:tcBorders>
              <w:top w:val="single" w:sz="18" w:space="0" w:color="FFFFFF"/>
              <w:left w:val="nil"/>
              <w:bottom w:val="single" w:sz="18" w:space="0" w:color="FFFFFF"/>
            </w:tcBorders>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73" w:type="dxa"/>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60.4</w:t>
            </w:r>
          </w:p>
        </w:tc>
        <w:tc>
          <w:tcPr>
            <w:tcW w:w="718" w:type="dxa"/>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607</w:t>
            </w:r>
          </w:p>
        </w:tc>
        <w:tc>
          <w:tcPr>
            <w:tcW w:w="810" w:type="dxa"/>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w:t>
            </w:r>
          </w:p>
        </w:tc>
        <w:tc>
          <w:tcPr>
            <w:tcW w:w="590" w:type="dxa"/>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2,669</w:t>
            </w:r>
          </w:p>
        </w:tc>
        <w:tc>
          <w:tcPr>
            <w:tcW w:w="483" w:type="dxa"/>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99</w:t>
            </w:r>
          </w:p>
        </w:tc>
        <w:tc>
          <w:tcPr>
            <w:tcW w:w="681" w:type="dxa"/>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w:t>
            </w:r>
          </w:p>
        </w:tc>
        <w:tc>
          <w:tcPr>
            <w:tcW w:w="819" w:type="dxa"/>
            <w:shd w:val="clear" w:color="auto" w:fill="C0C0C0"/>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r>
      <w:tr w:rsidR="00B80865" w:rsidRPr="00A71A6D" w:rsidTr="00D918FC">
        <w:trPr>
          <w:cantSplit/>
          <w:jc w:val="center"/>
        </w:trPr>
        <w:tc>
          <w:tcPr>
            <w:tcW w:w="767" w:type="dxa"/>
            <w:tcBorders>
              <w:top w:val="single" w:sz="18" w:space="0" w:color="FFFFFF"/>
            </w:tcBorders>
            <w:shd w:val="clear" w:color="auto" w:fill="auto"/>
            <w:noWrap/>
            <w:hideMark/>
          </w:tcPr>
          <w:p w:rsidR="00B80865" w:rsidRPr="00A71A6D" w:rsidRDefault="00B80865" w:rsidP="001B1EEB">
            <w:pPr>
              <w:rPr>
                <w:rFonts w:ascii="Arial" w:hAnsi="Arial" w:cs="Arial"/>
                <w:sz w:val="16"/>
                <w:szCs w:val="16"/>
              </w:rPr>
            </w:pPr>
            <w:r w:rsidRPr="00A71A6D">
              <w:rPr>
                <w:rFonts w:ascii="Arial" w:hAnsi="Arial" w:cs="Arial"/>
                <w:sz w:val="16"/>
                <w:szCs w:val="16"/>
              </w:rPr>
              <w:t> </w:t>
            </w:r>
          </w:p>
        </w:tc>
        <w:tc>
          <w:tcPr>
            <w:tcW w:w="1158" w:type="dxa"/>
            <w:tcBorders>
              <w:top w:val="single" w:sz="18" w:space="0" w:color="FFFFFF"/>
            </w:tcBorders>
            <w:shd w:val="clear" w:color="auto" w:fill="auto"/>
            <w:noWrap/>
            <w:hideMark/>
          </w:tcPr>
          <w:p w:rsidR="00B80865" w:rsidRPr="00A71A6D" w:rsidRDefault="00B80865" w:rsidP="001B1EEB">
            <w:pPr>
              <w:rPr>
                <w:rFonts w:ascii="Arial" w:hAnsi="Arial" w:cs="Arial"/>
                <w:i/>
                <w:sz w:val="16"/>
                <w:szCs w:val="16"/>
              </w:rPr>
            </w:pPr>
            <w:r w:rsidRPr="00A71A6D">
              <w:rPr>
                <w:rFonts w:ascii="Arial" w:hAnsi="Arial" w:cs="Arial"/>
                <w:i/>
                <w:sz w:val="16"/>
                <w:szCs w:val="16"/>
              </w:rPr>
              <w:t> </w:t>
            </w:r>
          </w:p>
        </w:tc>
        <w:tc>
          <w:tcPr>
            <w:tcW w:w="1378" w:type="dxa"/>
            <w:tcBorders>
              <w:top w:val="single" w:sz="18" w:space="0" w:color="FFFFFF"/>
            </w:tcBorders>
            <w:shd w:val="clear" w:color="auto" w:fill="auto"/>
            <w:noWrap/>
            <w:hideMark/>
          </w:tcPr>
          <w:p w:rsidR="00B80865" w:rsidRPr="00A71A6D" w:rsidRDefault="00B80865" w:rsidP="001B1EEB">
            <w:pPr>
              <w:rPr>
                <w:rFonts w:ascii="Arial" w:hAnsi="Arial" w:cs="Arial"/>
                <w:i/>
                <w:sz w:val="16"/>
                <w:szCs w:val="16"/>
              </w:rPr>
            </w:pPr>
            <w:r w:rsidRPr="00A71A6D">
              <w:rPr>
                <w:rFonts w:ascii="Arial" w:hAnsi="Arial" w:cs="Arial"/>
                <w:i/>
                <w:sz w:val="16"/>
                <w:szCs w:val="16"/>
              </w:rPr>
              <w:t> </w:t>
            </w:r>
          </w:p>
        </w:tc>
        <w:tc>
          <w:tcPr>
            <w:tcW w:w="632" w:type="dxa"/>
            <w:tcBorders>
              <w:top w:val="single" w:sz="18" w:space="0" w:color="FFFFFF"/>
            </w:tcBorders>
            <w:shd w:val="clear" w:color="auto" w:fill="auto"/>
            <w:noWrap/>
            <w:hideMark/>
          </w:tcPr>
          <w:p w:rsidR="00B80865" w:rsidRPr="00A71A6D" w:rsidRDefault="00B80865" w:rsidP="001B1EEB">
            <w:pPr>
              <w:jc w:val="right"/>
              <w:rPr>
                <w:rFonts w:ascii="Arial" w:hAnsi="Arial" w:cs="Arial"/>
                <w:i/>
                <w:sz w:val="16"/>
                <w:szCs w:val="16"/>
              </w:rPr>
            </w:pPr>
            <w:r w:rsidRPr="00A71A6D">
              <w:rPr>
                <w:rFonts w:ascii="Arial" w:hAnsi="Arial" w:cs="Arial"/>
                <w:i/>
                <w:sz w:val="16"/>
                <w:szCs w:val="16"/>
              </w:rPr>
              <w:t> </w:t>
            </w:r>
          </w:p>
        </w:tc>
        <w:tc>
          <w:tcPr>
            <w:tcW w:w="651" w:type="dxa"/>
            <w:tcBorders>
              <w:top w:val="single" w:sz="18" w:space="0" w:color="FFFFFF"/>
            </w:tcBorders>
            <w:shd w:val="clear" w:color="auto" w:fill="auto"/>
            <w:noWrap/>
            <w:hideMark/>
          </w:tcPr>
          <w:p w:rsidR="00B80865" w:rsidRPr="00A71A6D" w:rsidRDefault="00B80865" w:rsidP="001B1EEB">
            <w:pPr>
              <w:jc w:val="right"/>
              <w:rPr>
                <w:rFonts w:ascii="Arial" w:hAnsi="Arial" w:cs="Arial"/>
                <w:i/>
                <w:sz w:val="16"/>
                <w:szCs w:val="16"/>
              </w:rPr>
            </w:pPr>
            <w:r w:rsidRPr="00A71A6D">
              <w:rPr>
                <w:rFonts w:ascii="Arial" w:hAnsi="Arial" w:cs="Arial"/>
                <w:i/>
                <w:sz w:val="16"/>
                <w:szCs w:val="16"/>
              </w:rPr>
              <w:t> </w:t>
            </w:r>
          </w:p>
        </w:tc>
        <w:tc>
          <w:tcPr>
            <w:tcW w:w="673" w:type="dxa"/>
            <w:shd w:val="clear" w:color="auto" w:fill="auto"/>
            <w:noWrap/>
            <w:hideMark/>
          </w:tcPr>
          <w:p w:rsidR="00B80865" w:rsidRPr="00A71A6D" w:rsidRDefault="00B80865" w:rsidP="001B1EEB">
            <w:pPr>
              <w:jc w:val="right"/>
              <w:rPr>
                <w:rFonts w:ascii="Arial" w:hAnsi="Arial" w:cs="Arial"/>
                <w:i/>
                <w:sz w:val="16"/>
                <w:szCs w:val="16"/>
              </w:rPr>
            </w:pPr>
            <w:r w:rsidRPr="00A71A6D">
              <w:rPr>
                <w:rFonts w:ascii="Arial" w:hAnsi="Arial" w:cs="Arial"/>
                <w:i/>
                <w:sz w:val="16"/>
                <w:szCs w:val="16"/>
              </w:rPr>
              <w:t> </w:t>
            </w:r>
          </w:p>
        </w:tc>
        <w:tc>
          <w:tcPr>
            <w:tcW w:w="718" w:type="dxa"/>
            <w:shd w:val="clear" w:color="auto" w:fill="auto"/>
            <w:noWrap/>
            <w:hideMark/>
          </w:tcPr>
          <w:p w:rsidR="00B80865" w:rsidRPr="00A71A6D" w:rsidRDefault="00B80865" w:rsidP="001B1EEB">
            <w:pPr>
              <w:jc w:val="right"/>
              <w:rPr>
                <w:rFonts w:ascii="Arial" w:hAnsi="Arial" w:cs="Arial"/>
                <w:i/>
                <w:sz w:val="16"/>
                <w:szCs w:val="16"/>
              </w:rPr>
            </w:pPr>
            <w:r w:rsidRPr="00A71A6D">
              <w:rPr>
                <w:rFonts w:ascii="Arial" w:hAnsi="Arial" w:cs="Arial"/>
                <w:i/>
                <w:sz w:val="16"/>
                <w:szCs w:val="16"/>
              </w:rPr>
              <w:t> </w:t>
            </w:r>
          </w:p>
        </w:tc>
        <w:tc>
          <w:tcPr>
            <w:tcW w:w="810" w:type="dxa"/>
            <w:shd w:val="clear" w:color="auto" w:fill="auto"/>
            <w:noWrap/>
            <w:hideMark/>
          </w:tcPr>
          <w:p w:rsidR="00B80865" w:rsidRPr="00A71A6D" w:rsidRDefault="00B80865" w:rsidP="001B1EEB">
            <w:pPr>
              <w:jc w:val="right"/>
              <w:rPr>
                <w:rFonts w:ascii="Arial" w:hAnsi="Arial" w:cs="Arial"/>
                <w:i/>
                <w:sz w:val="16"/>
                <w:szCs w:val="16"/>
              </w:rPr>
            </w:pPr>
            <w:r w:rsidRPr="00A71A6D">
              <w:rPr>
                <w:rFonts w:ascii="Arial" w:hAnsi="Arial" w:cs="Arial"/>
                <w:i/>
                <w:sz w:val="16"/>
                <w:szCs w:val="16"/>
              </w:rPr>
              <w:t> </w:t>
            </w:r>
          </w:p>
        </w:tc>
        <w:tc>
          <w:tcPr>
            <w:tcW w:w="590" w:type="dxa"/>
            <w:shd w:val="clear" w:color="auto" w:fill="auto"/>
            <w:noWrap/>
            <w:hideMark/>
          </w:tcPr>
          <w:p w:rsidR="00B80865" w:rsidRPr="00A71A6D" w:rsidRDefault="00B80865" w:rsidP="001B1EEB">
            <w:pPr>
              <w:jc w:val="right"/>
              <w:rPr>
                <w:rFonts w:ascii="Arial" w:hAnsi="Arial" w:cs="Arial"/>
                <w:i/>
                <w:sz w:val="16"/>
                <w:szCs w:val="16"/>
              </w:rPr>
            </w:pPr>
            <w:r w:rsidRPr="00A71A6D">
              <w:rPr>
                <w:rFonts w:ascii="Arial" w:hAnsi="Arial" w:cs="Arial"/>
                <w:i/>
                <w:sz w:val="16"/>
                <w:szCs w:val="16"/>
              </w:rPr>
              <w:t> </w:t>
            </w:r>
          </w:p>
        </w:tc>
        <w:tc>
          <w:tcPr>
            <w:tcW w:w="483" w:type="dxa"/>
            <w:shd w:val="clear" w:color="auto" w:fill="auto"/>
            <w:noWrap/>
            <w:hideMark/>
          </w:tcPr>
          <w:p w:rsidR="00B80865" w:rsidRPr="00A71A6D" w:rsidRDefault="00B80865" w:rsidP="001B1EEB">
            <w:pPr>
              <w:jc w:val="right"/>
              <w:rPr>
                <w:rFonts w:ascii="Arial" w:hAnsi="Arial" w:cs="Arial"/>
                <w:i/>
                <w:sz w:val="16"/>
                <w:szCs w:val="16"/>
              </w:rPr>
            </w:pPr>
            <w:r w:rsidRPr="00A71A6D">
              <w:rPr>
                <w:rFonts w:ascii="Arial" w:hAnsi="Arial" w:cs="Arial"/>
                <w:i/>
                <w:sz w:val="16"/>
                <w:szCs w:val="16"/>
              </w:rPr>
              <w:t> </w:t>
            </w:r>
          </w:p>
        </w:tc>
        <w:tc>
          <w:tcPr>
            <w:tcW w:w="681" w:type="dxa"/>
            <w:shd w:val="clear" w:color="auto" w:fill="auto"/>
            <w:noWrap/>
            <w:hideMark/>
          </w:tcPr>
          <w:p w:rsidR="00B80865" w:rsidRPr="00A71A6D" w:rsidRDefault="00B80865" w:rsidP="001B1EEB">
            <w:pPr>
              <w:jc w:val="right"/>
              <w:rPr>
                <w:rFonts w:ascii="Arial" w:hAnsi="Arial" w:cs="Arial"/>
                <w:i/>
                <w:sz w:val="16"/>
                <w:szCs w:val="16"/>
              </w:rPr>
            </w:pPr>
            <w:r w:rsidRPr="00A71A6D">
              <w:rPr>
                <w:rFonts w:ascii="Arial" w:hAnsi="Arial" w:cs="Arial"/>
                <w:i/>
                <w:sz w:val="16"/>
                <w:szCs w:val="16"/>
              </w:rPr>
              <w:t> </w:t>
            </w:r>
          </w:p>
        </w:tc>
        <w:tc>
          <w:tcPr>
            <w:tcW w:w="819" w:type="dxa"/>
            <w:shd w:val="clear" w:color="auto" w:fill="auto"/>
            <w:noWrap/>
            <w:hideMark/>
          </w:tcPr>
          <w:p w:rsidR="00B80865" w:rsidRPr="00A71A6D" w:rsidRDefault="00B80865" w:rsidP="001B1EEB">
            <w:pPr>
              <w:jc w:val="right"/>
              <w:rPr>
                <w:rFonts w:ascii="Arial" w:hAnsi="Arial" w:cs="Arial"/>
                <w:i/>
                <w:sz w:val="16"/>
                <w:szCs w:val="16"/>
              </w:rPr>
            </w:pPr>
            <w:r w:rsidRPr="00A71A6D">
              <w:rPr>
                <w:rFonts w:ascii="Arial" w:hAnsi="Arial" w:cs="Arial"/>
                <w:i/>
                <w:sz w:val="16"/>
                <w:szCs w:val="16"/>
              </w:rPr>
              <w:t> </w:t>
            </w:r>
          </w:p>
        </w:tc>
      </w:tr>
      <w:tr w:rsidR="00B80865" w:rsidRPr="00A71A6D" w:rsidTr="00D918FC">
        <w:trPr>
          <w:cantSplit/>
          <w:jc w:val="center"/>
        </w:trPr>
        <w:tc>
          <w:tcPr>
            <w:tcW w:w="767" w:type="dxa"/>
            <w:vMerge w:val="restart"/>
            <w:shd w:val="clear" w:color="auto" w:fill="EAEAEA"/>
            <w:hideMark/>
          </w:tcPr>
          <w:p w:rsidR="00B80865" w:rsidRPr="00A71A6D" w:rsidRDefault="008A24C3" w:rsidP="008A24C3">
            <w:pPr>
              <w:rPr>
                <w:rFonts w:ascii="Arial" w:hAnsi="Arial" w:cs="Arial"/>
                <w:sz w:val="16"/>
                <w:szCs w:val="16"/>
              </w:rPr>
            </w:pPr>
            <w:r w:rsidRPr="00A71A6D">
              <w:rPr>
                <w:rFonts w:ascii="Arial" w:hAnsi="Arial" w:cs="Arial"/>
                <w:sz w:val="16"/>
                <w:szCs w:val="16"/>
              </w:rPr>
              <w:t>Measure</w:t>
            </w:r>
            <w:r w:rsidR="00B80865" w:rsidRPr="00A71A6D">
              <w:rPr>
                <w:rFonts w:ascii="Arial" w:hAnsi="Arial" w:cs="Arial"/>
                <w:sz w:val="16"/>
                <w:szCs w:val="16"/>
              </w:rPr>
              <w:t xml:space="preserve"> Case</w:t>
            </w: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11-64</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694</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69</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3,046</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84</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0.84</w:t>
            </w:r>
          </w:p>
        </w:tc>
        <w:tc>
          <w:tcPr>
            <w:tcW w:w="819" w:type="dxa"/>
            <w:vMerge w:val="restart"/>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41 W to 65 W</w:t>
            </w: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 in situ)</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11-64i</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689</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69</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0.84</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11-82</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589</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54</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3,029</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84</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0.88</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 in situ)</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11-82i</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542</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49</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0.87</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11-98</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12</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629</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53</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3,006</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83</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0.97</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recessed)</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12</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10-38</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596</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58</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2,776</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93</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0.87</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recessed)</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12</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10-41</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12</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935</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75</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2,729</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91</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0.97</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E04B65" w:rsidRPr="00A71A6D" w:rsidTr="00834B9D">
        <w:trPr>
          <w:cantSplit/>
          <w:jc w:val="center"/>
        </w:trPr>
        <w:tc>
          <w:tcPr>
            <w:tcW w:w="767" w:type="dxa"/>
            <w:tcBorders>
              <w:top w:val="single" w:sz="18" w:space="0" w:color="FFFFFF"/>
              <w:bottom w:val="single" w:sz="18" w:space="0" w:color="FFFFFF"/>
              <w:right w:val="nil"/>
            </w:tcBorders>
            <w:shd w:val="clear" w:color="auto" w:fill="C0C0C0"/>
            <w:noWrap/>
            <w:hideMark/>
          </w:tcPr>
          <w:p w:rsidR="00E04B65" w:rsidRPr="00A71A6D" w:rsidRDefault="00E04B65" w:rsidP="00B86C6C">
            <w:pPr>
              <w:rPr>
                <w:rFonts w:ascii="Arial" w:hAnsi="Arial" w:cs="Arial"/>
                <w:sz w:val="16"/>
                <w:szCs w:val="16"/>
              </w:rPr>
            </w:pPr>
            <w:r w:rsidRPr="00A71A6D">
              <w:rPr>
                <w:rFonts w:ascii="Arial" w:hAnsi="Arial" w:cs="Arial"/>
                <w:sz w:val="16"/>
                <w:szCs w:val="16"/>
              </w:rPr>
              <w:lastRenderedPageBreak/>
              <w:t>Average</w:t>
            </w:r>
          </w:p>
        </w:tc>
        <w:tc>
          <w:tcPr>
            <w:tcW w:w="1158" w:type="dxa"/>
            <w:tcBorders>
              <w:top w:val="single" w:sz="18" w:space="0" w:color="FFFFFF"/>
              <w:left w:val="nil"/>
              <w:bottom w:val="single" w:sz="18" w:space="0" w:color="FFFFFF"/>
              <w:right w:val="nil"/>
            </w:tcBorders>
            <w:shd w:val="clear" w:color="auto" w:fill="C0C0C0"/>
            <w:hideMark/>
          </w:tcPr>
          <w:p w:rsidR="00E04B65" w:rsidRPr="00A71A6D" w:rsidRDefault="00E04B65" w:rsidP="00B86C6C">
            <w:pPr>
              <w:rPr>
                <w:rFonts w:ascii="Arial" w:hAnsi="Arial" w:cs="Arial"/>
                <w:sz w:val="16"/>
                <w:szCs w:val="16"/>
              </w:rPr>
            </w:pPr>
            <w:r w:rsidRPr="00A71A6D">
              <w:rPr>
                <w:rFonts w:ascii="Arial" w:hAnsi="Arial" w:cs="Arial"/>
                <w:sz w:val="16"/>
                <w:szCs w:val="16"/>
              </w:rPr>
              <w:t> </w:t>
            </w:r>
          </w:p>
        </w:tc>
        <w:tc>
          <w:tcPr>
            <w:tcW w:w="1378" w:type="dxa"/>
            <w:tcBorders>
              <w:top w:val="single" w:sz="18" w:space="0" w:color="FFFFFF"/>
              <w:left w:val="nil"/>
              <w:bottom w:val="single" w:sz="18" w:space="0" w:color="FFFFFF"/>
              <w:right w:val="nil"/>
            </w:tcBorders>
            <w:shd w:val="clear" w:color="auto" w:fill="C0C0C0"/>
            <w:hideMark/>
          </w:tcPr>
          <w:p w:rsidR="00E04B65" w:rsidRPr="00A71A6D" w:rsidRDefault="00E04B65" w:rsidP="00B86C6C">
            <w:pPr>
              <w:rPr>
                <w:rFonts w:ascii="Arial" w:hAnsi="Arial" w:cs="Arial"/>
                <w:sz w:val="16"/>
                <w:szCs w:val="16"/>
              </w:rPr>
            </w:pPr>
            <w:r w:rsidRPr="00A71A6D">
              <w:rPr>
                <w:rFonts w:ascii="Arial" w:hAnsi="Arial" w:cs="Arial"/>
                <w:sz w:val="16"/>
                <w:szCs w:val="16"/>
              </w:rPr>
              <w:t> </w:t>
            </w:r>
          </w:p>
        </w:tc>
        <w:tc>
          <w:tcPr>
            <w:tcW w:w="632" w:type="dxa"/>
            <w:tcBorders>
              <w:top w:val="single" w:sz="18" w:space="0" w:color="FFFFFF"/>
              <w:left w:val="nil"/>
              <w:bottom w:val="single" w:sz="18" w:space="0" w:color="FFFFFF"/>
              <w:right w:val="nil"/>
            </w:tcBorders>
            <w:shd w:val="clear" w:color="auto" w:fill="C0C0C0"/>
            <w:hideMark/>
          </w:tcPr>
          <w:p w:rsidR="00E04B65" w:rsidRPr="00A71A6D" w:rsidRDefault="00E04B65" w:rsidP="00B86C6C">
            <w:pPr>
              <w:jc w:val="right"/>
              <w:rPr>
                <w:rFonts w:ascii="Arial" w:hAnsi="Arial" w:cs="Arial"/>
                <w:sz w:val="16"/>
                <w:szCs w:val="16"/>
              </w:rPr>
            </w:pPr>
            <w:r w:rsidRPr="00A71A6D">
              <w:rPr>
                <w:rFonts w:ascii="Arial" w:hAnsi="Arial" w:cs="Arial"/>
                <w:sz w:val="16"/>
                <w:szCs w:val="16"/>
              </w:rPr>
              <w:t> </w:t>
            </w:r>
          </w:p>
        </w:tc>
        <w:tc>
          <w:tcPr>
            <w:tcW w:w="651" w:type="dxa"/>
            <w:tcBorders>
              <w:top w:val="single" w:sz="18" w:space="0" w:color="FFFFFF"/>
              <w:left w:val="nil"/>
              <w:bottom w:val="single" w:sz="18" w:space="0" w:color="FFFFFF"/>
            </w:tcBorders>
            <w:shd w:val="clear" w:color="auto" w:fill="C0C0C0"/>
            <w:hideMark/>
          </w:tcPr>
          <w:p w:rsidR="00E04B65" w:rsidRPr="00A71A6D" w:rsidRDefault="00E04B65" w:rsidP="00B86C6C">
            <w:pPr>
              <w:jc w:val="right"/>
              <w:rPr>
                <w:rFonts w:ascii="Arial" w:hAnsi="Arial" w:cs="Arial"/>
                <w:sz w:val="16"/>
                <w:szCs w:val="16"/>
              </w:rPr>
            </w:pPr>
            <w:r w:rsidRPr="00A71A6D">
              <w:rPr>
                <w:rFonts w:ascii="Arial" w:hAnsi="Arial" w:cs="Arial"/>
                <w:sz w:val="16"/>
                <w:szCs w:val="16"/>
              </w:rPr>
              <w:t> </w:t>
            </w:r>
          </w:p>
        </w:tc>
        <w:tc>
          <w:tcPr>
            <w:tcW w:w="673" w:type="dxa"/>
            <w:shd w:val="clear" w:color="auto" w:fill="C0C0C0"/>
          </w:tcPr>
          <w:p w:rsidR="00E04B65" w:rsidRPr="00A71A6D" w:rsidRDefault="00E04B65">
            <w:pPr>
              <w:jc w:val="right"/>
              <w:rPr>
                <w:rFonts w:ascii="Arial" w:hAnsi="Arial" w:cs="Arial"/>
                <w:bCs/>
                <w:sz w:val="20"/>
                <w:szCs w:val="20"/>
              </w:rPr>
            </w:pPr>
            <w:r w:rsidRPr="00A71A6D">
              <w:rPr>
                <w:rFonts w:ascii="Arial" w:hAnsi="Arial" w:cs="Arial"/>
                <w:bCs/>
                <w:sz w:val="20"/>
                <w:szCs w:val="20"/>
              </w:rPr>
              <w:t>11</w:t>
            </w:r>
          </w:p>
        </w:tc>
        <w:tc>
          <w:tcPr>
            <w:tcW w:w="718" w:type="dxa"/>
            <w:shd w:val="clear" w:color="auto" w:fill="C0C0C0"/>
          </w:tcPr>
          <w:p w:rsidR="00E04B65" w:rsidRPr="00A71A6D" w:rsidRDefault="00E04B65">
            <w:pPr>
              <w:jc w:val="right"/>
              <w:rPr>
                <w:rFonts w:ascii="Arial" w:hAnsi="Arial" w:cs="Arial"/>
                <w:bCs/>
                <w:sz w:val="20"/>
                <w:szCs w:val="20"/>
              </w:rPr>
            </w:pPr>
            <w:r w:rsidRPr="00A71A6D">
              <w:rPr>
                <w:rFonts w:ascii="Arial" w:hAnsi="Arial" w:cs="Arial"/>
                <w:bCs/>
                <w:sz w:val="20"/>
                <w:szCs w:val="20"/>
              </w:rPr>
              <w:t>668</w:t>
            </w:r>
          </w:p>
        </w:tc>
        <w:tc>
          <w:tcPr>
            <w:tcW w:w="810" w:type="dxa"/>
            <w:shd w:val="clear" w:color="auto" w:fill="C0C0C0"/>
          </w:tcPr>
          <w:p w:rsidR="00E04B65" w:rsidRPr="00A71A6D" w:rsidRDefault="00E04B65">
            <w:pPr>
              <w:jc w:val="right"/>
              <w:rPr>
                <w:rFonts w:ascii="Arial" w:hAnsi="Arial" w:cs="Arial"/>
                <w:bCs/>
                <w:sz w:val="20"/>
                <w:szCs w:val="20"/>
              </w:rPr>
            </w:pPr>
            <w:r w:rsidRPr="00A71A6D">
              <w:rPr>
                <w:rFonts w:ascii="Arial" w:hAnsi="Arial" w:cs="Arial"/>
                <w:bCs/>
                <w:sz w:val="20"/>
                <w:szCs w:val="20"/>
              </w:rPr>
              <w:t>61</w:t>
            </w:r>
          </w:p>
        </w:tc>
        <w:tc>
          <w:tcPr>
            <w:tcW w:w="590" w:type="dxa"/>
            <w:shd w:val="clear" w:color="auto" w:fill="C0C0C0"/>
          </w:tcPr>
          <w:p w:rsidR="00E04B65" w:rsidRPr="00A71A6D" w:rsidRDefault="00E04B65">
            <w:pPr>
              <w:jc w:val="right"/>
              <w:rPr>
                <w:rFonts w:ascii="Arial" w:hAnsi="Arial" w:cs="Arial"/>
                <w:bCs/>
                <w:sz w:val="20"/>
                <w:szCs w:val="20"/>
              </w:rPr>
            </w:pPr>
            <w:r w:rsidRPr="00A71A6D">
              <w:rPr>
                <w:rFonts w:ascii="Arial" w:hAnsi="Arial" w:cs="Arial"/>
                <w:bCs/>
                <w:sz w:val="20"/>
                <w:szCs w:val="20"/>
              </w:rPr>
              <w:t>2917</w:t>
            </w:r>
          </w:p>
        </w:tc>
        <w:tc>
          <w:tcPr>
            <w:tcW w:w="483" w:type="dxa"/>
            <w:shd w:val="clear" w:color="auto" w:fill="C0C0C0"/>
          </w:tcPr>
          <w:p w:rsidR="00E04B65" w:rsidRPr="00A71A6D" w:rsidRDefault="00E04B65">
            <w:pPr>
              <w:jc w:val="right"/>
              <w:rPr>
                <w:rFonts w:ascii="Arial" w:hAnsi="Arial" w:cs="Arial"/>
                <w:bCs/>
                <w:sz w:val="20"/>
                <w:szCs w:val="20"/>
              </w:rPr>
            </w:pPr>
            <w:r w:rsidRPr="00A71A6D">
              <w:rPr>
                <w:rFonts w:ascii="Arial" w:hAnsi="Arial" w:cs="Arial"/>
                <w:bCs/>
                <w:sz w:val="20"/>
                <w:szCs w:val="20"/>
              </w:rPr>
              <w:t>87</w:t>
            </w:r>
          </w:p>
        </w:tc>
        <w:tc>
          <w:tcPr>
            <w:tcW w:w="681" w:type="dxa"/>
            <w:shd w:val="clear" w:color="auto" w:fill="C0C0C0"/>
          </w:tcPr>
          <w:p w:rsidR="00E04B65" w:rsidRPr="00A71A6D" w:rsidRDefault="00E04B65">
            <w:pPr>
              <w:jc w:val="right"/>
              <w:rPr>
                <w:rFonts w:ascii="Arial" w:hAnsi="Arial" w:cs="Arial"/>
                <w:bCs/>
                <w:sz w:val="20"/>
                <w:szCs w:val="20"/>
              </w:rPr>
            </w:pPr>
            <w:r w:rsidRPr="00A71A6D">
              <w:rPr>
                <w:rFonts w:ascii="Arial" w:hAnsi="Arial" w:cs="Arial"/>
                <w:bCs/>
                <w:sz w:val="20"/>
                <w:szCs w:val="20"/>
              </w:rPr>
              <w:t>0.9</w:t>
            </w:r>
          </w:p>
        </w:tc>
        <w:tc>
          <w:tcPr>
            <w:tcW w:w="819" w:type="dxa"/>
            <w:shd w:val="clear" w:color="auto" w:fill="C0C0C0"/>
            <w:noWrap/>
            <w:hideMark/>
          </w:tcPr>
          <w:p w:rsidR="00E04B65" w:rsidRPr="00A71A6D" w:rsidRDefault="00E04B65">
            <w:pPr>
              <w:jc w:val="right"/>
              <w:rPr>
                <w:rFonts w:ascii="Arial" w:hAnsi="Arial" w:cs="Arial"/>
                <w:bCs/>
                <w:sz w:val="20"/>
                <w:szCs w:val="20"/>
              </w:rPr>
            </w:pPr>
          </w:p>
        </w:tc>
      </w:tr>
      <w:tr w:rsidR="00B80865" w:rsidRPr="00A71A6D" w:rsidTr="00D918FC">
        <w:trPr>
          <w:cantSplit/>
          <w:jc w:val="center"/>
        </w:trPr>
        <w:tc>
          <w:tcPr>
            <w:tcW w:w="767" w:type="dxa"/>
            <w:tcBorders>
              <w:top w:val="single" w:sz="18" w:space="0" w:color="FFFFFF"/>
            </w:tcBorders>
            <w:shd w:val="clear" w:color="auto" w:fill="auto"/>
            <w:noWrap/>
            <w:hideMark/>
          </w:tcPr>
          <w:p w:rsidR="00B80865" w:rsidRPr="00A71A6D" w:rsidRDefault="00B80865" w:rsidP="001B1EEB">
            <w:pPr>
              <w:rPr>
                <w:rFonts w:ascii="Arial" w:hAnsi="Arial" w:cs="Arial"/>
                <w:sz w:val="16"/>
                <w:szCs w:val="16"/>
              </w:rPr>
            </w:pPr>
            <w:r w:rsidRPr="00A71A6D">
              <w:rPr>
                <w:rFonts w:ascii="Arial" w:hAnsi="Arial" w:cs="Arial"/>
                <w:sz w:val="16"/>
                <w:szCs w:val="16"/>
              </w:rPr>
              <w:t> </w:t>
            </w:r>
          </w:p>
        </w:tc>
        <w:tc>
          <w:tcPr>
            <w:tcW w:w="1158" w:type="dxa"/>
            <w:tcBorders>
              <w:top w:val="single" w:sz="18" w:space="0" w:color="FFFFFF"/>
            </w:tcBorders>
            <w:shd w:val="clear" w:color="auto" w:fill="auto"/>
            <w:noWrap/>
            <w:hideMark/>
          </w:tcPr>
          <w:p w:rsidR="00B80865" w:rsidRPr="00A71A6D" w:rsidRDefault="00B80865" w:rsidP="001B1EEB">
            <w:pPr>
              <w:rPr>
                <w:rFonts w:ascii="Arial" w:hAnsi="Arial" w:cs="Arial"/>
                <w:sz w:val="16"/>
                <w:szCs w:val="16"/>
              </w:rPr>
            </w:pPr>
            <w:r w:rsidRPr="00A71A6D">
              <w:rPr>
                <w:rFonts w:ascii="Arial" w:hAnsi="Arial" w:cs="Arial"/>
                <w:sz w:val="16"/>
                <w:szCs w:val="16"/>
              </w:rPr>
              <w:t> </w:t>
            </w:r>
          </w:p>
        </w:tc>
        <w:tc>
          <w:tcPr>
            <w:tcW w:w="1378" w:type="dxa"/>
            <w:tcBorders>
              <w:top w:val="single" w:sz="18" w:space="0" w:color="FFFFFF"/>
            </w:tcBorders>
            <w:shd w:val="clear" w:color="auto" w:fill="auto"/>
            <w:noWrap/>
            <w:hideMark/>
          </w:tcPr>
          <w:p w:rsidR="00B80865" w:rsidRPr="00A71A6D" w:rsidRDefault="00B80865" w:rsidP="001B1EEB">
            <w:pPr>
              <w:rPr>
                <w:rFonts w:ascii="Arial" w:hAnsi="Arial" w:cs="Arial"/>
                <w:sz w:val="16"/>
                <w:szCs w:val="16"/>
              </w:rPr>
            </w:pPr>
            <w:r w:rsidRPr="00A71A6D">
              <w:rPr>
                <w:rFonts w:ascii="Arial" w:hAnsi="Arial" w:cs="Arial"/>
                <w:sz w:val="16"/>
                <w:szCs w:val="16"/>
              </w:rPr>
              <w:t> </w:t>
            </w:r>
          </w:p>
        </w:tc>
        <w:tc>
          <w:tcPr>
            <w:tcW w:w="632" w:type="dxa"/>
            <w:tcBorders>
              <w:top w:val="single" w:sz="18" w:space="0" w:color="FFFFFF"/>
            </w:tcBorders>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51" w:type="dxa"/>
            <w:tcBorders>
              <w:top w:val="single" w:sz="18" w:space="0" w:color="FFFFFF"/>
            </w:tcBorders>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73"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718"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810"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590"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483"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81"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819"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r>
      <w:tr w:rsidR="00D918FC" w:rsidRPr="00A71A6D" w:rsidTr="00D918FC">
        <w:trPr>
          <w:cantSplit/>
          <w:jc w:val="center"/>
        </w:trPr>
        <w:tc>
          <w:tcPr>
            <w:tcW w:w="9360" w:type="dxa"/>
            <w:gridSpan w:val="12"/>
            <w:tcBorders>
              <w:top w:val="single" w:sz="18" w:space="0" w:color="FFFFFF"/>
            </w:tcBorders>
            <w:shd w:val="clear" w:color="auto" w:fill="auto"/>
            <w:noWrap/>
            <w:vAlign w:val="bottom"/>
            <w:hideMark/>
          </w:tcPr>
          <w:p w:rsidR="00D918FC" w:rsidRPr="00A71A6D" w:rsidRDefault="00D918FC" w:rsidP="00F618B1">
            <w:pPr>
              <w:rPr>
                <w:rFonts w:ascii="Arial" w:hAnsi="Arial" w:cs="Arial"/>
                <w:sz w:val="16"/>
                <w:szCs w:val="16"/>
              </w:rPr>
            </w:pPr>
            <w:r w:rsidRPr="00A71A6D">
              <w:rPr>
                <w:rFonts w:ascii="Arial" w:hAnsi="Arial" w:cs="Arial"/>
                <w:b/>
                <w:i/>
                <w:sz w:val="16"/>
                <w:szCs w:val="16"/>
              </w:rPr>
              <w:t>Third Tier</w:t>
            </w:r>
          </w:p>
        </w:tc>
      </w:tr>
      <w:tr w:rsidR="00B80865" w:rsidRPr="00A71A6D" w:rsidTr="00D918FC">
        <w:trPr>
          <w:cantSplit/>
          <w:jc w:val="center"/>
        </w:trPr>
        <w:tc>
          <w:tcPr>
            <w:tcW w:w="767" w:type="dxa"/>
            <w:vMerge w:val="restart"/>
            <w:shd w:val="clear" w:color="auto" w:fill="EAEAEA"/>
            <w:noWrap/>
            <w:hideMark/>
          </w:tcPr>
          <w:p w:rsidR="00B80865" w:rsidRPr="00A71A6D" w:rsidRDefault="00B80865" w:rsidP="001B1EEB">
            <w:pPr>
              <w:rPr>
                <w:rFonts w:ascii="Arial" w:hAnsi="Arial" w:cs="Arial"/>
                <w:sz w:val="16"/>
                <w:szCs w:val="16"/>
              </w:rPr>
            </w:pPr>
            <w:r w:rsidRPr="00A71A6D">
              <w:rPr>
                <w:rFonts w:ascii="Arial" w:hAnsi="Arial" w:cs="Arial"/>
                <w:sz w:val="16"/>
                <w:szCs w:val="16"/>
              </w:rPr>
              <w:t>Base Case</w:t>
            </w: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Incandescent</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Replacement Lamp (A</w:t>
            </w:r>
            <w:r w:rsidR="001E256E" w:rsidRPr="00A71A6D">
              <w:rPr>
                <w:rFonts w:ascii="Arial" w:hAnsi="Arial" w:cs="Arial"/>
                <w:sz w:val="16"/>
                <w:szCs w:val="16"/>
              </w:rPr>
              <w:noBreakHyphen/>
            </w:r>
            <w:r w:rsidRPr="00A71A6D">
              <w:rPr>
                <w:rFonts w:ascii="Arial" w:hAnsi="Arial" w:cs="Arial"/>
                <w:sz w:val="16"/>
                <w:szCs w:val="16"/>
              </w:rPr>
              <w:t>lamp) Incandescent</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12</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11-12</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99</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1,322</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13</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2,871</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100</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819" w:type="dxa"/>
            <w:vMerge w:val="restart"/>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66 W to 100 W</w:t>
            </w:r>
          </w:p>
        </w:tc>
      </w:tr>
      <w:tr w:rsidR="00B80865" w:rsidRPr="00A71A6D" w:rsidTr="00D918FC">
        <w:trPr>
          <w:cantSplit/>
          <w:jc w:val="center"/>
        </w:trPr>
        <w:tc>
          <w:tcPr>
            <w:tcW w:w="767" w:type="dxa"/>
            <w:vMerge/>
            <w:tcBorders>
              <w:bottom w:val="single" w:sz="18" w:space="0" w:color="FFFFFF"/>
            </w:tcBorders>
            <w:shd w:val="clear" w:color="auto" w:fill="auto"/>
            <w:hideMark/>
          </w:tcPr>
          <w:p w:rsidR="00B80865" w:rsidRPr="00A71A6D" w:rsidRDefault="00B80865" w:rsidP="001B1EEB">
            <w:pPr>
              <w:rPr>
                <w:rFonts w:ascii="Arial" w:hAnsi="Arial" w:cs="Arial"/>
                <w:sz w:val="16"/>
                <w:szCs w:val="16"/>
              </w:rPr>
            </w:pPr>
          </w:p>
        </w:tc>
        <w:tc>
          <w:tcPr>
            <w:tcW w:w="1158" w:type="dxa"/>
            <w:tcBorders>
              <w:bottom w:val="single" w:sz="18" w:space="0" w:color="FFFFFF"/>
            </w:tcBorders>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Incandescent</w:t>
            </w:r>
          </w:p>
        </w:tc>
        <w:tc>
          <w:tcPr>
            <w:tcW w:w="1378" w:type="dxa"/>
            <w:tcBorders>
              <w:bottom w:val="single" w:sz="18" w:space="0" w:color="FFFFFF"/>
            </w:tcBorders>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Replacement Lamp (A</w:t>
            </w:r>
            <w:r w:rsidR="001E256E" w:rsidRPr="00A71A6D">
              <w:rPr>
                <w:rFonts w:ascii="Arial" w:hAnsi="Arial" w:cs="Arial"/>
                <w:sz w:val="16"/>
                <w:szCs w:val="16"/>
              </w:rPr>
              <w:noBreakHyphen/>
            </w:r>
            <w:r w:rsidRPr="00A71A6D">
              <w:rPr>
                <w:rFonts w:ascii="Arial" w:hAnsi="Arial" w:cs="Arial"/>
                <w:sz w:val="16"/>
                <w:szCs w:val="16"/>
              </w:rPr>
              <w:t>lamp) Incandescent</w:t>
            </w:r>
          </w:p>
        </w:tc>
        <w:tc>
          <w:tcPr>
            <w:tcW w:w="632" w:type="dxa"/>
            <w:tcBorders>
              <w:bottom w:val="single" w:sz="18" w:space="0" w:color="FFFFFF"/>
            </w:tcBorders>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12</w:t>
            </w:r>
          </w:p>
        </w:tc>
        <w:tc>
          <w:tcPr>
            <w:tcW w:w="651" w:type="dxa"/>
            <w:tcBorders>
              <w:bottom w:val="single" w:sz="18" w:space="0" w:color="FFFFFF"/>
            </w:tcBorders>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11-25</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90</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1,245</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2,764</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100</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tcBorders>
              <w:top w:val="single" w:sz="18" w:space="0" w:color="FFFFFF"/>
              <w:bottom w:val="single" w:sz="18" w:space="0" w:color="FFFFFF"/>
              <w:right w:val="nil"/>
            </w:tcBorders>
            <w:shd w:val="clear" w:color="auto" w:fill="C0C0C0"/>
            <w:noWrap/>
            <w:hideMark/>
          </w:tcPr>
          <w:p w:rsidR="00B80865" w:rsidRPr="00A71A6D" w:rsidRDefault="00B80865" w:rsidP="001B1EEB">
            <w:pPr>
              <w:rPr>
                <w:rFonts w:ascii="Arial" w:hAnsi="Arial" w:cs="Arial"/>
                <w:sz w:val="16"/>
                <w:szCs w:val="16"/>
              </w:rPr>
            </w:pPr>
            <w:r w:rsidRPr="00A71A6D">
              <w:rPr>
                <w:rFonts w:ascii="Arial" w:hAnsi="Arial" w:cs="Arial"/>
                <w:sz w:val="16"/>
                <w:szCs w:val="16"/>
              </w:rPr>
              <w:t>Average</w:t>
            </w:r>
          </w:p>
        </w:tc>
        <w:tc>
          <w:tcPr>
            <w:tcW w:w="1158" w:type="dxa"/>
            <w:tcBorders>
              <w:top w:val="single" w:sz="18" w:space="0" w:color="FFFFFF"/>
              <w:left w:val="nil"/>
              <w:bottom w:val="single" w:sz="18" w:space="0" w:color="FFFFFF"/>
              <w:right w:val="nil"/>
            </w:tcBorders>
            <w:shd w:val="clear" w:color="auto" w:fill="C0C0C0"/>
            <w:hideMark/>
          </w:tcPr>
          <w:p w:rsidR="00B80865" w:rsidRPr="00A71A6D" w:rsidRDefault="00B80865" w:rsidP="001B1EEB">
            <w:pPr>
              <w:rPr>
                <w:rFonts w:ascii="Arial" w:hAnsi="Arial" w:cs="Arial"/>
                <w:sz w:val="16"/>
                <w:szCs w:val="16"/>
              </w:rPr>
            </w:pPr>
            <w:r w:rsidRPr="00A71A6D">
              <w:rPr>
                <w:rFonts w:ascii="Arial" w:hAnsi="Arial" w:cs="Arial"/>
                <w:sz w:val="16"/>
                <w:szCs w:val="16"/>
              </w:rPr>
              <w:t> </w:t>
            </w:r>
          </w:p>
        </w:tc>
        <w:tc>
          <w:tcPr>
            <w:tcW w:w="1378" w:type="dxa"/>
            <w:tcBorders>
              <w:top w:val="single" w:sz="18" w:space="0" w:color="FFFFFF"/>
              <w:left w:val="nil"/>
              <w:bottom w:val="single" w:sz="18" w:space="0" w:color="FFFFFF"/>
              <w:right w:val="nil"/>
            </w:tcBorders>
            <w:shd w:val="clear" w:color="auto" w:fill="C0C0C0"/>
            <w:hideMark/>
          </w:tcPr>
          <w:p w:rsidR="00B80865" w:rsidRPr="00A71A6D" w:rsidRDefault="00B80865" w:rsidP="001B1EEB">
            <w:pPr>
              <w:rPr>
                <w:rFonts w:ascii="Arial" w:hAnsi="Arial" w:cs="Arial"/>
                <w:sz w:val="16"/>
                <w:szCs w:val="16"/>
              </w:rPr>
            </w:pPr>
            <w:r w:rsidRPr="00A71A6D">
              <w:rPr>
                <w:rFonts w:ascii="Arial" w:hAnsi="Arial" w:cs="Arial"/>
                <w:sz w:val="16"/>
                <w:szCs w:val="16"/>
              </w:rPr>
              <w:t> </w:t>
            </w:r>
          </w:p>
        </w:tc>
        <w:tc>
          <w:tcPr>
            <w:tcW w:w="632" w:type="dxa"/>
            <w:tcBorders>
              <w:top w:val="single" w:sz="18" w:space="0" w:color="FFFFFF"/>
              <w:left w:val="nil"/>
              <w:bottom w:val="single" w:sz="18" w:space="0" w:color="FFFFFF"/>
              <w:right w:val="nil"/>
            </w:tcBorders>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51" w:type="dxa"/>
            <w:tcBorders>
              <w:top w:val="single" w:sz="18" w:space="0" w:color="FFFFFF"/>
              <w:left w:val="nil"/>
              <w:bottom w:val="single" w:sz="18" w:space="0" w:color="FFFFFF"/>
            </w:tcBorders>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73" w:type="dxa"/>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94.5</w:t>
            </w:r>
          </w:p>
        </w:tc>
        <w:tc>
          <w:tcPr>
            <w:tcW w:w="718" w:type="dxa"/>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1,284</w:t>
            </w:r>
          </w:p>
        </w:tc>
        <w:tc>
          <w:tcPr>
            <w:tcW w:w="810" w:type="dxa"/>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590" w:type="dxa"/>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2,818</w:t>
            </w:r>
          </w:p>
        </w:tc>
        <w:tc>
          <w:tcPr>
            <w:tcW w:w="483" w:type="dxa"/>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100</w:t>
            </w:r>
          </w:p>
        </w:tc>
        <w:tc>
          <w:tcPr>
            <w:tcW w:w="681" w:type="dxa"/>
            <w:shd w:val="clear" w:color="auto" w:fill="C0C0C0"/>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819" w:type="dxa"/>
            <w:shd w:val="clear" w:color="auto" w:fill="C0C0C0"/>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r>
      <w:tr w:rsidR="00B80865" w:rsidRPr="00A71A6D" w:rsidTr="00D918FC">
        <w:trPr>
          <w:cantSplit/>
          <w:jc w:val="center"/>
        </w:trPr>
        <w:tc>
          <w:tcPr>
            <w:tcW w:w="767" w:type="dxa"/>
            <w:tcBorders>
              <w:top w:val="single" w:sz="18" w:space="0" w:color="FFFFFF"/>
            </w:tcBorders>
            <w:shd w:val="clear" w:color="auto" w:fill="auto"/>
            <w:noWrap/>
            <w:hideMark/>
          </w:tcPr>
          <w:p w:rsidR="00B80865" w:rsidRPr="00A71A6D" w:rsidRDefault="00B80865" w:rsidP="001B1EEB">
            <w:pPr>
              <w:rPr>
                <w:rFonts w:ascii="Arial" w:hAnsi="Arial" w:cs="Arial"/>
                <w:sz w:val="16"/>
                <w:szCs w:val="16"/>
              </w:rPr>
            </w:pPr>
            <w:r w:rsidRPr="00A71A6D">
              <w:rPr>
                <w:rFonts w:ascii="Arial" w:hAnsi="Arial" w:cs="Arial"/>
                <w:sz w:val="16"/>
                <w:szCs w:val="16"/>
              </w:rPr>
              <w:t> </w:t>
            </w:r>
          </w:p>
        </w:tc>
        <w:tc>
          <w:tcPr>
            <w:tcW w:w="1158" w:type="dxa"/>
            <w:tcBorders>
              <w:top w:val="single" w:sz="18" w:space="0" w:color="FFFFFF"/>
            </w:tcBorders>
            <w:shd w:val="clear" w:color="auto" w:fill="auto"/>
            <w:noWrap/>
            <w:hideMark/>
          </w:tcPr>
          <w:p w:rsidR="00B80865" w:rsidRPr="00A71A6D" w:rsidRDefault="00B80865" w:rsidP="001B1EEB">
            <w:pPr>
              <w:rPr>
                <w:rFonts w:ascii="Arial" w:hAnsi="Arial" w:cs="Arial"/>
                <w:sz w:val="16"/>
                <w:szCs w:val="16"/>
              </w:rPr>
            </w:pPr>
            <w:r w:rsidRPr="00A71A6D">
              <w:rPr>
                <w:rFonts w:ascii="Arial" w:hAnsi="Arial" w:cs="Arial"/>
                <w:sz w:val="16"/>
                <w:szCs w:val="16"/>
              </w:rPr>
              <w:t> </w:t>
            </w:r>
          </w:p>
        </w:tc>
        <w:tc>
          <w:tcPr>
            <w:tcW w:w="1378" w:type="dxa"/>
            <w:tcBorders>
              <w:top w:val="single" w:sz="18" w:space="0" w:color="FFFFFF"/>
            </w:tcBorders>
            <w:shd w:val="clear" w:color="auto" w:fill="auto"/>
            <w:noWrap/>
            <w:hideMark/>
          </w:tcPr>
          <w:p w:rsidR="00B80865" w:rsidRPr="00A71A6D" w:rsidRDefault="00B80865" w:rsidP="001B1EEB">
            <w:pPr>
              <w:rPr>
                <w:rFonts w:ascii="Arial" w:hAnsi="Arial" w:cs="Arial"/>
                <w:sz w:val="16"/>
                <w:szCs w:val="16"/>
              </w:rPr>
            </w:pPr>
            <w:r w:rsidRPr="00A71A6D">
              <w:rPr>
                <w:rFonts w:ascii="Arial" w:hAnsi="Arial" w:cs="Arial"/>
                <w:sz w:val="16"/>
                <w:szCs w:val="16"/>
              </w:rPr>
              <w:t> </w:t>
            </w:r>
          </w:p>
        </w:tc>
        <w:tc>
          <w:tcPr>
            <w:tcW w:w="632" w:type="dxa"/>
            <w:tcBorders>
              <w:top w:val="single" w:sz="18" w:space="0" w:color="FFFFFF"/>
            </w:tcBorders>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51" w:type="dxa"/>
            <w:tcBorders>
              <w:top w:val="single" w:sz="18" w:space="0" w:color="FFFFFF"/>
            </w:tcBorders>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73"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718"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810"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590"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483"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81"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819" w:type="dxa"/>
            <w:shd w:val="clear" w:color="auto" w:fill="auto"/>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r>
      <w:tr w:rsidR="00B80865" w:rsidRPr="00A71A6D" w:rsidTr="00D918FC">
        <w:trPr>
          <w:cantSplit/>
          <w:jc w:val="center"/>
        </w:trPr>
        <w:tc>
          <w:tcPr>
            <w:tcW w:w="767" w:type="dxa"/>
            <w:vMerge w:val="restart"/>
            <w:shd w:val="clear" w:color="auto" w:fill="EAEAEA"/>
            <w:hideMark/>
          </w:tcPr>
          <w:p w:rsidR="00B80865" w:rsidRPr="00A71A6D" w:rsidRDefault="008A24C3" w:rsidP="001B1EEB">
            <w:pPr>
              <w:rPr>
                <w:rFonts w:ascii="Arial" w:hAnsi="Arial" w:cs="Arial"/>
                <w:sz w:val="16"/>
                <w:szCs w:val="16"/>
              </w:rPr>
            </w:pPr>
            <w:r w:rsidRPr="00A71A6D">
              <w:rPr>
                <w:rFonts w:ascii="Arial" w:hAnsi="Arial" w:cs="Arial"/>
                <w:sz w:val="16"/>
                <w:szCs w:val="16"/>
              </w:rPr>
              <w:t>Measure</w:t>
            </w:r>
            <w:r w:rsidR="00B80865" w:rsidRPr="00A71A6D">
              <w:rPr>
                <w:rFonts w:ascii="Arial" w:hAnsi="Arial" w:cs="Arial"/>
                <w:sz w:val="16"/>
                <w:szCs w:val="16"/>
              </w:rPr>
              <w:t xml:space="preserve"> Case</w:t>
            </w: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11-63</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576</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40</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3,174</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81</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0.94</w:t>
            </w:r>
          </w:p>
        </w:tc>
        <w:tc>
          <w:tcPr>
            <w:tcW w:w="819" w:type="dxa"/>
            <w:vMerge w:val="restart"/>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66 W to 100 W</w:t>
            </w: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 in situ)</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11-63i</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562</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40</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0.94</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11-73</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817</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58</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3,196</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78</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0.92</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 in situ)</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11-73i</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803</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57</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0.92</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11-74</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614</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44</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3,007</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80</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0.95</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 in situ)</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11-74i</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563</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42</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0.96</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11-75</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15</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801</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55</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3,073</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82</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0.98</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 in situ)</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11-75i</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15</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786</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54</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0.98</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11-76</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568</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41</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3,172</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82</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0.91</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 in situ)</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11-76i</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541</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40</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0.91</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11-96</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619</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45</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3,083</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81</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0.98</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 in situ)</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11-96i</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591</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44</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0.98</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11-97</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577</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42</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2,925</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81</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0.94</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11-103</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768</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55</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2,762</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80</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0.8</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retrofit in situ)</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11-103i</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769</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55</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 </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0.8</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recessed)</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14</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11-104</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17</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962</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55</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2,946</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77</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0.99</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(4</w:t>
            </w:r>
            <w:r w:rsidR="001E256E" w:rsidRPr="00A71A6D">
              <w:rPr>
                <w:rFonts w:ascii="Arial" w:hAnsi="Arial" w:cs="Arial"/>
                <w:sz w:val="16"/>
                <w:szCs w:val="16"/>
              </w:rPr>
              <w:t>" </w:t>
            </w:r>
            <w:r w:rsidRPr="00A71A6D">
              <w:rPr>
                <w:rFonts w:ascii="Arial" w:hAnsi="Arial" w:cs="Arial"/>
                <w:sz w:val="16"/>
                <w:szCs w:val="16"/>
              </w:rPr>
              <w:t>recessed)</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12</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10-49</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18</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874</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48</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2,967</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78</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0.98</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(5</w:t>
            </w:r>
            <w:r w:rsidR="001E256E" w:rsidRPr="00A71A6D">
              <w:rPr>
                <w:rFonts w:ascii="Arial" w:hAnsi="Arial" w:cs="Arial"/>
                <w:sz w:val="16"/>
                <w:szCs w:val="16"/>
              </w:rPr>
              <w:t>" </w:t>
            </w:r>
            <w:r w:rsidRPr="00A71A6D">
              <w:rPr>
                <w:rFonts w:ascii="Arial" w:hAnsi="Arial" w:cs="Arial"/>
                <w:sz w:val="16"/>
                <w:szCs w:val="16"/>
              </w:rPr>
              <w:t>recessed)</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12</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10-50</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17</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699</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41</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3,028</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82</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0.98</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B80865" w:rsidRPr="00A71A6D" w:rsidTr="00D918FC">
        <w:trPr>
          <w:cantSplit/>
          <w:jc w:val="center"/>
        </w:trPr>
        <w:tc>
          <w:tcPr>
            <w:tcW w:w="767" w:type="dxa"/>
            <w:vMerge/>
            <w:shd w:val="clear" w:color="auto" w:fill="auto"/>
            <w:hideMark/>
          </w:tcPr>
          <w:p w:rsidR="00B80865" w:rsidRPr="00A71A6D" w:rsidRDefault="00B80865" w:rsidP="001B1EEB">
            <w:pPr>
              <w:rPr>
                <w:rFonts w:ascii="Arial" w:hAnsi="Arial" w:cs="Arial"/>
                <w:sz w:val="16"/>
                <w:szCs w:val="16"/>
              </w:rPr>
            </w:pPr>
          </w:p>
        </w:tc>
        <w:tc>
          <w:tcPr>
            <w:tcW w:w="115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SSL</w:t>
            </w:r>
          </w:p>
        </w:tc>
        <w:tc>
          <w:tcPr>
            <w:tcW w:w="1378" w:type="dxa"/>
            <w:shd w:val="clear" w:color="auto" w:fill="EAEAEA"/>
            <w:hideMark/>
          </w:tcPr>
          <w:p w:rsidR="00B80865" w:rsidRPr="00A71A6D" w:rsidRDefault="00B80865" w:rsidP="001B1EEB">
            <w:pPr>
              <w:rPr>
                <w:rFonts w:ascii="Arial" w:hAnsi="Arial" w:cs="Arial"/>
                <w:sz w:val="16"/>
                <w:szCs w:val="16"/>
              </w:rPr>
            </w:pPr>
            <w:r w:rsidRPr="00A71A6D">
              <w:rPr>
                <w:rFonts w:ascii="Arial" w:hAnsi="Arial" w:cs="Arial"/>
                <w:sz w:val="16"/>
                <w:szCs w:val="16"/>
              </w:rPr>
              <w:t>Downlight (6</w:t>
            </w:r>
            <w:r w:rsidR="001E256E" w:rsidRPr="00A71A6D">
              <w:rPr>
                <w:rFonts w:ascii="Arial" w:hAnsi="Arial" w:cs="Arial"/>
                <w:sz w:val="16"/>
                <w:szCs w:val="16"/>
              </w:rPr>
              <w:t>" </w:t>
            </w:r>
            <w:r w:rsidRPr="00A71A6D">
              <w:rPr>
                <w:rFonts w:ascii="Arial" w:hAnsi="Arial" w:cs="Arial"/>
                <w:sz w:val="16"/>
                <w:szCs w:val="16"/>
              </w:rPr>
              <w:t>recessed)</w:t>
            </w:r>
          </w:p>
        </w:tc>
        <w:tc>
          <w:tcPr>
            <w:tcW w:w="632"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12</w:t>
            </w:r>
          </w:p>
        </w:tc>
        <w:tc>
          <w:tcPr>
            <w:tcW w:w="65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10-53</w:t>
            </w:r>
          </w:p>
        </w:tc>
        <w:tc>
          <w:tcPr>
            <w:tcW w:w="673"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24</w:t>
            </w:r>
          </w:p>
        </w:tc>
        <w:tc>
          <w:tcPr>
            <w:tcW w:w="718"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1,072</w:t>
            </w:r>
          </w:p>
        </w:tc>
        <w:tc>
          <w:tcPr>
            <w:tcW w:w="81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44</w:t>
            </w:r>
          </w:p>
        </w:tc>
        <w:tc>
          <w:tcPr>
            <w:tcW w:w="590"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2,995</w:t>
            </w:r>
          </w:p>
        </w:tc>
        <w:tc>
          <w:tcPr>
            <w:tcW w:w="483" w:type="dxa"/>
            <w:shd w:val="clear" w:color="auto" w:fill="EAEAEA"/>
            <w:noWrap/>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84</w:t>
            </w:r>
          </w:p>
        </w:tc>
        <w:tc>
          <w:tcPr>
            <w:tcW w:w="681" w:type="dxa"/>
            <w:shd w:val="clear" w:color="auto" w:fill="EAEAEA"/>
            <w:hideMark/>
          </w:tcPr>
          <w:p w:rsidR="00B80865" w:rsidRPr="00A71A6D" w:rsidRDefault="00B80865" w:rsidP="001B1EEB">
            <w:pPr>
              <w:jc w:val="right"/>
              <w:rPr>
                <w:rFonts w:ascii="Arial" w:hAnsi="Arial" w:cs="Arial"/>
                <w:sz w:val="16"/>
                <w:szCs w:val="16"/>
              </w:rPr>
            </w:pPr>
            <w:r w:rsidRPr="00A71A6D">
              <w:rPr>
                <w:rFonts w:ascii="Arial" w:hAnsi="Arial" w:cs="Arial"/>
                <w:sz w:val="16"/>
                <w:szCs w:val="16"/>
              </w:rPr>
              <w:t>0.98</w:t>
            </w:r>
          </w:p>
        </w:tc>
        <w:tc>
          <w:tcPr>
            <w:tcW w:w="819" w:type="dxa"/>
            <w:vMerge/>
            <w:shd w:val="clear" w:color="auto" w:fill="auto"/>
            <w:hideMark/>
          </w:tcPr>
          <w:p w:rsidR="00B80865" w:rsidRPr="00A71A6D" w:rsidRDefault="00B80865" w:rsidP="001B1EEB">
            <w:pPr>
              <w:jc w:val="right"/>
              <w:rPr>
                <w:rFonts w:ascii="Arial" w:hAnsi="Arial" w:cs="Arial"/>
                <w:sz w:val="16"/>
                <w:szCs w:val="16"/>
              </w:rPr>
            </w:pPr>
          </w:p>
        </w:tc>
      </w:tr>
      <w:tr w:rsidR="003F004F" w:rsidRPr="00A71A6D" w:rsidTr="003F004F">
        <w:trPr>
          <w:cantSplit/>
          <w:jc w:val="center"/>
        </w:trPr>
        <w:tc>
          <w:tcPr>
            <w:tcW w:w="767" w:type="dxa"/>
            <w:tcBorders>
              <w:top w:val="single" w:sz="18" w:space="0" w:color="FFFFFF"/>
              <w:bottom w:val="single" w:sz="18" w:space="0" w:color="FFFFFF"/>
              <w:right w:val="nil"/>
            </w:tcBorders>
            <w:shd w:val="clear" w:color="auto" w:fill="C0C0C0"/>
            <w:noWrap/>
            <w:hideMark/>
          </w:tcPr>
          <w:p w:rsidR="003F004F" w:rsidRPr="00A71A6D" w:rsidRDefault="003F004F" w:rsidP="001B1EEB">
            <w:pPr>
              <w:rPr>
                <w:rFonts w:ascii="Arial" w:hAnsi="Arial" w:cs="Arial"/>
                <w:sz w:val="16"/>
                <w:szCs w:val="16"/>
              </w:rPr>
            </w:pPr>
            <w:r w:rsidRPr="00A71A6D">
              <w:rPr>
                <w:rFonts w:ascii="Arial" w:hAnsi="Arial" w:cs="Arial"/>
                <w:sz w:val="16"/>
                <w:szCs w:val="16"/>
              </w:rPr>
              <w:lastRenderedPageBreak/>
              <w:t>Average</w:t>
            </w:r>
          </w:p>
        </w:tc>
        <w:tc>
          <w:tcPr>
            <w:tcW w:w="1158" w:type="dxa"/>
            <w:tcBorders>
              <w:top w:val="single" w:sz="18" w:space="0" w:color="FFFFFF"/>
              <w:left w:val="nil"/>
              <w:bottom w:val="single" w:sz="18" w:space="0" w:color="FFFFFF"/>
              <w:right w:val="nil"/>
            </w:tcBorders>
            <w:shd w:val="clear" w:color="auto" w:fill="C0C0C0"/>
            <w:hideMark/>
          </w:tcPr>
          <w:p w:rsidR="003F004F" w:rsidRPr="00A71A6D" w:rsidRDefault="003F004F" w:rsidP="001B1EEB">
            <w:pPr>
              <w:rPr>
                <w:rFonts w:ascii="Arial" w:hAnsi="Arial" w:cs="Arial"/>
                <w:sz w:val="16"/>
                <w:szCs w:val="16"/>
              </w:rPr>
            </w:pPr>
            <w:r w:rsidRPr="00A71A6D">
              <w:rPr>
                <w:rFonts w:ascii="Arial" w:hAnsi="Arial" w:cs="Arial"/>
                <w:sz w:val="16"/>
                <w:szCs w:val="16"/>
              </w:rPr>
              <w:t> </w:t>
            </w:r>
          </w:p>
        </w:tc>
        <w:tc>
          <w:tcPr>
            <w:tcW w:w="1378" w:type="dxa"/>
            <w:tcBorders>
              <w:top w:val="single" w:sz="18" w:space="0" w:color="FFFFFF"/>
              <w:left w:val="nil"/>
              <w:bottom w:val="single" w:sz="18" w:space="0" w:color="FFFFFF"/>
              <w:right w:val="nil"/>
            </w:tcBorders>
            <w:shd w:val="clear" w:color="auto" w:fill="C0C0C0"/>
            <w:hideMark/>
          </w:tcPr>
          <w:p w:rsidR="003F004F" w:rsidRPr="00A71A6D" w:rsidRDefault="003F004F" w:rsidP="001B1EEB">
            <w:pPr>
              <w:rPr>
                <w:rFonts w:ascii="Arial" w:hAnsi="Arial" w:cs="Arial"/>
                <w:sz w:val="16"/>
                <w:szCs w:val="16"/>
              </w:rPr>
            </w:pPr>
            <w:r w:rsidRPr="00A71A6D">
              <w:rPr>
                <w:rFonts w:ascii="Arial" w:hAnsi="Arial" w:cs="Arial"/>
                <w:sz w:val="16"/>
                <w:szCs w:val="16"/>
              </w:rPr>
              <w:t> </w:t>
            </w:r>
          </w:p>
        </w:tc>
        <w:tc>
          <w:tcPr>
            <w:tcW w:w="632" w:type="dxa"/>
            <w:tcBorders>
              <w:top w:val="single" w:sz="18" w:space="0" w:color="FFFFFF"/>
              <w:left w:val="nil"/>
              <w:bottom w:val="single" w:sz="18" w:space="0" w:color="FFFFFF"/>
              <w:right w:val="nil"/>
            </w:tcBorders>
            <w:shd w:val="clear" w:color="auto" w:fill="C0C0C0"/>
            <w:hideMark/>
          </w:tcPr>
          <w:p w:rsidR="003F004F" w:rsidRPr="00A71A6D" w:rsidRDefault="003F004F" w:rsidP="001B1EEB">
            <w:pPr>
              <w:jc w:val="right"/>
              <w:rPr>
                <w:rFonts w:ascii="Arial" w:hAnsi="Arial" w:cs="Arial"/>
                <w:sz w:val="16"/>
                <w:szCs w:val="16"/>
              </w:rPr>
            </w:pPr>
            <w:r w:rsidRPr="00A71A6D">
              <w:rPr>
                <w:rFonts w:ascii="Arial" w:hAnsi="Arial" w:cs="Arial"/>
                <w:sz w:val="16"/>
                <w:szCs w:val="16"/>
              </w:rPr>
              <w:t> </w:t>
            </w:r>
          </w:p>
        </w:tc>
        <w:tc>
          <w:tcPr>
            <w:tcW w:w="651" w:type="dxa"/>
            <w:tcBorders>
              <w:top w:val="single" w:sz="18" w:space="0" w:color="FFFFFF"/>
              <w:left w:val="nil"/>
              <w:bottom w:val="single" w:sz="18" w:space="0" w:color="FFFFFF"/>
            </w:tcBorders>
            <w:shd w:val="clear" w:color="auto" w:fill="C0C0C0"/>
          </w:tcPr>
          <w:p w:rsidR="003F004F" w:rsidRPr="00A71A6D" w:rsidRDefault="003F004F">
            <w:pPr>
              <w:jc w:val="right"/>
              <w:rPr>
                <w:rFonts w:ascii="Arial" w:hAnsi="Arial" w:cs="Arial"/>
                <w:b/>
                <w:bCs/>
                <w:sz w:val="20"/>
                <w:szCs w:val="20"/>
              </w:rPr>
            </w:pPr>
          </w:p>
        </w:tc>
        <w:tc>
          <w:tcPr>
            <w:tcW w:w="673" w:type="dxa"/>
            <w:tcBorders>
              <w:top w:val="single" w:sz="18" w:space="0" w:color="FFFFFF"/>
              <w:bottom w:val="nil"/>
            </w:tcBorders>
            <w:shd w:val="clear" w:color="auto" w:fill="C0C0C0"/>
          </w:tcPr>
          <w:p w:rsidR="003F004F" w:rsidRPr="00A71A6D" w:rsidRDefault="003F004F">
            <w:pPr>
              <w:jc w:val="right"/>
              <w:rPr>
                <w:rFonts w:ascii="Arial" w:hAnsi="Arial" w:cs="Arial"/>
                <w:b/>
                <w:bCs/>
                <w:sz w:val="20"/>
                <w:szCs w:val="20"/>
              </w:rPr>
            </w:pPr>
            <w:r w:rsidRPr="00A71A6D">
              <w:rPr>
                <w:rFonts w:ascii="Arial" w:hAnsi="Arial" w:cs="Arial"/>
                <w:b/>
                <w:bCs/>
                <w:sz w:val="20"/>
                <w:szCs w:val="20"/>
              </w:rPr>
              <w:t>15</w:t>
            </w:r>
          </w:p>
        </w:tc>
        <w:tc>
          <w:tcPr>
            <w:tcW w:w="718" w:type="dxa"/>
            <w:tcBorders>
              <w:top w:val="single" w:sz="18" w:space="0" w:color="FFFFFF"/>
              <w:bottom w:val="nil"/>
            </w:tcBorders>
            <w:shd w:val="clear" w:color="auto" w:fill="C0C0C0"/>
          </w:tcPr>
          <w:p w:rsidR="003F004F" w:rsidRPr="00A71A6D" w:rsidRDefault="003F004F">
            <w:pPr>
              <w:jc w:val="right"/>
              <w:rPr>
                <w:rFonts w:ascii="Arial" w:hAnsi="Arial" w:cs="Arial"/>
                <w:b/>
                <w:bCs/>
                <w:sz w:val="20"/>
                <w:szCs w:val="20"/>
              </w:rPr>
            </w:pPr>
            <w:r w:rsidRPr="00A71A6D">
              <w:rPr>
                <w:rFonts w:ascii="Arial" w:hAnsi="Arial" w:cs="Arial"/>
                <w:b/>
                <w:bCs/>
                <w:sz w:val="20"/>
                <w:szCs w:val="20"/>
              </w:rPr>
              <w:t>714</w:t>
            </w:r>
          </w:p>
        </w:tc>
        <w:tc>
          <w:tcPr>
            <w:tcW w:w="810" w:type="dxa"/>
            <w:tcBorders>
              <w:top w:val="single" w:sz="18" w:space="0" w:color="FFFFFF"/>
              <w:bottom w:val="nil"/>
            </w:tcBorders>
            <w:shd w:val="clear" w:color="auto" w:fill="C0C0C0"/>
          </w:tcPr>
          <w:p w:rsidR="003F004F" w:rsidRPr="00A71A6D" w:rsidRDefault="003F004F">
            <w:pPr>
              <w:jc w:val="right"/>
              <w:rPr>
                <w:rFonts w:ascii="Arial" w:hAnsi="Arial" w:cs="Arial"/>
                <w:b/>
                <w:bCs/>
                <w:sz w:val="20"/>
                <w:szCs w:val="20"/>
              </w:rPr>
            </w:pPr>
            <w:r w:rsidRPr="00A71A6D">
              <w:rPr>
                <w:rFonts w:ascii="Arial" w:hAnsi="Arial" w:cs="Arial"/>
                <w:b/>
                <w:bCs/>
                <w:sz w:val="20"/>
                <w:szCs w:val="20"/>
              </w:rPr>
              <w:t>47</w:t>
            </w:r>
          </w:p>
        </w:tc>
        <w:tc>
          <w:tcPr>
            <w:tcW w:w="590" w:type="dxa"/>
            <w:tcBorders>
              <w:top w:val="single" w:sz="18" w:space="0" w:color="FFFFFF"/>
              <w:bottom w:val="nil"/>
            </w:tcBorders>
            <w:shd w:val="clear" w:color="auto" w:fill="C0C0C0"/>
          </w:tcPr>
          <w:p w:rsidR="003F004F" w:rsidRPr="00A71A6D" w:rsidRDefault="003F004F">
            <w:pPr>
              <w:jc w:val="right"/>
              <w:rPr>
                <w:rFonts w:ascii="Arial" w:hAnsi="Arial" w:cs="Arial"/>
                <w:b/>
                <w:bCs/>
                <w:sz w:val="20"/>
                <w:szCs w:val="20"/>
              </w:rPr>
            </w:pPr>
            <w:r w:rsidRPr="00A71A6D">
              <w:rPr>
                <w:rFonts w:ascii="Arial" w:hAnsi="Arial" w:cs="Arial"/>
                <w:b/>
                <w:bCs/>
                <w:sz w:val="20"/>
                <w:szCs w:val="20"/>
              </w:rPr>
              <w:t>3027</w:t>
            </w:r>
          </w:p>
        </w:tc>
        <w:tc>
          <w:tcPr>
            <w:tcW w:w="483" w:type="dxa"/>
            <w:tcBorders>
              <w:top w:val="single" w:sz="18" w:space="0" w:color="FFFFFF"/>
              <w:bottom w:val="nil"/>
            </w:tcBorders>
            <w:shd w:val="clear" w:color="auto" w:fill="C0C0C0"/>
          </w:tcPr>
          <w:p w:rsidR="003F004F" w:rsidRPr="00A71A6D" w:rsidRDefault="003F004F">
            <w:pPr>
              <w:jc w:val="right"/>
              <w:rPr>
                <w:rFonts w:ascii="Arial" w:hAnsi="Arial" w:cs="Arial"/>
                <w:b/>
                <w:bCs/>
                <w:sz w:val="20"/>
                <w:szCs w:val="20"/>
              </w:rPr>
            </w:pPr>
            <w:r w:rsidRPr="00A71A6D">
              <w:rPr>
                <w:rFonts w:ascii="Arial" w:hAnsi="Arial" w:cs="Arial"/>
                <w:b/>
                <w:bCs/>
                <w:sz w:val="20"/>
                <w:szCs w:val="20"/>
              </w:rPr>
              <w:t>80.5</w:t>
            </w:r>
          </w:p>
        </w:tc>
        <w:tc>
          <w:tcPr>
            <w:tcW w:w="681" w:type="dxa"/>
            <w:tcBorders>
              <w:top w:val="single" w:sz="18" w:space="0" w:color="FFFFFF"/>
              <w:bottom w:val="nil"/>
            </w:tcBorders>
            <w:shd w:val="clear" w:color="auto" w:fill="C0C0C0"/>
          </w:tcPr>
          <w:p w:rsidR="003F004F" w:rsidRPr="00A71A6D" w:rsidRDefault="003F004F">
            <w:pPr>
              <w:jc w:val="right"/>
              <w:rPr>
                <w:rFonts w:ascii="Arial" w:hAnsi="Arial" w:cs="Arial"/>
                <w:b/>
                <w:bCs/>
                <w:sz w:val="20"/>
                <w:szCs w:val="20"/>
              </w:rPr>
            </w:pPr>
            <w:r w:rsidRPr="00A71A6D">
              <w:rPr>
                <w:rFonts w:ascii="Arial" w:hAnsi="Arial" w:cs="Arial"/>
                <w:b/>
                <w:bCs/>
                <w:sz w:val="20"/>
                <w:szCs w:val="20"/>
              </w:rPr>
              <w:t>0.9</w:t>
            </w:r>
          </w:p>
        </w:tc>
        <w:tc>
          <w:tcPr>
            <w:tcW w:w="819" w:type="dxa"/>
            <w:tcBorders>
              <w:top w:val="single" w:sz="18" w:space="0" w:color="FFFFFF"/>
              <w:bottom w:val="nil"/>
            </w:tcBorders>
            <w:shd w:val="clear" w:color="auto" w:fill="C0C0C0"/>
            <w:noWrap/>
          </w:tcPr>
          <w:p w:rsidR="003F004F" w:rsidRPr="00A71A6D" w:rsidRDefault="003F004F">
            <w:pPr>
              <w:jc w:val="right"/>
              <w:rPr>
                <w:rFonts w:ascii="Arial" w:hAnsi="Arial" w:cs="Arial"/>
                <w:b/>
                <w:bCs/>
                <w:sz w:val="20"/>
                <w:szCs w:val="20"/>
              </w:rPr>
            </w:pPr>
          </w:p>
        </w:tc>
      </w:tr>
    </w:tbl>
    <w:p w:rsidR="001B1EEB" w:rsidRDefault="001E256E" w:rsidP="001E256E">
      <w:pPr>
        <w:ind w:left="990"/>
      </w:pPr>
      <w:r>
        <w:rPr>
          <w:sz w:val="16"/>
          <w:szCs w:val="16"/>
        </w:rPr>
        <w:t>*</w:t>
      </w:r>
      <w:r w:rsidRPr="001B1EEB">
        <w:rPr>
          <w:sz w:val="16"/>
          <w:szCs w:val="16"/>
        </w:rPr>
        <w:t xml:space="preserve">Suitable for </w:t>
      </w:r>
      <w:r>
        <w:rPr>
          <w:sz w:val="16"/>
          <w:szCs w:val="16"/>
        </w:rPr>
        <w:t>first and second tier.</w:t>
      </w:r>
    </w:p>
    <w:p w:rsidR="00D918FC" w:rsidRDefault="00D918FC" w:rsidP="00D918FC"/>
    <w:p w:rsidR="000447A3" w:rsidRPr="00746B00" w:rsidRDefault="000447A3" w:rsidP="000447A3">
      <w:pPr>
        <w:pStyle w:val="Heading2"/>
      </w:pPr>
      <w:bookmarkStart w:id="55" w:name="_Toc304800208"/>
      <w:bookmarkStart w:id="56" w:name="_Toc324318344"/>
      <w:bookmarkStart w:id="57" w:name="_Toc324340488"/>
      <w:bookmarkStart w:id="58" w:name="_Toc381279672"/>
      <w:bookmarkStart w:id="59" w:name="_Toc383697810"/>
      <w:bookmarkStart w:id="60" w:name="_Toc438559900"/>
      <w:r w:rsidRPr="00746B00">
        <w:t>1.4.4 Assumptions and Calculations from other sources—Base and Measure Cases</w:t>
      </w:r>
      <w:bookmarkEnd w:id="55"/>
      <w:bookmarkEnd w:id="56"/>
      <w:bookmarkEnd w:id="57"/>
      <w:bookmarkEnd w:id="58"/>
      <w:bookmarkEnd w:id="59"/>
      <w:bookmarkEnd w:id="60"/>
    </w:p>
    <w:p w:rsidR="000447A3" w:rsidRDefault="004A0C27" w:rsidP="000447A3">
      <w:pPr>
        <w:rPr>
          <w:rFonts w:ascii="Arial" w:hAnsi="Arial" w:cs="Arial"/>
          <w:sz w:val="20"/>
          <w:szCs w:val="20"/>
        </w:rPr>
      </w:pPr>
      <w:r>
        <w:rPr>
          <w:rFonts w:ascii="Arial" w:hAnsi="Arial" w:cs="Arial"/>
          <w:sz w:val="20"/>
          <w:szCs w:val="20"/>
        </w:rPr>
        <w:t>There are no further data or calculations provided for the support of the measures in this work paper.</w:t>
      </w:r>
    </w:p>
    <w:p w:rsidR="00A71A6D" w:rsidRDefault="00A71A6D">
      <w:pPr>
        <w:rPr>
          <w:rFonts w:ascii="Arial" w:hAnsi="Arial" w:cs="Arial"/>
          <w:b/>
          <w:bCs/>
          <w:kern w:val="32"/>
          <w:sz w:val="32"/>
          <w:szCs w:val="32"/>
        </w:rPr>
      </w:pPr>
      <w:r>
        <w:br w:type="page"/>
      </w:r>
    </w:p>
    <w:p w:rsidR="00E62792" w:rsidRPr="00A71A6D" w:rsidRDefault="002D0A2A" w:rsidP="00A71A6D">
      <w:pPr>
        <w:pStyle w:val="Heading1"/>
      </w:pPr>
      <w:bookmarkStart w:id="61" w:name="_Toc438559901"/>
      <w:proofErr w:type="gramStart"/>
      <w:r w:rsidRPr="00A71A6D">
        <w:lastRenderedPageBreak/>
        <w:t>Section 2.</w:t>
      </w:r>
      <w:proofErr w:type="gramEnd"/>
      <w:r w:rsidRPr="00A71A6D">
        <w:t xml:space="preserve"> Calculation Methods</w:t>
      </w:r>
      <w:bookmarkEnd w:id="61"/>
    </w:p>
    <w:p w:rsidR="00E62792" w:rsidRDefault="002D0A2A">
      <w:pPr>
        <w:pStyle w:val="Heading2"/>
      </w:pPr>
      <w:bookmarkStart w:id="62" w:name="_Toc438559902"/>
      <w:r w:rsidRPr="00E62792">
        <w:t>2.1 Electric Energy Savings Estimation Methodologies</w:t>
      </w:r>
      <w:bookmarkEnd w:id="62"/>
    </w:p>
    <w:p w:rsidR="004A0C27" w:rsidRDefault="004A0C27" w:rsidP="004A0C27">
      <w:pPr>
        <w:keepNext/>
        <w:rPr>
          <w:rFonts w:ascii="Arial" w:hAnsi="Arial" w:cs="Arial"/>
          <w:sz w:val="20"/>
          <w:szCs w:val="20"/>
        </w:rPr>
      </w:pPr>
      <w:r w:rsidRPr="00F85E09">
        <w:rPr>
          <w:rFonts w:ascii="Arial" w:hAnsi="Arial" w:cs="Arial"/>
          <w:sz w:val="20"/>
          <w:szCs w:val="20"/>
        </w:rPr>
        <w:t>The energy savings is calculated based on the following formula:</w:t>
      </w:r>
    </w:p>
    <w:p w:rsidR="004A0C27" w:rsidRPr="00F85E09" w:rsidRDefault="004A0C27" w:rsidP="004A0C27">
      <w:pPr>
        <w:keepNext/>
        <w:rPr>
          <w:rFonts w:ascii="Arial" w:hAnsi="Arial" w:cs="Arial"/>
          <w:sz w:val="20"/>
          <w:szCs w:val="20"/>
        </w:rPr>
      </w:pPr>
    </w:p>
    <w:p w:rsidR="00E62792" w:rsidRPr="004A0C27" w:rsidRDefault="004A0C27" w:rsidP="004A0C27">
      <w:pPr>
        <w:jc w:val="center"/>
        <w:rPr>
          <w:rFonts w:ascii="Arial" w:hAnsi="Arial" w:cs="Arial"/>
          <w:sz w:val="20"/>
          <w:szCs w:val="20"/>
        </w:rPr>
      </w:pPr>
      <w:r w:rsidRPr="00746B00">
        <w:rPr>
          <w:rFonts w:ascii="Arial" w:hAnsi="Arial" w:cs="Arial"/>
          <w:position w:val="-28"/>
        </w:rPr>
        <w:object w:dxaOrig="75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pt;height:34.5pt" o:ole="">
            <v:imagedata r:id="rId24" o:title=""/>
          </v:shape>
          <o:OLEObject Type="Embed" ProgID="Equation.3" ShapeID="_x0000_i1025" DrawAspect="Content" ObjectID="_1512301760" r:id="rId25"/>
        </w:object>
      </w:r>
    </w:p>
    <w:p w:rsidR="00E62792" w:rsidRPr="004A0C27" w:rsidRDefault="00E62792" w:rsidP="00A9008C">
      <w:pPr>
        <w:rPr>
          <w:rFonts w:ascii="Arial" w:hAnsi="Arial" w:cs="Arial"/>
          <w:sz w:val="20"/>
          <w:szCs w:val="20"/>
        </w:rPr>
      </w:pPr>
    </w:p>
    <w:p w:rsidR="004A0C27" w:rsidRDefault="00A9008C" w:rsidP="004A0C27">
      <w:pPr>
        <w:rPr>
          <w:rFonts w:ascii="Arial" w:hAnsi="Arial" w:cs="Arial"/>
          <w:color w:val="FF0000"/>
          <w:sz w:val="20"/>
          <w:szCs w:val="20"/>
        </w:rPr>
      </w:pPr>
      <w:r w:rsidRPr="004A0C27">
        <w:rPr>
          <w:rFonts w:ascii="Arial" w:hAnsi="Arial" w:cs="Arial"/>
          <w:sz w:val="20"/>
          <w:szCs w:val="20"/>
        </w:rPr>
        <w:t xml:space="preserve">The following </w:t>
      </w:r>
      <w:r w:rsidR="003A3378" w:rsidRPr="004A0C27">
        <w:rPr>
          <w:rFonts w:ascii="Arial" w:hAnsi="Arial" w:cs="Arial"/>
          <w:sz w:val="20"/>
          <w:szCs w:val="20"/>
        </w:rPr>
        <w:t>example</w:t>
      </w:r>
      <w:r w:rsidRPr="004A0C27">
        <w:rPr>
          <w:rFonts w:ascii="Arial" w:hAnsi="Arial" w:cs="Arial"/>
          <w:sz w:val="20"/>
          <w:szCs w:val="20"/>
        </w:rPr>
        <w:t xml:space="preserve"> </w:t>
      </w:r>
      <w:r w:rsidR="00E5546D" w:rsidRPr="004A0C27">
        <w:rPr>
          <w:rFonts w:ascii="Arial" w:hAnsi="Arial" w:cs="Arial"/>
          <w:sz w:val="20"/>
          <w:szCs w:val="20"/>
        </w:rPr>
        <w:t xml:space="preserve">calculation </w:t>
      </w:r>
      <w:r w:rsidRPr="004A0C27">
        <w:rPr>
          <w:rFonts w:ascii="Arial" w:hAnsi="Arial" w:cs="Arial"/>
          <w:sz w:val="20"/>
          <w:szCs w:val="20"/>
        </w:rPr>
        <w:t>demonstrates the annual energy savings</w:t>
      </w:r>
      <w:r w:rsidR="003A3378" w:rsidRPr="004A0C27">
        <w:rPr>
          <w:rFonts w:ascii="Arial" w:hAnsi="Arial" w:cs="Arial"/>
          <w:sz w:val="20"/>
          <w:szCs w:val="20"/>
        </w:rPr>
        <w:t>, kWh,</w:t>
      </w:r>
      <w:r w:rsidRPr="004A0C27">
        <w:rPr>
          <w:rFonts w:ascii="Arial" w:hAnsi="Arial" w:cs="Arial"/>
          <w:sz w:val="20"/>
          <w:szCs w:val="20"/>
        </w:rPr>
        <w:t xml:space="preserve"> for</w:t>
      </w:r>
      <w:r w:rsidR="00EA3D80" w:rsidRPr="004A0C27">
        <w:rPr>
          <w:rFonts w:ascii="Arial" w:hAnsi="Arial" w:cs="Arial"/>
          <w:sz w:val="20"/>
          <w:szCs w:val="20"/>
        </w:rPr>
        <w:t xml:space="preserve"> the </w:t>
      </w:r>
      <w:r w:rsidR="002B0E33" w:rsidRPr="004A0C27">
        <w:rPr>
          <w:rFonts w:ascii="Arial" w:hAnsi="Arial" w:cs="Arial"/>
          <w:sz w:val="20"/>
          <w:szCs w:val="20"/>
        </w:rPr>
        <w:t>multifamily</w:t>
      </w:r>
      <w:r w:rsidR="00EA3D80" w:rsidRPr="004A0C27">
        <w:rPr>
          <w:rFonts w:ascii="Arial" w:hAnsi="Arial" w:cs="Arial"/>
          <w:sz w:val="20"/>
          <w:szCs w:val="20"/>
        </w:rPr>
        <w:t xml:space="preserve"> building type</w:t>
      </w:r>
      <w:r w:rsidR="003A3378" w:rsidRPr="004A0C27">
        <w:rPr>
          <w:rFonts w:ascii="Arial" w:hAnsi="Arial" w:cs="Arial"/>
          <w:sz w:val="20"/>
          <w:szCs w:val="20"/>
        </w:rPr>
        <w:t xml:space="preserve">, for the </w:t>
      </w:r>
      <w:r w:rsidR="00B01334" w:rsidRPr="004A0C27">
        <w:rPr>
          <w:rFonts w:ascii="Arial" w:hAnsi="Arial" w:cs="Arial"/>
          <w:sz w:val="20"/>
          <w:szCs w:val="20"/>
        </w:rPr>
        <w:t>“</w:t>
      </w:r>
      <w:r w:rsidR="004A0C27" w:rsidRPr="00047CCD">
        <w:rPr>
          <w:rFonts w:ascii="Arial" w:hAnsi="Arial" w:cs="Arial"/>
          <w:sz w:val="20"/>
          <w:szCs w:val="20"/>
        </w:rPr>
        <w:t xml:space="preserve">LED Recessed </w:t>
      </w:r>
      <w:proofErr w:type="spellStart"/>
      <w:r w:rsidR="004A0C27" w:rsidRPr="00047CCD">
        <w:rPr>
          <w:rFonts w:ascii="Arial" w:hAnsi="Arial" w:cs="Arial"/>
          <w:sz w:val="20"/>
          <w:szCs w:val="20"/>
        </w:rPr>
        <w:t>Downlight</w:t>
      </w:r>
      <w:proofErr w:type="spellEnd"/>
      <w:r w:rsidR="004A0C27" w:rsidRPr="00047CCD">
        <w:rPr>
          <w:rFonts w:ascii="Arial" w:hAnsi="Arial" w:cs="Arial"/>
          <w:sz w:val="20"/>
          <w:szCs w:val="20"/>
        </w:rPr>
        <w:t>: Install &lt;10 W LED</w:t>
      </w:r>
      <w:r w:rsidR="00B01334" w:rsidRPr="004A0C27">
        <w:rPr>
          <w:rFonts w:ascii="Arial" w:hAnsi="Arial" w:cs="Arial"/>
          <w:sz w:val="20"/>
          <w:szCs w:val="20"/>
        </w:rPr>
        <w:t>”</w:t>
      </w:r>
      <w:r w:rsidR="003A3378" w:rsidRPr="004A0C27">
        <w:rPr>
          <w:rFonts w:ascii="Arial" w:hAnsi="Arial" w:cs="Arial"/>
          <w:sz w:val="20"/>
          <w:szCs w:val="20"/>
        </w:rPr>
        <w:t xml:space="preserve"> measure</w:t>
      </w:r>
      <w:r w:rsidRPr="004A0C27">
        <w:rPr>
          <w:rFonts w:ascii="Arial" w:hAnsi="Arial" w:cs="Arial"/>
          <w:sz w:val="20"/>
          <w:szCs w:val="20"/>
        </w:rPr>
        <w:t>:</w:t>
      </w:r>
    </w:p>
    <w:p w:rsidR="004A0C27" w:rsidRDefault="004A0C27" w:rsidP="004A0C27">
      <w:pPr>
        <w:rPr>
          <w:rFonts w:ascii="Arial" w:hAnsi="Arial" w:cs="Arial"/>
          <w:color w:val="FF0000"/>
          <w:sz w:val="20"/>
          <w:szCs w:val="20"/>
        </w:rPr>
      </w:pPr>
    </w:p>
    <w:p w:rsidR="00CC5A18" w:rsidRPr="004A0C27" w:rsidRDefault="004A0C27" w:rsidP="004A0C27">
      <w:pPr>
        <w:jc w:val="center"/>
        <w:rPr>
          <w:rFonts w:ascii="Arial" w:hAnsi="Arial" w:cs="Arial"/>
          <w:sz w:val="20"/>
          <w:szCs w:val="20"/>
        </w:rPr>
      </w:pPr>
      <w:r w:rsidRPr="00746B00">
        <w:rPr>
          <w:rFonts w:ascii="Arial" w:hAnsi="Arial" w:cs="Arial"/>
          <w:position w:val="-28"/>
        </w:rPr>
        <w:object w:dxaOrig="6560" w:dyaOrig="680">
          <v:shape id="_x0000_i1026" type="#_x0000_t75" style="width:324pt;height:34.5pt" o:ole="">
            <v:imagedata r:id="rId26" o:title=""/>
          </v:shape>
          <o:OLEObject Type="Embed" ProgID="Equation.3" ShapeID="_x0000_i1026" DrawAspect="Content" ObjectID="_1512301761" r:id="rId27"/>
        </w:object>
      </w:r>
    </w:p>
    <w:p w:rsidR="00E62792" w:rsidRDefault="002D0A2A">
      <w:pPr>
        <w:pStyle w:val="Heading2"/>
        <w:keepNext w:val="0"/>
      </w:pPr>
      <w:bookmarkStart w:id="63" w:name="_Toc438559903"/>
      <w:r w:rsidRPr="00E62792">
        <w:t>2.2. Demand Reduction Estimation Methodologies</w:t>
      </w:r>
      <w:bookmarkEnd w:id="63"/>
    </w:p>
    <w:p w:rsidR="004A0C27" w:rsidRDefault="004A0C27" w:rsidP="004A0C27">
      <w:pPr>
        <w:rPr>
          <w:rFonts w:ascii="Arial" w:hAnsi="Arial" w:cs="Arial"/>
          <w:sz w:val="20"/>
          <w:szCs w:val="20"/>
        </w:rPr>
      </w:pPr>
      <w:r w:rsidRPr="00D54929">
        <w:rPr>
          <w:rFonts w:ascii="Arial" w:hAnsi="Arial" w:cs="Arial"/>
          <w:sz w:val="20"/>
          <w:szCs w:val="20"/>
        </w:rPr>
        <w:t>The lighting demand difference (Watts per unit) is simply the difference between the electric demand of the base unit and the electric demand of the energy efficient unit. The Demand savings is calculated based on the formula below</w:t>
      </w:r>
      <w:r>
        <w:rPr>
          <w:rFonts w:ascii="Arial" w:hAnsi="Arial" w:cs="Arial"/>
          <w:sz w:val="20"/>
          <w:szCs w:val="20"/>
        </w:rPr>
        <w:t>:</w:t>
      </w:r>
    </w:p>
    <w:p w:rsidR="004A0C27" w:rsidRDefault="004A0C27" w:rsidP="004A0C27">
      <w:pPr>
        <w:rPr>
          <w:rFonts w:ascii="Arial" w:hAnsi="Arial" w:cs="Arial"/>
          <w:sz w:val="20"/>
          <w:szCs w:val="20"/>
        </w:rPr>
      </w:pPr>
    </w:p>
    <w:p w:rsidR="004A0C27" w:rsidRDefault="004A0C27" w:rsidP="004A0C27">
      <w:pPr>
        <w:rPr>
          <w:rFonts w:ascii="Arial" w:hAnsi="Arial" w:cs="Arial"/>
        </w:rPr>
      </w:pPr>
      <w:r w:rsidRPr="00746B00">
        <w:rPr>
          <w:rFonts w:ascii="Arial" w:hAnsi="Arial" w:cs="Arial"/>
          <w:position w:val="-28"/>
        </w:rPr>
        <w:object w:dxaOrig="9740" w:dyaOrig="680">
          <v:shape id="_x0000_i1027" type="#_x0000_t75" style="width:486pt;height:34.5pt" o:ole="">
            <v:imagedata r:id="rId28" o:title=""/>
          </v:shape>
          <o:OLEObject Type="Embed" ProgID="Equation.3" ShapeID="_x0000_i1027" DrawAspect="Content" ObjectID="_1512301762" r:id="rId29"/>
        </w:object>
      </w:r>
    </w:p>
    <w:p w:rsidR="004A0C27" w:rsidRPr="004A0C27" w:rsidRDefault="004A0C27" w:rsidP="004A0C27">
      <w:pPr>
        <w:rPr>
          <w:rFonts w:ascii="Arial" w:hAnsi="Arial" w:cs="Arial"/>
          <w:color w:val="FF0000"/>
          <w:sz w:val="20"/>
          <w:szCs w:val="20"/>
        </w:rPr>
      </w:pPr>
      <w:r w:rsidRPr="004A0C27">
        <w:rPr>
          <w:rFonts w:ascii="Arial" w:hAnsi="Arial" w:cs="Arial"/>
          <w:sz w:val="20"/>
          <w:szCs w:val="20"/>
        </w:rPr>
        <w:t>The following example calculation demonstrates the peak demand reduction, kW, for the multifamily building type, for the “</w:t>
      </w:r>
      <w:r w:rsidRPr="00047CCD">
        <w:rPr>
          <w:rFonts w:ascii="Arial" w:hAnsi="Arial" w:cs="Arial"/>
          <w:sz w:val="20"/>
          <w:szCs w:val="20"/>
        </w:rPr>
        <w:t xml:space="preserve">LED Recessed </w:t>
      </w:r>
      <w:proofErr w:type="spellStart"/>
      <w:r w:rsidRPr="00047CCD">
        <w:rPr>
          <w:rFonts w:ascii="Arial" w:hAnsi="Arial" w:cs="Arial"/>
          <w:sz w:val="20"/>
          <w:szCs w:val="20"/>
        </w:rPr>
        <w:t>Downlight</w:t>
      </w:r>
      <w:proofErr w:type="spellEnd"/>
      <w:r w:rsidRPr="00047CCD">
        <w:rPr>
          <w:rFonts w:ascii="Arial" w:hAnsi="Arial" w:cs="Arial"/>
          <w:sz w:val="20"/>
          <w:szCs w:val="20"/>
        </w:rPr>
        <w:t>: Install &lt;10 W LED</w:t>
      </w:r>
      <w:r w:rsidRPr="004A0C27">
        <w:rPr>
          <w:rFonts w:ascii="Arial" w:hAnsi="Arial" w:cs="Arial"/>
          <w:sz w:val="20"/>
          <w:szCs w:val="20"/>
        </w:rPr>
        <w:t>” measure:</w:t>
      </w:r>
    </w:p>
    <w:p w:rsidR="004A0C27" w:rsidRPr="00746B00" w:rsidRDefault="004A0C27" w:rsidP="004A0C27">
      <w:pPr>
        <w:rPr>
          <w:rFonts w:ascii="Arial" w:hAnsi="Arial" w:cs="Arial"/>
        </w:rPr>
      </w:pPr>
    </w:p>
    <w:p w:rsidR="004A0C27" w:rsidRDefault="004A0C27" w:rsidP="004A0C27">
      <w:pPr>
        <w:jc w:val="center"/>
        <w:rPr>
          <w:rFonts w:ascii="Arial" w:hAnsi="Arial" w:cs="Arial"/>
        </w:rPr>
      </w:pPr>
      <w:r w:rsidRPr="00746B00">
        <w:rPr>
          <w:rFonts w:ascii="Arial" w:hAnsi="Arial" w:cs="Arial"/>
          <w:position w:val="-28"/>
        </w:rPr>
        <w:object w:dxaOrig="8100" w:dyaOrig="680">
          <v:shape id="_x0000_i1028" type="#_x0000_t75" style="width:388.5pt;height:32.25pt" o:ole="">
            <v:imagedata r:id="rId30" o:title=""/>
          </v:shape>
          <o:OLEObject Type="Embed" ProgID="Equation.3" ShapeID="_x0000_i1028" DrawAspect="Content" ObjectID="_1512301763" r:id="rId31"/>
        </w:object>
      </w:r>
    </w:p>
    <w:p w:rsidR="00E62792" w:rsidRDefault="002D0A2A">
      <w:pPr>
        <w:pStyle w:val="Heading2"/>
      </w:pPr>
      <w:bookmarkStart w:id="64" w:name="_Toc438559904"/>
      <w:r w:rsidRPr="00E62792">
        <w:t>2.3. Gas Energy Savings Estimation Methodologies</w:t>
      </w:r>
      <w:bookmarkEnd w:id="64"/>
    </w:p>
    <w:p w:rsidR="00E62792" w:rsidRDefault="00B9556A" w:rsidP="00B9556A">
      <w:pPr>
        <w:rPr>
          <w:rFonts w:ascii="Arial" w:hAnsi="Arial" w:cs="Arial"/>
          <w:sz w:val="20"/>
          <w:szCs w:val="20"/>
        </w:rPr>
      </w:pPr>
      <w:r w:rsidRPr="004A0C27">
        <w:rPr>
          <w:rFonts w:ascii="Arial" w:hAnsi="Arial" w:cs="Arial"/>
          <w:sz w:val="20"/>
          <w:szCs w:val="20"/>
        </w:rPr>
        <w:t>DEER 20</w:t>
      </w:r>
      <w:r w:rsidR="00E5546D" w:rsidRPr="004A0C27">
        <w:rPr>
          <w:rFonts w:ascii="Arial" w:hAnsi="Arial" w:cs="Arial"/>
          <w:sz w:val="20"/>
          <w:szCs w:val="20"/>
        </w:rPr>
        <w:t>1</w:t>
      </w:r>
      <w:r w:rsidR="004A0C27">
        <w:rPr>
          <w:rFonts w:ascii="Arial" w:hAnsi="Arial" w:cs="Arial"/>
          <w:sz w:val="20"/>
          <w:szCs w:val="20"/>
        </w:rPr>
        <w:t>6</w:t>
      </w:r>
      <w:r w:rsidRPr="004A0C27">
        <w:rPr>
          <w:rFonts w:ascii="Arial" w:hAnsi="Arial" w:cs="Arial"/>
          <w:sz w:val="20"/>
          <w:szCs w:val="20"/>
        </w:rPr>
        <w:t xml:space="preserve"> included an analysis of the thermal interactive effects of lighting measures</w:t>
      </w:r>
      <w:r w:rsidR="00A53517" w:rsidRPr="004A0C27">
        <w:rPr>
          <w:rFonts w:ascii="Arial" w:hAnsi="Arial" w:cs="Arial"/>
          <w:sz w:val="20"/>
          <w:szCs w:val="20"/>
        </w:rPr>
        <w:t xml:space="preserve">. </w:t>
      </w:r>
      <w:r w:rsidRPr="004A0C27">
        <w:rPr>
          <w:rFonts w:ascii="Arial" w:hAnsi="Arial" w:cs="Arial"/>
          <w:sz w:val="20"/>
          <w:szCs w:val="20"/>
        </w:rPr>
        <w:t>The energy savings achieved via a reduction in lighting demand is partially offset by an increase in ther</w:t>
      </w:r>
      <w:r w:rsidR="00A53517" w:rsidRPr="004A0C27">
        <w:rPr>
          <w:rFonts w:ascii="Arial" w:hAnsi="Arial" w:cs="Arial"/>
          <w:sz w:val="20"/>
          <w:szCs w:val="20"/>
        </w:rPr>
        <w:t>mal energy needed for heating.</w:t>
      </w:r>
      <w:r w:rsidR="004A0C27" w:rsidRPr="004A0C27">
        <w:rPr>
          <w:rFonts w:ascii="Arial" w:hAnsi="Arial" w:cs="Arial"/>
          <w:sz w:val="20"/>
          <w:szCs w:val="20"/>
        </w:rPr>
        <w:t xml:space="preserve"> </w:t>
      </w:r>
      <w:r w:rsidR="004A0C27">
        <w:rPr>
          <w:rFonts w:ascii="Arial" w:hAnsi="Arial" w:cs="Arial"/>
          <w:sz w:val="20"/>
          <w:szCs w:val="20"/>
        </w:rPr>
        <w:t xml:space="preserve"> </w:t>
      </w:r>
      <w:r w:rsidR="004A0C27" w:rsidRPr="00D54929">
        <w:rPr>
          <w:rFonts w:ascii="Arial" w:hAnsi="Arial" w:cs="Arial"/>
          <w:sz w:val="20"/>
          <w:szCs w:val="20"/>
        </w:rPr>
        <w:t xml:space="preserve">The </w:t>
      </w:r>
      <w:r w:rsidR="004A0C27">
        <w:rPr>
          <w:rFonts w:ascii="Arial" w:hAnsi="Arial" w:cs="Arial"/>
          <w:sz w:val="20"/>
          <w:szCs w:val="20"/>
        </w:rPr>
        <w:t>gas</w:t>
      </w:r>
      <w:r w:rsidR="004A0C27" w:rsidRPr="00D54929">
        <w:rPr>
          <w:rFonts w:ascii="Arial" w:hAnsi="Arial" w:cs="Arial"/>
          <w:sz w:val="20"/>
          <w:szCs w:val="20"/>
        </w:rPr>
        <w:t xml:space="preserve"> savings is calculated based on the formula below</w:t>
      </w:r>
      <w:r w:rsidR="004A0C27">
        <w:rPr>
          <w:rFonts w:ascii="Arial" w:hAnsi="Arial" w:cs="Arial"/>
          <w:sz w:val="20"/>
          <w:szCs w:val="20"/>
        </w:rPr>
        <w:t>:</w:t>
      </w:r>
    </w:p>
    <w:p w:rsidR="004A0C27" w:rsidRDefault="004A0C27" w:rsidP="00B9556A">
      <w:pPr>
        <w:rPr>
          <w:rFonts w:ascii="Arial" w:hAnsi="Arial" w:cs="Arial"/>
          <w:sz w:val="20"/>
          <w:szCs w:val="20"/>
        </w:rPr>
      </w:pPr>
    </w:p>
    <w:p w:rsidR="004A0C27" w:rsidRPr="004A0C27" w:rsidRDefault="004A0C27" w:rsidP="00B9556A">
      <w:pPr>
        <w:rPr>
          <w:rFonts w:ascii="Arial" w:hAnsi="Arial" w:cs="Arial"/>
          <w:sz w:val="20"/>
          <w:szCs w:val="20"/>
        </w:rPr>
      </w:pPr>
      <w:r w:rsidRPr="00746B00">
        <w:rPr>
          <w:rFonts w:ascii="Arial" w:hAnsi="Arial" w:cs="Arial"/>
          <w:position w:val="-10"/>
        </w:rPr>
        <w:object w:dxaOrig="9760" w:dyaOrig="340">
          <v:shape id="_x0000_i1029" type="#_x0000_t75" style="width:488.25pt;height:16.5pt" o:ole="">
            <v:imagedata r:id="rId32" o:title=""/>
          </v:shape>
          <o:OLEObject Type="Embed" ProgID="Equation.3" ShapeID="_x0000_i1029" DrawAspect="Content" ObjectID="_1512301764" r:id="rId33"/>
        </w:object>
      </w:r>
    </w:p>
    <w:p w:rsidR="00E62792" w:rsidRPr="004A0C27" w:rsidRDefault="00E5546D" w:rsidP="00D46E29">
      <w:pPr>
        <w:rPr>
          <w:rFonts w:ascii="Arial" w:hAnsi="Arial" w:cs="Arial"/>
          <w:sz w:val="20"/>
          <w:szCs w:val="20"/>
        </w:rPr>
      </w:pPr>
      <w:r w:rsidRPr="004A0C27">
        <w:rPr>
          <w:rFonts w:ascii="Arial" w:hAnsi="Arial" w:cs="Arial"/>
          <w:sz w:val="20"/>
          <w:szCs w:val="20"/>
        </w:rPr>
        <w:t xml:space="preserve">The following example calculation demonstrates the </w:t>
      </w:r>
      <w:r w:rsidR="008E0EC7" w:rsidRPr="004A0C27">
        <w:rPr>
          <w:rFonts w:ascii="Arial" w:hAnsi="Arial" w:cs="Arial"/>
          <w:sz w:val="20"/>
          <w:szCs w:val="20"/>
        </w:rPr>
        <w:t>natural gas savings</w:t>
      </w:r>
      <w:r w:rsidRPr="004A0C27">
        <w:rPr>
          <w:rFonts w:ascii="Arial" w:hAnsi="Arial" w:cs="Arial"/>
          <w:sz w:val="20"/>
          <w:szCs w:val="20"/>
        </w:rPr>
        <w:t xml:space="preserve">, </w:t>
      </w:r>
      <w:r w:rsidR="008E0EC7" w:rsidRPr="004A0C27">
        <w:rPr>
          <w:rFonts w:ascii="Arial" w:hAnsi="Arial" w:cs="Arial"/>
          <w:sz w:val="20"/>
          <w:szCs w:val="20"/>
        </w:rPr>
        <w:t>therms</w:t>
      </w:r>
      <w:r w:rsidRPr="004A0C27">
        <w:rPr>
          <w:rFonts w:ascii="Arial" w:hAnsi="Arial" w:cs="Arial"/>
          <w:sz w:val="20"/>
          <w:szCs w:val="20"/>
        </w:rPr>
        <w:t xml:space="preserve">, for the </w:t>
      </w:r>
      <w:r w:rsidR="00794382" w:rsidRPr="004A0C27">
        <w:rPr>
          <w:rFonts w:ascii="Arial" w:hAnsi="Arial" w:cs="Arial"/>
          <w:sz w:val="20"/>
          <w:szCs w:val="20"/>
        </w:rPr>
        <w:t>multifamily</w:t>
      </w:r>
      <w:r w:rsidR="004A0C27">
        <w:rPr>
          <w:rFonts w:ascii="Arial" w:hAnsi="Arial" w:cs="Arial"/>
          <w:sz w:val="20"/>
          <w:szCs w:val="20"/>
        </w:rPr>
        <w:t xml:space="preserve"> building type, for the “</w:t>
      </w:r>
      <w:r w:rsidR="004A0C27" w:rsidRPr="00047CCD">
        <w:rPr>
          <w:rFonts w:ascii="Arial" w:hAnsi="Arial" w:cs="Arial"/>
          <w:sz w:val="20"/>
          <w:szCs w:val="20"/>
        </w:rPr>
        <w:t xml:space="preserve">LED Recessed </w:t>
      </w:r>
      <w:proofErr w:type="spellStart"/>
      <w:r w:rsidR="004A0C27" w:rsidRPr="00047CCD">
        <w:rPr>
          <w:rFonts w:ascii="Arial" w:hAnsi="Arial" w:cs="Arial"/>
          <w:sz w:val="20"/>
          <w:szCs w:val="20"/>
        </w:rPr>
        <w:t>Downlight</w:t>
      </w:r>
      <w:proofErr w:type="spellEnd"/>
      <w:r w:rsidR="004A0C27" w:rsidRPr="00047CCD">
        <w:rPr>
          <w:rFonts w:ascii="Arial" w:hAnsi="Arial" w:cs="Arial"/>
          <w:sz w:val="20"/>
          <w:szCs w:val="20"/>
        </w:rPr>
        <w:t>: Install &lt;10 W LED</w:t>
      </w:r>
      <w:r w:rsidR="004A0C27">
        <w:rPr>
          <w:rFonts w:ascii="Arial" w:hAnsi="Arial" w:cs="Arial"/>
          <w:sz w:val="20"/>
          <w:szCs w:val="20"/>
        </w:rPr>
        <w:t>”</w:t>
      </w:r>
      <w:r w:rsidRPr="004A0C27">
        <w:rPr>
          <w:rFonts w:ascii="Arial" w:hAnsi="Arial" w:cs="Arial"/>
          <w:sz w:val="20"/>
          <w:szCs w:val="20"/>
        </w:rPr>
        <w:t xml:space="preserve"> measure:</w:t>
      </w:r>
    </w:p>
    <w:p w:rsidR="004A0C27" w:rsidRDefault="004A0C27" w:rsidP="008E0EC7">
      <w:pPr>
        <w:ind w:right="-180"/>
        <w:jc w:val="center"/>
        <w:rPr>
          <w:rFonts w:ascii="Arial" w:hAnsi="Arial" w:cs="Arial"/>
        </w:rPr>
      </w:pPr>
    </w:p>
    <w:p w:rsidR="00E62792" w:rsidRPr="004A0C27" w:rsidRDefault="00444607" w:rsidP="008E0EC7">
      <w:pPr>
        <w:ind w:right="-180"/>
        <w:jc w:val="center"/>
        <w:rPr>
          <w:rFonts w:ascii="Arial" w:hAnsi="Arial" w:cs="Arial"/>
          <w:sz w:val="20"/>
          <w:szCs w:val="20"/>
          <w:u w:val="single"/>
        </w:rPr>
      </w:pPr>
      <w:r w:rsidRPr="00746B00">
        <w:rPr>
          <w:rFonts w:ascii="Arial" w:hAnsi="Arial" w:cs="Arial"/>
          <w:position w:val="-10"/>
        </w:rPr>
        <w:object w:dxaOrig="9040" w:dyaOrig="340">
          <v:shape id="_x0000_i1030" type="#_x0000_t75" style="width:452.25pt;height:16.5pt" o:ole="">
            <v:imagedata r:id="rId34" o:title=""/>
          </v:shape>
          <o:OLEObject Type="Embed" ProgID="Equation.3" ShapeID="_x0000_i1030" DrawAspect="Content" ObjectID="_1512301765" r:id="rId35"/>
        </w:object>
      </w:r>
    </w:p>
    <w:p w:rsidR="00E62792" w:rsidRPr="004A0C27" w:rsidRDefault="008E0EC7" w:rsidP="0097461F">
      <w:pPr>
        <w:jc w:val="center"/>
        <w:rPr>
          <w:rFonts w:ascii="Arial" w:hAnsi="Arial" w:cs="Arial"/>
          <w:sz w:val="20"/>
          <w:szCs w:val="20"/>
        </w:rPr>
      </w:pPr>
      <w:r w:rsidRPr="004A0C27">
        <w:rPr>
          <w:rFonts w:ascii="Arial" w:hAnsi="Arial" w:cs="Arial"/>
          <w:sz w:val="20"/>
          <w:szCs w:val="20"/>
        </w:rPr>
        <w:tab/>
      </w:r>
      <w:r w:rsidRPr="004A0C27">
        <w:rPr>
          <w:rFonts w:ascii="Arial" w:hAnsi="Arial" w:cs="Arial"/>
          <w:sz w:val="20"/>
          <w:szCs w:val="20"/>
        </w:rPr>
        <w:tab/>
      </w:r>
    </w:p>
    <w:p w:rsidR="00E62792" w:rsidRPr="00444607" w:rsidRDefault="00D918FC" w:rsidP="00D918FC">
      <w:pPr>
        <w:pStyle w:val="Heading1"/>
      </w:pPr>
      <w:r w:rsidRPr="004A0C27">
        <w:rPr>
          <w:sz w:val="20"/>
          <w:szCs w:val="20"/>
        </w:rPr>
        <w:br w:type="page"/>
      </w:r>
      <w:bookmarkStart w:id="65" w:name="_Toc438559905"/>
      <w:proofErr w:type="gramStart"/>
      <w:r w:rsidR="002D0A2A" w:rsidRPr="00444607">
        <w:lastRenderedPageBreak/>
        <w:t>Section 3.</w:t>
      </w:r>
      <w:proofErr w:type="gramEnd"/>
      <w:r w:rsidR="002D0A2A" w:rsidRPr="00444607">
        <w:t xml:space="preserve"> Load Shapes</w:t>
      </w:r>
      <w:bookmarkEnd w:id="65"/>
    </w:p>
    <w:p w:rsidR="00E62792" w:rsidRPr="00444607" w:rsidRDefault="002D0A2A">
      <w:pPr>
        <w:autoSpaceDE w:val="0"/>
        <w:autoSpaceDN w:val="0"/>
        <w:adjustRightInd w:val="0"/>
        <w:rPr>
          <w:rFonts w:ascii="Arial" w:hAnsi="Arial" w:cs="Arial"/>
        </w:rPr>
      </w:pPr>
      <w:r w:rsidRPr="00444607">
        <w:rPr>
          <w:rFonts w:ascii="Arial" w:hAnsi="Arial" w:cs="Arial"/>
          <w:sz w:val="20"/>
        </w:rPr>
        <w:t>Load Shapes are an important part of the life-cycle cost analysis of any energy efficiency program portfolio.</w:t>
      </w:r>
      <w:r w:rsidR="00B50F3B" w:rsidRPr="00444607">
        <w:rPr>
          <w:rFonts w:ascii="Arial" w:hAnsi="Arial" w:cs="Arial"/>
          <w:sz w:val="20"/>
        </w:rPr>
        <w:t xml:space="preserve"> </w:t>
      </w:r>
      <w:r w:rsidRPr="00444607">
        <w:rPr>
          <w:rFonts w:ascii="Arial" w:hAnsi="Arial" w:cs="Arial"/>
          <w:sz w:val="20"/>
        </w:rPr>
        <w:t>The net benefits associated with a measure are based on the amount of energy saved and the avoided cost per unit of energy saved.</w:t>
      </w:r>
      <w:r w:rsidR="00B50F3B" w:rsidRPr="00444607">
        <w:rPr>
          <w:rFonts w:ascii="Arial" w:hAnsi="Arial" w:cs="Arial"/>
          <w:sz w:val="20"/>
        </w:rPr>
        <w:t xml:space="preserve"> </w:t>
      </w:r>
      <w:r w:rsidRPr="00444607">
        <w:rPr>
          <w:rFonts w:ascii="Arial" w:hAnsi="Arial" w:cs="Arial"/>
          <w:sz w:val="20"/>
        </w:rPr>
        <w:t>For electricity, the avoided cost varies hourly over an entire year.</w:t>
      </w:r>
      <w:r w:rsidR="00B50F3B" w:rsidRPr="00444607">
        <w:rPr>
          <w:rFonts w:ascii="Arial" w:hAnsi="Arial" w:cs="Arial"/>
          <w:sz w:val="20"/>
        </w:rPr>
        <w:t xml:space="preserve"> </w:t>
      </w:r>
      <w:r w:rsidRPr="00444607">
        <w:rPr>
          <w:rFonts w:ascii="Arial" w:hAnsi="Arial" w:cs="Arial"/>
          <w:sz w:val="20"/>
        </w:rPr>
        <w:t>Thus, the net benefits calculation for a measure requires both the total annual energy savings (kWh) of the measure and the distribution of that savings over the year.</w:t>
      </w:r>
      <w:r w:rsidR="00B50F3B" w:rsidRPr="00444607">
        <w:rPr>
          <w:rFonts w:ascii="Arial" w:hAnsi="Arial" w:cs="Arial"/>
          <w:sz w:val="20"/>
        </w:rPr>
        <w:t xml:space="preserve"> </w:t>
      </w:r>
      <w:r w:rsidRPr="00444607">
        <w:rPr>
          <w:rFonts w:ascii="Arial" w:hAnsi="Arial" w:cs="Arial"/>
          <w:sz w:val="20"/>
        </w:rPr>
        <w:t>The distribution of savings over the year is represented by the measure’s load shape.</w:t>
      </w:r>
      <w:r w:rsidR="00B50F3B" w:rsidRPr="00444607">
        <w:rPr>
          <w:rFonts w:ascii="Arial" w:hAnsi="Arial" w:cs="Arial"/>
          <w:sz w:val="20"/>
        </w:rPr>
        <w:t xml:space="preserve"> </w:t>
      </w:r>
      <w:r w:rsidRPr="00444607">
        <w:rPr>
          <w:rFonts w:ascii="Arial" w:hAnsi="Arial" w:cs="Arial"/>
          <w:sz w:val="20"/>
        </w:rPr>
        <w:t>The measure’s load shape indicates what fraction of annual energy savings occurs in each time period of the year.</w:t>
      </w:r>
      <w:r w:rsidR="00B50F3B" w:rsidRPr="00444607">
        <w:rPr>
          <w:rFonts w:ascii="Arial" w:hAnsi="Arial" w:cs="Arial"/>
          <w:sz w:val="20"/>
        </w:rPr>
        <w:t xml:space="preserve"> </w:t>
      </w:r>
      <w:r w:rsidRPr="00444607">
        <w:rPr>
          <w:rFonts w:ascii="Arial" w:hAnsi="Arial" w:cs="Arial"/>
          <w:sz w:val="20"/>
        </w:rPr>
        <w:t>An hourly load shape indicates what fraction of annual savings occurs for each hour of the year.</w:t>
      </w:r>
      <w:r w:rsidR="00B50F3B" w:rsidRPr="00444607">
        <w:rPr>
          <w:rFonts w:ascii="Arial" w:hAnsi="Arial" w:cs="Arial"/>
          <w:sz w:val="20"/>
        </w:rPr>
        <w:t xml:space="preserve"> </w:t>
      </w:r>
      <w:r w:rsidRPr="00444607">
        <w:rPr>
          <w:rFonts w:ascii="Arial" w:hAnsi="Arial" w:cs="Arial"/>
          <w:sz w:val="20"/>
        </w:rPr>
        <w:t>A Time-of-Use (TOU) load shape indicates what fraction occurs within five or six broad time-of-use periods, typically defined by a specific utility rate tariff.</w:t>
      </w:r>
      <w:r w:rsidR="00B50F3B" w:rsidRPr="00444607">
        <w:rPr>
          <w:rFonts w:ascii="Arial" w:hAnsi="Arial" w:cs="Arial"/>
          <w:sz w:val="20"/>
        </w:rPr>
        <w:t xml:space="preserve"> </w:t>
      </w:r>
      <w:r w:rsidRPr="00444607">
        <w:rPr>
          <w:rFonts w:ascii="Arial" w:hAnsi="Arial" w:cs="Arial"/>
          <w:sz w:val="20"/>
        </w:rPr>
        <w:t>Formally, a load shape is a set of fractions summing to unity, one fraction for each hour or for each TOU period.</w:t>
      </w:r>
      <w:r w:rsidR="00B50F3B" w:rsidRPr="00444607">
        <w:rPr>
          <w:rFonts w:ascii="Arial" w:hAnsi="Arial" w:cs="Arial"/>
          <w:sz w:val="20"/>
        </w:rPr>
        <w:t xml:space="preserve"> </w:t>
      </w:r>
      <w:r w:rsidRPr="00444607">
        <w:rPr>
          <w:rFonts w:ascii="Arial" w:hAnsi="Arial" w:cs="Arial"/>
          <w:sz w:val="20"/>
        </w:rPr>
        <w:t>Multiplying the measure load shape with the hourly avoided cost stream determines the average avoided cost per kWh for use in the life cycle cost analysis that determines a measure’s Total Resource Cost (TRC) benefit.</w:t>
      </w:r>
    </w:p>
    <w:p w:rsidR="00E62792" w:rsidRPr="00444607" w:rsidRDefault="002D0A2A">
      <w:pPr>
        <w:pStyle w:val="Heading2"/>
        <w:keepNext w:val="0"/>
      </w:pPr>
      <w:bookmarkStart w:id="66" w:name="_Toc173742996"/>
      <w:bookmarkStart w:id="67" w:name="_Toc438559906"/>
      <w:r w:rsidRPr="00444607">
        <w:t>3.1 Base Case Load Shapes</w:t>
      </w:r>
      <w:bookmarkEnd w:id="66"/>
      <w:bookmarkEnd w:id="67"/>
    </w:p>
    <w:p w:rsidR="00E62792" w:rsidRPr="00444607" w:rsidRDefault="002D0A2A">
      <w:pPr>
        <w:rPr>
          <w:rFonts w:ascii="Arial" w:hAnsi="Arial" w:cs="Arial"/>
          <w:sz w:val="20"/>
        </w:rPr>
      </w:pPr>
      <w:bookmarkStart w:id="68" w:name="_Toc173742997"/>
      <w:r w:rsidRPr="00444607">
        <w:rPr>
          <w:rFonts w:ascii="Arial" w:hAnsi="Arial" w:cs="Arial"/>
          <w:sz w:val="20"/>
        </w:rPr>
        <w:t>The base case load shape would be expected to follow a typical residential lighting end use load shape.</w:t>
      </w:r>
    </w:p>
    <w:p w:rsidR="00E62792" w:rsidRPr="00444607" w:rsidRDefault="002D0A2A">
      <w:pPr>
        <w:pStyle w:val="Heading2"/>
        <w:keepNext w:val="0"/>
      </w:pPr>
      <w:bookmarkStart w:id="69" w:name="_Toc438559907"/>
      <w:r w:rsidRPr="00444607">
        <w:t>3.2 Measure Load Shapes</w:t>
      </w:r>
      <w:bookmarkEnd w:id="68"/>
      <w:bookmarkEnd w:id="69"/>
    </w:p>
    <w:p w:rsidR="00E62792" w:rsidRPr="00444607" w:rsidRDefault="002D0A2A">
      <w:pPr>
        <w:rPr>
          <w:rFonts w:ascii="Arial" w:hAnsi="Arial" w:cs="Arial"/>
          <w:sz w:val="20"/>
        </w:rPr>
      </w:pPr>
      <w:r w:rsidRPr="00444607">
        <w:rPr>
          <w:rFonts w:ascii="Arial" w:hAnsi="Arial" w:cs="Arial"/>
          <w:sz w:val="20"/>
        </w:rPr>
        <w:t>For purposes of the net benefits estimates in the E3 calculator, what is required is the load shap</w:t>
      </w:r>
      <w:r w:rsidR="007F54B4" w:rsidRPr="00444607">
        <w:rPr>
          <w:rFonts w:ascii="Arial" w:hAnsi="Arial" w:cs="Arial"/>
          <w:sz w:val="20"/>
        </w:rPr>
        <w:t>e t</w:t>
      </w:r>
      <w:r w:rsidRPr="00444607">
        <w:rPr>
          <w:rFonts w:ascii="Arial" w:hAnsi="Arial" w:cs="Arial"/>
          <w:sz w:val="20"/>
        </w:rPr>
        <w:t xml:space="preserve">hat ideally represents the </w:t>
      </w:r>
      <w:r w:rsidRPr="00444607">
        <w:rPr>
          <w:rFonts w:ascii="Arial" w:hAnsi="Arial" w:cs="Arial"/>
          <w:i/>
          <w:sz w:val="20"/>
        </w:rPr>
        <w:t>difference</w:t>
      </w:r>
      <w:r w:rsidRPr="00444607">
        <w:rPr>
          <w:rFonts w:ascii="Arial" w:hAnsi="Arial" w:cs="Arial"/>
          <w:sz w:val="20"/>
        </w:rPr>
        <w:t xml:space="preserve"> between the base equipment and the installed energy efficiency measure.</w:t>
      </w:r>
      <w:r w:rsidR="00B50F3B" w:rsidRPr="00444607">
        <w:rPr>
          <w:rFonts w:ascii="Arial" w:hAnsi="Arial" w:cs="Arial"/>
          <w:sz w:val="20"/>
        </w:rPr>
        <w:t xml:space="preserve"> </w:t>
      </w:r>
      <w:r w:rsidRPr="00444607">
        <w:rPr>
          <w:rFonts w:ascii="Arial" w:hAnsi="Arial" w:cs="Arial"/>
          <w:sz w:val="20"/>
        </w:rPr>
        <w:t xml:space="preserve">This </w:t>
      </w:r>
      <w:r w:rsidRPr="00444607">
        <w:rPr>
          <w:rFonts w:ascii="Arial" w:hAnsi="Arial" w:cs="Arial"/>
          <w:i/>
          <w:sz w:val="20"/>
        </w:rPr>
        <w:t>difference</w:t>
      </w:r>
      <w:r w:rsidRPr="00444607">
        <w:rPr>
          <w:rFonts w:ascii="Arial" w:hAnsi="Arial" w:cs="Arial"/>
          <w:sz w:val="20"/>
        </w:rPr>
        <w:t xml:space="preserve"> load profile is what is called the Measure Load Shap</w:t>
      </w:r>
      <w:r w:rsidR="007F54B4" w:rsidRPr="00444607">
        <w:rPr>
          <w:rFonts w:ascii="Arial" w:hAnsi="Arial" w:cs="Arial"/>
          <w:sz w:val="20"/>
        </w:rPr>
        <w:t>e a</w:t>
      </w:r>
      <w:r w:rsidRPr="00444607">
        <w:rPr>
          <w:rFonts w:ascii="Arial" w:hAnsi="Arial" w:cs="Arial"/>
          <w:sz w:val="20"/>
        </w:rPr>
        <w:t>nd would be the preferred load shape for use in the net benefits calculations.</w:t>
      </w:r>
      <w:r w:rsidR="00B50F3B" w:rsidRPr="00444607">
        <w:rPr>
          <w:rFonts w:ascii="Arial" w:hAnsi="Arial" w:cs="Arial"/>
          <w:sz w:val="20"/>
        </w:rPr>
        <w:t xml:space="preserve"> </w:t>
      </w:r>
    </w:p>
    <w:p w:rsidR="00E62792" w:rsidRPr="00444607" w:rsidRDefault="00E62792">
      <w:pPr>
        <w:rPr>
          <w:rFonts w:ascii="Arial" w:hAnsi="Arial" w:cs="Arial"/>
          <w:sz w:val="20"/>
        </w:rPr>
      </w:pPr>
    </w:p>
    <w:p w:rsidR="00E62792" w:rsidRPr="00444607" w:rsidRDefault="002D0A2A">
      <w:pPr>
        <w:rPr>
          <w:rFonts w:ascii="Arial" w:hAnsi="Arial" w:cs="Arial"/>
          <w:sz w:val="20"/>
        </w:rPr>
      </w:pPr>
      <w:r w:rsidRPr="00444607">
        <w:rPr>
          <w:rFonts w:ascii="Arial" w:hAnsi="Arial" w:cs="Arial"/>
          <w:sz w:val="20"/>
        </w:rPr>
        <w:t>The measure load shape for this measure is determined by the E3 calculator based on the applicable residential</w:t>
      </w:r>
      <w:r w:rsidRPr="00444607">
        <w:rPr>
          <w:rFonts w:ascii="Arial" w:hAnsi="Arial" w:cs="Arial"/>
          <w:i/>
          <w:sz w:val="20"/>
        </w:rPr>
        <w:t xml:space="preserve"> </w:t>
      </w:r>
      <w:r w:rsidRPr="00444607">
        <w:rPr>
          <w:rFonts w:ascii="Arial" w:hAnsi="Arial" w:cs="Arial"/>
          <w:sz w:val="20"/>
        </w:rPr>
        <w:t xml:space="preserve">market sector and the lighting end-use. </w:t>
      </w:r>
    </w:p>
    <w:p w:rsidR="00E62792" w:rsidRPr="00444607" w:rsidRDefault="00E62792">
      <w:pPr>
        <w:rPr>
          <w:rFonts w:ascii="Arial" w:hAnsi="Arial" w:cs="Arial"/>
        </w:rPr>
      </w:pPr>
    </w:p>
    <w:p w:rsidR="00444607" w:rsidRPr="00444607" w:rsidRDefault="00444607" w:rsidP="00444607">
      <w:pPr>
        <w:pStyle w:val="Caption"/>
        <w:keepNext/>
        <w:rPr>
          <w:rFonts w:ascii="Arial" w:hAnsi="Arial" w:cs="Arial"/>
        </w:rPr>
      </w:pPr>
      <w:bookmarkStart w:id="70" w:name="_Toc438559920"/>
      <w:r w:rsidRPr="00444607">
        <w:rPr>
          <w:rFonts w:ascii="Arial" w:hAnsi="Arial" w:cs="Arial"/>
        </w:rPr>
        <w:t xml:space="preserve">Table </w:t>
      </w:r>
      <w:r w:rsidRPr="00444607">
        <w:rPr>
          <w:rFonts w:ascii="Arial" w:hAnsi="Arial" w:cs="Arial"/>
        </w:rPr>
        <w:fldChar w:fldCharType="begin"/>
      </w:r>
      <w:r w:rsidRPr="00444607">
        <w:rPr>
          <w:rFonts w:ascii="Arial" w:hAnsi="Arial" w:cs="Arial"/>
        </w:rPr>
        <w:instrText xml:space="preserve"> SEQ Table \* ARABIC </w:instrText>
      </w:r>
      <w:r w:rsidRPr="00444607">
        <w:rPr>
          <w:rFonts w:ascii="Arial" w:hAnsi="Arial" w:cs="Arial"/>
        </w:rPr>
        <w:fldChar w:fldCharType="separate"/>
      </w:r>
      <w:r w:rsidR="009F24FF">
        <w:rPr>
          <w:rFonts w:ascii="Arial" w:hAnsi="Arial" w:cs="Arial"/>
          <w:noProof/>
        </w:rPr>
        <w:t>8</w:t>
      </w:r>
      <w:r w:rsidRPr="00444607">
        <w:rPr>
          <w:rFonts w:ascii="Arial" w:hAnsi="Arial" w:cs="Arial"/>
        </w:rPr>
        <w:fldChar w:fldCharType="end"/>
      </w:r>
      <w:r w:rsidRPr="00444607">
        <w:rPr>
          <w:rFonts w:ascii="Arial" w:hAnsi="Arial" w:cs="Arial"/>
        </w:rPr>
        <w:t xml:space="preserve"> Building Types and Load Shapes</w:t>
      </w:r>
      <w:bookmarkEnd w:id="70"/>
    </w:p>
    <w:tbl>
      <w:tblPr>
        <w:tblStyle w:val="TableGrid1"/>
        <w:tblW w:w="5000" w:type="pct"/>
        <w:tblLook w:val="01E0" w:firstRow="1" w:lastRow="1" w:firstColumn="1" w:lastColumn="1" w:noHBand="0" w:noVBand="0"/>
      </w:tblPr>
      <w:tblGrid>
        <w:gridCol w:w="3229"/>
        <w:gridCol w:w="3407"/>
        <w:gridCol w:w="2940"/>
      </w:tblGrid>
      <w:tr w:rsidR="00444607" w:rsidRPr="00444607" w:rsidTr="00BF11A2">
        <w:tc>
          <w:tcPr>
            <w:tcW w:w="1686" w:type="pct"/>
            <w:shd w:val="clear" w:color="auto" w:fill="D9D9D9" w:themeFill="background1" w:themeFillShade="D9"/>
            <w:vAlign w:val="center"/>
          </w:tcPr>
          <w:p w:rsidR="00444607" w:rsidRPr="00444607" w:rsidRDefault="00444607" w:rsidP="00BF11A2">
            <w:pPr>
              <w:jc w:val="center"/>
              <w:rPr>
                <w:rFonts w:ascii="Arial" w:hAnsi="Arial" w:cs="Arial"/>
                <w:b/>
                <w:sz w:val="20"/>
                <w:szCs w:val="20"/>
                <w:highlight w:val="yellow"/>
              </w:rPr>
            </w:pPr>
            <w:r w:rsidRPr="00444607">
              <w:rPr>
                <w:rFonts w:ascii="Arial" w:hAnsi="Arial" w:cs="Arial"/>
                <w:b/>
                <w:sz w:val="20"/>
                <w:szCs w:val="20"/>
              </w:rPr>
              <w:t>Building Type</w:t>
            </w:r>
          </w:p>
        </w:tc>
        <w:tc>
          <w:tcPr>
            <w:tcW w:w="1779" w:type="pct"/>
            <w:shd w:val="clear" w:color="auto" w:fill="D9D9D9" w:themeFill="background1" w:themeFillShade="D9"/>
            <w:vAlign w:val="center"/>
          </w:tcPr>
          <w:p w:rsidR="00444607" w:rsidRPr="00444607" w:rsidRDefault="00444607" w:rsidP="00BF11A2">
            <w:pPr>
              <w:jc w:val="center"/>
              <w:rPr>
                <w:rFonts w:ascii="Arial" w:hAnsi="Arial" w:cs="Arial"/>
                <w:b/>
                <w:sz w:val="20"/>
                <w:szCs w:val="20"/>
              </w:rPr>
            </w:pPr>
            <w:r w:rsidRPr="00444607">
              <w:rPr>
                <w:rFonts w:ascii="Arial" w:hAnsi="Arial" w:cs="Arial"/>
                <w:b/>
                <w:sz w:val="20"/>
                <w:szCs w:val="20"/>
              </w:rPr>
              <w:t>Load Shape</w:t>
            </w:r>
          </w:p>
        </w:tc>
        <w:tc>
          <w:tcPr>
            <w:tcW w:w="1535" w:type="pct"/>
            <w:shd w:val="clear" w:color="auto" w:fill="D9D9D9" w:themeFill="background1" w:themeFillShade="D9"/>
            <w:vAlign w:val="center"/>
          </w:tcPr>
          <w:p w:rsidR="00444607" w:rsidRPr="00444607" w:rsidRDefault="00444607" w:rsidP="00BF11A2">
            <w:pPr>
              <w:jc w:val="center"/>
              <w:rPr>
                <w:rFonts w:ascii="Arial" w:hAnsi="Arial" w:cs="Arial"/>
                <w:b/>
                <w:sz w:val="20"/>
                <w:szCs w:val="20"/>
                <w:highlight w:val="yellow"/>
              </w:rPr>
            </w:pPr>
            <w:r w:rsidRPr="00444607">
              <w:rPr>
                <w:rFonts w:ascii="Arial" w:hAnsi="Arial" w:cs="Arial"/>
                <w:b/>
                <w:sz w:val="20"/>
                <w:szCs w:val="20"/>
              </w:rPr>
              <w:t>E3 Alternate Building Type</w:t>
            </w:r>
          </w:p>
        </w:tc>
      </w:tr>
      <w:tr w:rsidR="00444607" w:rsidRPr="00444607" w:rsidTr="00BF11A2">
        <w:tc>
          <w:tcPr>
            <w:tcW w:w="1686" w:type="pct"/>
            <w:vAlign w:val="center"/>
          </w:tcPr>
          <w:p w:rsidR="00444607" w:rsidRPr="00444607" w:rsidRDefault="00444607" w:rsidP="00BF11A2">
            <w:pPr>
              <w:jc w:val="center"/>
              <w:rPr>
                <w:rFonts w:ascii="Arial" w:hAnsi="Arial" w:cs="Arial"/>
                <w:sz w:val="20"/>
                <w:szCs w:val="20"/>
              </w:rPr>
            </w:pPr>
            <w:r w:rsidRPr="00444607">
              <w:rPr>
                <w:rFonts w:ascii="Arial" w:hAnsi="Arial" w:cs="Arial"/>
                <w:sz w:val="20"/>
                <w:szCs w:val="20"/>
              </w:rPr>
              <w:t>All Commercial Building Types</w:t>
            </w:r>
          </w:p>
        </w:tc>
        <w:tc>
          <w:tcPr>
            <w:tcW w:w="1779" w:type="pct"/>
            <w:vAlign w:val="center"/>
          </w:tcPr>
          <w:p w:rsidR="00444607" w:rsidRPr="00444607" w:rsidRDefault="00444607" w:rsidP="00BF11A2">
            <w:pPr>
              <w:jc w:val="center"/>
              <w:rPr>
                <w:rFonts w:ascii="Arial" w:hAnsi="Arial" w:cs="Arial"/>
                <w:sz w:val="20"/>
                <w:szCs w:val="20"/>
              </w:rPr>
            </w:pPr>
            <w:proofErr w:type="spellStart"/>
            <w:r w:rsidRPr="00444607">
              <w:rPr>
                <w:rFonts w:ascii="Arial" w:hAnsi="Arial" w:cs="Arial"/>
                <w:sz w:val="20"/>
                <w:szCs w:val="20"/>
              </w:rPr>
              <w:t>PGE:DEER:Com:Indoor_CFL_Ltg</w:t>
            </w:r>
            <w:proofErr w:type="spellEnd"/>
          </w:p>
        </w:tc>
        <w:tc>
          <w:tcPr>
            <w:tcW w:w="1535" w:type="pct"/>
            <w:vAlign w:val="center"/>
          </w:tcPr>
          <w:p w:rsidR="00444607" w:rsidRPr="00444607" w:rsidRDefault="00444607" w:rsidP="00BF11A2">
            <w:pPr>
              <w:jc w:val="center"/>
              <w:rPr>
                <w:rFonts w:ascii="Arial" w:hAnsi="Arial" w:cs="Arial"/>
                <w:sz w:val="20"/>
                <w:szCs w:val="20"/>
              </w:rPr>
            </w:pPr>
            <w:r w:rsidRPr="00444607">
              <w:rPr>
                <w:rFonts w:ascii="Arial" w:hAnsi="Arial" w:cs="Arial"/>
                <w:sz w:val="20"/>
                <w:szCs w:val="20"/>
              </w:rPr>
              <w:t>NON_RES</w:t>
            </w:r>
          </w:p>
        </w:tc>
      </w:tr>
      <w:tr w:rsidR="00444607" w:rsidRPr="00444607" w:rsidTr="00BF11A2">
        <w:tc>
          <w:tcPr>
            <w:tcW w:w="1686" w:type="pct"/>
            <w:vAlign w:val="center"/>
          </w:tcPr>
          <w:p w:rsidR="00444607" w:rsidRPr="00444607" w:rsidRDefault="00444607" w:rsidP="00BF11A2">
            <w:pPr>
              <w:jc w:val="center"/>
              <w:rPr>
                <w:rFonts w:ascii="Arial" w:hAnsi="Arial" w:cs="Arial"/>
                <w:sz w:val="20"/>
                <w:szCs w:val="20"/>
              </w:rPr>
            </w:pPr>
            <w:r w:rsidRPr="00444607">
              <w:rPr>
                <w:rFonts w:ascii="Arial" w:hAnsi="Arial" w:cs="Arial"/>
                <w:sz w:val="20"/>
                <w:szCs w:val="20"/>
              </w:rPr>
              <w:t>All Residential Building Types</w:t>
            </w:r>
          </w:p>
        </w:tc>
        <w:tc>
          <w:tcPr>
            <w:tcW w:w="1779" w:type="pct"/>
            <w:vAlign w:val="center"/>
          </w:tcPr>
          <w:p w:rsidR="00444607" w:rsidRPr="00444607" w:rsidRDefault="00444607" w:rsidP="00BF11A2">
            <w:pPr>
              <w:jc w:val="center"/>
              <w:rPr>
                <w:rFonts w:ascii="Arial" w:hAnsi="Arial" w:cs="Arial"/>
                <w:sz w:val="20"/>
                <w:szCs w:val="20"/>
              </w:rPr>
            </w:pPr>
            <w:proofErr w:type="spellStart"/>
            <w:r w:rsidRPr="00444607">
              <w:rPr>
                <w:rFonts w:ascii="Arial" w:hAnsi="Arial" w:cs="Arial"/>
                <w:sz w:val="20"/>
                <w:szCs w:val="20"/>
              </w:rPr>
              <w:t>PGE:DEER:Indoor_CFL_Ltg</w:t>
            </w:r>
            <w:proofErr w:type="spellEnd"/>
          </w:p>
        </w:tc>
        <w:tc>
          <w:tcPr>
            <w:tcW w:w="1535" w:type="pct"/>
            <w:vAlign w:val="center"/>
          </w:tcPr>
          <w:p w:rsidR="00444607" w:rsidRPr="00444607" w:rsidRDefault="00444607" w:rsidP="00BF11A2">
            <w:pPr>
              <w:jc w:val="center"/>
              <w:rPr>
                <w:rFonts w:ascii="Arial" w:hAnsi="Arial" w:cs="Arial"/>
                <w:sz w:val="20"/>
                <w:szCs w:val="20"/>
              </w:rPr>
            </w:pPr>
            <w:r w:rsidRPr="00444607">
              <w:rPr>
                <w:rFonts w:ascii="Arial" w:hAnsi="Arial" w:cs="Arial"/>
                <w:sz w:val="20"/>
                <w:szCs w:val="20"/>
              </w:rPr>
              <w:t>RES</w:t>
            </w:r>
          </w:p>
        </w:tc>
      </w:tr>
    </w:tbl>
    <w:p w:rsidR="00E62792" w:rsidRPr="009F24FF" w:rsidRDefault="009D3C77">
      <w:pPr>
        <w:pStyle w:val="Heading1"/>
        <w:keepNext w:val="0"/>
      </w:pPr>
      <w:r w:rsidRPr="00444607">
        <w:br w:type="page"/>
      </w:r>
      <w:bookmarkStart w:id="71" w:name="_Toc438559908"/>
      <w:proofErr w:type="gramStart"/>
      <w:r w:rsidR="002D0A2A" w:rsidRPr="009F24FF">
        <w:lastRenderedPageBreak/>
        <w:t>Section 4.</w:t>
      </w:r>
      <w:proofErr w:type="gramEnd"/>
      <w:r w:rsidR="002D0A2A" w:rsidRPr="009F24FF">
        <w:t xml:space="preserve"> Base Case &amp; Measure Costs</w:t>
      </w:r>
      <w:bookmarkEnd w:id="71"/>
    </w:p>
    <w:p w:rsidR="009F24FF" w:rsidRPr="009607C7" w:rsidRDefault="009F24FF" w:rsidP="009F24FF">
      <w:pPr>
        <w:rPr>
          <w:rFonts w:ascii="Arial" w:hAnsi="Arial" w:cs="Arial"/>
        </w:rPr>
      </w:pPr>
      <w:r w:rsidRPr="009607C7">
        <w:rPr>
          <w:rFonts w:ascii="Arial" w:hAnsi="Arial" w:cs="Arial"/>
          <w:sz w:val="20"/>
        </w:rPr>
        <w:t>A joint effort was made between SCE and PG&amp;E to update base case and measure costs for DEER 2016 affected measures.  Please refer to the LED lamp cost workbook for detailed information.</w:t>
      </w:r>
    </w:p>
    <w:p w:rsidR="00E62792" w:rsidRPr="009F24FF" w:rsidRDefault="002D0A2A">
      <w:pPr>
        <w:pStyle w:val="Heading2"/>
        <w:keepNext w:val="0"/>
      </w:pPr>
      <w:bookmarkStart w:id="72" w:name="_Toc438559909"/>
      <w:r w:rsidRPr="009F24FF">
        <w:t>4.1 Base Case(s) Costs</w:t>
      </w:r>
      <w:bookmarkEnd w:id="72"/>
    </w:p>
    <w:p w:rsidR="00E62792" w:rsidRPr="009607C7" w:rsidRDefault="009F24FF" w:rsidP="005E6EC6">
      <w:pPr>
        <w:rPr>
          <w:rFonts w:ascii="Arial" w:hAnsi="Arial" w:cs="Arial"/>
          <w:b/>
          <w:sz w:val="20"/>
        </w:rPr>
      </w:pPr>
      <w:r w:rsidRPr="009607C7">
        <w:rPr>
          <w:rFonts w:ascii="Arial" w:hAnsi="Arial" w:cs="Arial"/>
          <w:sz w:val="20"/>
        </w:rPr>
        <w:t xml:space="preserve">The base case costs are split into 25% CFL and 75% incandescent. CFL costs are taken from the READI Tool v 2.3.0.  Costs not available from READI have been interpolated.  Incandescent costs are calculated from WO017 workbook.  The base case wattages are mapped to individual LED wattages using a table from the Energy Star Calculator.  </w:t>
      </w:r>
    </w:p>
    <w:p w:rsidR="00E62792" w:rsidRPr="009F24FF" w:rsidRDefault="002D0A2A">
      <w:pPr>
        <w:pStyle w:val="Heading2"/>
        <w:keepNext w:val="0"/>
      </w:pPr>
      <w:bookmarkStart w:id="73" w:name="_Toc438559910"/>
      <w:r w:rsidRPr="009F24FF">
        <w:t>4.2 Measure Costs</w:t>
      </w:r>
      <w:bookmarkEnd w:id="73"/>
    </w:p>
    <w:p w:rsidR="009607C7" w:rsidRPr="009607C7" w:rsidRDefault="009607C7" w:rsidP="009607C7">
      <w:pPr>
        <w:rPr>
          <w:rFonts w:ascii="Arial" w:hAnsi="Arial" w:cs="Arial"/>
          <w:sz w:val="20"/>
          <w:szCs w:val="20"/>
        </w:rPr>
      </w:pPr>
      <w:r w:rsidRPr="009607C7">
        <w:rPr>
          <w:rFonts w:ascii="Arial" w:hAnsi="Arial" w:cs="Arial"/>
          <w:sz w:val="20"/>
          <w:szCs w:val="20"/>
        </w:rPr>
        <w:t xml:space="preserve">The technique of web scraping was used to gather pricing information from the Home Depot website for measure case costs.  First, a small sample of products was examined between different online retailers to determine the need to include items from various retailers and the discrepancy between pricing.  Please refer to the Competitive Pricing tab in the cost spreadsheet.  Due to the competitive pricing of the same fixture from different retailers, only Home Depot data was examined in detail.  </w:t>
      </w:r>
    </w:p>
    <w:p w:rsidR="009607C7" w:rsidRPr="009607C7" w:rsidRDefault="009607C7" w:rsidP="009607C7">
      <w:pPr>
        <w:rPr>
          <w:rFonts w:ascii="Arial" w:hAnsi="Arial" w:cs="Arial"/>
          <w:sz w:val="20"/>
          <w:szCs w:val="20"/>
        </w:rPr>
      </w:pPr>
    </w:p>
    <w:p w:rsidR="009607C7" w:rsidRPr="009607C7" w:rsidRDefault="009607C7" w:rsidP="009607C7">
      <w:pPr>
        <w:rPr>
          <w:rFonts w:ascii="Arial" w:hAnsi="Arial" w:cs="Arial"/>
          <w:sz w:val="20"/>
          <w:szCs w:val="20"/>
        </w:rPr>
      </w:pPr>
      <w:r w:rsidRPr="009607C7">
        <w:rPr>
          <w:rFonts w:ascii="Arial" w:hAnsi="Arial" w:cs="Arial"/>
          <w:sz w:val="20"/>
          <w:szCs w:val="20"/>
        </w:rPr>
        <w:t xml:space="preserve">A manual process of examining reasonable cost was conducted by viewing the scatterplot of all costs and its associated rated wattages and categorizing the items into a high, medium, or low cost bin.  Note that in some cases where enough data was scraped, only Energy Star lamps and fixtures were considered in the measure case and CA Title 20 compliant lamps and fixtures were considered in the base case.  </w:t>
      </w:r>
    </w:p>
    <w:p w:rsidR="009607C7" w:rsidRPr="009607C7" w:rsidRDefault="009607C7" w:rsidP="009607C7">
      <w:pPr>
        <w:rPr>
          <w:rFonts w:ascii="Arial" w:hAnsi="Arial" w:cs="Arial"/>
          <w:sz w:val="20"/>
          <w:szCs w:val="20"/>
        </w:rPr>
      </w:pPr>
    </w:p>
    <w:p w:rsidR="009607C7" w:rsidRPr="009607C7" w:rsidRDefault="009607C7" w:rsidP="009607C7">
      <w:pPr>
        <w:rPr>
          <w:rFonts w:ascii="Arial" w:hAnsi="Arial" w:cs="Arial"/>
          <w:sz w:val="20"/>
          <w:szCs w:val="20"/>
        </w:rPr>
      </w:pPr>
      <w:r w:rsidRPr="009607C7">
        <w:rPr>
          <w:rFonts w:ascii="Arial" w:hAnsi="Arial" w:cs="Arial"/>
          <w:sz w:val="20"/>
          <w:szCs w:val="20"/>
        </w:rPr>
        <w:t>Item descriptions were also viewed to understand the reasoning of such high costs.  It was almost always found that items with high costs were associated with architectural features and/or specialty finishes.  As a result, items that fell into the high cost category was not used in the calculations of cost for the work papers because it does not appropriately reflect the approach most consumers would take to implement energy efficiency projects.  Refer to the cost spreadsheet for detailed information.  Furthermore, the latest EM&amp;V Study from Navigant for LED costs uses the 25</w:t>
      </w:r>
      <w:r w:rsidRPr="009607C7">
        <w:rPr>
          <w:rFonts w:ascii="Arial" w:hAnsi="Arial" w:cs="Arial"/>
          <w:sz w:val="20"/>
          <w:szCs w:val="20"/>
          <w:vertAlign w:val="superscript"/>
        </w:rPr>
        <w:t>th</w:t>
      </w:r>
      <w:r w:rsidRPr="009607C7">
        <w:rPr>
          <w:rFonts w:ascii="Arial" w:hAnsi="Arial" w:cs="Arial"/>
          <w:sz w:val="20"/>
          <w:szCs w:val="20"/>
        </w:rPr>
        <w:t xml:space="preserve"> percentile for the median price.</w:t>
      </w:r>
      <w:r w:rsidRPr="009607C7">
        <w:rPr>
          <w:rFonts w:ascii="Arial" w:hAnsi="Arial" w:cs="Arial"/>
          <w:sz w:val="20"/>
          <w:szCs w:val="20"/>
          <w:vertAlign w:val="superscript"/>
        </w:rPr>
        <w:fldChar w:fldCharType="begin"/>
      </w:r>
      <w:r w:rsidRPr="009607C7">
        <w:rPr>
          <w:rFonts w:ascii="Arial" w:hAnsi="Arial" w:cs="Arial"/>
          <w:sz w:val="20"/>
          <w:szCs w:val="20"/>
          <w:vertAlign w:val="superscript"/>
        </w:rPr>
        <w:instrText xml:space="preserve"> NOTEREF _Ref436740915 \h  \* MERGEFORMAT </w:instrText>
      </w:r>
      <w:r w:rsidRPr="009607C7">
        <w:rPr>
          <w:rFonts w:ascii="Arial" w:hAnsi="Arial" w:cs="Arial"/>
          <w:sz w:val="20"/>
          <w:szCs w:val="20"/>
          <w:vertAlign w:val="superscript"/>
        </w:rPr>
      </w:r>
      <w:r w:rsidRPr="009607C7">
        <w:rPr>
          <w:rFonts w:ascii="Arial" w:hAnsi="Arial" w:cs="Arial"/>
          <w:sz w:val="20"/>
          <w:szCs w:val="20"/>
          <w:vertAlign w:val="superscript"/>
        </w:rPr>
        <w:fldChar w:fldCharType="separate"/>
      </w:r>
      <w:r w:rsidRPr="009607C7">
        <w:rPr>
          <w:rFonts w:ascii="Arial" w:hAnsi="Arial" w:cs="Arial"/>
          <w:sz w:val="20"/>
          <w:szCs w:val="20"/>
          <w:vertAlign w:val="superscript"/>
        </w:rPr>
        <w:t>5</w:t>
      </w:r>
      <w:r w:rsidRPr="009607C7">
        <w:rPr>
          <w:rFonts w:ascii="Arial" w:hAnsi="Arial" w:cs="Arial"/>
          <w:sz w:val="20"/>
          <w:szCs w:val="20"/>
          <w:vertAlign w:val="superscript"/>
        </w:rPr>
        <w:fldChar w:fldCharType="end"/>
      </w:r>
    </w:p>
    <w:p w:rsidR="009607C7" w:rsidRPr="009607C7" w:rsidRDefault="009607C7" w:rsidP="009607C7">
      <w:pPr>
        <w:rPr>
          <w:rFonts w:ascii="Arial" w:hAnsi="Arial" w:cs="Arial"/>
          <w:sz w:val="20"/>
          <w:szCs w:val="20"/>
        </w:rPr>
      </w:pPr>
    </w:p>
    <w:p w:rsidR="009607C7" w:rsidRPr="009607C7" w:rsidRDefault="009607C7" w:rsidP="009607C7">
      <w:pPr>
        <w:rPr>
          <w:rFonts w:ascii="Arial" w:hAnsi="Arial" w:cs="Arial"/>
          <w:sz w:val="20"/>
          <w:szCs w:val="20"/>
        </w:rPr>
      </w:pPr>
      <w:r w:rsidRPr="009607C7">
        <w:rPr>
          <w:rFonts w:ascii="Arial" w:hAnsi="Arial" w:cs="Arial"/>
          <w:sz w:val="20"/>
          <w:szCs w:val="20"/>
        </w:rPr>
        <w:t xml:space="preserve">Using the low and medium cost data from Home Depot, the best-fit line or linear regression was used to determine the association between fixture wattages and cost.  Please see the cost spreadsheet for the specific linear regression equation generated for the low cost and medium cost.  Raw data points are also included in the spreadsheet.  </w:t>
      </w:r>
    </w:p>
    <w:p w:rsidR="009607C7" w:rsidRPr="009607C7" w:rsidRDefault="009607C7" w:rsidP="009607C7">
      <w:pPr>
        <w:rPr>
          <w:rFonts w:ascii="Arial" w:hAnsi="Arial" w:cs="Arial"/>
          <w:sz w:val="20"/>
          <w:szCs w:val="20"/>
        </w:rPr>
      </w:pPr>
    </w:p>
    <w:p w:rsidR="009607C7" w:rsidRPr="009607C7" w:rsidRDefault="009607C7" w:rsidP="009607C7">
      <w:pPr>
        <w:rPr>
          <w:rFonts w:ascii="Arial" w:hAnsi="Arial" w:cs="Arial"/>
          <w:sz w:val="20"/>
          <w:szCs w:val="20"/>
        </w:rPr>
      </w:pPr>
      <w:r w:rsidRPr="009607C7">
        <w:rPr>
          <w:rFonts w:ascii="Arial" w:hAnsi="Arial" w:cs="Arial"/>
          <w:sz w:val="20"/>
          <w:szCs w:val="20"/>
        </w:rPr>
        <w:t xml:space="preserve">For work paper purposes, the costs are an equal representation of the medium and low cost categories.  Therefore, the best representative association is the average of the </w:t>
      </w:r>
      <w:proofErr w:type="spellStart"/>
      <w:r w:rsidRPr="009607C7">
        <w:rPr>
          <w:rFonts w:ascii="Arial" w:hAnsi="Arial" w:cs="Arial"/>
          <w:sz w:val="20"/>
          <w:szCs w:val="20"/>
        </w:rPr>
        <w:t>trendline</w:t>
      </w:r>
      <w:proofErr w:type="spellEnd"/>
      <w:r w:rsidRPr="009607C7">
        <w:rPr>
          <w:rFonts w:ascii="Arial" w:hAnsi="Arial" w:cs="Arial"/>
          <w:sz w:val="20"/>
          <w:szCs w:val="20"/>
        </w:rPr>
        <w:t xml:space="preserve"> for medium cost and the </w:t>
      </w:r>
      <w:proofErr w:type="spellStart"/>
      <w:r w:rsidRPr="009607C7">
        <w:rPr>
          <w:rFonts w:ascii="Arial" w:hAnsi="Arial" w:cs="Arial"/>
          <w:sz w:val="20"/>
          <w:szCs w:val="20"/>
        </w:rPr>
        <w:t>trendline</w:t>
      </w:r>
      <w:proofErr w:type="spellEnd"/>
      <w:r w:rsidRPr="009607C7">
        <w:rPr>
          <w:rFonts w:ascii="Arial" w:hAnsi="Arial" w:cs="Arial"/>
          <w:sz w:val="20"/>
          <w:szCs w:val="20"/>
        </w:rPr>
        <w:t xml:space="preserve"> of the low cost.  This process is not the same as a linear regression determined from the low and medium cost items combined.  Due to the quantity in the data sampling, the items associated with the low or medium cost would influence the linear regression.  For this reason, the best representative cost comes from the average of the linear regression from the medium cost and the linear regression from the cost.  This is how cost is propagated for all the technology categories.</w:t>
      </w:r>
    </w:p>
    <w:p w:rsidR="009607C7" w:rsidRPr="009607C7" w:rsidRDefault="009607C7" w:rsidP="009607C7">
      <w:pPr>
        <w:rPr>
          <w:rFonts w:ascii="Arial" w:hAnsi="Arial" w:cs="Arial"/>
          <w:sz w:val="20"/>
          <w:szCs w:val="20"/>
        </w:rPr>
      </w:pPr>
    </w:p>
    <w:p w:rsidR="00B3643C" w:rsidRPr="009607C7" w:rsidRDefault="009607C7" w:rsidP="009607C7">
      <w:pPr>
        <w:rPr>
          <w:rFonts w:ascii="Arial" w:hAnsi="Arial" w:cs="Arial"/>
          <w:sz w:val="20"/>
          <w:szCs w:val="20"/>
        </w:rPr>
      </w:pPr>
      <w:r w:rsidRPr="009607C7">
        <w:rPr>
          <w:rFonts w:ascii="Arial" w:hAnsi="Arial" w:cs="Arial"/>
          <w:sz w:val="20"/>
          <w:szCs w:val="20"/>
        </w:rPr>
        <w:t>As with base case costs, the measure costs are also reduced by 30% to account for the bulk wholesale pricing discrepancy.</w:t>
      </w:r>
    </w:p>
    <w:p w:rsidR="00E62792" w:rsidRPr="009F24FF" w:rsidRDefault="002D0A2A">
      <w:pPr>
        <w:pStyle w:val="Heading2"/>
        <w:keepNext w:val="0"/>
      </w:pPr>
      <w:bookmarkStart w:id="74" w:name="_Toc438559911"/>
      <w:r w:rsidRPr="009F24FF">
        <w:t>4.3 Incremental &amp; Full Measure Costs</w:t>
      </w:r>
      <w:bookmarkEnd w:id="74"/>
    </w:p>
    <w:p w:rsidR="009F24FF" w:rsidRDefault="009F24FF" w:rsidP="009F24FF">
      <w:pPr>
        <w:pStyle w:val="Caption"/>
        <w:keepNext/>
      </w:pPr>
      <w:bookmarkStart w:id="75" w:name="_Toc438559921"/>
      <w:r>
        <w:t xml:space="preserve">Table </w:t>
      </w:r>
      <w:r w:rsidR="00213124">
        <w:fldChar w:fldCharType="begin"/>
      </w:r>
      <w:r w:rsidR="00213124">
        <w:instrText xml:space="preserve"> SEQ Table \* ARABIC </w:instrText>
      </w:r>
      <w:r w:rsidR="00213124">
        <w:fldChar w:fldCharType="separate"/>
      </w:r>
      <w:r>
        <w:rPr>
          <w:noProof/>
        </w:rPr>
        <w:t>9</w:t>
      </w:r>
      <w:r w:rsidR="00213124">
        <w:rPr>
          <w:noProof/>
        </w:rPr>
        <w:fldChar w:fldCharType="end"/>
      </w:r>
      <w:r>
        <w:t xml:space="preserve"> Full and Incremental Measure Cost Equations</w:t>
      </w:r>
      <w:bookmarkEnd w:id="75"/>
    </w:p>
    <w:tbl>
      <w:tblPr>
        <w:tblStyle w:val="TableGrid1"/>
        <w:tblW w:w="5000" w:type="pct"/>
        <w:tblLook w:val="01E0" w:firstRow="1" w:lastRow="1" w:firstColumn="1" w:lastColumn="1" w:noHBand="0" w:noVBand="0"/>
      </w:tblPr>
      <w:tblGrid>
        <w:gridCol w:w="1286"/>
        <w:gridCol w:w="2764"/>
        <w:gridCol w:w="2674"/>
        <w:gridCol w:w="2852"/>
      </w:tblGrid>
      <w:tr w:rsidR="009F24FF" w:rsidRPr="00A57E74" w:rsidTr="00C66CF3">
        <w:tc>
          <w:tcPr>
            <w:tcW w:w="671" w:type="pct"/>
            <w:vMerge w:val="restart"/>
            <w:shd w:val="clear" w:color="auto" w:fill="D9D9D9" w:themeFill="background1" w:themeFillShade="D9"/>
          </w:tcPr>
          <w:p w:rsidR="009F24FF" w:rsidRPr="00A57E74" w:rsidRDefault="009F24FF" w:rsidP="00C66CF3">
            <w:pPr>
              <w:rPr>
                <w:rFonts w:ascii="Arial" w:hAnsi="Arial" w:cs="Arial"/>
                <w:b/>
                <w:sz w:val="20"/>
                <w:szCs w:val="20"/>
              </w:rPr>
            </w:pPr>
            <w:bookmarkStart w:id="76" w:name="_Toc383697822"/>
            <w:r w:rsidRPr="00A57E74">
              <w:rPr>
                <w:rFonts w:ascii="Arial" w:hAnsi="Arial" w:cs="Arial"/>
                <w:b/>
                <w:sz w:val="20"/>
                <w:szCs w:val="20"/>
              </w:rPr>
              <w:t>Installation Type</w:t>
            </w:r>
          </w:p>
        </w:tc>
        <w:tc>
          <w:tcPr>
            <w:tcW w:w="1443" w:type="pct"/>
            <w:vMerge w:val="restart"/>
            <w:shd w:val="clear" w:color="auto" w:fill="D9D9D9" w:themeFill="background1" w:themeFillShade="D9"/>
          </w:tcPr>
          <w:p w:rsidR="009F24FF" w:rsidRPr="00A57E74" w:rsidRDefault="009F24FF" w:rsidP="00C66CF3">
            <w:pPr>
              <w:rPr>
                <w:rFonts w:ascii="Arial" w:hAnsi="Arial" w:cs="Arial"/>
                <w:b/>
                <w:sz w:val="20"/>
                <w:szCs w:val="20"/>
              </w:rPr>
            </w:pPr>
            <w:r w:rsidRPr="00A57E74">
              <w:rPr>
                <w:rFonts w:ascii="Arial" w:hAnsi="Arial" w:cs="Arial"/>
                <w:b/>
                <w:sz w:val="20"/>
                <w:szCs w:val="20"/>
              </w:rPr>
              <w:t>Incremental Measure Cost</w:t>
            </w:r>
          </w:p>
        </w:tc>
        <w:tc>
          <w:tcPr>
            <w:tcW w:w="2885" w:type="pct"/>
            <w:gridSpan w:val="2"/>
            <w:shd w:val="clear" w:color="auto" w:fill="D9D9D9" w:themeFill="background1" w:themeFillShade="D9"/>
          </w:tcPr>
          <w:p w:rsidR="009F24FF" w:rsidRPr="00A57E74" w:rsidRDefault="009F24FF" w:rsidP="00C66CF3">
            <w:pPr>
              <w:rPr>
                <w:rFonts w:ascii="Arial" w:hAnsi="Arial" w:cs="Arial"/>
                <w:b/>
                <w:sz w:val="20"/>
                <w:szCs w:val="20"/>
              </w:rPr>
            </w:pPr>
            <w:r w:rsidRPr="00A57E74">
              <w:rPr>
                <w:rFonts w:ascii="Arial" w:hAnsi="Arial" w:cs="Arial"/>
                <w:b/>
                <w:sz w:val="20"/>
                <w:szCs w:val="20"/>
              </w:rPr>
              <w:t>Full Measure Cost</w:t>
            </w:r>
          </w:p>
        </w:tc>
      </w:tr>
      <w:tr w:rsidR="009F24FF" w:rsidRPr="00A57E74" w:rsidTr="00C66CF3">
        <w:tc>
          <w:tcPr>
            <w:tcW w:w="671" w:type="pct"/>
            <w:vMerge/>
            <w:shd w:val="clear" w:color="auto" w:fill="D9D9D9" w:themeFill="background1" w:themeFillShade="D9"/>
          </w:tcPr>
          <w:p w:rsidR="009F24FF" w:rsidRPr="00A57E74" w:rsidRDefault="009F24FF" w:rsidP="00C66CF3">
            <w:pPr>
              <w:rPr>
                <w:rFonts w:ascii="Arial" w:hAnsi="Arial" w:cs="Arial"/>
                <w:b/>
                <w:sz w:val="20"/>
                <w:szCs w:val="20"/>
              </w:rPr>
            </w:pPr>
          </w:p>
        </w:tc>
        <w:tc>
          <w:tcPr>
            <w:tcW w:w="1443" w:type="pct"/>
            <w:vMerge/>
            <w:shd w:val="clear" w:color="auto" w:fill="D9D9D9" w:themeFill="background1" w:themeFillShade="D9"/>
          </w:tcPr>
          <w:p w:rsidR="009F24FF" w:rsidRPr="00A57E74" w:rsidRDefault="009F24FF" w:rsidP="00C66CF3">
            <w:pPr>
              <w:rPr>
                <w:rFonts w:ascii="Arial" w:hAnsi="Arial" w:cs="Arial"/>
                <w:b/>
                <w:sz w:val="20"/>
                <w:szCs w:val="20"/>
              </w:rPr>
            </w:pPr>
          </w:p>
        </w:tc>
        <w:tc>
          <w:tcPr>
            <w:tcW w:w="1396" w:type="pct"/>
            <w:shd w:val="clear" w:color="auto" w:fill="F2F2F2" w:themeFill="background1" w:themeFillShade="F2"/>
          </w:tcPr>
          <w:p w:rsidR="009F24FF" w:rsidRPr="00A57E74" w:rsidRDefault="009F24FF" w:rsidP="00C66CF3">
            <w:pPr>
              <w:rPr>
                <w:rFonts w:ascii="Arial" w:hAnsi="Arial" w:cs="Arial"/>
                <w:b/>
                <w:sz w:val="20"/>
                <w:szCs w:val="20"/>
              </w:rPr>
            </w:pPr>
            <w:r w:rsidRPr="00A57E74">
              <w:rPr>
                <w:rFonts w:ascii="Arial" w:hAnsi="Arial" w:cs="Arial"/>
                <w:b/>
                <w:sz w:val="20"/>
                <w:szCs w:val="20"/>
              </w:rPr>
              <w:t>1</w:t>
            </w:r>
            <w:r w:rsidRPr="00A57E74">
              <w:rPr>
                <w:rFonts w:ascii="Arial" w:hAnsi="Arial" w:cs="Arial"/>
                <w:b/>
                <w:sz w:val="20"/>
                <w:szCs w:val="20"/>
                <w:vertAlign w:val="superscript"/>
              </w:rPr>
              <w:t>st</w:t>
            </w:r>
            <w:r w:rsidRPr="00A57E74">
              <w:rPr>
                <w:rFonts w:ascii="Arial" w:hAnsi="Arial" w:cs="Arial"/>
                <w:b/>
                <w:sz w:val="20"/>
                <w:szCs w:val="20"/>
              </w:rPr>
              <w:t xml:space="preserve"> Baseline</w:t>
            </w:r>
          </w:p>
        </w:tc>
        <w:tc>
          <w:tcPr>
            <w:tcW w:w="1489" w:type="pct"/>
            <w:shd w:val="clear" w:color="auto" w:fill="F2F2F2" w:themeFill="background1" w:themeFillShade="F2"/>
          </w:tcPr>
          <w:p w:rsidR="009F24FF" w:rsidRPr="00A57E74" w:rsidRDefault="009F24FF" w:rsidP="00C66CF3">
            <w:pPr>
              <w:rPr>
                <w:rFonts w:ascii="Arial" w:hAnsi="Arial" w:cs="Arial"/>
                <w:b/>
                <w:sz w:val="20"/>
                <w:szCs w:val="20"/>
              </w:rPr>
            </w:pPr>
            <w:r w:rsidRPr="00A57E74">
              <w:rPr>
                <w:rFonts w:ascii="Arial" w:hAnsi="Arial" w:cs="Arial"/>
                <w:b/>
                <w:sz w:val="20"/>
                <w:szCs w:val="20"/>
              </w:rPr>
              <w:t>2</w:t>
            </w:r>
            <w:r w:rsidRPr="00A57E74">
              <w:rPr>
                <w:rFonts w:ascii="Arial" w:hAnsi="Arial" w:cs="Arial"/>
                <w:b/>
                <w:sz w:val="20"/>
                <w:szCs w:val="20"/>
                <w:vertAlign w:val="superscript"/>
              </w:rPr>
              <w:t>nd</w:t>
            </w:r>
            <w:r w:rsidRPr="00A57E74">
              <w:rPr>
                <w:rFonts w:ascii="Arial" w:hAnsi="Arial" w:cs="Arial"/>
                <w:b/>
                <w:sz w:val="20"/>
                <w:szCs w:val="20"/>
              </w:rPr>
              <w:t xml:space="preserve"> Baseline</w:t>
            </w:r>
          </w:p>
        </w:tc>
      </w:tr>
      <w:tr w:rsidR="009F24FF" w:rsidRPr="00A57E74" w:rsidTr="00C66CF3">
        <w:tc>
          <w:tcPr>
            <w:tcW w:w="671" w:type="pct"/>
          </w:tcPr>
          <w:p w:rsidR="009F24FF" w:rsidRPr="00A57E74" w:rsidRDefault="009F24FF" w:rsidP="00C66CF3">
            <w:pPr>
              <w:rPr>
                <w:rFonts w:ascii="Arial" w:hAnsi="Arial" w:cs="Arial"/>
                <w:sz w:val="20"/>
                <w:szCs w:val="20"/>
              </w:rPr>
            </w:pPr>
            <w:r w:rsidRPr="00A57E74">
              <w:rPr>
                <w:rFonts w:ascii="Arial" w:hAnsi="Arial" w:cs="Arial"/>
                <w:sz w:val="20"/>
                <w:szCs w:val="20"/>
              </w:rPr>
              <w:t>ROB</w:t>
            </w:r>
          </w:p>
        </w:tc>
        <w:tc>
          <w:tcPr>
            <w:tcW w:w="1443" w:type="pct"/>
            <w:vMerge w:val="restart"/>
          </w:tcPr>
          <w:p w:rsidR="009F24FF" w:rsidRPr="00A57E74" w:rsidRDefault="009F24FF" w:rsidP="00C66CF3">
            <w:pPr>
              <w:rPr>
                <w:rFonts w:ascii="Arial" w:hAnsi="Arial" w:cs="Arial"/>
                <w:sz w:val="20"/>
                <w:szCs w:val="20"/>
              </w:rPr>
            </w:pPr>
            <w:r w:rsidRPr="00A57E74">
              <w:rPr>
                <w:rFonts w:ascii="Arial" w:hAnsi="Arial" w:cs="Arial"/>
                <w:sz w:val="20"/>
                <w:szCs w:val="20"/>
              </w:rPr>
              <w:t>(MEC + MLC) – (BEC + BLC)</w:t>
            </w:r>
          </w:p>
        </w:tc>
        <w:tc>
          <w:tcPr>
            <w:tcW w:w="1396" w:type="pct"/>
            <w:vMerge w:val="restart"/>
          </w:tcPr>
          <w:p w:rsidR="009F24FF" w:rsidRPr="00A57E74" w:rsidRDefault="009F24FF" w:rsidP="00C66CF3">
            <w:pPr>
              <w:rPr>
                <w:rFonts w:ascii="Arial" w:hAnsi="Arial" w:cs="Arial"/>
                <w:sz w:val="20"/>
                <w:szCs w:val="20"/>
              </w:rPr>
            </w:pPr>
            <w:r w:rsidRPr="00A57E74">
              <w:rPr>
                <w:rFonts w:ascii="Arial" w:hAnsi="Arial" w:cs="Arial"/>
                <w:sz w:val="20"/>
                <w:szCs w:val="20"/>
              </w:rPr>
              <w:t>(MEC + MLC) – (BEC + BLC)</w:t>
            </w:r>
          </w:p>
        </w:tc>
        <w:tc>
          <w:tcPr>
            <w:tcW w:w="1489" w:type="pct"/>
            <w:vMerge w:val="restart"/>
          </w:tcPr>
          <w:p w:rsidR="009F24FF" w:rsidRPr="00A57E74" w:rsidRDefault="009F24FF" w:rsidP="00C66CF3">
            <w:pPr>
              <w:rPr>
                <w:rFonts w:ascii="Arial" w:hAnsi="Arial" w:cs="Arial"/>
                <w:sz w:val="20"/>
                <w:szCs w:val="20"/>
              </w:rPr>
            </w:pPr>
            <w:r w:rsidRPr="00A57E74">
              <w:rPr>
                <w:rFonts w:ascii="Arial" w:hAnsi="Arial" w:cs="Arial"/>
                <w:sz w:val="20"/>
                <w:szCs w:val="20"/>
              </w:rPr>
              <w:t>N/A</w:t>
            </w:r>
          </w:p>
        </w:tc>
      </w:tr>
      <w:tr w:rsidR="009F24FF" w:rsidRPr="00A57E74" w:rsidTr="00C66CF3">
        <w:tc>
          <w:tcPr>
            <w:tcW w:w="671" w:type="pct"/>
          </w:tcPr>
          <w:p w:rsidR="009F24FF" w:rsidRPr="00A57E74" w:rsidRDefault="009F24FF" w:rsidP="00C66CF3">
            <w:pPr>
              <w:rPr>
                <w:rFonts w:ascii="Arial" w:hAnsi="Arial" w:cs="Arial"/>
                <w:sz w:val="20"/>
                <w:szCs w:val="20"/>
              </w:rPr>
            </w:pPr>
            <w:r w:rsidRPr="00A57E74">
              <w:rPr>
                <w:rFonts w:ascii="Arial" w:hAnsi="Arial" w:cs="Arial"/>
                <w:sz w:val="20"/>
                <w:szCs w:val="20"/>
              </w:rPr>
              <w:t>NEW/NC</w:t>
            </w:r>
          </w:p>
        </w:tc>
        <w:tc>
          <w:tcPr>
            <w:tcW w:w="1443" w:type="pct"/>
            <w:vMerge/>
          </w:tcPr>
          <w:p w:rsidR="009F24FF" w:rsidRPr="00A57E74" w:rsidRDefault="009F24FF" w:rsidP="00C66CF3">
            <w:pPr>
              <w:rPr>
                <w:rFonts w:ascii="Arial" w:hAnsi="Arial" w:cs="Arial"/>
                <w:sz w:val="20"/>
                <w:szCs w:val="20"/>
              </w:rPr>
            </w:pPr>
          </w:p>
        </w:tc>
        <w:tc>
          <w:tcPr>
            <w:tcW w:w="1396" w:type="pct"/>
            <w:vMerge/>
          </w:tcPr>
          <w:p w:rsidR="009F24FF" w:rsidRPr="00A57E74" w:rsidRDefault="009F24FF" w:rsidP="00C66CF3">
            <w:pPr>
              <w:rPr>
                <w:rFonts w:ascii="Arial" w:hAnsi="Arial" w:cs="Arial"/>
                <w:sz w:val="20"/>
                <w:szCs w:val="20"/>
              </w:rPr>
            </w:pPr>
          </w:p>
        </w:tc>
        <w:tc>
          <w:tcPr>
            <w:tcW w:w="1489" w:type="pct"/>
            <w:vMerge/>
          </w:tcPr>
          <w:p w:rsidR="009F24FF" w:rsidRPr="00A57E74" w:rsidRDefault="009F24FF" w:rsidP="00C66CF3">
            <w:pPr>
              <w:rPr>
                <w:rFonts w:ascii="Arial" w:hAnsi="Arial" w:cs="Arial"/>
                <w:sz w:val="20"/>
                <w:szCs w:val="20"/>
              </w:rPr>
            </w:pPr>
          </w:p>
        </w:tc>
      </w:tr>
      <w:tr w:rsidR="009F24FF" w:rsidRPr="00A57E74" w:rsidTr="00C66CF3">
        <w:tc>
          <w:tcPr>
            <w:tcW w:w="671" w:type="pct"/>
          </w:tcPr>
          <w:p w:rsidR="009F24FF" w:rsidRPr="00A57E74" w:rsidRDefault="009F24FF" w:rsidP="00C66CF3">
            <w:pPr>
              <w:rPr>
                <w:rFonts w:ascii="Arial" w:hAnsi="Arial" w:cs="Arial"/>
                <w:sz w:val="20"/>
                <w:szCs w:val="20"/>
              </w:rPr>
            </w:pPr>
            <w:r w:rsidRPr="00A57E74">
              <w:rPr>
                <w:rFonts w:ascii="Arial" w:hAnsi="Arial" w:cs="Arial"/>
                <w:sz w:val="20"/>
                <w:szCs w:val="20"/>
              </w:rPr>
              <w:lastRenderedPageBreak/>
              <w:t>RET/ER</w:t>
            </w:r>
          </w:p>
        </w:tc>
        <w:tc>
          <w:tcPr>
            <w:tcW w:w="1443" w:type="pct"/>
          </w:tcPr>
          <w:p w:rsidR="009F24FF" w:rsidRPr="00A57E74" w:rsidRDefault="009F24FF" w:rsidP="00C66CF3">
            <w:pPr>
              <w:rPr>
                <w:rFonts w:ascii="Arial" w:hAnsi="Arial" w:cs="Arial"/>
                <w:sz w:val="20"/>
                <w:szCs w:val="20"/>
              </w:rPr>
            </w:pPr>
            <w:r w:rsidRPr="00A57E74">
              <w:rPr>
                <w:rFonts w:ascii="Arial" w:hAnsi="Arial" w:cs="Arial"/>
                <w:sz w:val="20"/>
                <w:szCs w:val="20"/>
              </w:rPr>
              <w:t>(MEC + MLC) – (BEC + BLC)</w:t>
            </w:r>
          </w:p>
        </w:tc>
        <w:tc>
          <w:tcPr>
            <w:tcW w:w="1396" w:type="pct"/>
          </w:tcPr>
          <w:p w:rsidR="009F24FF" w:rsidRPr="00A57E74" w:rsidRDefault="009F24FF" w:rsidP="00C66CF3">
            <w:pPr>
              <w:rPr>
                <w:rFonts w:ascii="Arial" w:hAnsi="Arial" w:cs="Arial"/>
                <w:sz w:val="20"/>
                <w:szCs w:val="20"/>
              </w:rPr>
            </w:pPr>
            <w:r w:rsidRPr="00A57E74">
              <w:rPr>
                <w:rFonts w:ascii="Arial" w:hAnsi="Arial" w:cs="Arial"/>
                <w:sz w:val="20"/>
                <w:szCs w:val="20"/>
              </w:rPr>
              <w:t>MEC + MLC</w:t>
            </w:r>
          </w:p>
        </w:tc>
        <w:tc>
          <w:tcPr>
            <w:tcW w:w="1489" w:type="pct"/>
          </w:tcPr>
          <w:p w:rsidR="009F24FF" w:rsidRPr="00A57E74" w:rsidRDefault="009F24FF" w:rsidP="00C66CF3">
            <w:pPr>
              <w:rPr>
                <w:rFonts w:ascii="Arial" w:hAnsi="Arial" w:cs="Arial"/>
                <w:sz w:val="20"/>
                <w:szCs w:val="20"/>
              </w:rPr>
            </w:pPr>
            <w:r w:rsidRPr="00A57E74">
              <w:rPr>
                <w:rFonts w:ascii="Arial" w:hAnsi="Arial" w:cs="Arial"/>
                <w:sz w:val="20"/>
                <w:szCs w:val="20"/>
              </w:rPr>
              <w:t>(MEC + MLC) – (BEC + BLC)</w:t>
            </w:r>
          </w:p>
        </w:tc>
      </w:tr>
      <w:tr w:rsidR="009F24FF" w:rsidRPr="00A57E74" w:rsidTr="00C66CF3">
        <w:tc>
          <w:tcPr>
            <w:tcW w:w="671" w:type="pct"/>
          </w:tcPr>
          <w:p w:rsidR="009F24FF" w:rsidRPr="00A57E74" w:rsidRDefault="009F24FF" w:rsidP="00C66CF3">
            <w:pPr>
              <w:rPr>
                <w:rFonts w:ascii="Arial" w:hAnsi="Arial" w:cs="Arial"/>
                <w:sz w:val="20"/>
                <w:szCs w:val="20"/>
              </w:rPr>
            </w:pPr>
            <w:r w:rsidRPr="00A57E74">
              <w:rPr>
                <w:rFonts w:ascii="Arial" w:hAnsi="Arial" w:cs="Arial"/>
                <w:sz w:val="20"/>
                <w:szCs w:val="20"/>
              </w:rPr>
              <w:t>REF</w:t>
            </w:r>
          </w:p>
        </w:tc>
        <w:tc>
          <w:tcPr>
            <w:tcW w:w="1443" w:type="pct"/>
          </w:tcPr>
          <w:p w:rsidR="009F24FF" w:rsidRPr="00A57E74" w:rsidRDefault="009F24FF" w:rsidP="00C66CF3">
            <w:pPr>
              <w:rPr>
                <w:rFonts w:ascii="Arial" w:hAnsi="Arial" w:cs="Arial"/>
                <w:sz w:val="20"/>
                <w:szCs w:val="20"/>
              </w:rPr>
            </w:pPr>
            <w:r w:rsidRPr="00A57E74">
              <w:rPr>
                <w:rFonts w:ascii="Arial" w:hAnsi="Arial" w:cs="Arial"/>
                <w:sz w:val="20"/>
                <w:szCs w:val="20"/>
              </w:rPr>
              <w:t>(MEC + MLC) – (BEC + BLC)</w:t>
            </w:r>
          </w:p>
        </w:tc>
        <w:tc>
          <w:tcPr>
            <w:tcW w:w="1396" w:type="pct"/>
          </w:tcPr>
          <w:p w:rsidR="009F24FF" w:rsidRPr="00A57E74" w:rsidRDefault="009F24FF" w:rsidP="00C66CF3">
            <w:pPr>
              <w:rPr>
                <w:rFonts w:ascii="Arial" w:hAnsi="Arial" w:cs="Arial"/>
                <w:sz w:val="20"/>
                <w:szCs w:val="20"/>
              </w:rPr>
            </w:pPr>
            <w:r w:rsidRPr="00A57E74">
              <w:rPr>
                <w:rFonts w:ascii="Arial" w:hAnsi="Arial" w:cs="Arial"/>
                <w:sz w:val="20"/>
                <w:szCs w:val="20"/>
              </w:rPr>
              <w:t>MEC + MLC</w:t>
            </w:r>
          </w:p>
        </w:tc>
        <w:tc>
          <w:tcPr>
            <w:tcW w:w="1489" w:type="pct"/>
          </w:tcPr>
          <w:p w:rsidR="009F24FF" w:rsidRPr="00A57E74" w:rsidRDefault="009F24FF" w:rsidP="00C66CF3">
            <w:pPr>
              <w:rPr>
                <w:rFonts w:ascii="Arial" w:hAnsi="Arial" w:cs="Arial"/>
                <w:sz w:val="20"/>
                <w:szCs w:val="20"/>
              </w:rPr>
            </w:pPr>
            <w:r w:rsidRPr="00A57E74">
              <w:rPr>
                <w:rFonts w:ascii="Arial" w:hAnsi="Arial" w:cs="Arial"/>
                <w:sz w:val="20"/>
                <w:szCs w:val="20"/>
              </w:rPr>
              <w:t>N/A</w:t>
            </w:r>
          </w:p>
        </w:tc>
      </w:tr>
      <w:tr w:rsidR="009F24FF" w:rsidRPr="00A57E74" w:rsidTr="00C66CF3">
        <w:tc>
          <w:tcPr>
            <w:tcW w:w="671" w:type="pct"/>
          </w:tcPr>
          <w:p w:rsidR="009F24FF" w:rsidRPr="00A57E74" w:rsidRDefault="009F24FF" w:rsidP="00C66CF3">
            <w:pPr>
              <w:rPr>
                <w:rFonts w:ascii="Arial" w:hAnsi="Arial" w:cs="Arial"/>
                <w:sz w:val="20"/>
                <w:szCs w:val="20"/>
              </w:rPr>
            </w:pPr>
            <w:r w:rsidRPr="00A57E74">
              <w:rPr>
                <w:rFonts w:ascii="Arial" w:hAnsi="Arial" w:cs="Arial"/>
                <w:sz w:val="20"/>
                <w:szCs w:val="20"/>
              </w:rPr>
              <w:t>REA</w:t>
            </w:r>
          </w:p>
        </w:tc>
        <w:tc>
          <w:tcPr>
            <w:tcW w:w="1443" w:type="pct"/>
          </w:tcPr>
          <w:p w:rsidR="009F24FF" w:rsidRPr="00A57E74" w:rsidRDefault="009F24FF" w:rsidP="00C66CF3">
            <w:pPr>
              <w:rPr>
                <w:rFonts w:ascii="Arial" w:hAnsi="Arial" w:cs="Arial"/>
                <w:sz w:val="20"/>
                <w:szCs w:val="20"/>
              </w:rPr>
            </w:pPr>
            <w:r w:rsidRPr="00A57E74">
              <w:rPr>
                <w:rFonts w:ascii="Arial" w:hAnsi="Arial" w:cs="Arial"/>
                <w:sz w:val="20"/>
                <w:szCs w:val="20"/>
              </w:rPr>
              <w:t>MEC + MLC</w:t>
            </w:r>
          </w:p>
        </w:tc>
        <w:tc>
          <w:tcPr>
            <w:tcW w:w="1396" w:type="pct"/>
          </w:tcPr>
          <w:p w:rsidR="009F24FF" w:rsidRPr="00A57E74" w:rsidRDefault="009F24FF" w:rsidP="00C66CF3">
            <w:pPr>
              <w:rPr>
                <w:rFonts w:ascii="Arial" w:hAnsi="Arial" w:cs="Arial"/>
                <w:sz w:val="20"/>
                <w:szCs w:val="20"/>
              </w:rPr>
            </w:pPr>
            <w:r w:rsidRPr="00A57E74">
              <w:rPr>
                <w:rFonts w:ascii="Arial" w:hAnsi="Arial" w:cs="Arial"/>
                <w:sz w:val="20"/>
                <w:szCs w:val="20"/>
              </w:rPr>
              <w:t>MEC + MLC</w:t>
            </w:r>
          </w:p>
        </w:tc>
        <w:tc>
          <w:tcPr>
            <w:tcW w:w="1489" w:type="pct"/>
          </w:tcPr>
          <w:p w:rsidR="009F24FF" w:rsidRPr="00A57E74" w:rsidRDefault="009F24FF" w:rsidP="00C66CF3">
            <w:pPr>
              <w:rPr>
                <w:rFonts w:ascii="Arial" w:hAnsi="Arial" w:cs="Arial"/>
                <w:sz w:val="20"/>
                <w:szCs w:val="20"/>
              </w:rPr>
            </w:pPr>
            <w:r w:rsidRPr="00A57E74">
              <w:rPr>
                <w:rFonts w:ascii="Arial" w:hAnsi="Arial" w:cs="Arial"/>
                <w:sz w:val="20"/>
                <w:szCs w:val="20"/>
              </w:rPr>
              <w:t>N/A</w:t>
            </w:r>
          </w:p>
        </w:tc>
      </w:tr>
    </w:tbl>
    <w:p w:rsidR="009F24FF" w:rsidRPr="009607C7" w:rsidRDefault="009F24FF" w:rsidP="009F24FF">
      <w:pPr>
        <w:rPr>
          <w:rFonts w:ascii="Arial" w:hAnsi="Arial" w:cs="Arial"/>
          <w:sz w:val="20"/>
          <w:szCs w:val="20"/>
        </w:rPr>
      </w:pPr>
      <w:r w:rsidRPr="009607C7">
        <w:rPr>
          <w:rFonts w:ascii="Arial" w:hAnsi="Arial" w:cs="Arial"/>
          <w:sz w:val="20"/>
          <w:szCs w:val="20"/>
        </w:rPr>
        <w:t>MEC = Measure Equipment Cost; MLC = Measure Labor Cost</w:t>
      </w:r>
    </w:p>
    <w:p w:rsidR="009F24FF" w:rsidRDefault="009F24FF" w:rsidP="009F24FF">
      <w:r w:rsidRPr="009607C7">
        <w:rPr>
          <w:rFonts w:ascii="Arial" w:hAnsi="Arial" w:cs="Arial"/>
          <w:sz w:val="20"/>
          <w:szCs w:val="20"/>
        </w:rPr>
        <w:t>BEC = Base Case Equipment Cost; BLC = Base Case Labor Cost</w:t>
      </w:r>
    </w:p>
    <w:bookmarkEnd w:id="76"/>
    <w:p w:rsidR="00D90481" w:rsidRDefault="00D90481" w:rsidP="009F24FF">
      <w:pPr>
        <w:rPr>
          <w:rFonts w:ascii="Arial" w:hAnsi="Arial" w:cs="Arial"/>
          <w:sz w:val="20"/>
          <w:szCs w:val="20"/>
        </w:rPr>
      </w:pPr>
    </w:p>
    <w:p w:rsidR="009F24FF" w:rsidRPr="009607C7" w:rsidRDefault="009F24FF" w:rsidP="009F24FF">
      <w:pPr>
        <w:rPr>
          <w:rFonts w:ascii="Arial" w:hAnsi="Arial" w:cs="Arial"/>
          <w:sz w:val="20"/>
          <w:szCs w:val="20"/>
        </w:rPr>
      </w:pPr>
      <w:r w:rsidRPr="009607C7">
        <w:rPr>
          <w:rFonts w:ascii="Arial" w:hAnsi="Arial" w:cs="Arial"/>
          <w:sz w:val="20"/>
          <w:szCs w:val="20"/>
        </w:rPr>
        <w:t xml:space="preserve">The labor required installing base case or measure case is equivalent.  Therefore, labor cost is not considered in incremental measure costs.  For incremental measure costs please refer to the LED </w:t>
      </w:r>
      <w:r w:rsidR="009607C7">
        <w:rPr>
          <w:rFonts w:ascii="Arial" w:hAnsi="Arial" w:cs="Arial"/>
          <w:sz w:val="20"/>
          <w:szCs w:val="20"/>
        </w:rPr>
        <w:t>fixture</w:t>
      </w:r>
      <w:r w:rsidRPr="009607C7">
        <w:rPr>
          <w:rFonts w:ascii="Arial" w:hAnsi="Arial" w:cs="Arial"/>
          <w:sz w:val="20"/>
          <w:szCs w:val="20"/>
        </w:rPr>
        <w:t xml:space="preserve"> cost spreadsheet.</w:t>
      </w:r>
    </w:p>
    <w:p w:rsidR="009F24FF" w:rsidRDefault="009F24FF" w:rsidP="009F24FF">
      <w:pPr>
        <w:rPr>
          <w:kern w:val="32"/>
        </w:rPr>
      </w:pPr>
      <w:r w:rsidRPr="009607C7">
        <w:rPr>
          <w:rFonts w:ascii="Arial" w:hAnsi="Arial" w:cs="Arial"/>
          <w:sz w:val="20"/>
          <w:szCs w:val="20"/>
        </w:rPr>
        <w:br w:type="page"/>
      </w:r>
    </w:p>
    <w:p w:rsidR="00E62792" w:rsidRDefault="002D0A2A">
      <w:pPr>
        <w:pStyle w:val="Heading1"/>
      </w:pPr>
      <w:bookmarkStart w:id="77" w:name="_Toc438559912"/>
      <w:r w:rsidRPr="00E62792">
        <w:lastRenderedPageBreak/>
        <w:t>References</w:t>
      </w:r>
      <w:bookmarkEnd w:id="77"/>
    </w:p>
    <w:sectPr w:rsidR="00E62792" w:rsidSect="00244F15">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01F" w:rsidRPr="00F81333" w:rsidRDefault="006E101F" w:rsidP="00F81333">
      <w:pPr>
        <w:pStyle w:val="Footer"/>
      </w:pPr>
    </w:p>
  </w:endnote>
  <w:endnote w:type="continuationSeparator" w:id="0">
    <w:p w:rsidR="006E101F" w:rsidRPr="00F81333" w:rsidRDefault="006E101F" w:rsidP="00F81333">
      <w:pPr>
        <w:pStyle w:val="Footer"/>
      </w:pPr>
    </w:p>
  </w:endnote>
  <w:endnote w:type="continuationNotice" w:id="1">
    <w:p w:rsidR="006E101F" w:rsidRDefault="006E101F"/>
  </w:endnote>
  <w:endnote w:id="2">
    <w:p w:rsidR="00047CCD" w:rsidRDefault="00047CCD" w:rsidP="00842B8F">
      <w:pPr>
        <w:pStyle w:val="EndnoteText"/>
      </w:pPr>
      <w:r>
        <w:rPr>
          <w:rStyle w:val="EndnoteReference"/>
        </w:rPr>
        <w:t>[i]</w:t>
      </w:r>
      <w:r>
        <w:t xml:space="preserve"> </w:t>
      </w:r>
      <w:proofErr w:type="gramStart"/>
      <w:r>
        <w:t>ASTM International.</w:t>
      </w:r>
      <w:proofErr w:type="gramEnd"/>
      <w:r>
        <w:t xml:space="preserve"> </w:t>
      </w:r>
      <w:r>
        <w:rPr>
          <w:i/>
          <w:iCs/>
        </w:rPr>
        <w:t xml:space="preserve">Standard Test Method for Determining Rate of Air Leakage </w:t>
      </w:r>
      <w:proofErr w:type="gramStart"/>
      <w:r>
        <w:rPr>
          <w:i/>
          <w:iCs/>
        </w:rPr>
        <w:t>Through</w:t>
      </w:r>
      <w:proofErr w:type="gramEnd"/>
      <w:r>
        <w:rPr>
          <w:i/>
          <w:iCs/>
        </w:rPr>
        <w:t xml:space="preserve"> Exterior Windows, Curtain Walls, and Doors Under Specified Pressure Differences Across the Specimen.</w:t>
      </w:r>
      <w:r>
        <w:t xml:space="preserve"> </w:t>
      </w:r>
      <w:proofErr w:type="gramStart"/>
      <w:r>
        <w:t>ASTM E283 - 04(2012).</w:t>
      </w:r>
      <w:proofErr w:type="gramEnd"/>
      <w:r>
        <w:t xml:space="preserve"> http://www.astm.org/Standards/E283.htm</w:t>
      </w:r>
    </w:p>
    <w:p w:rsidR="00047CCD" w:rsidRDefault="00047CCD" w:rsidP="00842B8F">
      <w:pPr>
        <w:pStyle w:val="EndnoteText"/>
      </w:pPr>
    </w:p>
  </w:endnote>
  <w:endnote w:id="3">
    <w:p w:rsidR="00047CCD" w:rsidRDefault="00047CCD" w:rsidP="0059689E">
      <w:pPr>
        <w:pStyle w:val="EndnoteText"/>
      </w:pPr>
      <w:r>
        <w:rPr>
          <w:rStyle w:val="EndnoteReference"/>
        </w:rPr>
        <w:endnoteRef/>
      </w:r>
      <w:r>
        <w:t xml:space="preserve"> </w:t>
      </w:r>
      <w:proofErr w:type="gramStart"/>
      <w:r w:rsidRPr="00E2065A">
        <w:t>Navigant Consulting.</w:t>
      </w:r>
      <w:proofErr w:type="gramEnd"/>
      <w:r w:rsidRPr="00E2065A">
        <w:t xml:space="preserve"> </w:t>
      </w:r>
      <w:proofErr w:type="gramStart"/>
      <w:r w:rsidRPr="005C0683">
        <w:rPr>
          <w:i/>
        </w:rPr>
        <w:t>Energy Savings Potential of Solid-State Lighting in General Illumination Applications.</w:t>
      </w:r>
      <w:proofErr w:type="gramEnd"/>
      <w:r w:rsidRPr="00E2065A">
        <w:t xml:space="preserve"> </w:t>
      </w:r>
      <w:proofErr w:type="gramStart"/>
      <w:r w:rsidRPr="00E2065A">
        <w:t>For the U.S. Department of Energy.</w:t>
      </w:r>
      <w:proofErr w:type="gramEnd"/>
      <w:r w:rsidRPr="00E2065A">
        <w:t xml:space="preserve"> January 2012. http://www1.eere.energy.gov/buildings/ssl/tech_reports.html</w:t>
      </w:r>
    </w:p>
    <w:p w:rsidR="00047CCD" w:rsidRDefault="00047CCD" w:rsidP="0059689E">
      <w:pPr>
        <w:pStyle w:val="EndnoteText"/>
      </w:pPr>
    </w:p>
  </w:endnote>
  <w:endnote w:id="4">
    <w:p w:rsidR="00047CCD" w:rsidRDefault="00047CCD">
      <w:pPr>
        <w:pStyle w:val="EndnoteText"/>
      </w:pPr>
      <w:r>
        <w:rPr>
          <w:rStyle w:val="EndnoteReference"/>
        </w:rPr>
        <w:endnoteRef/>
      </w:r>
      <w:r>
        <w:t xml:space="preserve"> </w:t>
      </w:r>
      <w:proofErr w:type="gramStart"/>
      <w:r w:rsidRPr="002E3AE7">
        <w:t>DOE Solid-State Lighting CALiPER Program</w:t>
      </w:r>
      <w:r>
        <w:t>.</w:t>
      </w:r>
      <w:proofErr w:type="gramEnd"/>
      <w:r>
        <w:t xml:space="preserve"> </w:t>
      </w:r>
      <w:r w:rsidRPr="00866173">
        <w:rPr>
          <w:i/>
        </w:rPr>
        <w:t>Application Summary Report 14</w:t>
      </w:r>
      <w:r>
        <w:t xml:space="preserve"> (March 2012)—downlight retrofit units. </w:t>
      </w:r>
      <w:r w:rsidRPr="00672E82">
        <w:t>http://www1.eere.energy.gov/buildings/ssl/reports.html</w:t>
      </w:r>
    </w:p>
    <w:p w:rsidR="00047CCD" w:rsidRDefault="00047CCD">
      <w:pPr>
        <w:pStyle w:val="EndnoteText"/>
      </w:pPr>
    </w:p>
  </w:endnote>
  <w:endnote w:id="5">
    <w:p w:rsidR="00047CCD" w:rsidRDefault="00047CCD">
      <w:pPr>
        <w:pStyle w:val="EndnoteText"/>
      </w:pPr>
      <w:r>
        <w:rPr>
          <w:rStyle w:val="EndnoteReference"/>
        </w:rPr>
        <w:endnoteRef/>
      </w:r>
      <w:r>
        <w:t xml:space="preserve"> </w:t>
      </w:r>
      <w:proofErr w:type="gramStart"/>
      <w:r w:rsidRPr="004A2840">
        <w:t>Navigant Consulting.</w:t>
      </w:r>
      <w:proofErr w:type="gramEnd"/>
      <w:r w:rsidRPr="004A2840">
        <w:t xml:space="preserve"> </w:t>
      </w:r>
      <w:r w:rsidRPr="004A2840">
        <w:rPr>
          <w:i/>
        </w:rPr>
        <w:t>Energy Savings Estimates of Light Emitting Diodes in Niche Lighting Applications.</w:t>
      </w:r>
      <w:r w:rsidRPr="004A2840">
        <w:t xml:space="preserve"> </w:t>
      </w:r>
      <w:proofErr w:type="gramStart"/>
      <w:r w:rsidRPr="004A2840">
        <w:t>For the U.S. Department of Energy.</w:t>
      </w:r>
      <w:proofErr w:type="gramEnd"/>
      <w:r w:rsidRPr="004A2840">
        <w:t xml:space="preserve"> January 2011. http://www1.eere.energy.gov/buildings/ssl/tech_reports.html</w:t>
      </w:r>
    </w:p>
    <w:p w:rsidR="00047CCD" w:rsidRDefault="00047CCD">
      <w:pPr>
        <w:pStyle w:val="EndnoteText"/>
      </w:pPr>
    </w:p>
  </w:endnote>
  <w:endnote w:id="6">
    <w:p w:rsidR="00047CCD" w:rsidRDefault="00047CCD" w:rsidP="002127B1">
      <w:pPr>
        <w:pStyle w:val="EndnoteText"/>
        <w:tabs>
          <w:tab w:val="left" w:pos="187"/>
        </w:tabs>
      </w:pPr>
      <w:r>
        <w:rPr>
          <w:rStyle w:val="EndnoteReference"/>
        </w:rPr>
        <w:endnoteRef/>
      </w:r>
      <w:r>
        <w:t xml:space="preserve"> </w:t>
      </w:r>
      <w:proofErr w:type="gramStart"/>
      <w:r w:rsidRPr="002E3AE7">
        <w:t>DOE Solid-State Lighting CALiPER Program</w:t>
      </w:r>
      <w:r>
        <w:t>.</w:t>
      </w:r>
      <w:proofErr w:type="gramEnd"/>
      <w:r>
        <w:t xml:space="preserve"> </w:t>
      </w:r>
      <w:r w:rsidRPr="00866173">
        <w:rPr>
          <w:i/>
        </w:rPr>
        <w:t>Round 12 Summary Report</w:t>
      </w:r>
      <w:r>
        <w:t xml:space="preserve"> (June 2011)—includes recessed downlight luminaires, track light luminaires, cove lighting luminaires, and other applications.</w:t>
      </w:r>
      <w:r>
        <w:br/>
      </w:r>
      <w:r>
        <w:tab/>
      </w:r>
      <w:r w:rsidRPr="00672E82">
        <w:t>http://www1.eere.energy.gov/buildings/ssl/reports.html</w:t>
      </w:r>
      <w:r>
        <w:br/>
        <w:t>———</w:t>
      </w:r>
      <w:r w:rsidRPr="002127B1">
        <w:t xml:space="preserve">. </w:t>
      </w:r>
      <w:r w:rsidRPr="002127B1">
        <w:rPr>
          <w:i/>
        </w:rPr>
        <w:t>Application Summary Report 14</w:t>
      </w:r>
      <w:r w:rsidRPr="002127B1">
        <w:t xml:space="preserve"> (March </w:t>
      </w:r>
      <w:r>
        <w:t>2012)—downlight retrofit units.</w:t>
      </w:r>
      <w:r>
        <w:br/>
      </w:r>
      <w:r>
        <w:tab/>
      </w:r>
      <w:r w:rsidRPr="002127B1">
        <w:t>http://www1.eere.energy.gov/buildings/ssl/reports.html</w:t>
      </w:r>
    </w:p>
    <w:p w:rsidR="00047CCD" w:rsidRDefault="00047CCD">
      <w:pPr>
        <w:pStyle w:val="EndnoteText"/>
      </w:pPr>
    </w:p>
  </w:endnote>
  <w:endnote w:id="7">
    <w:p w:rsidR="00047CCD" w:rsidRDefault="00047CCD" w:rsidP="000310B9">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8">
    <w:p w:rsidR="00047CCD" w:rsidRDefault="00047CCD">
      <w:pPr>
        <w:pStyle w:val="EndnoteText"/>
      </w:pPr>
      <w:r>
        <w:rPr>
          <w:rStyle w:val="EndnoteReference"/>
        </w:rPr>
        <w:endnoteRef/>
      </w:r>
      <w:r>
        <w:t xml:space="preserve"> </w:t>
      </w:r>
      <w:proofErr w:type="gramStart"/>
      <w:r>
        <w:rPr>
          <w:rStyle w:val="st"/>
        </w:rPr>
        <w:t>Illuminating Engineering Society.</w:t>
      </w:r>
      <w:proofErr w:type="gramEnd"/>
      <w:r>
        <w:rPr>
          <w:rStyle w:val="st"/>
        </w:rPr>
        <w:t xml:space="preserve"> </w:t>
      </w:r>
      <w:proofErr w:type="gramStart"/>
      <w:r w:rsidRPr="004F65E1">
        <w:rPr>
          <w:i/>
        </w:rPr>
        <w:t>Approved Method: Electrical and Photometric Measurements of Solid-State Lighting Products</w:t>
      </w:r>
      <w:r>
        <w:rPr>
          <w:i/>
        </w:rPr>
        <w:t>.</w:t>
      </w:r>
      <w:proofErr w:type="gramEnd"/>
      <w:r>
        <w:t xml:space="preserve"> </w:t>
      </w:r>
      <w:proofErr w:type="gramStart"/>
      <w:r w:rsidRPr="004F65E1">
        <w:t>IES LM-79-08</w:t>
      </w:r>
      <w:r>
        <w:t>.</w:t>
      </w:r>
      <w:proofErr w:type="gramEnd"/>
      <w:r>
        <w:t xml:space="preserve"> 2008. </w:t>
      </w:r>
      <w:r w:rsidRPr="004F65E1">
        <w:t>http://www.ies.org/store/product/approved-method-electrical-and-photometric-measurements-of-solidstate-lighting-products-1095.cfm</w:t>
      </w:r>
    </w:p>
    <w:p w:rsidR="00047CCD" w:rsidRDefault="00047CCD">
      <w:pPr>
        <w:pStyle w:val="EndnoteText"/>
      </w:pPr>
    </w:p>
  </w:endnote>
  <w:endnote w:id="9">
    <w:p w:rsidR="00047CCD" w:rsidRDefault="00047CCD" w:rsidP="004F5FF2">
      <w:pPr>
        <w:pStyle w:val="EndnoteText"/>
      </w:pPr>
      <w:r>
        <w:rPr>
          <w:rStyle w:val="EndnoteReference"/>
        </w:rPr>
        <w:endnoteRef/>
      </w:r>
      <w:r>
        <w:t xml:space="preserve"> </w:t>
      </w:r>
      <w:proofErr w:type="gramStart"/>
      <w:r>
        <w:t>Pacific Gas and Electric Company.</w:t>
      </w:r>
      <w:proofErr w:type="gramEnd"/>
      <w:r>
        <w:rPr>
          <w:i/>
        </w:rPr>
        <w:t xml:space="preserve"> </w:t>
      </w:r>
      <w:proofErr w:type="gramStart"/>
      <w:r>
        <w:rPr>
          <w:i/>
        </w:rPr>
        <w:t>Compact Fluorescent Reflector Lamp (CFRL)</w:t>
      </w:r>
      <w:r>
        <w:t>.</w:t>
      </w:r>
      <w:proofErr w:type="gramEnd"/>
      <w:r>
        <w:t xml:space="preserve"> Work Paper PGECOLTG103. June 2007.</w:t>
      </w:r>
    </w:p>
    <w:p w:rsidR="00047CCD" w:rsidRDefault="00047CCD" w:rsidP="004F5FF2">
      <w:pPr>
        <w:pStyle w:val="EndnoteText"/>
      </w:pPr>
    </w:p>
  </w:endnote>
  <w:endnote w:id="10">
    <w:p w:rsidR="00047CCD" w:rsidRDefault="00047CCD" w:rsidP="004F5FF2">
      <w:pPr>
        <w:pStyle w:val="EndnoteText"/>
      </w:pPr>
      <w:r>
        <w:rPr>
          <w:rStyle w:val="EndnoteReference"/>
        </w:rPr>
        <w:endnoteRef/>
      </w:r>
      <w:r>
        <w:t xml:space="preserve"> </w:t>
      </w:r>
      <w:proofErr w:type="gramStart"/>
      <w:r>
        <w:t>American Council for an Energy-Efficient Economy.</w:t>
      </w:r>
      <w:proofErr w:type="gramEnd"/>
      <w:r>
        <w:t xml:space="preserve"> </w:t>
      </w:r>
      <w:proofErr w:type="gramStart"/>
      <w:r>
        <w:t>Energy Solutions.</w:t>
      </w:r>
      <w:proofErr w:type="gramEnd"/>
      <w:r>
        <w:t xml:space="preserve"> </w:t>
      </w:r>
      <w:proofErr w:type="gramStart"/>
      <w:r w:rsidRPr="005F4A8B">
        <w:rPr>
          <w:i/>
        </w:rPr>
        <w:t>Analysis of Standards Options for BR, ER, and R20 Incandescent Lamps.</w:t>
      </w:r>
      <w:proofErr w:type="gramEnd"/>
      <w:r w:rsidRPr="00F06CA8">
        <w:t xml:space="preserve"> </w:t>
      </w:r>
      <w:proofErr w:type="gramStart"/>
      <w:r w:rsidRPr="00F06CA8">
        <w:t>For the Pacific Gas and Electric Company.</w:t>
      </w:r>
      <w:proofErr w:type="gramEnd"/>
      <w:r w:rsidRPr="00F06CA8">
        <w:t xml:space="preserve"> </w:t>
      </w:r>
      <w:r>
        <w:t>April 28, 2004. http://www.energy.ca.gov/appliances/2004rulemaking/documents/case_studies/CASE_BR_Lamps.pdf</w:t>
      </w:r>
    </w:p>
    <w:p w:rsidR="00047CCD" w:rsidRDefault="00047CCD" w:rsidP="004F5FF2">
      <w:pPr>
        <w:pStyle w:val="EndnoteText"/>
      </w:pPr>
    </w:p>
  </w:endnote>
  <w:endnote w:id="11">
    <w:p w:rsidR="00047CCD" w:rsidRPr="007D0230" w:rsidRDefault="00047CCD" w:rsidP="00F55AFD">
      <w:pPr>
        <w:pStyle w:val="EndnoteText"/>
      </w:pPr>
      <w:r>
        <w:rPr>
          <w:rStyle w:val="EndnoteReference"/>
        </w:rPr>
        <w:endnoteRef/>
      </w:r>
      <w:r>
        <w:t xml:space="preserve"> </w:t>
      </w:r>
      <w:proofErr w:type="spellStart"/>
      <w:proofErr w:type="gramStart"/>
      <w:r w:rsidRPr="007D0230">
        <w:t>Skumatz</w:t>
      </w:r>
      <w:proofErr w:type="spellEnd"/>
      <w:r w:rsidRPr="007D0230">
        <w:t xml:space="preserve"> Economic Research Associates.</w:t>
      </w:r>
      <w:proofErr w:type="gramEnd"/>
      <w:r w:rsidRPr="007D0230">
        <w:t xml:space="preserve"> </w:t>
      </w:r>
      <w:r w:rsidRPr="007D0230">
        <w:rPr>
          <w:i/>
        </w:rPr>
        <w:t>Revised / Updated EULs Based on Retention and Persistence Studies Results.</w:t>
      </w:r>
      <w:r>
        <w:t xml:space="preserve"> </w:t>
      </w:r>
      <w:proofErr w:type="gramStart"/>
      <w:r>
        <w:t>Revised Report,</w:t>
      </w:r>
      <w:r w:rsidRPr="007D0230">
        <w:t xml:space="preserve"> July 8, 2005.</w:t>
      </w:r>
      <w:proofErr w:type="gramEnd"/>
    </w:p>
    <w:p w:rsidR="00047CCD" w:rsidRDefault="00047CCD">
      <w:pPr>
        <w:pStyle w:val="EndnoteText"/>
      </w:pPr>
    </w:p>
  </w:endnote>
  <w:endnote w:id="12">
    <w:p w:rsidR="00047CCD" w:rsidRPr="00B32E8A" w:rsidRDefault="00047CCD" w:rsidP="00F55AFD">
      <w:pPr>
        <w:pStyle w:val="EndnoteText"/>
      </w:pPr>
      <w:r>
        <w:rPr>
          <w:rStyle w:val="EndnoteReference"/>
        </w:rPr>
        <w:endnoteRef/>
      </w:r>
      <w:r>
        <w:t xml:space="preserve"> </w:t>
      </w:r>
      <w:proofErr w:type="gramStart"/>
      <w:r>
        <w:t>KEMA.</w:t>
      </w:r>
      <w:proofErr w:type="gramEnd"/>
      <w:r>
        <w:t xml:space="preserve"> </w:t>
      </w:r>
      <w:r w:rsidRPr="00B32E8A">
        <w:rPr>
          <w:i/>
        </w:rPr>
        <w:t xml:space="preserve">Illuminating Current CFL Usage Patterns: Results </w:t>
      </w:r>
      <w:proofErr w:type="gramStart"/>
      <w:r>
        <w:rPr>
          <w:i/>
        </w:rPr>
        <w:t>F</w:t>
      </w:r>
      <w:r w:rsidRPr="00B32E8A">
        <w:rPr>
          <w:i/>
        </w:rPr>
        <w:t>rom</w:t>
      </w:r>
      <w:proofErr w:type="gramEnd"/>
      <w:r w:rsidRPr="00B32E8A">
        <w:rPr>
          <w:i/>
        </w:rPr>
        <w:t xml:space="preserve"> a CFL Metering Study.</w:t>
      </w:r>
      <w:r w:rsidRPr="00B32E8A">
        <w:t xml:space="preserve"> </w:t>
      </w:r>
      <w:proofErr w:type="gramStart"/>
      <w:r>
        <w:t xml:space="preserve">For the </w:t>
      </w:r>
      <w:r w:rsidRPr="00B32E8A">
        <w:t>San Diego Gas &amp; Electric Company.</w:t>
      </w:r>
      <w:proofErr w:type="gramEnd"/>
      <w:r w:rsidRPr="00B32E8A">
        <w:t xml:space="preserve"> </w:t>
      </w:r>
      <w:r>
        <w:t>2003.</w:t>
      </w:r>
    </w:p>
    <w:p w:rsidR="00047CCD" w:rsidRDefault="00047CCD">
      <w:pPr>
        <w:pStyle w:val="EndnoteText"/>
      </w:pPr>
    </w:p>
  </w:endnote>
  <w:endnote w:id="13">
    <w:p w:rsidR="00047CCD" w:rsidRPr="00535A5F" w:rsidRDefault="00047CCD" w:rsidP="0012604F">
      <w:pPr>
        <w:pStyle w:val="EndnoteText"/>
      </w:pPr>
      <w:r w:rsidRPr="00535A5F">
        <w:rPr>
          <w:rStyle w:val="EndnoteReference"/>
        </w:rPr>
        <w:endnoteRef/>
      </w:r>
      <w:r w:rsidRPr="00535A5F">
        <w:t xml:space="preserve"> In addition to CALiPER Round 12</w:t>
      </w:r>
      <w:r>
        <w:t xml:space="preserve"> (June 2011)</w:t>
      </w:r>
      <w:r w:rsidRPr="00535A5F">
        <w:t xml:space="preserve"> and Round 14</w:t>
      </w:r>
      <w:r>
        <w:t xml:space="preserve"> (March 2012)</w:t>
      </w:r>
      <w:r w:rsidRPr="00535A5F">
        <w:t>, every round from Round 1 (March 2007)</w:t>
      </w:r>
      <w:r>
        <w:t xml:space="preserve"> through Round 9 (October 2009) included downlights</w:t>
      </w:r>
      <w:r w:rsidRPr="00535A5F">
        <w:t>.</w:t>
      </w:r>
      <w:r>
        <w:t xml:space="preserve"> Detailed reports for 58 downlights (as of June 15, 2012) are available at</w:t>
      </w:r>
      <w:r w:rsidRPr="00FA2867">
        <w:t xml:space="preserve"> http://www1.eere.energy.gov/buildings/ssl/caliper/default.aspx</w:t>
      </w:r>
    </w:p>
    <w:p w:rsidR="00047CCD" w:rsidRPr="007E1C91" w:rsidRDefault="00047CCD" w:rsidP="0012604F">
      <w:pPr>
        <w:pStyle w:val="EndnoteText"/>
      </w:pPr>
    </w:p>
  </w:endnote>
  <w:endnote w:id="14">
    <w:p w:rsidR="00047CCD" w:rsidRPr="00BB7F17" w:rsidRDefault="00047CCD" w:rsidP="00BB7F17">
      <w:pPr>
        <w:pStyle w:val="EndnoteText"/>
        <w:ind w:left="216" w:hanging="216"/>
      </w:pPr>
      <w:r>
        <w:rPr>
          <w:rStyle w:val="EndnoteReference"/>
        </w:rPr>
        <w:endnoteRef/>
      </w:r>
      <w:r>
        <w:t xml:space="preserve"> </w:t>
      </w:r>
      <w:proofErr w:type="gramStart"/>
      <w:r>
        <w:t>DOE GATEWAY Demonstration</w:t>
      </w:r>
      <w:r w:rsidRPr="000C7F8C">
        <w:t>.</w:t>
      </w:r>
      <w:proofErr w:type="gramEnd"/>
      <w:r>
        <w:t xml:space="preserve"> </w:t>
      </w:r>
      <w:r w:rsidRPr="00BB7F17">
        <w:rPr>
          <w:i/>
        </w:rPr>
        <w:t>Demonstration Assessment of LED Retrofit Lamps: Malib</w:t>
      </w:r>
      <w:r w:rsidRPr="007C4C01">
        <w:rPr>
          <w:i/>
        </w:rPr>
        <w:t>u, Ca</w:t>
      </w:r>
      <w:r>
        <w:rPr>
          <w:i/>
        </w:rPr>
        <w:t>l</w:t>
      </w:r>
      <w:r w:rsidRPr="007C4C01">
        <w:rPr>
          <w:i/>
        </w:rPr>
        <w:t>.</w:t>
      </w:r>
      <w:r w:rsidRPr="00BB7F17">
        <w:t xml:space="preserve"> (Mar</w:t>
      </w:r>
      <w:r>
        <w:t>ch</w:t>
      </w:r>
      <w:r w:rsidRPr="00BB7F17">
        <w:t xml:space="preserve"> 2012) </w:t>
      </w:r>
      <w:r>
        <w:br/>
      </w:r>
      <w:r w:rsidRPr="00BB7F17">
        <w:t>12 W LED PAR 38 lamps replaced 6</w:t>
      </w:r>
      <w:r>
        <w:t>0W halogen PAR 38 flood lamps in</w:t>
      </w:r>
      <w:r w:rsidRPr="00BB7F17">
        <w:t xml:space="preserve"> an art </w:t>
      </w:r>
      <w:r>
        <w:t>m</w:t>
      </w:r>
      <w:r w:rsidRPr="00BB7F17">
        <w:t>useum.</w:t>
      </w:r>
    </w:p>
    <w:p w:rsidR="00047CCD" w:rsidRPr="00BB7F17" w:rsidRDefault="00047CCD" w:rsidP="00BB7F17">
      <w:pPr>
        <w:pStyle w:val="EndnoteText"/>
        <w:ind w:left="216" w:hanging="216"/>
        <w:rPr>
          <w:i/>
        </w:rPr>
      </w:pPr>
      <w:r w:rsidRPr="007C4C01">
        <w:t xml:space="preserve">———. </w:t>
      </w:r>
      <w:r w:rsidRPr="00BB7F17">
        <w:rPr>
          <w:i/>
        </w:rPr>
        <w:t>Demonstration Assessment of LED Retrofit Lamps: Eugene, Oregon</w:t>
      </w:r>
      <w:r w:rsidRPr="00BB7F17">
        <w:t xml:space="preserve"> (September 2011) </w:t>
      </w:r>
      <w:r>
        <w:br/>
      </w:r>
      <w:r w:rsidRPr="00BB7F17">
        <w:t>12 W LED PAR 38 lamps replaced 90 W PA</w:t>
      </w:r>
      <w:r>
        <w:t>R 38 130 V narrow flood lamps in</w:t>
      </w:r>
      <w:r w:rsidRPr="00BB7F17">
        <w:t xml:space="preserve"> an art museum.</w:t>
      </w:r>
    </w:p>
    <w:p w:rsidR="00047CCD" w:rsidRPr="00BB7F17" w:rsidRDefault="00047CCD" w:rsidP="00BB7F17">
      <w:pPr>
        <w:pStyle w:val="EndnoteText"/>
        <w:ind w:left="216" w:hanging="216"/>
        <w:rPr>
          <w:i/>
        </w:rPr>
      </w:pPr>
      <w:r w:rsidRPr="007C4C01">
        <w:t xml:space="preserve">———. </w:t>
      </w:r>
      <w:r w:rsidRPr="00BB7F17">
        <w:rPr>
          <w:i/>
        </w:rPr>
        <w:t>Demonstration Assessment of LED Retrofit Lamps: Portland, Oregon</w:t>
      </w:r>
      <w:r w:rsidRPr="00BB7F17">
        <w:t xml:space="preserve"> (July 2011) </w:t>
      </w:r>
      <w:r>
        <w:br/>
      </w:r>
      <w:r w:rsidRPr="00BB7F17">
        <w:t>12 W LED lamps replaced 15 W and 23 W reflectorized CFL track lights used to illuminate artwork.</w:t>
      </w:r>
    </w:p>
    <w:p w:rsidR="00047CCD" w:rsidRPr="00BB7F17" w:rsidRDefault="00047CCD" w:rsidP="00BB7F17">
      <w:pPr>
        <w:pStyle w:val="EndnoteText"/>
        <w:ind w:left="216" w:hanging="216"/>
        <w:rPr>
          <w:i/>
        </w:rPr>
      </w:pPr>
      <w:r w:rsidRPr="007C4C01">
        <w:t xml:space="preserve">———. </w:t>
      </w:r>
      <w:r w:rsidRPr="00BB7F17">
        <w:rPr>
          <w:i/>
        </w:rPr>
        <w:t xml:space="preserve">Demonstration Assessment of LED Retrofit </w:t>
      </w:r>
      <w:r>
        <w:rPr>
          <w:i/>
        </w:rPr>
        <w:t>Lamps: San Francisco, Cal.</w:t>
      </w:r>
      <w:r w:rsidRPr="00BB7F17">
        <w:rPr>
          <w:i/>
        </w:rPr>
        <w:t xml:space="preserve"> </w:t>
      </w:r>
      <w:r w:rsidRPr="00BB7F17">
        <w:t>(Nov</w:t>
      </w:r>
      <w:r>
        <w:t>.</w:t>
      </w:r>
      <w:r w:rsidRPr="00BB7F17">
        <w:t xml:space="preserve"> 2010; Updated Jan</w:t>
      </w:r>
      <w:r>
        <w:t>.</w:t>
      </w:r>
      <w:r w:rsidRPr="00BB7F17">
        <w:t xml:space="preserve"> 2012) </w:t>
      </w:r>
      <w:r>
        <w:br/>
      </w:r>
      <w:r w:rsidRPr="00BB7F17">
        <w:t>6 W LED MR-16 and 11 W LED PAR 30 lamps replaced halogen wall-grazing luminaires, track lights, and recessed downlights in a hotel.</w:t>
      </w:r>
    </w:p>
    <w:p w:rsidR="00047CCD" w:rsidRPr="00BB7F17" w:rsidRDefault="00047CCD" w:rsidP="00BB7F17">
      <w:pPr>
        <w:pStyle w:val="EndnoteText"/>
        <w:ind w:left="216" w:hanging="216"/>
        <w:rPr>
          <w:i/>
        </w:rPr>
      </w:pPr>
      <w:r w:rsidRPr="007C4C01">
        <w:t xml:space="preserve">———. </w:t>
      </w:r>
      <w:r w:rsidRPr="00BB7F17">
        <w:rPr>
          <w:i/>
        </w:rPr>
        <w:t>Demonstration Assessment of LED Museum Accent Lighting: Chicago, Illinois</w:t>
      </w:r>
      <w:r w:rsidRPr="00BB7F17">
        <w:t xml:space="preserve"> (November 2010) </w:t>
      </w:r>
      <w:r>
        <w:br/>
      </w:r>
      <w:r w:rsidRPr="00BB7F17">
        <w:t>An LED track system replaced halogen track luminaires in a science museum.</w:t>
      </w:r>
    </w:p>
    <w:p w:rsidR="00047CCD" w:rsidRDefault="00047CCD" w:rsidP="002F1AF1">
      <w:pPr>
        <w:pStyle w:val="EndnoteText"/>
        <w:ind w:left="216" w:hanging="216"/>
      </w:pPr>
      <w:r w:rsidRPr="007C4C01">
        <w:t xml:space="preserve">———. </w:t>
      </w:r>
      <w:r w:rsidRPr="00BB7F17">
        <w:rPr>
          <w:i/>
        </w:rPr>
        <w:t xml:space="preserve">Demonstration Assessment of LED Residential </w:t>
      </w:r>
      <w:proofErr w:type="spellStart"/>
      <w:r w:rsidRPr="00BB7F17">
        <w:rPr>
          <w:i/>
        </w:rPr>
        <w:t>Downlights</w:t>
      </w:r>
      <w:proofErr w:type="spellEnd"/>
      <w:r w:rsidRPr="00BB7F17">
        <w:rPr>
          <w:i/>
        </w:rPr>
        <w:t xml:space="preserve"> and </w:t>
      </w:r>
      <w:proofErr w:type="spellStart"/>
      <w:r w:rsidRPr="00BB7F17">
        <w:rPr>
          <w:i/>
        </w:rPr>
        <w:t>Undercabinet</w:t>
      </w:r>
      <w:proofErr w:type="spellEnd"/>
      <w:r w:rsidRPr="00BB7F17">
        <w:rPr>
          <w:i/>
        </w:rPr>
        <w:t xml:space="preserve"> Lights: 2008 Eugene Tour of Homes</w:t>
      </w:r>
      <w:r>
        <w:rPr>
          <w:i/>
        </w:rPr>
        <w:t>.</w:t>
      </w:r>
      <w:r w:rsidRPr="00BB7F17">
        <w:rPr>
          <w:i/>
        </w:rPr>
        <w:t xml:space="preserve"> </w:t>
      </w:r>
      <w:r w:rsidRPr="00BB7F17">
        <w:t>LED lighting was installed in showcase homes.</w:t>
      </w:r>
    </w:p>
    <w:p w:rsidR="00047CCD" w:rsidRDefault="00047CCD" w:rsidP="002F1AF1">
      <w:pPr>
        <w:pStyle w:val="EndnoteText"/>
        <w:ind w:left="216" w:hanging="216"/>
      </w:pPr>
      <w:r w:rsidRPr="000C7F8C">
        <w:t xml:space="preserve"> http://www1.eere.energy.gov/buildings/ssl/gatewaydemos_results.html</w:t>
      </w:r>
    </w:p>
    <w:p w:rsidR="00047CCD" w:rsidRDefault="00047CCD" w:rsidP="002F1AF1">
      <w:pPr>
        <w:pStyle w:val="EndnoteText"/>
        <w:ind w:left="216" w:hanging="21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CCD" w:rsidRDefault="00047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47CCD" w:rsidRDefault="00047C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CCD" w:rsidRDefault="00047CCD">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Pr>
        <w:rStyle w:val="PageNumber"/>
        <w:b/>
        <w:noProof/>
        <w:sz w:val="20"/>
        <w:szCs w:val="20"/>
      </w:rPr>
      <w:t>ii</w:t>
    </w:r>
    <w:r>
      <w:rPr>
        <w:rStyle w:val="PageNumber"/>
        <w:b/>
        <w:sz w:val="20"/>
        <w:szCs w:val="20"/>
      </w:rPr>
      <w:fldChar w:fldCharType="end"/>
    </w:r>
  </w:p>
  <w:p w:rsidR="00047CCD" w:rsidRDefault="00047CCD">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Pr>
        <w:b/>
        <w:color w:val="FF0000"/>
        <w:sz w:val="20"/>
        <w:szCs w:val="20"/>
      </w:rPr>
      <w:t>X</w:t>
    </w:r>
    <w:r>
      <w:rPr>
        <w:b/>
        <w:sz w:val="20"/>
        <w:szCs w:val="20"/>
      </w:rPr>
      <w:tab/>
    </w:r>
    <w:r>
      <w:rPr>
        <w:b/>
        <w:sz w:val="20"/>
        <w:szCs w:val="20"/>
      </w:rPr>
      <w:tab/>
      <w:t>11/20/2007</w:t>
    </w:r>
  </w:p>
  <w:p w:rsidR="00047CCD" w:rsidRDefault="00047CCD">
    <w:pPr>
      <w:pStyle w:val="Footer"/>
      <w:rPr>
        <w:b/>
        <w:sz w:val="20"/>
        <w:szCs w:val="20"/>
      </w:rPr>
    </w:pPr>
    <w:r>
      <w:rPr>
        <w:b/>
        <w:sz w:val="20"/>
        <w:szCs w:val="20"/>
      </w:rPr>
      <w:t>Pacific Gas &amp; Electric Company</w:t>
    </w:r>
  </w:p>
  <w:p w:rsidR="00047CCD" w:rsidRDefault="00047CCD">
    <w:pPr>
      <w:pStyle w:val="Footer"/>
      <w:rPr>
        <w:b/>
        <w:color w:val="0000FF"/>
        <w:sz w:val="20"/>
        <w:szCs w:val="20"/>
      </w:rPr>
    </w:pPr>
    <w:r>
      <w:rPr>
        <w:b/>
        <w:color w:val="0000FF"/>
        <w:sz w:val="20"/>
        <w:szCs w:val="20"/>
      </w:rPr>
      <w:fldChar w:fldCharType="begin"/>
    </w:r>
    <w:r>
      <w:rPr>
        <w:b/>
        <w:color w:val="0000FF"/>
        <w:sz w:val="20"/>
        <w:szCs w:val="20"/>
      </w:rPr>
      <w:instrText xml:space="preserve"> FILENAME </w:instrText>
    </w:r>
    <w:r>
      <w:rPr>
        <w:b/>
        <w:color w:val="0000FF"/>
        <w:sz w:val="20"/>
        <w:szCs w:val="20"/>
      </w:rPr>
      <w:fldChar w:fldCharType="separate"/>
    </w:r>
    <w:r>
      <w:rPr>
        <w:b/>
        <w:noProof/>
        <w:color w:val="0000FF"/>
        <w:sz w:val="20"/>
        <w:szCs w:val="20"/>
      </w:rPr>
      <w:t>PGECOLTG139 R3 LED Surface, Pendant, and Recessed Downlight.draft01.doc</w:t>
    </w:r>
    <w:r>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CCD" w:rsidRPr="00B57AC2" w:rsidRDefault="00047CCD">
    <w:pPr>
      <w:pStyle w:val="Footer"/>
      <w:jc w:val="right"/>
      <w:rPr>
        <w:rFonts w:ascii="Arial" w:hAnsi="Arial" w:cs="Arial"/>
        <w:b/>
        <w:sz w:val="28"/>
        <w:szCs w:val="28"/>
      </w:rPr>
    </w:pPr>
    <w:r>
      <w:rPr>
        <w:rFonts w:ascii="Arial" w:hAnsi="Arial" w:cs="Arial"/>
        <w:b/>
        <w:sz w:val="28"/>
        <w:szCs w:val="28"/>
      </w:rPr>
      <w:t>1/1/2016</w:t>
    </w:r>
  </w:p>
  <w:p w:rsidR="00047CCD" w:rsidRDefault="00047CC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CCD" w:rsidRDefault="00047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47CCD" w:rsidRDefault="00047CC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CCD" w:rsidRPr="00F81333" w:rsidRDefault="00047CCD" w:rsidP="00F06CA8">
    <w:pPr>
      <w:pStyle w:val="Footer"/>
      <w:pBdr>
        <w:top w:val="single" w:sz="4" w:space="1" w:color="auto"/>
      </w:pBdr>
      <w:tabs>
        <w:tab w:val="clear" w:pos="4320"/>
        <w:tab w:val="clear" w:pos="8640"/>
        <w:tab w:val="center" w:pos="4680"/>
        <w:tab w:val="right" w:pos="9360"/>
      </w:tabs>
      <w:rPr>
        <w:b/>
        <w:sz w:val="20"/>
        <w:szCs w:val="20"/>
      </w:rPr>
    </w:pPr>
    <w:r w:rsidRPr="00F81333">
      <w:rPr>
        <w:b/>
        <w:sz w:val="20"/>
        <w:szCs w:val="20"/>
      </w:rPr>
      <w:t>Work Paper PGECOLTG</w:t>
    </w:r>
    <w:r>
      <w:rPr>
        <w:b/>
        <w:sz w:val="20"/>
        <w:szCs w:val="20"/>
      </w:rPr>
      <w:t>175</w:t>
    </w:r>
    <w:r w:rsidRPr="00F81333">
      <w:rPr>
        <w:b/>
        <w:sz w:val="20"/>
        <w:szCs w:val="20"/>
      </w:rPr>
      <w:t xml:space="preserve">, Revision </w:t>
    </w:r>
    <w:r>
      <w:rPr>
        <w:b/>
        <w:sz w:val="20"/>
        <w:szCs w:val="20"/>
      </w:rPr>
      <w:t>2</w:t>
    </w:r>
    <w:r w:rsidRPr="00F81333">
      <w:rPr>
        <w:b/>
        <w:sz w:val="20"/>
        <w:szCs w:val="20"/>
      </w:rPr>
      <w:tab/>
    </w:r>
    <w:r w:rsidRPr="006F2CDB">
      <w:rPr>
        <w:b/>
        <w:sz w:val="20"/>
        <w:szCs w:val="20"/>
      </w:rPr>
      <w:fldChar w:fldCharType="begin"/>
    </w:r>
    <w:r w:rsidRPr="006F2CDB">
      <w:rPr>
        <w:b/>
        <w:sz w:val="20"/>
        <w:szCs w:val="20"/>
      </w:rPr>
      <w:instrText xml:space="preserve"> PAGE   \* MERGEFORMAT </w:instrText>
    </w:r>
    <w:r w:rsidRPr="006F2CDB">
      <w:rPr>
        <w:b/>
        <w:sz w:val="20"/>
        <w:szCs w:val="20"/>
      </w:rPr>
      <w:fldChar w:fldCharType="separate"/>
    </w:r>
    <w:r w:rsidR="00213124">
      <w:rPr>
        <w:b/>
        <w:noProof/>
        <w:sz w:val="20"/>
        <w:szCs w:val="20"/>
      </w:rPr>
      <w:t>15</w:t>
    </w:r>
    <w:r w:rsidRPr="006F2CDB">
      <w:rPr>
        <w:b/>
        <w:sz w:val="20"/>
        <w:szCs w:val="20"/>
      </w:rPr>
      <w:fldChar w:fldCharType="end"/>
    </w:r>
    <w:r w:rsidRPr="00F81333">
      <w:rPr>
        <w:b/>
        <w:sz w:val="20"/>
        <w:szCs w:val="20"/>
      </w:rPr>
      <w:tab/>
    </w:r>
    <w:r>
      <w:rPr>
        <w:b/>
        <w:sz w:val="20"/>
        <w:szCs w:val="20"/>
      </w:rPr>
      <w:t>1/1/2016</w:t>
    </w:r>
  </w:p>
  <w:p w:rsidR="00047CCD" w:rsidRPr="00F81333" w:rsidRDefault="00047CCD">
    <w:pPr>
      <w:pStyle w:val="Footer"/>
      <w:rPr>
        <w:b/>
        <w:sz w:val="20"/>
        <w:szCs w:val="20"/>
      </w:rPr>
    </w:pPr>
    <w:r w:rsidRPr="00F81333">
      <w:rPr>
        <w:b/>
        <w:sz w:val="20"/>
        <w:szCs w:val="20"/>
      </w:rPr>
      <w:t>Pacific Gas &amp; Electric Company</w:t>
    </w:r>
  </w:p>
  <w:p w:rsidR="00047CCD" w:rsidRPr="00F81333" w:rsidRDefault="00047CCD">
    <w:pPr>
      <w:pStyle w:val="Footer"/>
      <w:rPr>
        <w:b/>
        <w:sz w:val="20"/>
        <w:szCs w:val="20"/>
      </w:rPr>
    </w:pPr>
    <w:r w:rsidRPr="00F81333">
      <w:rPr>
        <w:b/>
        <w:sz w:val="20"/>
        <w:szCs w:val="20"/>
      </w:rPr>
      <w:fldChar w:fldCharType="begin"/>
    </w:r>
    <w:r w:rsidRPr="00F81333">
      <w:rPr>
        <w:b/>
        <w:sz w:val="20"/>
        <w:szCs w:val="20"/>
      </w:rPr>
      <w:instrText xml:space="preserve"> FILENAME </w:instrText>
    </w:r>
    <w:r w:rsidRPr="00F81333">
      <w:rPr>
        <w:b/>
        <w:sz w:val="20"/>
        <w:szCs w:val="20"/>
      </w:rPr>
      <w:fldChar w:fldCharType="separate"/>
    </w:r>
    <w:r>
      <w:rPr>
        <w:b/>
        <w:noProof/>
        <w:sz w:val="20"/>
        <w:szCs w:val="20"/>
      </w:rPr>
      <w:t>PGECOLTG175-R2 LED Rcd Dwn.docx</w:t>
    </w:r>
    <w:r w:rsidRPr="00F81333">
      <w:rPr>
        <w:b/>
        <w:sz w:val="20"/>
        <w:szCs w:val="20"/>
      </w:rPr>
      <w:fldChar w:fldCharType="end"/>
    </w:r>
    <w:r w:rsidRPr="00F81333">
      <w:rPr>
        <w:b/>
        <w:sz w:val="20"/>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CCD" w:rsidRDefault="00047CCD">
    <w:pPr>
      <w:pStyle w:val="Footer"/>
      <w:jc w:val="right"/>
      <w:rPr>
        <w:rFonts w:ascii="Arial" w:hAnsi="Arial" w:cs="Arial"/>
        <w:b/>
        <w:sz w:val="36"/>
        <w:szCs w:val="36"/>
      </w:rPr>
    </w:pPr>
    <w:r>
      <w:rPr>
        <w:rFonts w:ascii="Arial" w:hAnsi="Arial" w:cs="Arial"/>
        <w:b/>
        <w:sz w:val="36"/>
        <w:szCs w:val="36"/>
      </w:rPr>
      <w:t>Date of Last Revision</w:t>
    </w:r>
  </w:p>
  <w:p w:rsidR="00047CCD" w:rsidRDefault="00047C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01F" w:rsidRDefault="006E101F">
      <w:r>
        <w:separator/>
      </w:r>
    </w:p>
  </w:footnote>
  <w:footnote w:type="continuationSeparator" w:id="0">
    <w:p w:rsidR="006E101F" w:rsidRDefault="006E10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CCD" w:rsidRDefault="0021312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35.05pt;height:174pt;rotation:315;z-index:-25165875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Pr>
        <w:noProof/>
      </w:rPr>
      <w:pict>
        <v:shape id="_x0000_s2053" type="#_x0000_t136" style="position:absolute;margin-left:0;margin-top:0;width:435.05pt;height:174pt;rotation:315;z-index:-25165977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CCD" w:rsidRDefault="00213124">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6" type="#_x0000_t136" style="position:absolute;left:0;text-align:left;margin-left:0;margin-top:0;width:435.05pt;height:174pt;rotation:315;z-index:-25165772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p w:rsidR="00047CCD" w:rsidRDefault="00047CC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CCD" w:rsidRDefault="0021312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8" type="#_x0000_t136" style="position:absolute;margin-left:0;margin-top:0;width:435.05pt;height:174pt;rotation:315;z-index:-25165568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Pr>
        <w:noProof/>
      </w:rPr>
      <w:pict>
        <v:shape id="PowerPlusWaterMarkObject2" o:spid="_x0000_s2050" type="#_x0000_t136" style="position:absolute;margin-left:0;margin-top:0;width:435.05pt;height:174pt;rotation:315;z-index:-251660800;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CCD" w:rsidRDefault="00047CCD">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CCD" w:rsidRDefault="0021312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7" type="#_x0000_t136" style="position:absolute;margin-left:0;margin-top:0;width:435.05pt;height:174pt;rotation:315;z-index:-25165670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Pr>
        <w:noProof/>
      </w:rPr>
      <w:pict>
        <v:shape id="PowerPlusWaterMarkObject1" o:spid="_x0000_s2049" type="#_x0000_t136" style="position:absolute;margin-left:0;margin-top:0;width:435.05pt;height:174pt;rotation:315;z-index:-25166182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368A"/>
    <w:multiLevelType w:val="hybridMultilevel"/>
    <w:tmpl w:val="26063326"/>
    <w:lvl w:ilvl="0" w:tplc="8602A2B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1A0611B"/>
    <w:multiLevelType w:val="hybridMultilevel"/>
    <w:tmpl w:val="CC9C06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62C2542"/>
    <w:multiLevelType w:val="hybridMultilevel"/>
    <w:tmpl w:val="14148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5D33522"/>
    <w:multiLevelType w:val="hybridMultilevel"/>
    <w:tmpl w:val="51269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C07EA9"/>
    <w:multiLevelType w:val="hybridMultilevel"/>
    <w:tmpl w:val="014ACF0C"/>
    <w:lvl w:ilvl="0" w:tplc="04090001">
      <w:start w:val="1"/>
      <w:numFmt w:val="bullet"/>
      <w:lvlText w:val=""/>
      <w:lvlJc w:val="left"/>
      <w:pPr>
        <w:tabs>
          <w:tab w:val="num" w:pos="720"/>
        </w:tabs>
        <w:ind w:left="720" w:hanging="360"/>
      </w:pPr>
      <w:rPr>
        <w:rFonts w:ascii="Symbol" w:hAnsi="Symbol" w:hint="default"/>
      </w:rPr>
    </w:lvl>
    <w:lvl w:ilvl="1" w:tplc="C72A4F4E">
      <w:start w:val="1"/>
      <w:numFmt w:val="bullet"/>
      <w:lvlText w:val="o"/>
      <w:lvlJc w:val="left"/>
      <w:pPr>
        <w:tabs>
          <w:tab w:val="num" w:pos="864"/>
        </w:tabs>
        <w:ind w:left="936" w:hanging="144"/>
      </w:pPr>
      <w:rPr>
        <w:rFonts w:ascii="Courier New" w:hAnsi="Courier New" w:hint="default"/>
      </w:rPr>
    </w:lvl>
    <w:lvl w:ilvl="2" w:tplc="04090005">
      <w:start w:val="1"/>
      <w:numFmt w:val="bullet"/>
      <w:lvlText w:val=""/>
      <w:lvlJc w:val="left"/>
      <w:pPr>
        <w:tabs>
          <w:tab w:val="num" w:pos="2304"/>
        </w:tabs>
        <w:ind w:left="2304" w:hanging="360"/>
      </w:pPr>
      <w:rPr>
        <w:rFonts w:ascii="Wingdings" w:hAnsi="Wingdings" w:hint="default"/>
      </w:rPr>
    </w:lvl>
    <w:lvl w:ilvl="3" w:tplc="0409000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9">
    <w:nsid w:val="77820856"/>
    <w:multiLevelType w:val="singleLevel"/>
    <w:tmpl w:val="6C78A414"/>
    <w:lvl w:ilvl="0">
      <w:start w:val="1"/>
      <w:numFmt w:val="decimal"/>
      <w:lvlText w:val="%1."/>
      <w:legacy w:legacy="1" w:legacySpace="0" w:legacyIndent="0"/>
      <w:lvlJc w:val="left"/>
    </w:lvl>
  </w:abstractNum>
  <w:num w:numId="1">
    <w:abstractNumId w:val="1"/>
  </w:num>
  <w:num w:numId="2">
    <w:abstractNumId w:val="6"/>
  </w:num>
  <w:num w:numId="3">
    <w:abstractNumId w:val="3"/>
  </w:num>
  <w:num w:numId="4">
    <w:abstractNumId w:val="4"/>
  </w:num>
  <w:num w:numId="5">
    <w:abstractNumId w:val="9"/>
  </w:num>
  <w:num w:numId="6">
    <w:abstractNumId w:val="5"/>
  </w:num>
  <w:num w:numId="7">
    <w:abstractNumId w:val="0"/>
  </w:num>
  <w:num w:numId="8">
    <w:abstractNumId w:val="2"/>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59"/>
    <o:shapelayout v:ext="edit">
      <o:idmap v:ext="edit" data="2"/>
    </o:shapelayout>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0F9"/>
    <w:rsid w:val="0000204F"/>
    <w:rsid w:val="000026F6"/>
    <w:rsid w:val="000059BC"/>
    <w:rsid w:val="00007A6F"/>
    <w:rsid w:val="00011BD1"/>
    <w:rsid w:val="0001432A"/>
    <w:rsid w:val="00014F82"/>
    <w:rsid w:val="00016678"/>
    <w:rsid w:val="00017496"/>
    <w:rsid w:val="00023C73"/>
    <w:rsid w:val="000267C7"/>
    <w:rsid w:val="00030917"/>
    <w:rsid w:val="000310B9"/>
    <w:rsid w:val="00031BFB"/>
    <w:rsid w:val="00031C82"/>
    <w:rsid w:val="00032402"/>
    <w:rsid w:val="000447A3"/>
    <w:rsid w:val="00044D4A"/>
    <w:rsid w:val="00046F55"/>
    <w:rsid w:val="00047CCD"/>
    <w:rsid w:val="00051B14"/>
    <w:rsid w:val="00054A22"/>
    <w:rsid w:val="0005578D"/>
    <w:rsid w:val="0005633C"/>
    <w:rsid w:val="00064156"/>
    <w:rsid w:val="000643DE"/>
    <w:rsid w:val="0006635A"/>
    <w:rsid w:val="00066F48"/>
    <w:rsid w:val="000700BA"/>
    <w:rsid w:val="00073E2B"/>
    <w:rsid w:val="00080B58"/>
    <w:rsid w:val="00091604"/>
    <w:rsid w:val="0009433B"/>
    <w:rsid w:val="000A0B60"/>
    <w:rsid w:val="000A1C7B"/>
    <w:rsid w:val="000A257E"/>
    <w:rsid w:val="000A55F9"/>
    <w:rsid w:val="000A631E"/>
    <w:rsid w:val="000A692A"/>
    <w:rsid w:val="000B0FF3"/>
    <w:rsid w:val="000B1CE5"/>
    <w:rsid w:val="000C2DE6"/>
    <w:rsid w:val="000C7F8C"/>
    <w:rsid w:val="000D05F8"/>
    <w:rsid w:val="000E0F27"/>
    <w:rsid w:val="000E170E"/>
    <w:rsid w:val="000E320A"/>
    <w:rsid w:val="000E3A1D"/>
    <w:rsid w:val="000E6151"/>
    <w:rsid w:val="000E6207"/>
    <w:rsid w:val="000F45D1"/>
    <w:rsid w:val="000F4E14"/>
    <w:rsid w:val="000F609A"/>
    <w:rsid w:val="000F6BF3"/>
    <w:rsid w:val="00103450"/>
    <w:rsid w:val="0010580E"/>
    <w:rsid w:val="00106EC2"/>
    <w:rsid w:val="00107178"/>
    <w:rsid w:val="00107CED"/>
    <w:rsid w:val="00111CD6"/>
    <w:rsid w:val="00112721"/>
    <w:rsid w:val="00115876"/>
    <w:rsid w:val="00122435"/>
    <w:rsid w:val="00125B48"/>
    <w:rsid w:val="0012604F"/>
    <w:rsid w:val="001261E1"/>
    <w:rsid w:val="001265EE"/>
    <w:rsid w:val="00126647"/>
    <w:rsid w:val="00134495"/>
    <w:rsid w:val="0013705E"/>
    <w:rsid w:val="00141326"/>
    <w:rsid w:val="00141D36"/>
    <w:rsid w:val="0014298A"/>
    <w:rsid w:val="00145DAD"/>
    <w:rsid w:val="001478E5"/>
    <w:rsid w:val="00160D06"/>
    <w:rsid w:val="0016553F"/>
    <w:rsid w:val="001728B6"/>
    <w:rsid w:val="00173267"/>
    <w:rsid w:val="00177239"/>
    <w:rsid w:val="0018662C"/>
    <w:rsid w:val="00186E1B"/>
    <w:rsid w:val="001A08DD"/>
    <w:rsid w:val="001A1018"/>
    <w:rsid w:val="001A1AF9"/>
    <w:rsid w:val="001A5888"/>
    <w:rsid w:val="001A68C8"/>
    <w:rsid w:val="001B0DCB"/>
    <w:rsid w:val="001B1EEB"/>
    <w:rsid w:val="001B73DB"/>
    <w:rsid w:val="001C0E6C"/>
    <w:rsid w:val="001C2747"/>
    <w:rsid w:val="001C3BCF"/>
    <w:rsid w:val="001C3C80"/>
    <w:rsid w:val="001D2DA5"/>
    <w:rsid w:val="001D54E0"/>
    <w:rsid w:val="001D72CA"/>
    <w:rsid w:val="001E256E"/>
    <w:rsid w:val="001E3F42"/>
    <w:rsid w:val="001E52B4"/>
    <w:rsid w:val="001E7639"/>
    <w:rsid w:val="001F041B"/>
    <w:rsid w:val="001F50F0"/>
    <w:rsid w:val="001F724D"/>
    <w:rsid w:val="00202AAE"/>
    <w:rsid w:val="0020761C"/>
    <w:rsid w:val="002127B1"/>
    <w:rsid w:val="00213124"/>
    <w:rsid w:val="00221FED"/>
    <w:rsid w:val="00223848"/>
    <w:rsid w:val="00232A60"/>
    <w:rsid w:val="00234067"/>
    <w:rsid w:val="002427E5"/>
    <w:rsid w:val="00244F15"/>
    <w:rsid w:val="00245ECB"/>
    <w:rsid w:val="00250AA4"/>
    <w:rsid w:val="00251015"/>
    <w:rsid w:val="002540B7"/>
    <w:rsid w:val="002556A1"/>
    <w:rsid w:val="00267D8D"/>
    <w:rsid w:val="00273AFC"/>
    <w:rsid w:val="00273E3B"/>
    <w:rsid w:val="00274F07"/>
    <w:rsid w:val="0027706E"/>
    <w:rsid w:val="002832E9"/>
    <w:rsid w:val="00284D50"/>
    <w:rsid w:val="00286763"/>
    <w:rsid w:val="00293153"/>
    <w:rsid w:val="0029360E"/>
    <w:rsid w:val="0029433A"/>
    <w:rsid w:val="00295F1D"/>
    <w:rsid w:val="002A10CC"/>
    <w:rsid w:val="002A1793"/>
    <w:rsid w:val="002A206C"/>
    <w:rsid w:val="002A32F9"/>
    <w:rsid w:val="002A60E7"/>
    <w:rsid w:val="002A610F"/>
    <w:rsid w:val="002B0E33"/>
    <w:rsid w:val="002B10BC"/>
    <w:rsid w:val="002B2016"/>
    <w:rsid w:val="002B3136"/>
    <w:rsid w:val="002D0A2A"/>
    <w:rsid w:val="002D2074"/>
    <w:rsid w:val="002D23F6"/>
    <w:rsid w:val="002D2810"/>
    <w:rsid w:val="002E0E5F"/>
    <w:rsid w:val="002E17CF"/>
    <w:rsid w:val="002E6778"/>
    <w:rsid w:val="002F1AF1"/>
    <w:rsid w:val="002F3F66"/>
    <w:rsid w:val="002F56D2"/>
    <w:rsid w:val="00302B42"/>
    <w:rsid w:val="0030341D"/>
    <w:rsid w:val="00304970"/>
    <w:rsid w:val="00305A02"/>
    <w:rsid w:val="00306ADB"/>
    <w:rsid w:val="003128DA"/>
    <w:rsid w:val="00323191"/>
    <w:rsid w:val="00330988"/>
    <w:rsid w:val="00331EA5"/>
    <w:rsid w:val="00333C21"/>
    <w:rsid w:val="00336E93"/>
    <w:rsid w:val="00342924"/>
    <w:rsid w:val="00342936"/>
    <w:rsid w:val="0034473D"/>
    <w:rsid w:val="00345BDD"/>
    <w:rsid w:val="00350569"/>
    <w:rsid w:val="00350E3A"/>
    <w:rsid w:val="0035300B"/>
    <w:rsid w:val="00354AC0"/>
    <w:rsid w:val="00362884"/>
    <w:rsid w:val="0036466D"/>
    <w:rsid w:val="003741A5"/>
    <w:rsid w:val="003742C4"/>
    <w:rsid w:val="00375075"/>
    <w:rsid w:val="00376FAF"/>
    <w:rsid w:val="00390DD7"/>
    <w:rsid w:val="00393AF6"/>
    <w:rsid w:val="003A311B"/>
    <w:rsid w:val="003A3378"/>
    <w:rsid w:val="003A386B"/>
    <w:rsid w:val="003B04B6"/>
    <w:rsid w:val="003C5077"/>
    <w:rsid w:val="003C7AFA"/>
    <w:rsid w:val="003D1A56"/>
    <w:rsid w:val="003D64E1"/>
    <w:rsid w:val="003D6DB3"/>
    <w:rsid w:val="003D7236"/>
    <w:rsid w:val="003D74C6"/>
    <w:rsid w:val="003D7AE7"/>
    <w:rsid w:val="003E5490"/>
    <w:rsid w:val="003E6BAA"/>
    <w:rsid w:val="003F004F"/>
    <w:rsid w:val="0040337E"/>
    <w:rsid w:val="00403DA3"/>
    <w:rsid w:val="00417B04"/>
    <w:rsid w:val="0042227D"/>
    <w:rsid w:val="004237BC"/>
    <w:rsid w:val="00425064"/>
    <w:rsid w:val="00427476"/>
    <w:rsid w:val="004403D0"/>
    <w:rsid w:val="004428EE"/>
    <w:rsid w:val="00444607"/>
    <w:rsid w:val="004456E4"/>
    <w:rsid w:val="00446071"/>
    <w:rsid w:val="0044738D"/>
    <w:rsid w:val="00456521"/>
    <w:rsid w:val="004632FF"/>
    <w:rsid w:val="004642C1"/>
    <w:rsid w:val="00465638"/>
    <w:rsid w:val="00465C3C"/>
    <w:rsid w:val="00467279"/>
    <w:rsid w:val="00473307"/>
    <w:rsid w:val="00491DB7"/>
    <w:rsid w:val="004A0C27"/>
    <w:rsid w:val="004A2840"/>
    <w:rsid w:val="004A5F31"/>
    <w:rsid w:val="004B3F48"/>
    <w:rsid w:val="004B4AE0"/>
    <w:rsid w:val="004B4BAE"/>
    <w:rsid w:val="004D18C4"/>
    <w:rsid w:val="004D2C2F"/>
    <w:rsid w:val="004D3130"/>
    <w:rsid w:val="004D5125"/>
    <w:rsid w:val="004D65B3"/>
    <w:rsid w:val="004E2082"/>
    <w:rsid w:val="004E312D"/>
    <w:rsid w:val="004F25B5"/>
    <w:rsid w:val="004F5FF2"/>
    <w:rsid w:val="005001EA"/>
    <w:rsid w:val="005030A1"/>
    <w:rsid w:val="00504EAE"/>
    <w:rsid w:val="005053A5"/>
    <w:rsid w:val="0050687B"/>
    <w:rsid w:val="00514067"/>
    <w:rsid w:val="00514D91"/>
    <w:rsid w:val="00527269"/>
    <w:rsid w:val="00531E79"/>
    <w:rsid w:val="0053255B"/>
    <w:rsid w:val="005325F3"/>
    <w:rsid w:val="00532BC6"/>
    <w:rsid w:val="00532FC4"/>
    <w:rsid w:val="0053413D"/>
    <w:rsid w:val="00535A5F"/>
    <w:rsid w:val="00535E47"/>
    <w:rsid w:val="005361B7"/>
    <w:rsid w:val="0055794E"/>
    <w:rsid w:val="0056173B"/>
    <w:rsid w:val="00566532"/>
    <w:rsid w:val="00574FDD"/>
    <w:rsid w:val="005763CE"/>
    <w:rsid w:val="00581364"/>
    <w:rsid w:val="00587E4D"/>
    <w:rsid w:val="00592F10"/>
    <w:rsid w:val="0059580B"/>
    <w:rsid w:val="0059689E"/>
    <w:rsid w:val="005974A8"/>
    <w:rsid w:val="00597C83"/>
    <w:rsid w:val="005A10D8"/>
    <w:rsid w:val="005A3E2F"/>
    <w:rsid w:val="005A4097"/>
    <w:rsid w:val="005A6404"/>
    <w:rsid w:val="005B0020"/>
    <w:rsid w:val="005C0683"/>
    <w:rsid w:val="005D41B1"/>
    <w:rsid w:val="005D7899"/>
    <w:rsid w:val="005E28B5"/>
    <w:rsid w:val="005E6EC6"/>
    <w:rsid w:val="005E7EB7"/>
    <w:rsid w:val="005F4A8B"/>
    <w:rsid w:val="005F730F"/>
    <w:rsid w:val="006018DE"/>
    <w:rsid w:val="00602A47"/>
    <w:rsid w:val="0060457F"/>
    <w:rsid w:val="006052EC"/>
    <w:rsid w:val="00611214"/>
    <w:rsid w:val="0061370D"/>
    <w:rsid w:val="006138C5"/>
    <w:rsid w:val="00615AE7"/>
    <w:rsid w:val="00621E37"/>
    <w:rsid w:val="00627FCF"/>
    <w:rsid w:val="006301D0"/>
    <w:rsid w:val="00646D70"/>
    <w:rsid w:val="00647AB9"/>
    <w:rsid w:val="00647BE9"/>
    <w:rsid w:val="00655BAC"/>
    <w:rsid w:val="00663012"/>
    <w:rsid w:val="00667216"/>
    <w:rsid w:val="006707B0"/>
    <w:rsid w:val="006727B4"/>
    <w:rsid w:val="0067300E"/>
    <w:rsid w:val="006762FC"/>
    <w:rsid w:val="006839F7"/>
    <w:rsid w:val="0069758E"/>
    <w:rsid w:val="006A3E20"/>
    <w:rsid w:val="006A6A0D"/>
    <w:rsid w:val="006B12EF"/>
    <w:rsid w:val="006B41A4"/>
    <w:rsid w:val="006C46C6"/>
    <w:rsid w:val="006C50EF"/>
    <w:rsid w:val="006C5CB4"/>
    <w:rsid w:val="006D1C25"/>
    <w:rsid w:val="006D4406"/>
    <w:rsid w:val="006D625A"/>
    <w:rsid w:val="006E101F"/>
    <w:rsid w:val="006E3DD0"/>
    <w:rsid w:val="006E7E07"/>
    <w:rsid w:val="006F2CDB"/>
    <w:rsid w:val="006F4A6B"/>
    <w:rsid w:val="006F5A99"/>
    <w:rsid w:val="00712EC9"/>
    <w:rsid w:val="00713A4D"/>
    <w:rsid w:val="00713B74"/>
    <w:rsid w:val="007275DE"/>
    <w:rsid w:val="00732087"/>
    <w:rsid w:val="007327F2"/>
    <w:rsid w:val="0074131B"/>
    <w:rsid w:val="007436E2"/>
    <w:rsid w:val="007454EC"/>
    <w:rsid w:val="00761EEA"/>
    <w:rsid w:val="0076202A"/>
    <w:rsid w:val="00763B7E"/>
    <w:rsid w:val="007719C8"/>
    <w:rsid w:val="0077229E"/>
    <w:rsid w:val="00781879"/>
    <w:rsid w:val="0078691D"/>
    <w:rsid w:val="00791650"/>
    <w:rsid w:val="00794382"/>
    <w:rsid w:val="00794ECE"/>
    <w:rsid w:val="007A1D53"/>
    <w:rsid w:val="007A391F"/>
    <w:rsid w:val="007A53B6"/>
    <w:rsid w:val="007A7F56"/>
    <w:rsid w:val="007B1659"/>
    <w:rsid w:val="007B48EB"/>
    <w:rsid w:val="007B7980"/>
    <w:rsid w:val="007C4C01"/>
    <w:rsid w:val="007C70A1"/>
    <w:rsid w:val="007D0230"/>
    <w:rsid w:val="007D0261"/>
    <w:rsid w:val="007D4BC3"/>
    <w:rsid w:val="007D5148"/>
    <w:rsid w:val="007E1C91"/>
    <w:rsid w:val="007E2F4F"/>
    <w:rsid w:val="007E66AD"/>
    <w:rsid w:val="007E742C"/>
    <w:rsid w:val="007F1CB0"/>
    <w:rsid w:val="007F510F"/>
    <w:rsid w:val="007F54B4"/>
    <w:rsid w:val="008051A3"/>
    <w:rsid w:val="00813EDE"/>
    <w:rsid w:val="00814EE1"/>
    <w:rsid w:val="008163DA"/>
    <w:rsid w:val="00820788"/>
    <w:rsid w:val="00822888"/>
    <w:rsid w:val="00827E13"/>
    <w:rsid w:val="0083129D"/>
    <w:rsid w:val="00833949"/>
    <w:rsid w:val="00834B9D"/>
    <w:rsid w:val="008356B9"/>
    <w:rsid w:val="00842B8F"/>
    <w:rsid w:val="00842CE5"/>
    <w:rsid w:val="00860E1B"/>
    <w:rsid w:val="00863829"/>
    <w:rsid w:val="00872188"/>
    <w:rsid w:val="00873A37"/>
    <w:rsid w:val="00874BCA"/>
    <w:rsid w:val="008840DA"/>
    <w:rsid w:val="0089149C"/>
    <w:rsid w:val="00891C6A"/>
    <w:rsid w:val="00897B07"/>
    <w:rsid w:val="008A0CD3"/>
    <w:rsid w:val="008A1B8C"/>
    <w:rsid w:val="008A24C3"/>
    <w:rsid w:val="008B2E76"/>
    <w:rsid w:val="008B35F4"/>
    <w:rsid w:val="008B48C6"/>
    <w:rsid w:val="008B5AB2"/>
    <w:rsid w:val="008C4767"/>
    <w:rsid w:val="008C597A"/>
    <w:rsid w:val="008C6245"/>
    <w:rsid w:val="008C7FDF"/>
    <w:rsid w:val="008D0981"/>
    <w:rsid w:val="008D35AD"/>
    <w:rsid w:val="008D439E"/>
    <w:rsid w:val="008D4434"/>
    <w:rsid w:val="008D5290"/>
    <w:rsid w:val="008D6C98"/>
    <w:rsid w:val="008D7C22"/>
    <w:rsid w:val="008E0EC7"/>
    <w:rsid w:val="008E59A5"/>
    <w:rsid w:val="008E5FC0"/>
    <w:rsid w:val="008F0311"/>
    <w:rsid w:val="008F2E50"/>
    <w:rsid w:val="008F32B4"/>
    <w:rsid w:val="008F4E3B"/>
    <w:rsid w:val="0090050D"/>
    <w:rsid w:val="00904BAF"/>
    <w:rsid w:val="009149AE"/>
    <w:rsid w:val="0091572F"/>
    <w:rsid w:val="00915CA8"/>
    <w:rsid w:val="009229D0"/>
    <w:rsid w:val="0092438E"/>
    <w:rsid w:val="0092779C"/>
    <w:rsid w:val="00930385"/>
    <w:rsid w:val="00937EFE"/>
    <w:rsid w:val="009401FD"/>
    <w:rsid w:val="0094241E"/>
    <w:rsid w:val="009426B7"/>
    <w:rsid w:val="0094349C"/>
    <w:rsid w:val="00945D1B"/>
    <w:rsid w:val="009607C7"/>
    <w:rsid w:val="00961D61"/>
    <w:rsid w:val="009648FA"/>
    <w:rsid w:val="00967935"/>
    <w:rsid w:val="00967D42"/>
    <w:rsid w:val="009714CF"/>
    <w:rsid w:val="0097461F"/>
    <w:rsid w:val="00977FEE"/>
    <w:rsid w:val="00982C30"/>
    <w:rsid w:val="00987725"/>
    <w:rsid w:val="00990DC9"/>
    <w:rsid w:val="00991816"/>
    <w:rsid w:val="009A28E4"/>
    <w:rsid w:val="009A3B47"/>
    <w:rsid w:val="009A52AE"/>
    <w:rsid w:val="009B00B1"/>
    <w:rsid w:val="009B1F9F"/>
    <w:rsid w:val="009B2EBE"/>
    <w:rsid w:val="009B4962"/>
    <w:rsid w:val="009C23F0"/>
    <w:rsid w:val="009C66DB"/>
    <w:rsid w:val="009D3C77"/>
    <w:rsid w:val="009D42C0"/>
    <w:rsid w:val="009D4B13"/>
    <w:rsid w:val="009D7DC6"/>
    <w:rsid w:val="009E0B6C"/>
    <w:rsid w:val="009E23E5"/>
    <w:rsid w:val="009E4998"/>
    <w:rsid w:val="009E4E4B"/>
    <w:rsid w:val="009F24FF"/>
    <w:rsid w:val="009F26D0"/>
    <w:rsid w:val="00A0770B"/>
    <w:rsid w:val="00A11245"/>
    <w:rsid w:val="00A1472A"/>
    <w:rsid w:val="00A16C82"/>
    <w:rsid w:val="00A20A3A"/>
    <w:rsid w:val="00A318D2"/>
    <w:rsid w:val="00A359EC"/>
    <w:rsid w:val="00A3785B"/>
    <w:rsid w:val="00A40361"/>
    <w:rsid w:val="00A443D0"/>
    <w:rsid w:val="00A44708"/>
    <w:rsid w:val="00A4522C"/>
    <w:rsid w:val="00A46712"/>
    <w:rsid w:val="00A47647"/>
    <w:rsid w:val="00A4771B"/>
    <w:rsid w:val="00A531DB"/>
    <w:rsid w:val="00A53517"/>
    <w:rsid w:val="00A54A06"/>
    <w:rsid w:val="00A54CF4"/>
    <w:rsid w:val="00A56DA1"/>
    <w:rsid w:val="00A56FB7"/>
    <w:rsid w:val="00A6235D"/>
    <w:rsid w:val="00A71A6D"/>
    <w:rsid w:val="00A75A46"/>
    <w:rsid w:val="00A86026"/>
    <w:rsid w:val="00A9008C"/>
    <w:rsid w:val="00A91FB9"/>
    <w:rsid w:val="00A97E0F"/>
    <w:rsid w:val="00AA036C"/>
    <w:rsid w:val="00AA615A"/>
    <w:rsid w:val="00AB1BE8"/>
    <w:rsid w:val="00AC5F72"/>
    <w:rsid w:val="00AC7A0C"/>
    <w:rsid w:val="00AD0461"/>
    <w:rsid w:val="00AD1F73"/>
    <w:rsid w:val="00AD2AAC"/>
    <w:rsid w:val="00AD544F"/>
    <w:rsid w:val="00AF2583"/>
    <w:rsid w:val="00AF268E"/>
    <w:rsid w:val="00AF2D70"/>
    <w:rsid w:val="00AF7151"/>
    <w:rsid w:val="00B006D5"/>
    <w:rsid w:val="00B01334"/>
    <w:rsid w:val="00B0167A"/>
    <w:rsid w:val="00B061C2"/>
    <w:rsid w:val="00B12968"/>
    <w:rsid w:val="00B1561A"/>
    <w:rsid w:val="00B1752F"/>
    <w:rsid w:val="00B22288"/>
    <w:rsid w:val="00B32E8A"/>
    <w:rsid w:val="00B3383A"/>
    <w:rsid w:val="00B35BB0"/>
    <w:rsid w:val="00B3643C"/>
    <w:rsid w:val="00B415B9"/>
    <w:rsid w:val="00B440A9"/>
    <w:rsid w:val="00B449D5"/>
    <w:rsid w:val="00B50F3B"/>
    <w:rsid w:val="00B578C6"/>
    <w:rsid w:val="00B57AC2"/>
    <w:rsid w:val="00B60358"/>
    <w:rsid w:val="00B619FA"/>
    <w:rsid w:val="00B6546F"/>
    <w:rsid w:val="00B7133F"/>
    <w:rsid w:val="00B74530"/>
    <w:rsid w:val="00B74F3D"/>
    <w:rsid w:val="00B80080"/>
    <w:rsid w:val="00B80865"/>
    <w:rsid w:val="00B835D8"/>
    <w:rsid w:val="00B84561"/>
    <w:rsid w:val="00B86440"/>
    <w:rsid w:val="00B86C6C"/>
    <w:rsid w:val="00B8734E"/>
    <w:rsid w:val="00B91CC8"/>
    <w:rsid w:val="00B9556A"/>
    <w:rsid w:val="00BA3ADF"/>
    <w:rsid w:val="00BB4F9D"/>
    <w:rsid w:val="00BB5E7E"/>
    <w:rsid w:val="00BB7F17"/>
    <w:rsid w:val="00BD0179"/>
    <w:rsid w:val="00BE0D79"/>
    <w:rsid w:val="00BE10F6"/>
    <w:rsid w:val="00BE1A48"/>
    <w:rsid w:val="00BE26FD"/>
    <w:rsid w:val="00BF03D2"/>
    <w:rsid w:val="00BF0976"/>
    <w:rsid w:val="00BF2D83"/>
    <w:rsid w:val="00BF7C78"/>
    <w:rsid w:val="00C00875"/>
    <w:rsid w:val="00C0514A"/>
    <w:rsid w:val="00C05AA7"/>
    <w:rsid w:val="00C06693"/>
    <w:rsid w:val="00C443B8"/>
    <w:rsid w:val="00C46662"/>
    <w:rsid w:val="00C4717A"/>
    <w:rsid w:val="00C534CD"/>
    <w:rsid w:val="00C53595"/>
    <w:rsid w:val="00C54584"/>
    <w:rsid w:val="00C549C2"/>
    <w:rsid w:val="00C562EE"/>
    <w:rsid w:val="00C61CF5"/>
    <w:rsid w:val="00C62B43"/>
    <w:rsid w:val="00C635C1"/>
    <w:rsid w:val="00C76281"/>
    <w:rsid w:val="00C76551"/>
    <w:rsid w:val="00C76C90"/>
    <w:rsid w:val="00C87A27"/>
    <w:rsid w:val="00CA0435"/>
    <w:rsid w:val="00CA08EE"/>
    <w:rsid w:val="00CA0D1C"/>
    <w:rsid w:val="00CA2592"/>
    <w:rsid w:val="00CA64E0"/>
    <w:rsid w:val="00CC4601"/>
    <w:rsid w:val="00CC5A18"/>
    <w:rsid w:val="00CD3B4B"/>
    <w:rsid w:val="00CD3B55"/>
    <w:rsid w:val="00CE03B8"/>
    <w:rsid w:val="00CE110F"/>
    <w:rsid w:val="00CE5463"/>
    <w:rsid w:val="00CE7CE8"/>
    <w:rsid w:val="00CF1CB5"/>
    <w:rsid w:val="00CF6FEC"/>
    <w:rsid w:val="00D03D4B"/>
    <w:rsid w:val="00D056A9"/>
    <w:rsid w:val="00D11571"/>
    <w:rsid w:val="00D11A7A"/>
    <w:rsid w:val="00D27F25"/>
    <w:rsid w:val="00D31531"/>
    <w:rsid w:val="00D34E5E"/>
    <w:rsid w:val="00D358CD"/>
    <w:rsid w:val="00D40996"/>
    <w:rsid w:val="00D46E29"/>
    <w:rsid w:val="00D62789"/>
    <w:rsid w:val="00D64355"/>
    <w:rsid w:val="00D71A37"/>
    <w:rsid w:val="00D72014"/>
    <w:rsid w:val="00D73E3B"/>
    <w:rsid w:val="00D84C30"/>
    <w:rsid w:val="00D85EAE"/>
    <w:rsid w:val="00D90481"/>
    <w:rsid w:val="00D918FC"/>
    <w:rsid w:val="00D974A2"/>
    <w:rsid w:val="00DA24AD"/>
    <w:rsid w:val="00DA5923"/>
    <w:rsid w:val="00DB27C6"/>
    <w:rsid w:val="00DB5758"/>
    <w:rsid w:val="00DB6735"/>
    <w:rsid w:val="00DB7DE6"/>
    <w:rsid w:val="00DC03D3"/>
    <w:rsid w:val="00DC415B"/>
    <w:rsid w:val="00DC6EAC"/>
    <w:rsid w:val="00DD3AAC"/>
    <w:rsid w:val="00DD573C"/>
    <w:rsid w:val="00DD73CC"/>
    <w:rsid w:val="00DE1027"/>
    <w:rsid w:val="00DE11C4"/>
    <w:rsid w:val="00DE4244"/>
    <w:rsid w:val="00DE5529"/>
    <w:rsid w:val="00DE5883"/>
    <w:rsid w:val="00DF03C8"/>
    <w:rsid w:val="00DF210E"/>
    <w:rsid w:val="00DF2887"/>
    <w:rsid w:val="00DF50AF"/>
    <w:rsid w:val="00E02016"/>
    <w:rsid w:val="00E04B65"/>
    <w:rsid w:val="00E10177"/>
    <w:rsid w:val="00E12B52"/>
    <w:rsid w:val="00E14B35"/>
    <w:rsid w:val="00E14DCE"/>
    <w:rsid w:val="00E15D71"/>
    <w:rsid w:val="00E17403"/>
    <w:rsid w:val="00E2065A"/>
    <w:rsid w:val="00E22E70"/>
    <w:rsid w:val="00E249E2"/>
    <w:rsid w:val="00E27526"/>
    <w:rsid w:val="00E45075"/>
    <w:rsid w:val="00E4618E"/>
    <w:rsid w:val="00E511A5"/>
    <w:rsid w:val="00E5546D"/>
    <w:rsid w:val="00E55BFB"/>
    <w:rsid w:val="00E57AB0"/>
    <w:rsid w:val="00E62792"/>
    <w:rsid w:val="00E6369A"/>
    <w:rsid w:val="00E63D02"/>
    <w:rsid w:val="00E640DA"/>
    <w:rsid w:val="00E72560"/>
    <w:rsid w:val="00E82EBA"/>
    <w:rsid w:val="00E85E15"/>
    <w:rsid w:val="00E90E40"/>
    <w:rsid w:val="00E94F44"/>
    <w:rsid w:val="00E959A6"/>
    <w:rsid w:val="00EA3D80"/>
    <w:rsid w:val="00EA3FEC"/>
    <w:rsid w:val="00EA619B"/>
    <w:rsid w:val="00EC6B5D"/>
    <w:rsid w:val="00EC7F68"/>
    <w:rsid w:val="00ED4190"/>
    <w:rsid w:val="00ED578B"/>
    <w:rsid w:val="00ED5AFC"/>
    <w:rsid w:val="00EE0A97"/>
    <w:rsid w:val="00EE184F"/>
    <w:rsid w:val="00EE1CB5"/>
    <w:rsid w:val="00EE55DA"/>
    <w:rsid w:val="00EF1FD4"/>
    <w:rsid w:val="00EF6131"/>
    <w:rsid w:val="00F06AC5"/>
    <w:rsid w:val="00F06CA8"/>
    <w:rsid w:val="00F06F7F"/>
    <w:rsid w:val="00F07D14"/>
    <w:rsid w:val="00F20354"/>
    <w:rsid w:val="00F31338"/>
    <w:rsid w:val="00F33DB4"/>
    <w:rsid w:val="00F34158"/>
    <w:rsid w:val="00F341DC"/>
    <w:rsid w:val="00F346C0"/>
    <w:rsid w:val="00F36262"/>
    <w:rsid w:val="00F420F9"/>
    <w:rsid w:val="00F45488"/>
    <w:rsid w:val="00F473DA"/>
    <w:rsid w:val="00F47FAE"/>
    <w:rsid w:val="00F50A3B"/>
    <w:rsid w:val="00F55AFD"/>
    <w:rsid w:val="00F618B1"/>
    <w:rsid w:val="00F65461"/>
    <w:rsid w:val="00F70B23"/>
    <w:rsid w:val="00F73663"/>
    <w:rsid w:val="00F74B85"/>
    <w:rsid w:val="00F7669A"/>
    <w:rsid w:val="00F77B88"/>
    <w:rsid w:val="00F81333"/>
    <w:rsid w:val="00F87622"/>
    <w:rsid w:val="00F92BE3"/>
    <w:rsid w:val="00F932C5"/>
    <w:rsid w:val="00FA2867"/>
    <w:rsid w:val="00FA2AB8"/>
    <w:rsid w:val="00FA3508"/>
    <w:rsid w:val="00FA3538"/>
    <w:rsid w:val="00FA4518"/>
    <w:rsid w:val="00FA618E"/>
    <w:rsid w:val="00FB0465"/>
    <w:rsid w:val="00FC4343"/>
    <w:rsid w:val="00FC4AFF"/>
    <w:rsid w:val="00FD1846"/>
    <w:rsid w:val="00FE6070"/>
    <w:rsid w:val="00FE78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1B73DB"/>
    <w:pPr>
      <w:tabs>
        <w:tab w:val="right" w:leader="dot" w:pos="9350"/>
      </w:tabs>
    </w:pPr>
    <w:rPr>
      <w:b/>
      <w:bCs/>
      <w:noProof/>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semiHidden/>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semiHidden/>
    <w:pPr>
      <w:ind w:left="240" w:hanging="240"/>
    </w:pPr>
  </w:style>
  <w:style w:type="paragraph" w:customStyle="1" w:styleId="Default">
    <w:name w:val="Default"/>
    <w:rsid w:val="00044D4A"/>
    <w:pPr>
      <w:autoSpaceDE w:val="0"/>
      <w:autoSpaceDN w:val="0"/>
      <w:adjustRightInd w:val="0"/>
    </w:pPr>
    <w:rPr>
      <w:rFonts w:ascii="Arial" w:hAnsi="Arial" w:cs="Arial"/>
      <w:color w:val="000000"/>
      <w:sz w:val="24"/>
      <w:szCs w:val="24"/>
    </w:rPr>
  </w:style>
  <w:style w:type="paragraph" w:customStyle="1" w:styleId="Lvl4">
    <w:name w:val="Lvl 4"/>
    <w:next w:val="Normal"/>
    <w:rsid w:val="00A9008C"/>
    <w:pPr>
      <w:keepNext/>
      <w:spacing w:before="40"/>
      <w:ind w:left="216"/>
    </w:pPr>
    <w:rPr>
      <w:b/>
      <w:i/>
      <w:noProof/>
      <w:sz w:val="24"/>
    </w:r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sid w:val="00A1472A"/>
    <w:pPr>
      <w:spacing w:after="40"/>
      <w:jc w:val="center"/>
    </w:pPr>
    <w:rPr>
      <w:b/>
      <w:bCs/>
      <w:sz w:val="20"/>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character" w:customStyle="1" w:styleId="CommentTextChar">
    <w:name w:val="Comment Text Char"/>
    <w:basedOn w:val="DefaultParagraphFont"/>
    <w:link w:val="CommentText"/>
    <w:uiPriority w:val="99"/>
    <w:semiHidden/>
    <w:rsid w:val="006018DE"/>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autoSpaceDE w:val="0"/>
      <w:autoSpaceDN w:val="0"/>
      <w:adjustRightInd w:val="0"/>
      <w:jc w:val="both"/>
    </w:pPr>
  </w:style>
  <w:style w:type="character" w:customStyle="1" w:styleId="EndnoteTextChar">
    <w:name w:val="Endnote Text Char"/>
    <w:basedOn w:val="DefaultParagraphFont"/>
    <w:link w:val="EndnoteText"/>
    <w:rsid w:val="006018DE"/>
  </w:style>
  <w:style w:type="table" w:styleId="TableGrid">
    <w:name w:val="Table Grid"/>
    <w:basedOn w:val="TableNormal"/>
    <w:uiPriority w:val="59"/>
    <w:rsid w:val="00E959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713A4D"/>
  </w:style>
  <w:style w:type="character" w:customStyle="1" w:styleId="CaptionChar">
    <w:name w:val="Caption Char"/>
    <w:link w:val="Caption"/>
    <w:locked/>
    <w:rsid w:val="000310B9"/>
    <w:rPr>
      <w:b/>
      <w:bCs/>
    </w:rPr>
  </w:style>
  <w:style w:type="character" w:customStyle="1" w:styleId="breadcrumbs">
    <w:name w:val="breadcrumbs"/>
    <w:rsid w:val="000310B9"/>
  </w:style>
  <w:style w:type="table" w:customStyle="1" w:styleId="TableGrid1">
    <w:name w:val="Table Grid1"/>
    <w:basedOn w:val="TableNormal"/>
    <w:next w:val="TableGrid"/>
    <w:rsid w:val="00A54A06"/>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1B73DB"/>
    <w:pPr>
      <w:tabs>
        <w:tab w:val="right" w:leader="dot" w:pos="9350"/>
      </w:tabs>
    </w:pPr>
    <w:rPr>
      <w:b/>
      <w:bCs/>
      <w:noProof/>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semiHidden/>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semiHidden/>
    <w:pPr>
      <w:ind w:left="240" w:hanging="240"/>
    </w:pPr>
  </w:style>
  <w:style w:type="paragraph" w:customStyle="1" w:styleId="Default">
    <w:name w:val="Default"/>
    <w:rsid w:val="00044D4A"/>
    <w:pPr>
      <w:autoSpaceDE w:val="0"/>
      <w:autoSpaceDN w:val="0"/>
      <w:adjustRightInd w:val="0"/>
    </w:pPr>
    <w:rPr>
      <w:rFonts w:ascii="Arial" w:hAnsi="Arial" w:cs="Arial"/>
      <w:color w:val="000000"/>
      <w:sz w:val="24"/>
      <w:szCs w:val="24"/>
    </w:rPr>
  </w:style>
  <w:style w:type="paragraph" w:customStyle="1" w:styleId="Lvl4">
    <w:name w:val="Lvl 4"/>
    <w:next w:val="Normal"/>
    <w:rsid w:val="00A9008C"/>
    <w:pPr>
      <w:keepNext/>
      <w:spacing w:before="40"/>
      <w:ind w:left="216"/>
    </w:pPr>
    <w:rPr>
      <w:b/>
      <w:i/>
      <w:noProof/>
      <w:sz w:val="24"/>
    </w:r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sid w:val="00A1472A"/>
    <w:pPr>
      <w:spacing w:after="40"/>
      <w:jc w:val="center"/>
    </w:pPr>
    <w:rPr>
      <w:b/>
      <w:bCs/>
      <w:sz w:val="20"/>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character" w:customStyle="1" w:styleId="CommentTextChar">
    <w:name w:val="Comment Text Char"/>
    <w:basedOn w:val="DefaultParagraphFont"/>
    <w:link w:val="CommentText"/>
    <w:uiPriority w:val="99"/>
    <w:semiHidden/>
    <w:rsid w:val="006018DE"/>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autoSpaceDE w:val="0"/>
      <w:autoSpaceDN w:val="0"/>
      <w:adjustRightInd w:val="0"/>
      <w:jc w:val="both"/>
    </w:pPr>
  </w:style>
  <w:style w:type="character" w:customStyle="1" w:styleId="EndnoteTextChar">
    <w:name w:val="Endnote Text Char"/>
    <w:basedOn w:val="DefaultParagraphFont"/>
    <w:link w:val="EndnoteText"/>
    <w:rsid w:val="006018DE"/>
  </w:style>
  <w:style w:type="table" w:styleId="TableGrid">
    <w:name w:val="Table Grid"/>
    <w:basedOn w:val="TableNormal"/>
    <w:uiPriority w:val="59"/>
    <w:rsid w:val="00E959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713A4D"/>
  </w:style>
  <w:style w:type="character" w:customStyle="1" w:styleId="CaptionChar">
    <w:name w:val="Caption Char"/>
    <w:link w:val="Caption"/>
    <w:locked/>
    <w:rsid w:val="000310B9"/>
    <w:rPr>
      <w:b/>
      <w:bCs/>
    </w:rPr>
  </w:style>
  <w:style w:type="character" w:customStyle="1" w:styleId="breadcrumbs">
    <w:name w:val="breadcrumbs"/>
    <w:rsid w:val="000310B9"/>
  </w:style>
  <w:style w:type="table" w:customStyle="1" w:styleId="TableGrid1">
    <w:name w:val="Table Grid1"/>
    <w:basedOn w:val="TableNormal"/>
    <w:next w:val="TableGrid"/>
    <w:rsid w:val="00A54A06"/>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25752">
      <w:bodyDiv w:val="1"/>
      <w:marLeft w:val="0"/>
      <w:marRight w:val="0"/>
      <w:marTop w:val="0"/>
      <w:marBottom w:val="0"/>
      <w:divBdr>
        <w:top w:val="none" w:sz="0" w:space="0" w:color="auto"/>
        <w:left w:val="none" w:sz="0" w:space="0" w:color="auto"/>
        <w:bottom w:val="none" w:sz="0" w:space="0" w:color="auto"/>
        <w:right w:val="none" w:sz="0" w:space="0" w:color="auto"/>
      </w:divBdr>
    </w:div>
    <w:div w:id="104662042">
      <w:bodyDiv w:val="1"/>
      <w:marLeft w:val="0"/>
      <w:marRight w:val="0"/>
      <w:marTop w:val="0"/>
      <w:marBottom w:val="0"/>
      <w:divBdr>
        <w:top w:val="none" w:sz="0" w:space="0" w:color="auto"/>
        <w:left w:val="none" w:sz="0" w:space="0" w:color="auto"/>
        <w:bottom w:val="none" w:sz="0" w:space="0" w:color="auto"/>
        <w:right w:val="none" w:sz="0" w:space="0" w:color="auto"/>
      </w:divBdr>
    </w:div>
    <w:div w:id="225340842">
      <w:bodyDiv w:val="1"/>
      <w:marLeft w:val="0"/>
      <w:marRight w:val="0"/>
      <w:marTop w:val="0"/>
      <w:marBottom w:val="0"/>
      <w:divBdr>
        <w:top w:val="none" w:sz="0" w:space="0" w:color="auto"/>
        <w:left w:val="none" w:sz="0" w:space="0" w:color="auto"/>
        <w:bottom w:val="none" w:sz="0" w:space="0" w:color="auto"/>
        <w:right w:val="none" w:sz="0" w:space="0" w:color="auto"/>
      </w:divBdr>
    </w:div>
    <w:div w:id="287007642">
      <w:bodyDiv w:val="1"/>
      <w:marLeft w:val="0"/>
      <w:marRight w:val="0"/>
      <w:marTop w:val="0"/>
      <w:marBottom w:val="0"/>
      <w:divBdr>
        <w:top w:val="none" w:sz="0" w:space="0" w:color="auto"/>
        <w:left w:val="none" w:sz="0" w:space="0" w:color="auto"/>
        <w:bottom w:val="none" w:sz="0" w:space="0" w:color="auto"/>
        <w:right w:val="none" w:sz="0" w:space="0" w:color="auto"/>
      </w:divBdr>
    </w:div>
    <w:div w:id="383061859">
      <w:bodyDiv w:val="1"/>
      <w:marLeft w:val="0"/>
      <w:marRight w:val="0"/>
      <w:marTop w:val="0"/>
      <w:marBottom w:val="0"/>
      <w:divBdr>
        <w:top w:val="none" w:sz="0" w:space="0" w:color="auto"/>
        <w:left w:val="none" w:sz="0" w:space="0" w:color="auto"/>
        <w:bottom w:val="none" w:sz="0" w:space="0" w:color="auto"/>
        <w:right w:val="none" w:sz="0" w:space="0" w:color="auto"/>
      </w:divBdr>
    </w:div>
    <w:div w:id="386029864">
      <w:bodyDiv w:val="1"/>
      <w:marLeft w:val="0"/>
      <w:marRight w:val="0"/>
      <w:marTop w:val="0"/>
      <w:marBottom w:val="0"/>
      <w:divBdr>
        <w:top w:val="none" w:sz="0" w:space="0" w:color="auto"/>
        <w:left w:val="none" w:sz="0" w:space="0" w:color="auto"/>
        <w:bottom w:val="none" w:sz="0" w:space="0" w:color="auto"/>
        <w:right w:val="none" w:sz="0" w:space="0" w:color="auto"/>
      </w:divBdr>
    </w:div>
    <w:div w:id="514001519">
      <w:bodyDiv w:val="1"/>
      <w:marLeft w:val="0"/>
      <w:marRight w:val="0"/>
      <w:marTop w:val="0"/>
      <w:marBottom w:val="0"/>
      <w:divBdr>
        <w:top w:val="none" w:sz="0" w:space="0" w:color="auto"/>
        <w:left w:val="none" w:sz="0" w:space="0" w:color="auto"/>
        <w:bottom w:val="none" w:sz="0" w:space="0" w:color="auto"/>
        <w:right w:val="none" w:sz="0" w:space="0" w:color="auto"/>
      </w:divBdr>
    </w:div>
    <w:div w:id="574051128">
      <w:bodyDiv w:val="1"/>
      <w:marLeft w:val="0"/>
      <w:marRight w:val="0"/>
      <w:marTop w:val="0"/>
      <w:marBottom w:val="0"/>
      <w:divBdr>
        <w:top w:val="none" w:sz="0" w:space="0" w:color="auto"/>
        <w:left w:val="none" w:sz="0" w:space="0" w:color="auto"/>
        <w:bottom w:val="none" w:sz="0" w:space="0" w:color="auto"/>
        <w:right w:val="none" w:sz="0" w:space="0" w:color="auto"/>
      </w:divBdr>
    </w:div>
    <w:div w:id="618532952">
      <w:bodyDiv w:val="1"/>
      <w:marLeft w:val="0"/>
      <w:marRight w:val="0"/>
      <w:marTop w:val="0"/>
      <w:marBottom w:val="0"/>
      <w:divBdr>
        <w:top w:val="none" w:sz="0" w:space="0" w:color="auto"/>
        <w:left w:val="none" w:sz="0" w:space="0" w:color="auto"/>
        <w:bottom w:val="none" w:sz="0" w:space="0" w:color="auto"/>
        <w:right w:val="none" w:sz="0" w:space="0" w:color="auto"/>
      </w:divBdr>
    </w:div>
    <w:div w:id="852649000">
      <w:bodyDiv w:val="1"/>
      <w:marLeft w:val="0"/>
      <w:marRight w:val="0"/>
      <w:marTop w:val="0"/>
      <w:marBottom w:val="0"/>
      <w:divBdr>
        <w:top w:val="none" w:sz="0" w:space="0" w:color="auto"/>
        <w:left w:val="none" w:sz="0" w:space="0" w:color="auto"/>
        <w:bottom w:val="none" w:sz="0" w:space="0" w:color="auto"/>
        <w:right w:val="none" w:sz="0" w:space="0" w:color="auto"/>
      </w:divBdr>
    </w:div>
    <w:div w:id="869104258">
      <w:bodyDiv w:val="1"/>
      <w:marLeft w:val="0"/>
      <w:marRight w:val="0"/>
      <w:marTop w:val="0"/>
      <w:marBottom w:val="0"/>
      <w:divBdr>
        <w:top w:val="none" w:sz="0" w:space="0" w:color="auto"/>
        <w:left w:val="none" w:sz="0" w:space="0" w:color="auto"/>
        <w:bottom w:val="none" w:sz="0" w:space="0" w:color="auto"/>
        <w:right w:val="none" w:sz="0" w:space="0" w:color="auto"/>
      </w:divBdr>
    </w:div>
    <w:div w:id="924802383">
      <w:bodyDiv w:val="1"/>
      <w:marLeft w:val="0"/>
      <w:marRight w:val="0"/>
      <w:marTop w:val="0"/>
      <w:marBottom w:val="0"/>
      <w:divBdr>
        <w:top w:val="none" w:sz="0" w:space="0" w:color="auto"/>
        <w:left w:val="none" w:sz="0" w:space="0" w:color="auto"/>
        <w:bottom w:val="none" w:sz="0" w:space="0" w:color="auto"/>
        <w:right w:val="none" w:sz="0" w:space="0" w:color="auto"/>
      </w:divBdr>
    </w:div>
    <w:div w:id="1025642933">
      <w:bodyDiv w:val="1"/>
      <w:marLeft w:val="0"/>
      <w:marRight w:val="0"/>
      <w:marTop w:val="0"/>
      <w:marBottom w:val="0"/>
      <w:divBdr>
        <w:top w:val="none" w:sz="0" w:space="0" w:color="auto"/>
        <w:left w:val="none" w:sz="0" w:space="0" w:color="auto"/>
        <w:bottom w:val="none" w:sz="0" w:space="0" w:color="auto"/>
        <w:right w:val="none" w:sz="0" w:space="0" w:color="auto"/>
      </w:divBdr>
    </w:div>
    <w:div w:id="1052997886">
      <w:bodyDiv w:val="1"/>
      <w:marLeft w:val="0"/>
      <w:marRight w:val="0"/>
      <w:marTop w:val="0"/>
      <w:marBottom w:val="0"/>
      <w:divBdr>
        <w:top w:val="none" w:sz="0" w:space="0" w:color="auto"/>
        <w:left w:val="none" w:sz="0" w:space="0" w:color="auto"/>
        <w:bottom w:val="none" w:sz="0" w:space="0" w:color="auto"/>
        <w:right w:val="none" w:sz="0" w:space="0" w:color="auto"/>
      </w:divBdr>
    </w:div>
    <w:div w:id="1110124945">
      <w:bodyDiv w:val="1"/>
      <w:marLeft w:val="0"/>
      <w:marRight w:val="0"/>
      <w:marTop w:val="0"/>
      <w:marBottom w:val="0"/>
      <w:divBdr>
        <w:top w:val="none" w:sz="0" w:space="0" w:color="auto"/>
        <w:left w:val="none" w:sz="0" w:space="0" w:color="auto"/>
        <w:bottom w:val="none" w:sz="0" w:space="0" w:color="auto"/>
        <w:right w:val="none" w:sz="0" w:space="0" w:color="auto"/>
      </w:divBdr>
    </w:div>
    <w:div w:id="1223756472">
      <w:bodyDiv w:val="1"/>
      <w:marLeft w:val="0"/>
      <w:marRight w:val="0"/>
      <w:marTop w:val="0"/>
      <w:marBottom w:val="0"/>
      <w:divBdr>
        <w:top w:val="none" w:sz="0" w:space="0" w:color="auto"/>
        <w:left w:val="none" w:sz="0" w:space="0" w:color="auto"/>
        <w:bottom w:val="none" w:sz="0" w:space="0" w:color="auto"/>
        <w:right w:val="none" w:sz="0" w:space="0" w:color="auto"/>
      </w:divBdr>
    </w:div>
    <w:div w:id="1313680065">
      <w:bodyDiv w:val="1"/>
      <w:marLeft w:val="0"/>
      <w:marRight w:val="0"/>
      <w:marTop w:val="0"/>
      <w:marBottom w:val="0"/>
      <w:divBdr>
        <w:top w:val="none" w:sz="0" w:space="0" w:color="auto"/>
        <w:left w:val="none" w:sz="0" w:space="0" w:color="auto"/>
        <w:bottom w:val="none" w:sz="0" w:space="0" w:color="auto"/>
        <w:right w:val="none" w:sz="0" w:space="0" w:color="auto"/>
      </w:divBdr>
    </w:div>
    <w:div w:id="1328367134">
      <w:bodyDiv w:val="1"/>
      <w:marLeft w:val="0"/>
      <w:marRight w:val="0"/>
      <w:marTop w:val="0"/>
      <w:marBottom w:val="0"/>
      <w:divBdr>
        <w:top w:val="none" w:sz="0" w:space="0" w:color="auto"/>
        <w:left w:val="none" w:sz="0" w:space="0" w:color="auto"/>
        <w:bottom w:val="none" w:sz="0" w:space="0" w:color="auto"/>
        <w:right w:val="none" w:sz="0" w:space="0" w:color="auto"/>
      </w:divBdr>
    </w:div>
    <w:div w:id="1394622627">
      <w:bodyDiv w:val="1"/>
      <w:marLeft w:val="0"/>
      <w:marRight w:val="0"/>
      <w:marTop w:val="0"/>
      <w:marBottom w:val="0"/>
      <w:divBdr>
        <w:top w:val="none" w:sz="0" w:space="0" w:color="auto"/>
        <w:left w:val="none" w:sz="0" w:space="0" w:color="auto"/>
        <w:bottom w:val="none" w:sz="0" w:space="0" w:color="auto"/>
        <w:right w:val="none" w:sz="0" w:space="0" w:color="auto"/>
      </w:divBdr>
    </w:div>
    <w:div w:id="1417560122">
      <w:bodyDiv w:val="1"/>
      <w:marLeft w:val="0"/>
      <w:marRight w:val="0"/>
      <w:marTop w:val="0"/>
      <w:marBottom w:val="0"/>
      <w:divBdr>
        <w:top w:val="none" w:sz="0" w:space="0" w:color="auto"/>
        <w:left w:val="none" w:sz="0" w:space="0" w:color="auto"/>
        <w:bottom w:val="none" w:sz="0" w:space="0" w:color="auto"/>
        <w:right w:val="none" w:sz="0" w:space="0" w:color="auto"/>
      </w:divBdr>
    </w:div>
    <w:div w:id="1453204494">
      <w:bodyDiv w:val="1"/>
      <w:marLeft w:val="0"/>
      <w:marRight w:val="0"/>
      <w:marTop w:val="0"/>
      <w:marBottom w:val="0"/>
      <w:divBdr>
        <w:top w:val="none" w:sz="0" w:space="0" w:color="auto"/>
        <w:left w:val="none" w:sz="0" w:space="0" w:color="auto"/>
        <w:bottom w:val="none" w:sz="0" w:space="0" w:color="auto"/>
        <w:right w:val="none" w:sz="0" w:space="0" w:color="auto"/>
      </w:divBdr>
    </w:div>
    <w:div w:id="1700668015">
      <w:bodyDiv w:val="1"/>
      <w:marLeft w:val="0"/>
      <w:marRight w:val="0"/>
      <w:marTop w:val="0"/>
      <w:marBottom w:val="0"/>
      <w:divBdr>
        <w:top w:val="none" w:sz="0" w:space="0" w:color="auto"/>
        <w:left w:val="none" w:sz="0" w:space="0" w:color="auto"/>
        <w:bottom w:val="none" w:sz="0" w:space="0" w:color="auto"/>
        <w:right w:val="none" w:sz="0" w:space="0" w:color="auto"/>
      </w:divBdr>
    </w:div>
    <w:div w:id="1883243988">
      <w:bodyDiv w:val="1"/>
      <w:marLeft w:val="0"/>
      <w:marRight w:val="0"/>
      <w:marTop w:val="0"/>
      <w:marBottom w:val="0"/>
      <w:divBdr>
        <w:top w:val="none" w:sz="0" w:space="0" w:color="auto"/>
        <w:left w:val="none" w:sz="0" w:space="0" w:color="auto"/>
        <w:bottom w:val="none" w:sz="0" w:space="0" w:color="auto"/>
        <w:right w:val="none" w:sz="0" w:space="0" w:color="auto"/>
      </w:divBdr>
    </w:div>
    <w:div w:id="1922565866">
      <w:bodyDiv w:val="1"/>
      <w:marLeft w:val="0"/>
      <w:marRight w:val="0"/>
      <w:marTop w:val="0"/>
      <w:marBottom w:val="0"/>
      <w:divBdr>
        <w:top w:val="none" w:sz="0" w:space="0" w:color="auto"/>
        <w:left w:val="none" w:sz="0" w:space="0" w:color="auto"/>
        <w:bottom w:val="none" w:sz="0" w:space="0" w:color="auto"/>
        <w:right w:val="none" w:sz="0" w:space="0" w:color="auto"/>
      </w:divBdr>
      <w:divsChild>
        <w:div w:id="1828746948">
          <w:marLeft w:val="0"/>
          <w:marRight w:val="0"/>
          <w:marTop w:val="0"/>
          <w:marBottom w:val="0"/>
          <w:divBdr>
            <w:top w:val="none" w:sz="0" w:space="0" w:color="auto"/>
            <w:left w:val="none" w:sz="0" w:space="0" w:color="auto"/>
            <w:bottom w:val="none" w:sz="0" w:space="0" w:color="auto"/>
            <w:right w:val="none" w:sz="0" w:space="0" w:color="auto"/>
          </w:divBdr>
          <w:divsChild>
            <w:div w:id="1254169011">
              <w:marLeft w:val="0"/>
              <w:marRight w:val="0"/>
              <w:marTop w:val="0"/>
              <w:marBottom w:val="0"/>
              <w:divBdr>
                <w:top w:val="none" w:sz="0" w:space="0" w:color="auto"/>
                <w:left w:val="none" w:sz="0" w:space="0" w:color="auto"/>
                <w:bottom w:val="none" w:sz="0" w:space="0" w:color="auto"/>
                <w:right w:val="none" w:sz="0" w:space="0" w:color="auto"/>
              </w:divBdr>
              <w:divsChild>
                <w:div w:id="1213420439">
                  <w:marLeft w:val="0"/>
                  <w:marRight w:val="0"/>
                  <w:marTop w:val="0"/>
                  <w:marBottom w:val="0"/>
                  <w:divBdr>
                    <w:top w:val="none" w:sz="0" w:space="0" w:color="auto"/>
                    <w:left w:val="none" w:sz="0" w:space="0" w:color="auto"/>
                    <w:bottom w:val="none" w:sz="0" w:space="0" w:color="auto"/>
                    <w:right w:val="none" w:sz="0" w:space="0" w:color="auto"/>
                  </w:divBdr>
                  <w:divsChild>
                    <w:div w:id="1114253700">
                      <w:marLeft w:val="0"/>
                      <w:marRight w:val="0"/>
                      <w:marTop w:val="0"/>
                      <w:marBottom w:val="0"/>
                      <w:divBdr>
                        <w:top w:val="none" w:sz="0" w:space="0" w:color="auto"/>
                        <w:left w:val="none" w:sz="0" w:space="0" w:color="auto"/>
                        <w:bottom w:val="none" w:sz="0" w:space="0" w:color="auto"/>
                        <w:right w:val="none" w:sz="0" w:space="0" w:color="auto"/>
                      </w:divBdr>
                      <w:divsChild>
                        <w:div w:id="30940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61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425634">
      <w:bodyDiv w:val="1"/>
      <w:marLeft w:val="0"/>
      <w:marRight w:val="0"/>
      <w:marTop w:val="0"/>
      <w:marBottom w:val="0"/>
      <w:divBdr>
        <w:top w:val="none" w:sz="0" w:space="0" w:color="auto"/>
        <w:left w:val="none" w:sz="0" w:space="0" w:color="auto"/>
        <w:bottom w:val="none" w:sz="0" w:space="0" w:color="auto"/>
        <w:right w:val="none" w:sz="0" w:space="0" w:color="auto"/>
      </w:divBdr>
    </w:div>
    <w:div w:id="2002390839">
      <w:bodyDiv w:val="1"/>
      <w:marLeft w:val="0"/>
      <w:marRight w:val="0"/>
      <w:marTop w:val="0"/>
      <w:marBottom w:val="0"/>
      <w:divBdr>
        <w:top w:val="none" w:sz="0" w:space="0" w:color="auto"/>
        <w:left w:val="none" w:sz="0" w:space="0" w:color="auto"/>
        <w:bottom w:val="none" w:sz="0" w:space="0" w:color="auto"/>
        <w:right w:val="none" w:sz="0" w:space="0" w:color="auto"/>
      </w:divBdr>
    </w:div>
    <w:div w:id="207149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image" Target="media/image6.wmf"/><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oleObject" Target="embeddings/oleObject1.bin"/><Relationship Id="rId33" Type="http://schemas.openxmlformats.org/officeDocument/2006/relationships/oleObject" Target="embeddings/oleObject5.bin"/><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wmf"/><Relationship Id="rId32" Type="http://schemas.openxmlformats.org/officeDocument/2006/relationships/image" Target="media/image5.w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28" Type="http://schemas.openxmlformats.org/officeDocument/2006/relationships/image" Target="media/image3.wmf"/><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oleObject" Target="embeddings/oleObject2.bin"/><Relationship Id="rId30" Type="http://schemas.openxmlformats.org/officeDocument/2006/relationships/image" Target="media/image4.wmf"/><Relationship Id="rId35" Type="http://schemas.openxmlformats.org/officeDocument/2006/relationships/oleObject" Target="embeddings/oleObject6.bin"/></Relationships>
</file>

<file path=word/_rels/end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9343C5-62DC-4C8D-85F5-1BBFCE23582B}"/>
</file>

<file path=customXml/itemProps2.xml><?xml version="1.0" encoding="utf-8"?>
<ds:datastoreItem xmlns:ds="http://schemas.openxmlformats.org/officeDocument/2006/customXml" ds:itemID="{2315E32C-0CBC-41D0-A5E2-6AA8A3EC815A}"/>
</file>

<file path=customXml/itemProps3.xml><?xml version="1.0" encoding="utf-8"?>
<ds:datastoreItem xmlns:ds="http://schemas.openxmlformats.org/officeDocument/2006/customXml" ds:itemID="{8A5221A2-4B4E-47DA-925D-D626A2CC05E2}"/>
</file>

<file path=customXml/itemProps4.xml><?xml version="1.0" encoding="utf-8"?>
<ds:datastoreItem xmlns:ds="http://schemas.openxmlformats.org/officeDocument/2006/customXml" ds:itemID="{46F5915E-6B0E-48A8-AA00-EFEC0AAE7973}"/>
</file>

<file path=docProps/app.xml><?xml version="1.0" encoding="utf-8"?>
<Properties xmlns="http://schemas.openxmlformats.org/officeDocument/2006/extended-properties" xmlns:vt="http://schemas.openxmlformats.org/officeDocument/2006/docPropsVTypes">
  <Template>SCE Work Paper Template - Final.dot</Template>
  <TotalTime>226</TotalTime>
  <Pages>17</Pages>
  <Words>4068</Words>
  <Characters>24916</Characters>
  <Application>Microsoft Office Word</Application>
  <DocSecurity>0</DocSecurity>
  <Lines>207</Lines>
  <Paragraphs>57</Paragraphs>
  <ScaleCrop>false</ScaleCrop>
  <HeadingPairs>
    <vt:vector size="2" baseType="variant">
      <vt:variant>
        <vt:lpstr>Title</vt:lpstr>
      </vt:variant>
      <vt:variant>
        <vt:i4>1</vt:i4>
      </vt:variant>
    </vt:vector>
  </HeadingPairs>
  <TitlesOfParts>
    <vt:vector size="1" baseType="lpstr">
      <vt:lpstr>At a Glance Summary</vt:lpstr>
    </vt:vector>
  </TitlesOfParts>
  <Company>SCE</Company>
  <LinksUpToDate>false</LinksUpToDate>
  <CharactersWithSpaces>28927</CharactersWithSpaces>
  <SharedDoc>false</SharedDoc>
  <HLinks>
    <vt:vector size="210" baseType="variant">
      <vt:variant>
        <vt:i4>5832799</vt:i4>
      </vt:variant>
      <vt:variant>
        <vt:i4>207</vt:i4>
      </vt:variant>
      <vt:variant>
        <vt:i4>0</vt:i4>
      </vt:variant>
      <vt:variant>
        <vt:i4>5</vt:i4>
      </vt:variant>
      <vt:variant>
        <vt:lpwstr>http://www.deeresources.com/</vt:lpwstr>
      </vt:variant>
      <vt:variant>
        <vt:lpwstr/>
      </vt:variant>
      <vt:variant>
        <vt:i4>1900600</vt:i4>
      </vt:variant>
      <vt:variant>
        <vt:i4>197</vt:i4>
      </vt:variant>
      <vt:variant>
        <vt:i4>0</vt:i4>
      </vt:variant>
      <vt:variant>
        <vt:i4>5</vt:i4>
      </vt:variant>
      <vt:variant>
        <vt:lpwstr/>
      </vt:variant>
      <vt:variant>
        <vt:lpwstr>_Toc389034167</vt:lpwstr>
      </vt:variant>
      <vt:variant>
        <vt:i4>1900600</vt:i4>
      </vt:variant>
      <vt:variant>
        <vt:i4>191</vt:i4>
      </vt:variant>
      <vt:variant>
        <vt:i4>0</vt:i4>
      </vt:variant>
      <vt:variant>
        <vt:i4>5</vt:i4>
      </vt:variant>
      <vt:variant>
        <vt:lpwstr/>
      </vt:variant>
      <vt:variant>
        <vt:lpwstr>_Toc389034166</vt:lpwstr>
      </vt:variant>
      <vt:variant>
        <vt:i4>1900600</vt:i4>
      </vt:variant>
      <vt:variant>
        <vt:i4>185</vt:i4>
      </vt:variant>
      <vt:variant>
        <vt:i4>0</vt:i4>
      </vt:variant>
      <vt:variant>
        <vt:i4>5</vt:i4>
      </vt:variant>
      <vt:variant>
        <vt:lpwstr/>
      </vt:variant>
      <vt:variant>
        <vt:lpwstr>_Toc389034165</vt:lpwstr>
      </vt:variant>
      <vt:variant>
        <vt:i4>1900600</vt:i4>
      </vt:variant>
      <vt:variant>
        <vt:i4>179</vt:i4>
      </vt:variant>
      <vt:variant>
        <vt:i4>0</vt:i4>
      </vt:variant>
      <vt:variant>
        <vt:i4>5</vt:i4>
      </vt:variant>
      <vt:variant>
        <vt:lpwstr/>
      </vt:variant>
      <vt:variant>
        <vt:lpwstr>_Toc389034164</vt:lpwstr>
      </vt:variant>
      <vt:variant>
        <vt:i4>1900600</vt:i4>
      </vt:variant>
      <vt:variant>
        <vt:i4>173</vt:i4>
      </vt:variant>
      <vt:variant>
        <vt:i4>0</vt:i4>
      </vt:variant>
      <vt:variant>
        <vt:i4>5</vt:i4>
      </vt:variant>
      <vt:variant>
        <vt:lpwstr/>
      </vt:variant>
      <vt:variant>
        <vt:lpwstr>_Toc389034163</vt:lpwstr>
      </vt:variant>
      <vt:variant>
        <vt:i4>1900600</vt:i4>
      </vt:variant>
      <vt:variant>
        <vt:i4>164</vt:i4>
      </vt:variant>
      <vt:variant>
        <vt:i4>0</vt:i4>
      </vt:variant>
      <vt:variant>
        <vt:i4>5</vt:i4>
      </vt:variant>
      <vt:variant>
        <vt:lpwstr/>
      </vt:variant>
      <vt:variant>
        <vt:lpwstr>_Toc389034162</vt:lpwstr>
      </vt:variant>
      <vt:variant>
        <vt:i4>1900600</vt:i4>
      </vt:variant>
      <vt:variant>
        <vt:i4>158</vt:i4>
      </vt:variant>
      <vt:variant>
        <vt:i4>0</vt:i4>
      </vt:variant>
      <vt:variant>
        <vt:i4>5</vt:i4>
      </vt:variant>
      <vt:variant>
        <vt:lpwstr/>
      </vt:variant>
      <vt:variant>
        <vt:lpwstr>_Toc389034161</vt:lpwstr>
      </vt:variant>
      <vt:variant>
        <vt:i4>1900600</vt:i4>
      </vt:variant>
      <vt:variant>
        <vt:i4>152</vt:i4>
      </vt:variant>
      <vt:variant>
        <vt:i4>0</vt:i4>
      </vt:variant>
      <vt:variant>
        <vt:i4>5</vt:i4>
      </vt:variant>
      <vt:variant>
        <vt:lpwstr/>
      </vt:variant>
      <vt:variant>
        <vt:lpwstr>_Toc389034160</vt:lpwstr>
      </vt:variant>
      <vt:variant>
        <vt:i4>1966136</vt:i4>
      </vt:variant>
      <vt:variant>
        <vt:i4>146</vt:i4>
      </vt:variant>
      <vt:variant>
        <vt:i4>0</vt:i4>
      </vt:variant>
      <vt:variant>
        <vt:i4>5</vt:i4>
      </vt:variant>
      <vt:variant>
        <vt:lpwstr/>
      </vt:variant>
      <vt:variant>
        <vt:lpwstr>_Toc389034159</vt:lpwstr>
      </vt:variant>
      <vt:variant>
        <vt:i4>1966136</vt:i4>
      </vt:variant>
      <vt:variant>
        <vt:i4>140</vt:i4>
      </vt:variant>
      <vt:variant>
        <vt:i4>0</vt:i4>
      </vt:variant>
      <vt:variant>
        <vt:i4>5</vt:i4>
      </vt:variant>
      <vt:variant>
        <vt:lpwstr/>
      </vt:variant>
      <vt:variant>
        <vt:lpwstr>_Toc389034158</vt:lpwstr>
      </vt:variant>
      <vt:variant>
        <vt:i4>1966136</vt:i4>
      </vt:variant>
      <vt:variant>
        <vt:i4>134</vt:i4>
      </vt:variant>
      <vt:variant>
        <vt:i4>0</vt:i4>
      </vt:variant>
      <vt:variant>
        <vt:i4>5</vt:i4>
      </vt:variant>
      <vt:variant>
        <vt:lpwstr/>
      </vt:variant>
      <vt:variant>
        <vt:lpwstr>_Toc389034157</vt:lpwstr>
      </vt:variant>
      <vt:variant>
        <vt:i4>1966136</vt:i4>
      </vt:variant>
      <vt:variant>
        <vt:i4>128</vt:i4>
      </vt:variant>
      <vt:variant>
        <vt:i4>0</vt:i4>
      </vt:variant>
      <vt:variant>
        <vt:i4>5</vt:i4>
      </vt:variant>
      <vt:variant>
        <vt:lpwstr/>
      </vt:variant>
      <vt:variant>
        <vt:lpwstr>_Toc389034156</vt:lpwstr>
      </vt:variant>
      <vt:variant>
        <vt:i4>1966136</vt:i4>
      </vt:variant>
      <vt:variant>
        <vt:i4>122</vt:i4>
      </vt:variant>
      <vt:variant>
        <vt:i4>0</vt:i4>
      </vt:variant>
      <vt:variant>
        <vt:i4>5</vt:i4>
      </vt:variant>
      <vt:variant>
        <vt:lpwstr/>
      </vt:variant>
      <vt:variant>
        <vt:lpwstr>_Toc389034155</vt:lpwstr>
      </vt:variant>
      <vt:variant>
        <vt:i4>1966136</vt:i4>
      </vt:variant>
      <vt:variant>
        <vt:i4>116</vt:i4>
      </vt:variant>
      <vt:variant>
        <vt:i4>0</vt:i4>
      </vt:variant>
      <vt:variant>
        <vt:i4>5</vt:i4>
      </vt:variant>
      <vt:variant>
        <vt:lpwstr/>
      </vt:variant>
      <vt:variant>
        <vt:lpwstr>_Toc389034154</vt:lpwstr>
      </vt:variant>
      <vt:variant>
        <vt:i4>1966136</vt:i4>
      </vt:variant>
      <vt:variant>
        <vt:i4>110</vt:i4>
      </vt:variant>
      <vt:variant>
        <vt:i4>0</vt:i4>
      </vt:variant>
      <vt:variant>
        <vt:i4>5</vt:i4>
      </vt:variant>
      <vt:variant>
        <vt:lpwstr/>
      </vt:variant>
      <vt:variant>
        <vt:lpwstr>_Toc389034153</vt:lpwstr>
      </vt:variant>
      <vt:variant>
        <vt:i4>1966136</vt:i4>
      </vt:variant>
      <vt:variant>
        <vt:i4>104</vt:i4>
      </vt:variant>
      <vt:variant>
        <vt:i4>0</vt:i4>
      </vt:variant>
      <vt:variant>
        <vt:i4>5</vt:i4>
      </vt:variant>
      <vt:variant>
        <vt:lpwstr/>
      </vt:variant>
      <vt:variant>
        <vt:lpwstr>_Toc389034152</vt:lpwstr>
      </vt:variant>
      <vt:variant>
        <vt:i4>1966136</vt:i4>
      </vt:variant>
      <vt:variant>
        <vt:i4>98</vt:i4>
      </vt:variant>
      <vt:variant>
        <vt:i4>0</vt:i4>
      </vt:variant>
      <vt:variant>
        <vt:i4>5</vt:i4>
      </vt:variant>
      <vt:variant>
        <vt:lpwstr/>
      </vt:variant>
      <vt:variant>
        <vt:lpwstr>_Toc389034151</vt:lpwstr>
      </vt:variant>
      <vt:variant>
        <vt:i4>1966136</vt:i4>
      </vt:variant>
      <vt:variant>
        <vt:i4>92</vt:i4>
      </vt:variant>
      <vt:variant>
        <vt:i4>0</vt:i4>
      </vt:variant>
      <vt:variant>
        <vt:i4>5</vt:i4>
      </vt:variant>
      <vt:variant>
        <vt:lpwstr/>
      </vt:variant>
      <vt:variant>
        <vt:lpwstr>_Toc389034150</vt:lpwstr>
      </vt:variant>
      <vt:variant>
        <vt:i4>2031672</vt:i4>
      </vt:variant>
      <vt:variant>
        <vt:i4>86</vt:i4>
      </vt:variant>
      <vt:variant>
        <vt:i4>0</vt:i4>
      </vt:variant>
      <vt:variant>
        <vt:i4>5</vt:i4>
      </vt:variant>
      <vt:variant>
        <vt:lpwstr/>
      </vt:variant>
      <vt:variant>
        <vt:lpwstr>_Toc389034149</vt:lpwstr>
      </vt:variant>
      <vt:variant>
        <vt:i4>2031672</vt:i4>
      </vt:variant>
      <vt:variant>
        <vt:i4>80</vt:i4>
      </vt:variant>
      <vt:variant>
        <vt:i4>0</vt:i4>
      </vt:variant>
      <vt:variant>
        <vt:i4>5</vt:i4>
      </vt:variant>
      <vt:variant>
        <vt:lpwstr/>
      </vt:variant>
      <vt:variant>
        <vt:lpwstr>_Toc389034148</vt:lpwstr>
      </vt:variant>
      <vt:variant>
        <vt:i4>2031672</vt:i4>
      </vt:variant>
      <vt:variant>
        <vt:i4>74</vt:i4>
      </vt:variant>
      <vt:variant>
        <vt:i4>0</vt:i4>
      </vt:variant>
      <vt:variant>
        <vt:i4>5</vt:i4>
      </vt:variant>
      <vt:variant>
        <vt:lpwstr/>
      </vt:variant>
      <vt:variant>
        <vt:lpwstr>_Toc389034147</vt:lpwstr>
      </vt:variant>
      <vt:variant>
        <vt:i4>2031672</vt:i4>
      </vt:variant>
      <vt:variant>
        <vt:i4>68</vt:i4>
      </vt:variant>
      <vt:variant>
        <vt:i4>0</vt:i4>
      </vt:variant>
      <vt:variant>
        <vt:i4>5</vt:i4>
      </vt:variant>
      <vt:variant>
        <vt:lpwstr/>
      </vt:variant>
      <vt:variant>
        <vt:lpwstr>_Toc389034146</vt:lpwstr>
      </vt:variant>
      <vt:variant>
        <vt:i4>2031672</vt:i4>
      </vt:variant>
      <vt:variant>
        <vt:i4>62</vt:i4>
      </vt:variant>
      <vt:variant>
        <vt:i4>0</vt:i4>
      </vt:variant>
      <vt:variant>
        <vt:i4>5</vt:i4>
      </vt:variant>
      <vt:variant>
        <vt:lpwstr/>
      </vt:variant>
      <vt:variant>
        <vt:lpwstr>_Toc389034145</vt:lpwstr>
      </vt:variant>
      <vt:variant>
        <vt:i4>2031672</vt:i4>
      </vt:variant>
      <vt:variant>
        <vt:i4>56</vt:i4>
      </vt:variant>
      <vt:variant>
        <vt:i4>0</vt:i4>
      </vt:variant>
      <vt:variant>
        <vt:i4>5</vt:i4>
      </vt:variant>
      <vt:variant>
        <vt:lpwstr/>
      </vt:variant>
      <vt:variant>
        <vt:lpwstr>_Toc389034144</vt:lpwstr>
      </vt:variant>
      <vt:variant>
        <vt:i4>2031672</vt:i4>
      </vt:variant>
      <vt:variant>
        <vt:i4>50</vt:i4>
      </vt:variant>
      <vt:variant>
        <vt:i4>0</vt:i4>
      </vt:variant>
      <vt:variant>
        <vt:i4>5</vt:i4>
      </vt:variant>
      <vt:variant>
        <vt:lpwstr/>
      </vt:variant>
      <vt:variant>
        <vt:lpwstr>_Toc389034143</vt:lpwstr>
      </vt:variant>
      <vt:variant>
        <vt:i4>2031672</vt:i4>
      </vt:variant>
      <vt:variant>
        <vt:i4>44</vt:i4>
      </vt:variant>
      <vt:variant>
        <vt:i4>0</vt:i4>
      </vt:variant>
      <vt:variant>
        <vt:i4>5</vt:i4>
      </vt:variant>
      <vt:variant>
        <vt:lpwstr/>
      </vt:variant>
      <vt:variant>
        <vt:lpwstr>_Toc389034142</vt:lpwstr>
      </vt:variant>
      <vt:variant>
        <vt:i4>2031672</vt:i4>
      </vt:variant>
      <vt:variant>
        <vt:i4>38</vt:i4>
      </vt:variant>
      <vt:variant>
        <vt:i4>0</vt:i4>
      </vt:variant>
      <vt:variant>
        <vt:i4>5</vt:i4>
      </vt:variant>
      <vt:variant>
        <vt:lpwstr/>
      </vt:variant>
      <vt:variant>
        <vt:lpwstr>_Toc389034141</vt:lpwstr>
      </vt:variant>
      <vt:variant>
        <vt:i4>2031672</vt:i4>
      </vt:variant>
      <vt:variant>
        <vt:i4>32</vt:i4>
      </vt:variant>
      <vt:variant>
        <vt:i4>0</vt:i4>
      </vt:variant>
      <vt:variant>
        <vt:i4>5</vt:i4>
      </vt:variant>
      <vt:variant>
        <vt:lpwstr/>
      </vt:variant>
      <vt:variant>
        <vt:lpwstr>_Toc389034140</vt:lpwstr>
      </vt:variant>
      <vt:variant>
        <vt:i4>1572920</vt:i4>
      </vt:variant>
      <vt:variant>
        <vt:i4>26</vt:i4>
      </vt:variant>
      <vt:variant>
        <vt:i4>0</vt:i4>
      </vt:variant>
      <vt:variant>
        <vt:i4>5</vt:i4>
      </vt:variant>
      <vt:variant>
        <vt:lpwstr/>
      </vt:variant>
      <vt:variant>
        <vt:lpwstr>_Toc389034139</vt:lpwstr>
      </vt:variant>
      <vt:variant>
        <vt:i4>1572920</vt:i4>
      </vt:variant>
      <vt:variant>
        <vt:i4>20</vt:i4>
      </vt:variant>
      <vt:variant>
        <vt:i4>0</vt:i4>
      </vt:variant>
      <vt:variant>
        <vt:i4>5</vt:i4>
      </vt:variant>
      <vt:variant>
        <vt:lpwstr/>
      </vt:variant>
      <vt:variant>
        <vt:lpwstr>_Toc389034138</vt:lpwstr>
      </vt:variant>
      <vt:variant>
        <vt:i4>1572920</vt:i4>
      </vt:variant>
      <vt:variant>
        <vt:i4>14</vt:i4>
      </vt:variant>
      <vt:variant>
        <vt:i4>0</vt:i4>
      </vt:variant>
      <vt:variant>
        <vt:i4>5</vt:i4>
      </vt:variant>
      <vt:variant>
        <vt:lpwstr/>
      </vt:variant>
      <vt:variant>
        <vt:lpwstr>_Toc389034137</vt:lpwstr>
      </vt:variant>
      <vt:variant>
        <vt:i4>1572920</vt:i4>
      </vt:variant>
      <vt:variant>
        <vt:i4>8</vt:i4>
      </vt:variant>
      <vt:variant>
        <vt:i4>0</vt:i4>
      </vt:variant>
      <vt:variant>
        <vt:i4>5</vt:i4>
      </vt:variant>
      <vt:variant>
        <vt:lpwstr/>
      </vt:variant>
      <vt:variant>
        <vt:lpwstr>_Toc389034136</vt:lpwstr>
      </vt:variant>
      <vt:variant>
        <vt:i4>1572920</vt:i4>
      </vt:variant>
      <vt:variant>
        <vt:i4>2</vt:i4>
      </vt:variant>
      <vt:variant>
        <vt:i4>0</vt:i4>
      </vt:variant>
      <vt:variant>
        <vt:i4>5</vt:i4>
      </vt:variant>
      <vt:variant>
        <vt:lpwstr/>
      </vt:variant>
      <vt:variant>
        <vt:lpwstr>_Toc389034135</vt:lpwstr>
      </vt:variant>
      <vt:variant>
        <vt:i4>5832799</vt:i4>
      </vt:variant>
      <vt:variant>
        <vt:i4>0</vt:i4>
      </vt:variant>
      <vt:variant>
        <vt:i4>0</vt:i4>
      </vt:variant>
      <vt:variant>
        <vt:i4>5</vt:i4>
      </vt:variant>
      <vt:variant>
        <vt:lpwstr>http://www.deeresources.com/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a Glance Summary</dc:title>
  <dc:creator>Standard Configuration</dc:creator>
  <cp:lastModifiedBy>Wan, Linda</cp:lastModifiedBy>
  <cp:revision>12</cp:revision>
  <cp:lastPrinted>2012-06-14T16:29:00Z</cp:lastPrinted>
  <dcterms:created xsi:type="dcterms:W3CDTF">2015-10-26T06:02:00Z</dcterms:created>
  <dcterms:modified xsi:type="dcterms:W3CDTF">2015-12-22T23:03:00Z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