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86584" w14:textId="77777777" w:rsidR="00DD6B5E" w:rsidRDefault="003129E8" w:rsidP="00DD6B5E">
      <w:pPr>
        <w:jc w:val="right"/>
        <w:rPr>
          <w:rFonts w:ascii="Arial" w:hAnsi="Arial" w:cs="Arial"/>
          <w:b/>
          <w:color w:val="FF0000"/>
          <w:sz w:val="48"/>
          <w:szCs w:val="48"/>
        </w:rPr>
      </w:pPr>
      <w:bookmarkStart w:id="0" w:name="_Toc153189646"/>
      <w:r w:rsidRPr="002E0043">
        <w:rPr>
          <w:rFonts w:ascii="Arial" w:hAnsi="Arial" w:cs="Arial"/>
          <w:b/>
          <w:sz w:val="48"/>
          <w:szCs w:val="48"/>
        </w:rPr>
        <w:t xml:space="preserve">Work Paper </w:t>
      </w:r>
      <w:bookmarkEnd w:id="0"/>
      <w:r w:rsidR="0031764C" w:rsidRPr="004203DD">
        <w:rPr>
          <w:rFonts w:ascii="Arial" w:hAnsi="Arial" w:cs="Arial"/>
          <w:b/>
          <w:sz w:val="48"/>
          <w:szCs w:val="48"/>
        </w:rPr>
        <w:t>PGECOLTG</w:t>
      </w:r>
      <w:r w:rsidR="0031764C">
        <w:rPr>
          <w:rFonts w:ascii="Arial" w:hAnsi="Arial" w:cs="Arial"/>
          <w:b/>
          <w:sz w:val="48"/>
          <w:szCs w:val="48"/>
        </w:rPr>
        <w:t>165</w:t>
      </w:r>
    </w:p>
    <w:p w14:paraId="37DB40BC" w14:textId="77777777" w:rsidR="00A167EC" w:rsidRPr="004464AA" w:rsidRDefault="0031764C" w:rsidP="00A167EC">
      <w:pPr>
        <w:jc w:val="right"/>
        <w:rPr>
          <w:rFonts w:ascii="Arial" w:hAnsi="Arial" w:cs="Arial"/>
          <w:b/>
          <w:sz w:val="48"/>
          <w:szCs w:val="48"/>
        </w:rPr>
      </w:pPr>
      <w:r w:rsidRPr="004464AA">
        <w:rPr>
          <w:rFonts w:ascii="Arial" w:hAnsi="Arial" w:cs="Arial"/>
          <w:b/>
          <w:sz w:val="48"/>
          <w:szCs w:val="48"/>
        </w:rPr>
        <w:t xml:space="preserve">LED </w:t>
      </w:r>
      <w:r>
        <w:rPr>
          <w:rFonts w:ascii="Arial" w:hAnsi="Arial" w:cs="Arial"/>
          <w:b/>
          <w:sz w:val="48"/>
          <w:szCs w:val="48"/>
        </w:rPr>
        <w:t>A-</w:t>
      </w:r>
      <w:r w:rsidRPr="004464AA">
        <w:rPr>
          <w:rFonts w:ascii="Arial" w:hAnsi="Arial" w:cs="Arial"/>
          <w:b/>
          <w:sz w:val="48"/>
          <w:szCs w:val="48"/>
        </w:rPr>
        <w:t>Lamps</w:t>
      </w:r>
      <w:r w:rsidR="004464AA" w:rsidRPr="004464AA">
        <w:rPr>
          <w:rFonts w:ascii="Arial" w:hAnsi="Arial" w:cs="Arial"/>
          <w:b/>
          <w:sz w:val="48"/>
          <w:szCs w:val="48"/>
        </w:rPr>
        <w:t xml:space="preserve"> </w:t>
      </w:r>
    </w:p>
    <w:p w14:paraId="714F4695" w14:textId="4306C9F5" w:rsidR="003129E8" w:rsidRPr="004464AA" w:rsidRDefault="003129E8" w:rsidP="002E0043">
      <w:pPr>
        <w:jc w:val="right"/>
        <w:rPr>
          <w:rFonts w:ascii="Arial" w:hAnsi="Arial" w:cs="Arial"/>
          <w:b/>
          <w:sz w:val="48"/>
          <w:szCs w:val="48"/>
        </w:rPr>
      </w:pPr>
      <w:bookmarkStart w:id="1" w:name="_Toc153189647"/>
      <w:r w:rsidRPr="004464AA">
        <w:rPr>
          <w:rFonts w:ascii="Arial" w:hAnsi="Arial" w:cs="Arial"/>
          <w:b/>
          <w:sz w:val="48"/>
          <w:szCs w:val="48"/>
        </w:rPr>
        <w:t>Revision #</w:t>
      </w:r>
      <w:bookmarkEnd w:id="1"/>
      <w:r w:rsidR="002F44AD">
        <w:rPr>
          <w:rFonts w:ascii="Arial" w:hAnsi="Arial" w:cs="Arial"/>
          <w:b/>
          <w:sz w:val="48"/>
          <w:szCs w:val="48"/>
        </w:rPr>
        <w:t xml:space="preserve"> </w:t>
      </w:r>
      <w:r w:rsidR="003C4C4E">
        <w:rPr>
          <w:rFonts w:ascii="Arial" w:hAnsi="Arial" w:cs="Arial"/>
          <w:b/>
          <w:sz w:val="48"/>
          <w:szCs w:val="48"/>
        </w:rPr>
        <w:t>5</w:t>
      </w:r>
    </w:p>
    <w:p w14:paraId="0953BD9D" w14:textId="77777777" w:rsidR="003129E8" w:rsidRDefault="00B67AB6" w:rsidP="00B67AB6">
      <w:pPr>
        <w:tabs>
          <w:tab w:val="left" w:pos="5835"/>
        </w:tabs>
      </w:pPr>
      <w:r>
        <w:tab/>
      </w:r>
    </w:p>
    <w:p w14:paraId="6C9DF0B2"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0227D381" w14:textId="77777777" w:rsidR="00D7047A" w:rsidRPr="002E0043" w:rsidRDefault="00661864" w:rsidP="00D7047A">
      <w:pPr>
        <w:rPr>
          <w:rFonts w:ascii="Arial" w:hAnsi="Arial" w:cs="Arial"/>
          <w:b/>
          <w:sz w:val="32"/>
          <w:szCs w:val="32"/>
        </w:rPr>
      </w:pPr>
      <w:r>
        <w:rPr>
          <w:rFonts w:ascii="Arial" w:hAnsi="Arial" w:cs="Arial"/>
          <w:b/>
          <w:sz w:val="32"/>
          <w:szCs w:val="32"/>
        </w:rPr>
        <w:t xml:space="preserve">Customer Energy Solutions </w:t>
      </w:r>
    </w:p>
    <w:p w14:paraId="4CE9B2A3" w14:textId="77777777" w:rsidR="004D0E10" w:rsidRDefault="004D0E10" w:rsidP="00A167EC">
      <w:pPr>
        <w:ind w:right="-720"/>
        <w:rPr>
          <w:rFonts w:ascii="Arial" w:hAnsi="Arial" w:cs="Arial"/>
          <w:b/>
          <w:sz w:val="72"/>
          <w:szCs w:val="72"/>
        </w:rPr>
      </w:pPr>
    </w:p>
    <w:p w14:paraId="3C76E897" w14:textId="77777777" w:rsidR="004D0E10" w:rsidRDefault="004D0E10" w:rsidP="00A167EC">
      <w:pPr>
        <w:ind w:right="-720"/>
        <w:rPr>
          <w:rFonts w:ascii="Arial" w:hAnsi="Arial" w:cs="Arial"/>
          <w:b/>
          <w:sz w:val="72"/>
          <w:szCs w:val="72"/>
        </w:rPr>
      </w:pPr>
    </w:p>
    <w:p w14:paraId="38C5BD60" w14:textId="77777777" w:rsidR="004D0E10" w:rsidRDefault="004D0E10" w:rsidP="00A167EC">
      <w:pPr>
        <w:ind w:right="-720"/>
        <w:rPr>
          <w:rFonts w:ascii="Arial" w:hAnsi="Arial" w:cs="Arial"/>
          <w:b/>
          <w:sz w:val="72"/>
          <w:szCs w:val="72"/>
        </w:rPr>
      </w:pPr>
    </w:p>
    <w:p w14:paraId="14FEE185" w14:textId="7B6E6726" w:rsidR="00324D0F" w:rsidRDefault="004464AA" w:rsidP="00A167EC">
      <w:pPr>
        <w:ind w:right="-720"/>
        <w:rPr>
          <w:rFonts w:ascii="Arial" w:hAnsi="Arial" w:cs="Arial"/>
          <w:b/>
        </w:rPr>
      </w:pPr>
      <w:r w:rsidRPr="004464AA">
        <w:rPr>
          <w:rFonts w:ascii="Arial" w:hAnsi="Arial" w:cs="Arial"/>
          <w:b/>
          <w:sz w:val="72"/>
          <w:szCs w:val="72"/>
        </w:rPr>
        <w:t xml:space="preserve">LED </w:t>
      </w:r>
      <w:r w:rsidR="00B70D2F">
        <w:rPr>
          <w:rFonts w:ascii="Arial" w:hAnsi="Arial" w:cs="Arial"/>
          <w:b/>
          <w:sz w:val="72"/>
          <w:szCs w:val="72"/>
        </w:rPr>
        <w:t>A-</w:t>
      </w:r>
      <w:r w:rsidR="00E9098D">
        <w:rPr>
          <w:rFonts w:ascii="Arial" w:hAnsi="Arial" w:cs="Arial"/>
          <w:b/>
          <w:sz w:val="72"/>
          <w:szCs w:val="72"/>
        </w:rPr>
        <w:t>LAMP</w:t>
      </w:r>
    </w:p>
    <w:p w14:paraId="111E7666" w14:textId="58E2E851" w:rsidR="00CB3583" w:rsidRDefault="00A167EC" w:rsidP="008D3D2D">
      <w:pPr>
        <w:ind w:right="-720"/>
        <w:rPr>
          <w:rFonts w:ascii="Arial" w:hAnsi="Arial" w:cs="Arial"/>
          <w:b/>
          <w:highlight w:val="cyan"/>
        </w:rPr>
      </w:pPr>
      <w:r w:rsidRPr="00CB3583">
        <w:rPr>
          <w:rFonts w:ascii="Arial" w:hAnsi="Arial" w:cs="Arial"/>
          <w:b/>
        </w:rPr>
        <w:t>Measure Codes</w:t>
      </w:r>
      <w:r w:rsidRPr="00CB3583">
        <w:rPr>
          <w:rFonts w:ascii="Arial" w:hAnsi="Arial" w:cs="Arial"/>
          <w:b/>
          <w:color w:val="FF0000"/>
        </w:rPr>
        <w:t xml:space="preserve"> </w:t>
      </w:r>
      <w:r w:rsidR="00C93E64" w:rsidRPr="00C93E64">
        <w:rPr>
          <w:rFonts w:ascii="Arial" w:hAnsi="Arial" w:cs="Arial"/>
          <w:b/>
        </w:rPr>
        <w:t>L</w:t>
      </w:r>
      <w:r w:rsidR="00B92A61">
        <w:rPr>
          <w:rFonts w:ascii="Arial" w:hAnsi="Arial" w:cs="Arial"/>
          <w:b/>
        </w:rPr>
        <w:t>T</w:t>
      </w:r>
      <w:r w:rsidR="007E28B1">
        <w:rPr>
          <w:rFonts w:ascii="Arial" w:hAnsi="Arial" w:cs="Arial"/>
          <w:b/>
        </w:rPr>
        <w:t>12</w:t>
      </w:r>
      <w:r w:rsidR="003C4C4E">
        <w:rPr>
          <w:rFonts w:ascii="Arial" w:hAnsi="Arial" w:cs="Arial"/>
          <w:b/>
        </w:rPr>
        <w:t>2</w:t>
      </w:r>
      <w:r w:rsidR="0016070B">
        <w:rPr>
          <w:rFonts w:ascii="Arial" w:hAnsi="Arial" w:cs="Arial"/>
          <w:b/>
        </w:rPr>
        <w:t xml:space="preserve"> – L</w:t>
      </w:r>
      <w:r w:rsidR="00B92A61">
        <w:rPr>
          <w:rFonts w:ascii="Arial" w:hAnsi="Arial" w:cs="Arial"/>
          <w:b/>
        </w:rPr>
        <w:t>T</w:t>
      </w:r>
      <w:r w:rsidR="003C4C4E">
        <w:rPr>
          <w:rFonts w:ascii="Arial" w:hAnsi="Arial" w:cs="Arial"/>
          <w:b/>
        </w:rPr>
        <w:t>124, LT126-LT</w:t>
      </w:r>
      <w:r w:rsidR="00B92A61">
        <w:rPr>
          <w:rFonts w:ascii="Arial" w:hAnsi="Arial" w:cs="Arial"/>
          <w:b/>
        </w:rPr>
        <w:t>1</w:t>
      </w:r>
      <w:r w:rsidR="007E28B1">
        <w:rPr>
          <w:rFonts w:ascii="Arial" w:hAnsi="Arial" w:cs="Arial"/>
          <w:b/>
        </w:rPr>
        <w:t>35</w:t>
      </w:r>
    </w:p>
    <w:p w14:paraId="58B0DAAE" w14:textId="77777777" w:rsidR="00327B59" w:rsidRDefault="00327B59" w:rsidP="00E71EF1">
      <w:pPr>
        <w:pStyle w:val="Heading1"/>
      </w:pPr>
    </w:p>
    <w:p w14:paraId="13C224D3" w14:textId="77777777" w:rsidR="00327B59" w:rsidRDefault="00327B59" w:rsidP="00E71EF1">
      <w:pPr>
        <w:pStyle w:val="Heading1"/>
      </w:pPr>
    </w:p>
    <w:p w14:paraId="1A0B5D70" w14:textId="77777777" w:rsidR="00327B59" w:rsidRDefault="00327B59" w:rsidP="00E71EF1">
      <w:pPr>
        <w:pStyle w:val="Heading1"/>
      </w:pPr>
    </w:p>
    <w:p w14:paraId="410C60AA" w14:textId="77777777" w:rsidR="00327B59" w:rsidRPr="00500C4E" w:rsidRDefault="00327B59" w:rsidP="00327B59">
      <w:pPr>
        <w:pStyle w:val="Reminders"/>
        <w:rPr>
          <w:rFonts w:asciiTheme="minorHAnsi" w:hAnsiTheme="minorHAnsi" w:cstheme="minorHAnsi"/>
          <w:b/>
          <w:i w:val="0"/>
          <w:sz w:val="36"/>
          <w:szCs w:val="22"/>
        </w:rPr>
      </w:pPr>
    </w:p>
    <w:p w14:paraId="12E51E78" w14:textId="77777777" w:rsidR="00E71EF1" w:rsidRDefault="00C93E64" w:rsidP="00E71EF1">
      <w:pPr>
        <w:pStyle w:val="Heading1"/>
      </w:pPr>
      <w:r>
        <w:br w:type="page"/>
      </w:r>
      <w:bookmarkStart w:id="2" w:name="_Toc512931553"/>
      <w:r w:rsidR="00E731C6">
        <w:lastRenderedPageBreak/>
        <w:t>At-</w:t>
      </w:r>
      <w:r w:rsidR="00785C67" w:rsidRPr="008D606B">
        <w:rPr>
          <w:sz w:val="24"/>
          <w:szCs w:val="24"/>
        </w:rPr>
        <w:t>A</w:t>
      </w:r>
      <w:r w:rsidR="00E731C6">
        <w:t>-</w:t>
      </w:r>
      <w:r w:rsidR="00E71EF1">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8D3D2D" w:rsidRPr="00783DAC" w14:paraId="56016C7B" w14:textId="77777777" w:rsidTr="00D4390C">
        <w:trPr>
          <w:trHeight w:val="465"/>
        </w:trPr>
        <w:tc>
          <w:tcPr>
            <w:tcW w:w="4161" w:type="dxa"/>
            <w:shd w:val="pct20" w:color="000000" w:fill="FFFFFF"/>
          </w:tcPr>
          <w:p w14:paraId="7ACEAAB8" w14:textId="77777777" w:rsidR="008D3D2D" w:rsidRPr="00F027AA" w:rsidRDefault="008D3D2D" w:rsidP="0028709C">
            <w:pPr>
              <w:rPr>
                <w:b/>
                <w:bCs/>
              </w:rPr>
            </w:pPr>
            <w:r w:rsidRPr="00F027AA">
              <w:rPr>
                <w:b/>
                <w:bCs/>
              </w:rPr>
              <w:t>Measure Codes:</w:t>
            </w:r>
          </w:p>
        </w:tc>
        <w:tc>
          <w:tcPr>
            <w:tcW w:w="5487" w:type="dxa"/>
            <w:shd w:val="pct20" w:color="000000" w:fill="FFFFFF"/>
          </w:tcPr>
          <w:p w14:paraId="65785FD5" w14:textId="44FEC5C4" w:rsidR="008D3D2D" w:rsidRPr="003B2621" w:rsidRDefault="003C4C4E" w:rsidP="005A562B">
            <w:pPr>
              <w:rPr>
                <w:bCs/>
                <w:sz w:val="20"/>
                <w:szCs w:val="20"/>
              </w:rPr>
            </w:pPr>
            <w:r w:rsidRPr="003C4C4E">
              <w:rPr>
                <w:bCs/>
                <w:sz w:val="20"/>
                <w:szCs w:val="20"/>
              </w:rPr>
              <w:t>LT122 – LT124, LT126-LT135</w:t>
            </w:r>
          </w:p>
        </w:tc>
      </w:tr>
      <w:tr w:rsidR="008D3D2D" w:rsidRPr="00783DAC" w14:paraId="670F06D5" w14:textId="77777777" w:rsidTr="00D4390C">
        <w:trPr>
          <w:trHeight w:val="465"/>
        </w:trPr>
        <w:tc>
          <w:tcPr>
            <w:tcW w:w="4161" w:type="dxa"/>
            <w:shd w:val="pct5" w:color="000000" w:fill="FFFFFF"/>
          </w:tcPr>
          <w:p w14:paraId="0FAB9F6D" w14:textId="77777777" w:rsidR="008D3D2D" w:rsidRPr="00F027AA" w:rsidRDefault="008D3D2D" w:rsidP="0028709C">
            <w:pPr>
              <w:rPr>
                <w:b/>
              </w:rPr>
            </w:pPr>
            <w:r w:rsidRPr="00F027AA">
              <w:rPr>
                <w:b/>
              </w:rPr>
              <w:t xml:space="preserve">Measure Description: </w:t>
            </w:r>
          </w:p>
        </w:tc>
        <w:tc>
          <w:tcPr>
            <w:tcW w:w="5487" w:type="dxa"/>
            <w:shd w:val="pct5" w:color="000000" w:fill="FFFFFF"/>
          </w:tcPr>
          <w:p w14:paraId="460FCBEC" w14:textId="77777777" w:rsidR="008D3D2D" w:rsidRPr="003B2621" w:rsidRDefault="0018353A" w:rsidP="00B03893">
            <w:pPr>
              <w:rPr>
                <w:bCs/>
                <w:sz w:val="20"/>
                <w:szCs w:val="20"/>
              </w:rPr>
            </w:pPr>
            <w:r w:rsidRPr="003A7F24">
              <w:rPr>
                <w:bCs/>
                <w:sz w:val="20"/>
                <w:szCs w:val="20"/>
              </w:rPr>
              <w:t>LED A-Lamps, CEC and Energy Star</w:t>
            </w:r>
          </w:p>
        </w:tc>
      </w:tr>
      <w:tr w:rsidR="00B61752" w:rsidRPr="00783DAC" w14:paraId="4AF750C8" w14:textId="77777777" w:rsidTr="00783DAC">
        <w:trPr>
          <w:trHeight w:val="465"/>
        </w:trPr>
        <w:tc>
          <w:tcPr>
            <w:tcW w:w="4161" w:type="dxa"/>
            <w:shd w:val="pct20" w:color="000000" w:fill="FFFFFF"/>
          </w:tcPr>
          <w:p w14:paraId="4685FB03" w14:textId="77777777" w:rsidR="00B61752" w:rsidRPr="00F027AA" w:rsidRDefault="00B61752" w:rsidP="00594A4B">
            <w:pPr>
              <w:rPr>
                <w:b/>
              </w:rPr>
            </w:pPr>
            <w:r w:rsidRPr="00F027AA">
              <w:rPr>
                <w:b/>
              </w:rPr>
              <w:t>Base Case Description:</w:t>
            </w:r>
          </w:p>
        </w:tc>
        <w:tc>
          <w:tcPr>
            <w:tcW w:w="5487" w:type="dxa"/>
            <w:shd w:val="pct20" w:color="000000" w:fill="FFFFFF"/>
          </w:tcPr>
          <w:p w14:paraId="1CFB6F91" w14:textId="02F57E16" w:rsidR="0018353A" w:rsidRPr="00E4290B" w:rsidRDefault="003A7F24" w:rsidP="0018353A">
            <w:pPr>
              <w:rPr>
                <w:rFonts w:ascii="Arial" w:hAnsi="Arial" w:cs="Arial"/>
                <w:sz w:val="20"/>
                <w:szCs w:val="20"/>
              </w:rPr>
            </w:pPr>
            <w:r>
              <w:rPr>
                <w:bCs/>
                <w:sz w:val="20"/>
                <w:szCs w:val="20"/>
              </w:rPr>
              <w:t>H</w:t>
            </w:r>
            <w:r w:rsidR="00965592" w:rsidRPr="003A7F24">
              <w:rPr>
                <w:bCs/>
                <w:sz w:val="20"/>
                <w:szCs w:val="20"/>
              </w:rPr>
              <w:t xml:space="preserve">alogen </w:t>
            </w:r>
            <w:r w:rsidR="0018353A" w:rsidRPr="003A7F24">
              <w:rPr>
                <w:bCs/>
                <w:sz w:val="20"/>
                <w:szCs w:val="20"/>
              </w:rPr>
              <w:t>Incandescent or CFL A-lamp</w:t>
            </w:r>
          </w:p>
          <w:p w14:paraId="74F3E078" w14:textId="77777777" w:rsidR="00B61752" w:rsidRPr="003B2621" w:rsidRDefault="00B61752" w:rsidP="0018353A">
            <w:pPr>
              <w:rPr>
                <w:bCs/>
                <w:sz w:val="20"/>
                <w:szCs w:val="20"/>
              </w:rPr>
            </w:pPr>
          </w:p>
        </w:tc>
      </w:tr>
      <w:tr w:rsidR="00B61752" w:rsidRPr="00783DAC" w14:paraId="610B58C7" w14:textId="77777777" w:rsidTr="00783DAC">
        <w:trPr>
          <w:trHeight w:val="465"/>
        </w:trPr>
        <w:tc>
          <w:tcPr>
            <w:tcW w:w="4161" w:type="dxa"/>
            <w:shd w:val="pct5" w:color="000000" w:fill="FFFFFF"/>
          </w:tcPr>
          <w:p w14:paraId="0CE2E5CC" w14:textId="77777777" w:rsidR="00B61752" w:rsidRPr="00F027AA" w:rsidRDefault="00B61752" w:rsidP="00594A4B">
            <w:pPr>
              <w:rPr>
                <w:b/>
              </w:rPr>
            </w:pPr>
            <w:r w:rsidRPr="00F027AA">
              <w:rPr>
                <w:b/>
              </w:rPr>
              <w:t xml:space="preserve">Units: </w:t>
            </w:r>
          </w:p>
        </w:tc>
        <w:tc>
          <w:tcPr>
            <w:tcW w:w="5487" w:type="dxa"/>
            <w:shd w:val="pct5" w:color="000000" w:fill="FFFFFF"/>
          </w:tcPr>
          <w:p w14:paraId="77966E1D" w14:textId="77777777" w:rsidR="00B61752" w:rsidRPr="003B2621" w:rsidRDefault="00B61752" w:rsidP="00594A4B">
            <w:pPr>
              <w:rPr>
                <w:bCs/>
                <w:sz w:val="20"/>
                <w:szCs w:val="20"/>
              </w:rPr>
            </w:pPr>
            <w:r w:rsidRPr="003A7F24">
              <w:rPr>
                <w:bCs/>
                <w:sz w:val="20"/>
                <w:szCs w:val="20"/>
              </w:rPr>
              <w:t>Per lamp</w:t>
            </w:r>
          </w:p>
        </w:tc>
      </w:tr>
      <w:tr w:rsidR="00B61752" w:rsidRPr="00783DAC" w14:paraId="50DAADA5" w14:textId="77777777" w:rsidTr="00CE2451">
        <w:trPr>
          <w:trHeight w:val="465"/>
        </w:trPr>
        <w:tc>
          <w:tcPr>
            <w:tcW w:w="4161" w:type="dxa"/>
            <w:shd w:val="clear" w:color="auto" w:fill="D9D9D9" w:themeFill="background1" w:themeFillShade="D9"/>
          </w:tcPr>
          <w:p w14:paraId="0B59A915" w14:textId="77777777" w:rsidR="00B61752" w:rsidRPr="00F027AA" w:rsidRDefault="00B61752" w:rsidP="00594A4B">
            <w:pPr>
              <w:rPr>
                <w:b/>
              </w:rPr>
            </w:pPr>
            <w:r w:rsidRPr="00F027AA">
              <w:rPr>
                <w:b/>
              </w:rPr>
              <w:t>Energy Savings (Base Case – Measure)</w:t>
            </w:r>
            <w:r>
              <w:rPr>
                <w:b/>
              </w:rPr>
              <w:t>:</w:t>
            </w:r>
          </w:p>
        </w:tc>
        <w:tc>
          <w:tcPr>
            <w:tcW w:w="5487" w:type="dxa"/>
            <w:shd w:val="clear" w:color="auto" w:fill="D9D9D9" w:themeFill="background1" w:themeFillShade="D9"/>
          </w:tcPr>
          <w:p w14:paraId="09B8357E" w14:textId="77777777" w:rsidR="00B61752" w:rsidRPr="003B2621" w:rsidRDefault="00B61752" w:rsidP="00594A4B">
            <w:pPr>
              <w:rPr>
                <w:bCs/>
                <w:sz w:val="20"/>
                <w:szCs w:val="20"/>
              </w:rPr>
            </w:pPr>
            <w:r w:rsidRPr="003A7F24">
              <w:rPr>
                <w:bCs/>
                <w:sz w:val="20"/>
                <w:szCs w:val="20"/>
              </w:rPr>
              <w:t>Various. Refer to .xlsx file attached</w:t>
            </w:r>
          </w:p>
          <w:p w14:paraId="7AE8D25A" w14:textId="77777777" w:rsidR="00B61752" w:rsidRPr="003B2621" w:rsidRDefault="00B61752" w:rsidP="00594A4B">
            <w:pPr>
              <w:rPr>
                <w:bCs/>
                <w:sz w:val="20"/>
                <w:szCs w:val="20"/>
              </w:rPr>
            </w:pPr>
            <w:r w:rsidRPr="003B2621">
              <w:rPr>
                <w:bCs/>
                <w:sz w:val="20"/>
                <w:szCs w:val="20"/>
              </w:rPr>
              <w:t>Source: PG&amp;E Calculations.</w:t>
            </w:r>
          </w:p>
        </w:tc>
      </w:tr>
      <w:tr w:rsidR="00B61752" w:rsidRPr="00783DAC" w14:paraId="559A1744" w14:textId="77777777" w:rsidTr="00CE2451">
        <w:trPr>
          <w:trHeight w:val="465"/>
        </w:trPr>
        <w:tc>
          <w:tcPr>
            <w:tcW w:w="4161" w:type="dxa"/>
            <w:shd w:val="clear" w:color="auto" w:fill="auto"/>
          </w:tcPr>
          <w:p w14:paraId="704482F5" w14:textId="77777777" w:rsidR="00B61752" w:rsidRPr="00CE2451" w:rsidRDefault="002C4BDE" w:rsidP="00B835B0">
            <w:pPr>
              <w:rPr>
                <w:b/>
              </w:rPr>
            </w:pPr>
            <w:r w:rsidRPr="00CE2451">
              <w:rPr>
                <w:b/>
              </w:rPr>
              <w:t>Full</w:t>
            </w:r>
            <w:r w:rsidR="00B61752" w:rsidRPr="00CE2451">
              <w:rPr>
                <w:b/>
              </w:rPr>
              <w:t xml:space="preserve"> Measure Cost</w:t>
            </w:r>
            <w:r w:rsidR="00CE2451">
              <w:rPr>
                <w:b/>
              </w:rPr>
              <w:t xml:space="preserve"> ($/unit)</w:t>
            </w:r>
          </w:p>
        </w:tc>
        <w:tc>
          <w:tcPr>
            <w:tcW w:w="5487" w:type="dxa"/>
            <w:shd w:val="clear" w:color="auto" w:fill="auto"/>
          </w:tcPr>
          <w:p w14:paraId="0F60E00D" w14:textId="77777777" w:rsidR="00B61752" w:rsidRPr="003A7F24" w:rsidRDefault="00B61752" w:rsidP="004464AA">
            <w:pPr>
              <w:rPr>
                <w:bCs/>
                <w:sz w:val="20"/>
                <w:szCs w:val="20"/>
              </w:rPr>
            </w:pPr>
            <w:r w:rsidRPr="003A7F24">
              <w:rPr>
                <w:bCs/>
                <w:sz w:val="20"/>
                <w:szCs w:val="20"/>
              </w:rPr>
              <w:t>Various. Refer to .xlsx file attached</w:t>
            </w:r>
          </w:p>
          <w:p w14:paraId="12800DB2" w14:textId="77777777" w:rsidR="00B61752" w:rsidRPr="00CE2451" w:rsidRDefault="00B61752" w:rsidP="00B835B0">
            <w:pPr>
              <w:rPr>
                <w:b/>
              </w:rPr>
            </w:pPr>
            <w:r w:rsidRPr="003A7F24">
              <w:rPr>
                <w:bCs/>
                <w:sz w:val="20"/>
                <w:szCs w:val="20"/>
              </w:rPr>
              <w:t>Source: Web links</w:t>
            </w:r>
          </w:p>
        </w:tc>
      </w:tr>
      <w:tr w:rsidR="00B61752" w:rsidRPr="00783DAC" w14:paraId="740B48DD" w14:textId="77777777" w:rsidTr="00783DAC">
        <w:trPr>
          <w:trHeight w:val="465"/>
        </w:trPr>
        <w:tc>
          <w:tcPr>
            <w:tcW w:w="4161" w:type="dxa"/>
            <w:shd w:val="pct20" w:color="000000" w:fill="FFFFFF"/>
          </w:tcPr>
          <w:p w14:paraId="137B6EFC" w14:textId="77777777" w:rsidR="00B61752" w:rsidRPr="00F027AA" w:rsidRDefault="00B61752" w:rsidP="00B61752">
            <w:pPr>
              <w:rPr>
                <w:b/>
              </w:rPr>
            </w:pPr>
            <w:bookmarkStart w:id="3" w:name="OLE_LINK1"/>
            <w:r w:rsidRPr="002D3AB3">
              <w:rPr>
                <w:b/>
              </w:rPr>
              <w:t>Incremental</w:t>
            </w:r>
            <w:r w:rsidRPr="00F027AA">
              <w:rPr>
                <w:b/>
              </w:rPr>
              <w:t xml:space="preserve"> </w:t>
            </w:r>
            <w:r>
              <w:rPr>
                <w:b/>
              </w:rPr>
              <w:t xml:space="preserve">Measure </w:t>
            </w:r>
            <w:r w:rsidRPr="00F027AA">
              <w:rPr>
                <w:b/>
              </w:rPr>
              <w:t>Cost</w:t>
            </w:r>
            <w:bookmarkEnd w:id="3"/>
            <w:r w:rsidR="00CE2451">
              <w:rPr>
                <w:b/>
              </w:rPr>
              <w:t>($/unit)</w:t>
            </w:r>
          </w:p>
        </w:tc>
        <w:tc>
          <w:tcPr>
            <w:tcW w:w="5487" w:type="dxa"/>
            <w:shd w:val="pct20" w:color="000000" w:fill="FFFFFF"/>
          </w:tcPr>
          <w:p w14:paraId="015D86E1" w14:textId="77777777" w:rsidR="00B61752" w:rsidRPr="003B2621" w:rsidRDefault="00B61752" w:rsidP="0037707D">
            <w:pPr>
              <w:rPr>
                <w:bCs/>
                <w:sz w:val="20"/>
                <w:szCs w:val="20"/>
              </w:rPr>
            </w:pPr>
            <w:r w:rsidRPr="003A7F24">
              <w:rPr>
                <w:bCs/>
                <w:sz w:val="20"/>
                <w:szCs w:val="20"/>
              </w:rPr>
              <w:t>Various. Refer to .xlsx file attached</w:t>
            </w:r>
          </w:p>
          <w:p w14:paraId="7C0C043B" w14:textId="77777777" w:rsidR="00B61752" w:rsidRPr="003B2621" w:rsidRDefault="00B61752" w:rsidP="005C31D5">
            <w:pPr>
              <w:rPr>
                <w:bCs/>
                <w:sz w:val="20"/>
                <w:szCs w:val="20"/>
              </w:rPr>
            </w:pPr>
            <w:r w:rsidRPr="003B2621">
              <w:rPr>
                <w:bCs/>
                <w:sz w:val="20"/>
                <w:szCs w:val="20"/>
              </w:rPr>
              <w:t>Source: PG&amp;E Calculations</w:t>
            </w:r>
          </w:p>
        </w:tc>
      </w:tr>
      <w:tr w:rsidR="00B61752" w:rsidRPr="00783DAC" w14:paraId="5AB62C28" w14:textId="77777777" w:rsidTr="00783DAC">
        <w:trPr>
          <w:trHeight w:val="465"/>
        </w:trPr>
        <w:tc>
          <w:tcPr>
            <w:tcW w:w="4161" w:type="dxa"/>
            <w:shd w:val="pct5" w:color="000000" w:fill="FFFFFF"/>
          </w:tcPr>
          <w:p w14:paraId="6FF72E35" w14:textId="77777777" w:rsidR="00B61752" w:rsidRPr="00B835B0" w:rsidRDefault="00B61752" w:rsidP="0028709C">
            <w:pPr>
              <w:rPr>
                <w:b/>
              </w:rPr>
            </w:pPr>
            <w:r w:rsidRPr="00B835B0">
              <w:rPr>
                <w:b/>
              </w:rPr>
              <w:t xml:space="preserve">Effective Useful Life (years): </w:t>
            </w:r>
          </w:p>
        </w:tc>
        <w:tc>
          <w:tcPr>
            <w:tcW w:w="5487" w:type="dxa"/>
            <w:shd w:val="pct5" w:color="000000" w:fill="FFFFFF"/>
          </w:tcPr>
          <w:p w14:paraId="78B4A50E" w14:textId="5398B0DC" w:rsidR="0018353A" w:rsidRPr="003A7F24" w:rsidRDefault="0018353A" w:rsidP="008935D6">
            <w:pPr>
              <w:ind w:right="-378"/>
              <w:rPr>
                <w:bCs/>
                <w:sz w:val="20"/>
                <w:szCs w:val="20"/>
              </w:rPr>
            </w:pPr>
            <w:r w:rsidRPr="003A7F24">
              <w:rPr>
                <w:bCs/>
                <w:sz w:val="20"/>
                <w:szCs w:val="20"/>
              </w:rPr>
              <w:t>ILtg-Com-LED-20</w:t>
            </w:r>
            <w:r w:rsidR="00B61752" w:rsidRPr="003A7F24">
              <w:rPr>
                <w:bCs/>
                <w:sz w:val="20"/>
                <w:szCs w:val="20"/>
              </w:rPr>
              <w:t>,000hrs;</w:t>
            </w:r>
            <w:r w:rsidRPr="003A7F24">
              <w:rPr>
                <w:bCs/>
                <w:sz w:val="20"/>
                <w:szCs w:val="20"/>
              </w:rPr>
              <w:t xml:space="preserve"> ILtg-Res-LED-20000hr</w:t>
            </w:r>
          </w:p>
          <w:p w14:paraId="452D0964" w14:textId="77777777" w:rsidR="00B61752" w:rsidRPr="003A7F24" w:rsidRDefault="00B61752" w:rsidP="0037707D">
            <w:pPr>
              <w:rPr>
                <w:bCs/>
                <w:sz w:val="20"/>
                <w:szCs w:val="20"/>
              </w:rPr>
            </w:pPr>
            <w:r w:rsidRPr="003A7F24">
              <w:rPr>
                <w:bCs/>
                <w:sz w:val="20"/>
                <w:szCs w:val="20"/>
              </w:rPr>
              <w:t xml:space="preserve"> Refer to .xlsx file attached</w:t>
            </w:r>
          </w:p>
          <w:p w14:paraId="6BCE0C2E" w14:textId="77777777" w:rsidR="00B61752" w:rsidRPr="00B835B0" w:rsidRDefault="00B61752" w:rsidP="001C4A08">
            <w:pPr>
              <w:rPr>
                <w:bCs/>
                <w:sz w:val="20"/>
                <w:szCs w:val="20"/>
              </w:rPr>
            </w:pPr>
            <w:r w:rsidRPr="00B835B0">
              <w:rPr>
                <w:bCs/>
                <w:sz w:val="20"/>
                <w:szCs w:val="20"/>
              </w:rPr>
              <w:t>Source: DEER201</w:t>
            </w:r>
            <w:r w:rsidR="006114C0">
              <w:rPr>
                <w:bCs/>
                <w:sz w:val="20"/>
                <w:szCs w:val="20"/>
              </w:rPr>
              <w:t>7</w:t>
            </w:r>
          </w:p>
        </w:tc>
      </w:tr>
      <w:tr w:rsidR="00B61752" w:rsidRPr="00783DAC" w14:paraId="424B5BC9" w14:textId="77777777" w:rsidTr="00783DAC">
        <w:trPr>
          <w:trHeight w:val="465"/>
        </w:trPr>
        <w:tc>
          <w:tcPr>
            <w:tcW w:w="4161" w:type="dxa"/>
            <w:shd w:val="pct20" w:color="000000" w:fill="FFFFFF"/>
          </w:tcPr>
          <w:p w14:paraId="19C8E6A8" w14:textId="77777777" w:rsidR="00B61752" w:rsidRPr="00F027AA" w:rsidRDefault="00B61752" w:rsidP="0028709C">
            <w:pPr>
              <w:rPr>
                <w:b/>
              </w:rPr>
            </w:pPr>
            <w:r w:rsidRPr="002D3AB3">
              <w:rPr>
                <w:b/>
              </w:rPr>
              <w:t>Measure Installation Type</w:t>
            </w:r>
          </w:p>
        </w:tc>
        <w:tc>
          <w:tcPr>
            <w:tcW w:w="5487" w:type="dxa"/>
            <w:shd w:val="pct20" w:color="000000" w:fill="FFFFFF"/>
          </w:tcPr>
          <w:p w14:paraId="4B4572A1" w14:textId="77777777" w:rsidR="00B61752" w:rsidRPr="00761859" w:rsidRDefault="00B61752" w:rsidP="0018353A">
            <w:pPr>
              <w:rPr>
                <w:bCs/>
                <w:color w:val="FF0000"/>
                <w:sz w:val="20"/>
                <w:szCs w:val="20"/>
              </w:rPr>
            </w:pPr>
            <w:r w:rsidRPr="00556F3D">
              <w:rPr>
                <w:bCs/>
                <w:sz w:val="20"/>
                <w:szCs w:val="20"/>
              </w:rPr>
              <w:t>R</w:t>
            </w:r>
            <w:r w:rsidRPr="00556F3D">
              <w:rPr>
                <w:sz w:val="20"/>
                <w:szCs w:val="20"/>
              </w:rPr>
              <w:t>OB</w:t>
            </w:r>
          </w:p>
        </w:tc>
      </w:tr>
      <w:tr w:rsidR="00B61752" w:rsidRPr="00783DAC" w14:paraId="6E2A8AB8" w14:textId="77777777" w:rsidTr="00CE2451">
        <w:trPr>
          <w:trHeight w:val="504"/>
        </w:trPr>
        <w:tc>
          <w:tcPr>
            <w:tcW w:w="4161" w:type="dxa"/>
            <w:shd w:val="pct5" w:color="000000" w:fill="FFFFFF"/>
          </w:tcPr>
          <w:p w14:paraId="600D0AEE" w14:textId="77777777" w:rsidR="00B61752" w:rsidRPr="00F027AA" w:rsidRDefault="00B61752" w:rsidP="0028709C">
            <w:pPr>
              <w:rPr>
                <w:b/>
              </w:rPr>
            </w:pPr>
            <w:r w:rsidRPr="00F027AA">
              <w:rPr>
                <w:b/>
              </w:rPr>
              <w:t xml:space="preserve">Net-to-Gross Ratios: </w:t>
            </w:r>
          </w:p>
        </w:tc>
        <w:tc>
          <w:tcPr>
            <w:tcW w:w="5487" w:type="dxa"/>
            <w:shd w:val="pct5" w:color="000000" w:fill="FFFFFF"/>
          </w:tcPr>
          <w:p w14:paraId="7B27CFCA" w14:textId="77777777" w:rsidR="002F5E93" w:rsidRDefault="002F5E93" w:rsidP="002870E2">
            <w:pPr>
              <w:rPr>
                <w:bCs/>
                <w:sz w:val="20"/>
                <w:szCs w:val="20"/>
              </w:rPr>
            </w:pPr>
          </w:p>
          <w:tbl>
            <w:tblPr>
              <w:tblStyle w:val="TableGrid1"/>
              <w:tblW w:w="4252" w:type="pct"/>
              <w:tblLook w:val="04A0" w:firstRow="1" w:lastRow="0" w:firstColumn="1" w:lastColumn="0" w:noHBand="0" w:noVBand="1"/>
            </w:tblPr>
            <w:tblGrid>
              <w:gridCol w:w="2854"/>
              <w:gridCol w:w="1620"/>
            </w:tblGrid>
            <w:tr w:rsidR="002F5E93" w:rsidRPr="00A60D47" w14:paraId="36A8074C" w14:textId="77777777" w:rsidTr="00121B63">
              <w:tc>
                <w:tcPr>
                  <w:tcW w:w="3190" w:type="pct"/>
                </w:tcPr>
                <w:p w14:paraId="7239C9B4" w14:textId="77777777" w:rsidR="002F5E93" w:rsidRPr="00C43625" w:rsidRDefault="002F5E93" w:rsidP="00121B63">
                  <w:pPr>
                    <w:rPr>
                      <w:rFonts w:ascii="Arial" w:hAnsi="Arial" w:cs="Arial"/>
                      <w:b/>
                      <w:color w:val="000000" w:themeColor="text1"/>
                      <w:sz w:val="20"/>
                      <w:szCs w:val="20"/>
                    </w:rPr>
                  </w:pPr>
                  <w:r w:rsidRPr="00C43625">
                    <w:rPr>
                      <w:rFonts w:ascii="Arial" w:hAnsi="Arial" w:cs="Arial"/>
                      <w:b/>
                      <w:color w:val="000000" w:themeColor="text1"/>
                      <w:sz w:val="20"/>
                      <w:szCs w:val="20"/>
                    </w:rPr>
                    <w:t>NTGR ID</w:t>
                  </w:r>
                </w:p>
              </w:tc>
              <w:tc>
                <w:tcPr>
                  <w:tcW w:w="1810" w:type="pct"/>
                </w:tcPr>
                <w:p w14:paraId="2DFBF9B9" w14:textId="77777777" w:rsidR="002F5E93" w:rsidRPr="00C43625" w:rsidRDefault="002F5E93" w:rsidP="00121B63">
                  <w:pPr>
                    <w:rPr>
                      <w:rFonts w:ascii="Arial" w:hAnsi="Arial" w:cs="Arial"/>
                      <w:b/>
                      <w:color w:val="000000" w:themeColor="text1"/>
                      <w:sz w:val="20"/>
                      <w:szCs w:val="20"/>
                    </w:rPr>
                  </w:pPr>
                  <w:r w:rsidRPr="00C43625">
                    <w:rPr>
                      <w:rFonts w:ascii="Arial" w:hAnsi="Arial" w:cs="Arial"/>
                      <w:b/>
                      <w:color w:val="000000" w:themeColor="text1"/>
                      <w:sz w:val="20"/>
                      <w:szCs w:val="20"/>
                    </w:rPr>
                    <w:t>NTGR</w:t>
                  </w:r>
                </w:p>
              </w:tc>
            </w:tr>
            <w:tr w:rsidR="002F5E93" w:rsidRPr="00A60D47" w14:paraId="3EA7A1CF" w14:textId="77777777" w:rsidTr="00121B63">
              <w:tc>
                <w:tcPr>
                  <w:tcW w:w="3190" w:type="pct"/>
                </w:tcPr>
                <w:p w14:paraId="672CC753" w14:textId="77777777" w:rsidR="002F5E93" w:rsidRPr="00C43625" w:rsidRDefault="002F5E93" w:rsidP="00121B63">
                  <w:pPr>
                    <w:autoSpaceDE w:val="0"/>
                    <w:autoSpaceDN w:val="0"/>
                    <w:adjustRightInd w:val="0"/>
                    <w:spacing w:line="240" w:lineRule="atLeast"/>
                    <w:rPr>
                      <w:rFonts w:ascii="Times New Roman" w:hAnsi="Times New Roman"/>
                      <w:color w:val="000000" w:themeColor="text1"/>
                      <w:sz w:val="20"/>
                      <w:szCs w:val="20"/>
                    </w:rPr>
                  </w:pPr>
                  <w:r w:rsidRPr="00C43625">
                    <w:rPr>
                      <w:rFonts w:ascii="Times New Roman" w:hAnsi="Times New Roman"/>
                      <w:color w:val="000000" w:themeColor="text1"/>
                      <w:sz w:val="20"/>
                      <w:szCs w:val="20"/>
                    </w:rPr>
                    <w:t>NonRes-sAll-mLEDARefl</w:t>
                  </w:r>
                </w:p>
              </w:tc>
              <w:tc>
                <w:tcPr>
                  <w:tcW w:w="1810" w:type="pct"/>
                </w:tcPr>
                <w:p w14:paraId="3BE79764" w14:textId="77777777" w:rsidR="002F5E93" w:rsidRPr="00C43625" w:rsidRDefault="002F5E93" w:rsidP="00121B63">
                  <w:pPr>
                    <w:autoSpaceDE w:val="0"/>
                    <w:autoSpaceDN w:val="0"/>
                    <w:adjustRightInd w:val="0"/>
                    <w:spacing w:line="240" w:lineRule="atLeast"/>
                    <w:rPr>
                      <w:rFonts w:ascii="Times New Roman" w:hAnsi="Times New Roman"/>
                      <w:color w:val="000000" w:themeColor="text1"/>
                      <w:sz w:val="20"/>
                      <w:szCs w:val="20"/>
                    </w:rPr>
                  </w:pPr>
                  <w:r w:rsidRPr="00C43625">
                    <w:rPr>
                      <w:rFonts w:ascii="Times New Roman" w:hAnsi="Times New Roman"/>
                      <w:color w:val="000000" w:themeColor="text1"/>
                      <w:sz w:val="20"/>
                      <w:szCs w:val="20"/>
                    </w:rPr>
                    <w:t>0.91</w:t>
                  </w:r>
                </w:p>
              </w:tc>
            </w:tr>
            <w:tr w:rsidR="002F5E93" w:rsidRPr="00A60D47" w14:paraId="78320FDF" w14:textId="77777777" w:rsidTr="00121B63">
              <w:tc>
                <w:tcPr>
                  <w:tcW w:w="3190" w:type="pct"/>
                </w:tcPr>
                <w:p w14:paraId="3FF74ACE" w14:textId="77777777" w:rsidR="002F5E93" w:rsidRPr="00C43625" w:rsidRDefault="002F5E93" w:rsidP="00121B63">
                  <w:pPr>
                    <w:autoSpaceDE w:val="0"/>
                    <w:autoSpaceDN w:val="0"/>
                    <w:adjustRightInd w:val="0"/>
                    <w:spacing w:line="240" w:lineRule="atLeast"/>
                    <w:rPr>
                      <w:rFonts w:ascii="Times New Roman" w:hAnsi="Times New Roman"/>
                      <w:color w:val="000000" w:themeColor="text1"/>
                      <w:sz w:val="20"/>
                      <w:szCs w:val="20"/>
                    </w:rPr>
                  </w:pPr>
                  <w:r w:rsidRPr="00C43625">
                    <w:rPr>
                      <w:rFonts w:ascii="Times New Roman" w:hAnsi="Times New Roman"/>
                      <w:color w:val="000000" w:themeColor="text1"/>
                      <w:sz w:val="20"/>
                      <w:szCs w:val="20"/>
                    </w:rPr>
                    <w:t>Res-sAll-mLEDARefl</w:t>
                  </w:r>
                </w:p>
              </w:tc>
              <w:tc>
                <w:tcPr>
                  <w:tcW w:w="1810" w:type="pct"/>
                </w:tcPr>
                <w:p w14:paraId="0CFD9B0E" w14:textId="77777777" w:rsidR="002F5E93" w:rsidRPr="00C43625" w:rsidRDefault="002F5E93" w:rsidP="00121B63">
                  <w:pPr>
                    <w:autoSpaceDE w:val="0"/>
                    <w:autoSpaceDN w:val="0"/>
                    <w:adjustRightInd w:val="0"/>
                    <w:spacing w:line="240" w:lineRule="atLeast"/>
                    <w:rPr>
                      <w:rFonts w:ascii="Times New Roman" w:hAnsi="Times New Roman"/>
                      <w:color w:val="000000" w:themeColor="text1"/>
                      <w:sz w:val="20"/>
                      <w:szCs w:val="20"/>
                    </w:rPr>
                  </w:pPr>
                  <w:r w:rsidRPr="00C43625">
                    <w:rPr>
                      <w:rFonts w:ascii="Times New Roman" w:hAnsi="Times New Roman"/>
                      <w:color w:val="000000" w:themeColor="text1"/>
                      <w:sz w:val="20"/>
                      <w:szCs w:val="20"/>
                    </w:rPr>
                    <w:t>0.91</w:t>
                  </w:r>
                </w:p>
              </w:tc>
            </w:tr>
          </w:tbl>
          <w:p w14:paraId="415B69E6" w14:textId="77777777" w:rsidR="002F5E93" w:rsidRDefault="002F5E93" w:rsidP="002870E2">
            <w:pPr>
              <w:rPr>
                <w:bCs/>
                <w:sz w:val="20"/>
                <w:szCs w:val="20"/>
              </w:rPr>
            </w:pPr>
          </w:p>
          <w:p w14:paraId="3041FA42" w14:textId="70F26DF8" w:rsidR="00B61752" w:rsidRPr="00923D32" w:rsidRDefault="00B61752" w:rsidP="002870E2">
            <w:pPr>
              <w:rPr>
                <w:bCs/>
                <w:sz w:val="20"/>
                <w:szCs w:val="20"/>
              </w:rPr>
            </w:pPr>
            <w:r w:rsidRPr="00923D32">
              <w:rPr>
                <w:bCs/>
                <w:sz w:val="20"/>
                <w:szCs w:val="20"/>
              </w:rPr>
              <w:t xml:space="preserve">Source: </w:t>
            </w:r>
            <w:r w:rsidR="007E73C8">
              <w:rPr>
                <w:bCs/>
                <w:sz w:val="20"/>
                <w:szCs w:val="20"/>
              </w:rPr>
              <w:t xml:space="preserve">Screw in Lamp Disposition, 2017 </w:t>
            </w:r>
          </w:p>
        </w:tc>
      </w:tr>
      <w:tr w:rsidR="00B61752" w:rsidRPr="00783DAC" w14:paraId="3260C4B6" w14:textId="77777777" w:rsidTr="00783DAC">
        <w:trPr>
          <w:trHeight w:val="465"/>
        </w:trPr>
        <w:tc>
          <w:tcPr>
            <w:tcW w:w="4161" w:type="dxa"/>
            <w:shd w:val="pct20" w:color="000000" w:fill="FFFFFF"/>
          </w:tcPr>
          <w:p w14:paraId="71189F64" w14:textId="77777777" w:rsidR="00B61752" w:rsidRPr="00783DAC" w:rsidRDefault="00B61752" w:rsidP="0028709C">
            <w:pPr>
              <w:rPr>
                <w:b/>
              </w:rPr>
            </w:pPr>
            <w:r w:rsidRPr="00783DAC">
              <w:rPr>
                <w:b/>
              </w:rPr>
              <w:t>Important Comments:</w:t>
            </w:r>
          </w:p>
        </w:tc>
        <w:tc>
          <w:tcPr>
            <w:tcW w:w="5487" w:type="dxa"/>
            <w:shd w:val="pct20" w:color="000000" w:fill="FFFFFF"/>
          </w:tcPr>
          <w:p w14:paraId="5B6C0F66" w14:textId="77777777" w:rsidR="003C4C4E" w:rsidRDefault="003C4C4E" w:rsidP="0028709C">
            <w:pPr>
              <w:rPr>
                <w:bCs/>
                <w:sz w:val="20"/>
                <w:szCs w:val="20"/>
              </w:rPr>
            </w:pPr>
            <w:r w:rsidRPr="003C4C4E">
              <w:rPr>
                <w:bCs/>
                <w:sz w:val="20"/>
                <w:szCs w:val="20"/>
              </w:rPr>
              <w:t>Retire</w:t>
            </w:r>
            <w:r>
              <w:rPr>
                <w:bCs/>
                <w:sz w:val="20"/>
                <w:szCs w:val="20"/>
              </w:rPr>
              <w:t>d</w:t>
            </w:r>
            <w:r w:rsidRPr="003C4C4E">
              <w:rPr>
                <w:bCs/>
                <w:sz w:val="20"/>
                <w:szCs w:val="20"/>
              </w:rPr>
              <w:t xml:space="preserve"> measure codes LT121 and LT125 as they will not meet minimum efficacy requirements of 80 LPW effective 1/1/2018 per CEC/Title 20 efficacy requirements. All other measure codes remain unchanged.</w:t>
            </w:r>
          </w:p>
          <w:p w14:paraId="58A7A48E" w14:textId="6FB71FAB" w:rsidR="00B61752" w:rsidRPr="00B93DB5" w:rsidRDefault="003C4C4E" w:rsidP="0028709C">
            <w:pPr>
              <w:rPr>
                <w:bCs/>
                <w:sz w:val="20"/>
                <w:szCs w:val="20"/>
              </w:rPr>
            </w:pPr>
            <w:r>
              <w:rPr>
                <w:bCs/>
                <w:sz w:val="20"/>
                <w:szCs w:val="20"/>
              </w:rPr>
              <w:t>Source: Screw in Lamp Disposition, Dec 2017</w:t>
            </w:r>
          </w:p>
        </w:tc>
      </w:tr>
    </w:tbl>
    <w:p w14:paraId="45674DE3" w14:textId="77777777" w:rsidR="005F19E0" w:rsidRPr="005F19E0" w:rsidRDefault="006F0139" w:rsidP="0006490F">
      <w:pPr>
        <w:rPr>
          <w:rFonts w:ascii="Arial" w:hAnsi="Arial" w:cs="Arial"/>
          <w:b/>
          <w:color w:val="FF0000"/>
          <w:sz w:val="20"/>
          <w:szCs w:val="20"/>
        </w:rPr>
        <w:sectPr w:rsidR="005F19E0" w:rsidRPr="005F19E0" w:rsidSect="002870E2">
          <w:headerReference w:type="default" r:id="rId12"/>
          <w:footerReference w:type="even" r:id="rId13"/>
          <w:footerReference w:type="default" r:id="rId14"/>
          <w:footerReference w:type="first" r:id="rId15"/>
          <w:endnotePr>
            <w:numFmt w:val="decimal"/>
          </w:endnotePr>
          <w:pgSz w:w="12240" w:h="15840"/>
          <w:pgMar w:top="1440" w:right="1440" w:bottom="1440" w:left="1440" w:header="720" w:footer="720" w:gutter="0"/>
          <w:pgNumType w:fmt="lowerRoman"/>
          <w:cols w:space="720"/>
          <w:titlePg/>
          <w:docGrid w:linePitch="360"/>
        </w:sectPr>
      </w:pPr>
      <w:r w:rsidRPr="006F0139">
        <w:rPr>
          <w:rFonts w:ascii="Arial" w:hAnsi="Arial" w:cs="Arial"/>
          <w:b/>
          <w:i/>
          <w:color w:val="FF0000"/>
          <w:sz w:val="20"/>
          <w:szCs w:val="20"/>
          <w:highlight w:val="cyan"/>
        </w:rPr>
        <w:t xml:space="preserve"> </w:t>
      </w:r>
    </w:p>
    <w:p w14:paraId="2574D818" w14:textId="01159E34" w:rsidR="00E91C15" w:rsidRDefault="00E71EF1" w:rsidP="009E4279">
      <w:pPr>
        <w:pStyle w:val="Heading1"/>
      </w:pPr>
      <w:bookmarkStart w:id="4" w:name="_Toc512931554"/>
      <w:r>
        <w:lastRenderedPageBreak/>
        <w:t>Document Revision History</w:t>
      </w:r>
      <w:bookmarkEnd w:id="4"/>
      <w:r w:rsidR="00E91C15">
        <w:tab/>
      </w:r>
      <w:r w:rsidR="00E91C15">
        <w:tab/>
      </w:r>
      <w:r w:rsidR="00E91C15">
        <w:tab/>
      </w:r>
      <w:r w:rsidR="00E91C15">
        <w:tab/>
      </w:r>
      <w:r w:rsidR="004203DD">
        <w:t xml:space="preserve"> </w:t>
      </w:r>
      <w:r w:rsidR="00E91C15">
        <w:t xml:space="preserve"> </w:t>
      </w:r>
    </w:p>
    <w:tbl>
      <w:tblPr>
        <w:tblStyle w:val="TableGrid"/>
        <w:tblW w:w="4944" w:type="pct"/>
        <w:tblLook w:val="01E0" w:firstRow="1" w:lastRow="1" w:firstColumn="1" w:lastColumn="1" w:noHBand="0" w:noVBand="0"/>
      </w:tblPr>
      <w:tblGrid>
        <w:gridCol w:w="1278"/>
        <w:gridCol w:w="1079"/>
        <w:gridCol w:w="4591"/>
        <w:gridCol w:w="2521"/>
      </w:tblGrid>
      <w:tr w:rsidR="006114C0" w:rsidRPr="005823E3" w14:paraId="65DCF4BB" w14:textId="77777777" w:rsidTr="00387F72">
        <w:trPr>
          <w:trHeight w:val="464"/>
        </w:trPr>
        <w:tc>
          <w:tcPr>
            <w:tcW w:w="675" w:type="pct"/>
            <w:shd w:val="clear" w:color="auto" w:fill="BFBFBF" w:themeFill="background1" w:themeFillShade="BF"/>
          </w:tcPr>
          <w:p w14:paraId="0E92E6F7" w14:textId="77777777" w:rsidR="006114C0" w:rsidRPr="005823E3" w:rsidRDefault="006114C0" w:rsidP="00965592">
            <w:pPr>
              <w:jc w:val="center"/>
              <w:rPr>
                <w:rFonts w:asciiTheme="minorHAnsi" w:hAnsiTheme="minorHAnsi" w:cstheme="minorHAnsi"/>
                <w:b/>
                <w:bCs/>
                <w:sz w:val="18"/>
                <w:szCs w:val="18"/>
              </w:rPr>
            </w:pPr>
            <w:bookmarkStart w:id="5" w:name="_Toc186621650"/>
            <w:bookmarkStart w:id="6" w:name="_Toc304800197"/>
            <w:r w:rsidRPr="005823E3">
              <w:rPr>
                <w:rFonts w:asciiTheme="minorHAnsi" w:hAnsiTheme="minorHAnsi" w:cstheme="minorHAnsi"/>
                <w:b/>
                <w:sz w:val="18"/>
                <w:szCs w:val="18"/>
              </w:rPr>
              <w:t>Revision #</w:t>
            </w:r>
            <w:r w:rsidRPr="005823E3">
              <w:rPr>
                <w:rFonts w:asciiTheme="minorHAnsi" w:hAnsiTheme="minorHAnsi" w:cstheme="minorHAnsi"/>
                <w:b/>
                <w:sz w:val="18"/>
                <w:szCs w:val="18"/>
              </w:rPr>
              <w:tab/>
            </w:r>
          </w:p>
        </w:tc>
        <w:tc>
          <w:tcPr>
            <w:tcW w:w="570" w:type="pct"/>
            <w:shd w:val="clear" w:color="auto" w:fill="BFBFBF" w:themeFill="background1" w:themeFillShade="BF"/>
          </w:tcPr>
          <w:p w14:paraId="34B347D4" w14:textId="77777777" w:rsidR="006114C0" w:rsidRPr="005823E3" w:rsidRDefault="006114C0" w:rsidP="00965592">
            <w:pPr>
              <w:jc w:val="center"/>
              <w:rPr>
                <w:rFonts w:asciiTheme="minorHAnsi" w:hAnsiTheme="minorHAnsi" w:cstheme="minorHAnsi"/>
                <w:b/>
                <w:bCs/>
                <w:sz w:val="18"/>
                <w:szCs w:val="18"/>
              </w:rPr>
            </w:pPr>
            <w:r w:rsidRPr="005823E3">
              <w:rPr>
                <w:rFonts w:asciiTheme="minorHAnsi" w:hAnsiTheme="minorHAnsi" w:cstheme="minorHAnsi"/>
                <w:b/>
                <w:sz w:val="18"/>
                <w:szCs w:val="18"/>
              </w:rPr>
              <w:t xml:space="preserve">Date </w:t>
            </w:r>
            <w:r w:rsidRPr="005823E3">
              <w:rPr>
                <w:rFonts w:asciiTheme="minorHAnsi" w:hAnsiTheme="minorHAnsi" w:cstheme="minorHAnsi"/>
                <w:b/>
                <w:sz w:val="18"/>
                <w:szCs w:val="18"/>
              </w:rPr>
              <w:tab/>
            </w:r>
          </w:p>
        </w:tc>
        <w:tc>
          <w:tcPr>
            <w:tcW w:w="2424" w:type="pct"/>
            <w:shd w:val="clear" w:color="auto" w:fill="BFBFBF" w:themeFill="background1" w:themeFillShade="BF"/>
          </w:tcPr>
          <w:p w14:paraId="5CD76F66" w14:textId="77777777" w:rsidR="006114C0" w:rsidRPr="005823E3" w:rsidRDefault="006114C0" w:rsidP="00965592">
            <w:pPr>
              <w:jc w:val="center"/>
              <w:rPr>
                <w:rFonts w:asciiTheme="minorHAnsi" w:hAnsiTheme="minorHAnsi" w:cstheme="minorHAnsi"/>
                <w:b/>
                <w:bCs/>
                <w:sz w:val="18"/>
                <w:szCs w:val="18"/>
              </w:rPr>
            </w:pPr>
            <w:r w:rsidRPr="005823E3">
              <w:rPr>
                <w:rFonts w:asciiTheme="minorHAnsi" w:hAnsiTheme="minorHAnsi" w:cstheme="minorHAnsi"/>
                <w:b/>
                <w:sz w:val="18"/>
                <w:szCs w:val="18"/>
              </w:rPr>
              <w:t>Section by Section Description of Revisions</w:t>
            </w:r>
          </w:p>
        </w:tc>
        <w:tc>
          <w:tcPr>
            <w:tcW w:w="1331" w:type="pct"/>
            <w:shd w:val="clear" w:color="auto" w:fill="BFBFBF" w:themeFill="background1" w:themeFillShade="BF"/>
          </w:tcPr>
          <w:p w14:paraId="4FD97EA9" w14:textId="77777777" w:rsidR="006114C0" w:rsidRPr="005823E3" w:rsidRDefault="006114C0" w:rsidP="00965592">
            <w:pPr>
              <w:jc w:val="center"/>
              <w:rPr>
                <w:rFonts w:asciiTheme="minorHAnsi" w:hAnsiTheme="minorHAnsi" w:cstheme="minorHAnsi"/>
                <w:b/>
                <w:bCs/>
                <w:sz w:val="18"/>
                <w:szCs w:val="18"/>
              </w:rPr>
            </w:pPr>
            <w:r w:rsidRPr="005823E3">
              <w:rPr>
                <w:rFonts w:asciiTheme="minorHAnsi" w:hAnsiTheme="minorHAnsi" w:cstheme="minorHAnsi"/>
                <w:b/>
                <w:sz w:val="18"/>
                <w:szCs w:val="18"/>
              </w:rPr>
              <w:t>Author (Company)</w:t>
            </w:r>
          </w:p>
        </w:tc>
      </w:tr>
      <w:tr w:rsidR="006114C0" w:rsidRPr="005823E3" w14:paraId="6FD56C10" w14:textId="77777777" w:rsidTr="00387F72">
        <w:trPr>
          <w:trHeight w:val="464"/>
        </w:trPr>
        <w:tc>
          <w:tcPr>
            <w:tcW w:w="675" w:type="pct"/>
          </w:tcPr>
          <w:p w14:paraId="68A593E1"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Revision 0</w:t>
            </w:r>
          </w:p>
        </w:tc>
        <w:tc>
          <w:tcPr>
            <w:tcW w:w="570" w:type="pct"/>
          </w:tcPr>
          <w:p w14:paraId="332718CC"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8/20/13</w:t>
            </w:r>
          </w:p>
        </w:tc>
        <w:tc>
          <w:tcPr>
            <w:tcW w:w="2424" w:type="pct"/>
          </w:tcPr>
          <w:p w14:paraId="59A4DA10" w14:textId="0AC3689C" w:rsidR="006114C0" w:rsidRPr="005823E3" w:rsidRDefault="006114C0" w:rsidP="00965592">
            <w:pPr>
              <w:rPr>
                <w:rFonts w:asciiTheme="minorHAnsi" w:hAnsiTheme="minorHAnsi" w:cstheme="minorHAnsi"/>
                <w:sz w:val="18"/>
                <w:szCs w:val="18"/>
              </w:rPr>
            </w:pPr>
            <w:r w:rsidRPr="005823E3">
              <w:rPr>
                <w:rFonts w:asciiTheme="minorHAnsi" w:hAnsiTheme="minorHAnsi" w:cstheme="minorHAnsi"/>
                <w:sz w:val="18"/>
                <w:szCs w:val="18"/>
              </w:rPr>
              <w:t>PGECOLTG165 R0 LED A-Lamps.doc</w:t>
            </w:r>
            <w:r w:rsidR="008935D6" w:rsidRPr="005823E3">
              <w:rPr>
                <w:rFonts w:asciiTheme="minorHAnsi" w:hAnsiTheme="minorHAnsi" w:cstheme="minorHAnsi"/>
                <w:sz w:val="18"/>
                <w:szCs w:val="18"/>
              </w:rPr>
              <w:t xml:space="preserve">. </w:t>
            </w:r>
            <w:r w:rsidRPr="005823E3">
              <w:rPr>
                <w:rFonts w:asciiTheme="minorHAnsi" w:hAnsiTheme="minorHAnsi" w:cstheme="minorHAnsi"/>
                <w:sz w:val="18"/>
                <w:szCs w:val="18"/>
              </w:rPr>
              <w:t>Original Workpaper</w:t>
            </w:r>
          </w:p>
        </w:tc>
        <w:tc>
          <w:tcPr>
            <w:tcW w:w="1331" w:type="pct"/>
          </w:tcPr>
          <w:p w14:paraId="244E6DC2"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Alina Zohrabian (PG&amp;E)</w:t>
            </w:r>
          </w:p>
        </w:tc>
      </w:tr>
      <w:tr w:rsidR="006114C0" w:rsidRPr="005823E3" w14:paraId="6363C09F" w14:textId="77777777" w:rsidTr="00387F72">
        <w:trPr>
          <w:trHeight w:val="464"/>
        </w:trPr>
        <w:tc>
          <w:tcPr>
            <w:tcW w:w="675" w:type="pct"/>
          </w:tcPr>
          <w:p w14:paraId="699F91AE"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Revision 1</w:t>
            </w:r>
          </w:p>
        </w:tc>
        <w:tc>
          <w:tcPr>
            <w:tcW w:w="570" w:type="pct"/>
          </w:tcPr>
          <w:p w14:paraId="29A4A165"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5/2/14</w:t>
            </w:r>
          </w:p>
        </w:tc>
        <w:tc>
          <w:tcPr>
            <w:tcW w:w="2424" w:type="pct"/>
          </w:tcPr>
          <w:p w14:paraId="7574A35D" w14:textId="59A2EA08" w:rsidR="006114C0" w:rsidRPr="005823E3" w:rsidRDefault="006114C0" w:rsidP="00965592">
            <w:pPr>
              <w:rPr>
                <w:rFonts w:asciiTheme="minorHAnsi" w:hAnsiTheme="minorHAnsi" w:cstheme="minorHAnsi"/>
                <w:sz w:val="18"/>
                <w:szCs w:val="18"/>
              </w:rPr>
            </w:pPr>
            <w:r w:rsidRPr="005823E3">
              <w:rPr>
                <w:rFonts w:asciiTheme="minorHAnsi" w:hAnsiTheme="minorHAnsi" w:cstheme="minorHAnsi"/>
                <w:sz w:val="18"/>
                <w:szCs w:val="18"/>
              </w:rPr>
              <w:t>PGECOLTG165 R1 LED A-Lamps.doc</w:t>
            </w:r>
            <w:r w:rsidR="008935D6" w:rsidRPr="005823E3">
              <w:rPr>
                <w:rFonts w:asciiTheme="minorHAnsi" w:hAnsiTheme="minorHAnsi" w:cstheme="minorHAnsi"/>
                <w:sz w:val="18"/>
                <w:szCs w:val="18"/>
              </w:rPr>
              <w:t xml:space="preserve"> </w:t>
            </w:r>
            <w:r w:rsidRPr="005823E3">
              <w:rPr>
                <w:rFonts w:asciiTheme="minorHAnsi" w:hAnsiTheme="minorHAnsi" w:cstheme="minorHAnsi"/>
                <w:bCs/>
                <w:sz w:val="18"/>
                <w:szCs w:val="18"/>
              </w:rPr>
              <w:t>Added DI va</w:t>
            </w:r>
            <w:r w:rsidR="008935D6" w:rsidRPr="005823E3">
              <w:rPr>
                <w:rFonts w:asciiTheme="minorHAnsi" w:hAnsiTheme="minorHAnsi" w:cstheme="minorHAnsi"/>
                <w:bCs/>
                <w:sz w:val="18"/>
                <w:szCs w:val="18"/>
              </w:rPr>
              <w:t xml:space="preserve">lues from (PGE3PLTG191-R0). For </w:t>
            </w:r>
            <w:r w:rsidRPr="005823E3">
              <w:rPr>
                <w:rFonts w:asciiTheme="minorHAnsi" w:hAnsiTheme="minorHAnsi" w:cstheme="minorHAnsi"/>
                <w:bCs/>
                <w:sz w:val="18"/>
                <w:szCs w:val="18"/>
              </w:rPr>
              <w:t>updated values, see file PGECOLTG165 R1.xlsx</w:t>
            </w:r>
          </w:p>
        </w:tc>
        <w:tc>
          <w:tcPr>
            <w:tcW w:w="1331" w:type="pct"/>
          </w:tcPr>
          <w:p w14:paraId="16AC19BA"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Alina Zohrabian (PG&amp;E)</w:t>
            </w:r>
          </w:p>
        </w:tc>
      </w:tr>
      <w:tr w:rsidR="006114C0" w:rsidRPr="005823E3" w14:paraId="17351181" w14:textId="77777777" w:rsidTr="00387F72">
        <w:trPr>
          <w:trHeight w:val="464"/>
        </w:trPr>
        <w:tc>
          <w:tcPr>
            <w:tcW w:w="675" w:type="pct"/>
          </w:tcPr>
          <w:p w14:paraId="04E17B9E"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Revision 2</w:t>
            </w:r>
          </w:p>
        </w:tc>
        <w:tc>
          <w:tcPr>
            <w:tcW w:w="570" w:type="pct"/>
          </w:tcPr>
          <w:p w14:paraId="5950066F"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1/1/2016</w:t>
            </w:r>
          </w:p>
        </w:tc>
        <w:tc>
          <w:tcPr>
            <w:tcW w:w="2424" w:type="pct"/>
          </w:tcPr>
          <w:p w14:paraId="6E13A657" w14:textId="77777777" w:rsidR="006114C0" w:rsidRPr="005823E3" w:rsidRDefault="006114C0" w:rsidP="00965592">
            <w:pPr>
              <w:rPr>
                <w:rFonts w:asciiTheme="minorHAnsi" w:hAnsiTheme="minorHAnsi" w:cstheme="minorHAnsi"/>
                <w:sz w:val="18"/>
                <w:szCs w:val="18"/>
              </w:rPr>
            </w:pPr>
            <w:r w:rsidRPr="005823E3">
              <w:rPr>
                <w:rFonts w:asciiTheme="minorHAnsi" w:hAnsiTheme="minorHAnsi" w:cstheme="minorHAnsi"/>
                <w:sz w:val="18"/>
                <w:szCs w:val="18"/>
              </w:rPr>
              <w:t>Updated NTG, annual hours of operation, IE, CDF, EUL, per DEER 2016. Costs have also been updated.</w:t>
            </w:r>
          </w:p>
        </w:tc>
        <w:tc>
          <w:tcPr>
            <w:tcW w:w="1331" w:type="pct"/>
          </w:tcPr>
          <w:p w14:paraId="02E14588"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Linda Wan (PG&amp;E)/Alina Zohrabian (PG&amp;E)</w:t>
            </w:r>
          </w:p>
        </w:tc>
      </w:tr>
      <w:tr w:rsidR="006114C0" w:rsidRPr="005823E3" w14:paraId="0ADB16EF" w14:textId="77777777" w:rsidTr="00387F72">
        <w:trPr>
          <w:trHeight w:val="464"/>
        </w:trPr>
        <w:tc>
          <w:tcPr>
            <w:tcW w:w="675" w:type="pct"/>
          </w:tcPr>
          <w:p w14:paraId="69ED43F3"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Revision 3</w:t>
            </w:r>
          </w:p>
        </w:tc>
        <w:tc>
          <w:tcPr>
            <w:tcW w:w="570" w:type="pct"/>
          </w:tcPr>
          <w:p w14:paraId="4E54BA10"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1/1/2017</w:t>
            </w:r>
          </w:p>
        </w:tc>
        <w:tc>
          <w:tcPr>
            <w:tcW w:w="2424" w:type="pct"/>
          </w:tcPr>
          <w:p w14:paraId="2372CA29" w14:textId="043B18D9" w:rsidR="006114C0" w:rsidRPr="005823E3" w:rsidRDefault="006114C0" w:rsidP="00153B3B">
            <w:pPr>
              <w:rPr>
                <w:rFonts w:asciiTheme="minorHAnsi" w:hAnsiTheme="minorHAnsi" w:cstheme="minorHAnsi"/>
                <w:sz w:val="18"/>
                <w:szCs w:val="18"/>
              </w:rPr>
            </w:pPr>
            <w:r w:rsidRPr="005823E3">
              <w:rPr>
                <w:rFonts w:asciiTheme="minorHAnsi" w:hAnsiTheme="minorHAnsi" w:cstheme="minorHAnsi"/>
                <w:sz w:val="18"/>
                <w:szCs w:val="18"/>
              </w:rPr>
              <w:t>Updated from WRR to lumen equivalency method</w:t>
            </w:r>
            <w:r w:rsidR="008D38E5" w:rsidRPr="005823E3">
              <w:rPr>
                <w:rFonts w:asciiTheme="minorHAnsi" w:hAnsiTheme="minorHAnsi" w:cstheme="minorHAnsi"/>
                <w:sz w:val="18"/>
                <w:szCs w:val="18"/>
              </w:rPr>
              <w:t>, which was rejected</w:t>
            </w:r>
            <w:r w:rsidR="00153B3B" w:rsidRPr="005823E3">
              <w:rPr>
                <w:rFonts w:asciiTheme="minorHAnsi" w:hAnsiTheme="minorHAnsi" w:cstheme="minorHAnsi"/>
                <w:sz w:val="18"/>
                <w:szCs w:val="18"/>
              </w:rPr>
              <w:t>; therefore,</w:t>
            </w:r>
            <w:r w:rsidR="008D38E5" w:rsidRPr="005823E3">
              <w:rPr>
                <w:rFonts w:asciiTheme="minorHAnsi" w:hAnsiTheme="minorHAnsi" w:cstheme="minorHAnsi"/>
                <w:sz w:val="18"/>
                <w:szCs w:val="18"/>
              </w:rPr>
              <w:t xml:space="preserve"> updated to WRR of 2.96 as approved in R2</w:t>
            </w:r>
          </w:p>
        </w:tc>
        <w:tc>
          <w:tcPr>
            <w:tcW w:w="1331" w:type="pct"/>
          </w:tcPr>
          <w:p w14:paraId="05C25247" w14:textId="77777777" w:rsidR="006114C0" w:rsidRPr="005823E3" w:rsidRDefault="006114C0" w:rsidP="00965592">
            <w:pPr>
              <w:rPr>
                <w:rFonts w:asciiTheme="minorHAnsi" w:hAnsiTheme="minorHAnsi" w:cstheme="minorHAnsi"/>
                <w:bCs/>
                <w:sz w:val="18"/>
                <w:szCs w:val="18"/>
              </w:rPr>
            </w:pPr>
            <w:r w:rsidRPr="005823E3">
              <w:rPr>
                <w:rFonts w:asciiTheme="minorHAnsi" w:hAnsiTheme="minorHAnsi" w:cstheme="minorHAnsi"/>
                <w:bCs/>
                <w:sz w:val="18"/>
                <w:szCs w:val="18"/>
              </w:rPr>
              <w:t>Alina Zohrabian (PG&amp;E)</w:t>
            </w:r>
          </w:p>
        </w:tc>
      </w:tr>
      <w:tr w:rsidR="008D38E5" w:rsidRPr="005823E3" w14:paraId="0DE78C0D" w14:textId="77777777" w:rsidTr="00387F72">
        <w:trPr>
          <w:trHeight w:val="464"/>
        </w:trPr>
        <w:tc>
          <w:tcPr>
            <w:tcW w:w="675" w:type="pct"/>
          </w:tcPr>
          <w:p w14:paraId="3FA717EC" w14:textId="3BA23900" w:rsidR="008D38E5" w:rsidRPr="005823E3" w:rsidRDefault="008D38E5" w:rsidP="00965592">
            <w:pPr>
              <w:rPr>
                <w:rFonts w:asciiTheme="minorHAnsi" w:hAnsiTheme="minorHAnsi" w:cstheme="minorHAnsi"/>
                <w:bCs/>
                <w:sz w:val="18"/>
                <w:szCs w:val="18"/>
              </w:rPr>
            </w:pPr>
            <w:r w:rsidRPr="005823E3">
              <w:rPr>
                <w:rFonts w:asciiTheme="minorHAnsi" w:hAnsiTheme="minorHAnsi" w:cstheme="minorHAnsi"/>
                <w:bCs/>
                <w:sz w:val="18"/>
                <w:szCs w:val="18"/>
              </w:rPr>
              <w:t>Revision 4</w:t>
            </w:r>
          </w:p>
        </w:tc>
        <w:tc>
          <w:tcPr>
            <w:tcW w:w="570" w:type="pct"/>
          </w:tcPr>
          <w:p w14:paraId="04BDA4C7" w14:textId="77777777" w:rsidR="008D38E5" w:rsidRPr="005823E3" w:rsidRDefault="008D38E5" w:rsidP="00965592">
            <w:pPr>
              <w:rPr>
                <w:rFonts w:asciiTheme="minorHAnsi" w:hAnsiTheme="minorHAnsi" w:cstheme="minorHAnsi"/>
                <w:bCs/>
                <w:sz w:val="18"/>
                <w:szCs w:val="18"/>
              </w:rPr>
            </w:pPr>
            <w:r w:rsidRPr="005823E3">
              <w:rPr>
                <w:rFonts w:asciiTheme="minorHAnsi" w:hAnsiTheme="minorHAnsi" w:cstheme="minorHAnsi"/>
                <w:bCs/>
                <w:sz w:val="18"/>
                <w:szCs w:val="18"/>
              </w:rPr>
              <w:t>7/1/2017</w:t>
            </w:r>
          </w:p>
          <w:p w14:paraId="7A6720F5" w14:textId="77777777" w:rsidR="002B4706" w:rsidRPr="005823E3" w:rsidRDefault="002B4706" w:rsidP="00965592">
            <w:pPr>
              <w:rPr>
                <w:rFonts w:asciiTheme="minorHAnsi" w:hAnsiTheme="minorHAnsi" w:cstheme="minorHAnsi"/>
                <w:bCs/>
                <w:sz w:val="18"/>
                <w:szCs w:val="18"/>
              </w:rPr>
            </w:pPr>
          </w:p>
          <w:p w14:paraId="61685FD2" w14:textId="77777777" w:rsidR="002B4706" w:rsidRPr="005823E3" w:rsidRDefault="002B4706" w:rsidP="00965592">
            <w:pPr>
              <w:rPr>
                <w:rFonts w:asciiTheme="minorHAnsi" w:hAnsiTheme="minorHAnsi" w:cstheme="minorHAnsi"/>
                <w:bCs/>
                <w:sz w:val="18"/>
                <w:szCs w:val="18"/>
              </w:rPr>
            </w:pPr>
          </w:p>
          <w:p w14:paraId="2A409E11" w14:textId="77777777" w:rsidR="002B4706" w:rsidRPr="005823E3" w:rsidRDefault="002B4706" w:rsidP="00965592">
            <w:pPr>
              <w:rPr>
                <w:rFonts w:asciiTheme="minorHAnsi" w:hAnsiTheme="minorHAnsi" w:cstheme="minorHAnsi"/>
                <w:bCs/>
                <w:sz w:val="18"/>
                <w:szCs w:val="18"/>
              </w:rPr>
            </w:pPr>
          </w:p>
          <w:p w14:paraId="084D9CC4" w14:textId="7C30EF33" w:rsidR="002B4706" w:rsidRPr="005823E3" w:rsidRDefault="002B4706" w:rsidP="00965592">
            <w:pPr>
              <w:rPr>
                <w:rFonts w:asciiTheme="minorHAnsi" w:hAnsiTheme="minorHAnsi" w:cstheme="minorHAnsi"/>
                <w:bCs/>
                <w:sz w:val="18"/>
                <w:szCs w:val="18"/>
              </w:rPr>
            </w:pPr>
            <w:r w:rsidRPr="005823E3">
              <w:rPr>
                <w:rFonts w:asciiTheme="minorHAnsi" w:hAnsiTheme="minorHAnsi" w:cstheme="minorHAnsi"/>
                <w:bCs/>
                <w:sz w:val="18"/>
                <w:szCs w:val="18"/>
              </w:rPr>
              <w:t>8/10/2017</w:t>
            </w:r>
          </w:p>
        </w:tc>
        <w:tc>
          <w:tcPr>
            <w:tcW w:w="2424" w:type="pct"/>
          </w:tcPr>
          <w:p w14:paraId="7C5577A7" w14:textId="77777777" w:rsidR="008D38E5" w:rsidRPr="005823E3" w:rsidRDefault="008D38E5" w:rsidP="008D38E5">
            <w:pPr>
              <w:rPr>
                <w:rFonts w:asciiTheme="minorHAnsi" w:hAnsiTheme="minorHAnsi" w:cstheme="minorHAnsi"/>
                <w:sz w:val="18"/>
                <w:szCs w:val="18"/>
              </w:rPr>
            </w:pPr>
            <w:r w:rsidRPr="005823E3">
              <w:rPr>
                <w:rFonts w:asciiTheme="minorHAnsi" w:hAnsiTheme="minorHAnsi" w:cstheme="minorHAnsi"/>
                <w:sz w:val="18"/>
                <w:szCs w:val="18"/>
              </w:rPr>
              <w:t>Updated from WRR to efficacy method as per May 26, 2017 disposition</w:t>
            </w:r>
            <w:r w:rsidR="00AC6B89" w:rsidRPr="005823E3">
              <w:rPr>
                <w:rFonts w:asciiTheme="minorHAnsi" w:hAnsiTheme="minorHAnsi" w:cstheme="minorHAnsi"/>
                <w:sz w:val="18"/>
                <w:szCs w:val="18"/>
              </w:rPr>
              <w:t>; Updated Program Restrictions and Guidelines</w:t>
            </w:r>
          </w:p>
          <w:p w14:paraId="68042558" w14:textId="77777777" w:rsidR="002B4706" w:rsidRPr="005823E3" w:rsidRDefault="002B4706" w:rsidP="008D38E5">
            <w:pPr>
              <w:rPr>
                <w:rFonts w:asciiTheme="minorHAnsi" w:hAnsiTheme="minorHAnsi" w:cstheme="minorHAnsi"/>
                <w:sz w:val="18"/>
                <w:szCs w:val="18"/>
              </w:rPr>
            </w:pPr>
          </w:p>
          <w:p w14:paraId="2483D17D" w14:textId="193F96BD" w:rsidR="002B4706" w:rsidRPr="005823E3" w:rsidRDefault="002B4706" w:rsidP="008D38E5">
            <w:pPr>
              <w:rPr>
                <w:rFonts w:asciiTheme="minorHAnsi" w:hAnsiTheme="minorHAnsi" w:cstheme="minorHAnsi"/>
                <w:sz w:val="18"/>
                <w:szCs w:val="18"/>
              </w:rPr>
            </w:pPr>
            <w:r w:rsidRPr="005823E3">
              <w:rPr>
                <w:rFonts w:asciiTheme="minorHAnsi" w:hAnsiTheme="minorHAnsi" w:cstheme="minorHAnsi"/>
                <w:sz w:val="18"/>
                <w:szCs w:val="18"/>
              </w:rPr>
              <w:t xml:space="preserve">Common area MFm measures were changed from Commercial to Residential sector. </w:t>
            </w:r>
          </w:p>
        </w:tc>
        <w:tc>
          <w:tcPr>
            <w:tcW w:w="1331" w:type="pct"/>
          </w:tcPr>
          <w:p w14:paraId="43115024" w14:textId="77777777" w:rsidR="008D38E5" w:rsidRPr="005823E3" w:rsidRDefault="008D38E5" w:rsidP="00965592">
            <w:pPr>
              <w:rPr>
                <w:rFonts w:asciiTheme="minorHAnsi" w:hAnsiTheme="minorHAnsi" w:cstheme="minorHAnsi"/>
                <w:bCs/>
                <w:sz w:val="18"/>
                <w:szCs w:val="18"/>
              </w:rPr>
            </w:pPr>
            <w:r w:rsidRPr="005823E3">
              <w:rPr>
                <w:rFonts w:asciiTheme="minorHAnsi" w:hAnsiTheme="minorHAnsi" w:cstheme="minorHAnsi"/>
                <w:bCs/>
                <w:sz w:val="18"/>
                <w:szCs w:val="18"/>
              </w:rPr>
              <w:t>Alina Zohrabian (PG&amp;E)</w:t>
            </w:r>
            <w:r w:rsidR="00AC6B89" w:rsidRPr="005823E3">
              <w:rPr>
                <w:rFonts w:asciiTheme="minorHAnsi" w:hAnsiTheme="minorHAnsi" w:cstheme="minorHAnsi"/>
                <w:bCs/>
                <w:sz w:val="18"/>
                <w:szCs w:val="18"/>
              </w:rPr>
              <w:t>/Mini Damodaran (PG&amp;E)</w:t>
            </w:r>
          </w:p>
          <w:p w14:paraId="0219939D" w14:textId="77777777" w:rsidR="002B4706" w:rsidRPr="005823E3" w:rsidRDefault="002B4706" w:rsidP="00965592">
            <w:pPr>
              <w:rPr>
                <w:rFonts w:asciiTheme="minorHAnsi" w:hAnsiTheme="minorHAnsi" w:cstheme="minorHAnsi"/>
                <w:bCs/>
                <w:sz w:val="18"/>
                <w:szCs w:val="18"/>
              </w:rPr>
            </w:pPr>
          </w:p>
          <w:p w14:paraId="70086A6B" w14:textId="4450BA34" w:rsidR="002B4706" w:rsidRPr="005823E3" w:rsidRDefault="002B4706" w:rsidP="00965592">
            <w:pPr>
              <w:rPr>
                <w:rFonts w:asciiTheme="minorHAnsi" w:hAnsiTheme="minorHAnsi" w:cstheme="minorHAnsi"/>
                <w:bCs/>
                <w:sz w:val="18"/>
                <w:szCs w:val="18"/>
              </w:rPr>
            </w:pPr>
            <w:r w:rsidRPr="005823E3">
              <w:rPr>
                <w:rFonts w:asciiTheme="minorHAnsi" w:hAnsiTheme="minorHAnsi" w:cstheme="minorHAnsi"/>
                <w:bCs/>
                <w:sz w:val="18"/>
                <w:szCs w:val="18"/>
              </w:rPr>
              <w:t>Mini Damodaran (PG&amp;E)/Henry Liu (PG&amp;E)</w:t>
            </w:r>
          </w:p>
        </w:tc>
      </w:tr>
      <w:tr w:rsidR="003C4C4E" w:rsidRPr="005823E3" w14:paraId="3E84C2B5" w14:textId="77777777" w:rsidTr="00387F72">
        <w:trPr>
          <w:trHeight w:val="464"/>
        </w:trPr>
        <w:tc>
          <w:tcPr>
            <w:tcW w:w="675" w:type="pct"/>
          </w:tcPr>
          <w:p w14:paraId="6BF445A5" w14:textId="4A10E719" w:rsidR="003C4C4E" w:rsidRPr="003C4C4E" w:rsidRDefault="003C4C4E" w:rsidP="00965592">
            <w:pPr>
              <w:rPr>
                <w:rFonts w:asciiTheme="minorHAnsi" w:hAnsiTheme="minorHAnsi" w:cstheme="minorHAnsi"/>
                <w:bCs/>
                <w:sz w:val="18"/>
                <w:szCs w:val="18"/>
              </w:rPr>
            </w:pPr>
            <w:r w:rsidRPr="003C4C4E">
              <w:rPr>
                <w:rFonts w:asciiTheme="minorHAnsi" w:hAnsiTheme="minorHAnsi" w:cs="Arial"/>
                <w:bCs/>
                <w:sz w:val="18"/>
                <w:szCs w:val="18"/>
              </w:rPr>
              <w:t>Revision 5</w:t>
            </w:r>
          </w:p>
        </w:tc>
        <w:tc>
          <w:tcPr>
            <w:tcW w:w="570" w:type="pct"/>
          </w:tcPr>
          <w:p w14:paraId="1520B292" w14:textId="28BF4E7F" w:rsidR="003C4C4E" w:rsidRPr="003C4C4E" w:rsidRDefault="00CB57C6" w:rsidP="00965592">
            <w:pPr>
              <w:rPr>
                <w:rFonts w:asciiTheme="minorHAnsi" w:hAnsiTheme="minorHAnsi" w:cstheme="minorHAnsi"/>
                <w:bCs/>
                <w:sz w:val="18"/>
                <w:szCs w:val="18"/>
              </w:rPr>
            </w:pPr>
            <w:r>
              <w:rPr>
                <w:rFonts w:asciiTheme="minorHAnsi" w:hAnsiTheme="minorHAnsi" w:cs="Arial"/>
                <w:bCs/>
                <w:sz w:val="18"/>
                <w:szCs w:val="18"/>
              </w:rPr>
              <w:t>4/28</w:t>
            </w:r>
            <w:r w:rsidR="003C4C4E" w:rsidRPr="003C4C4E">
              <w:rPr>
                <w:rFonts w:asciiTheme="minorHAnsi" w:hAnsiTheme="minorHAnsi" w:cs="Arial"/>
                <w:bCs/>
                <w:sz w:val="18"/>
                <w:szCs w:val="18"/>
              </w:rPr>
              <w:t>/2018</w:t>
            </w:r>
          </w:p>
        </w:tc>
        <w:tc>
          <w:tcPr>
            <w:tcW w:w="2424" w:type="pct"/>
          </w:tcPr>
          <w:p w14:paraId="226F469C" w14:textId="70184893" w:rsidR="003C4C4E" w:rsidRPr="003C4C4E" w:rsidRDefault="003C4C4E" w:rsidP="008D38E5">
            <w:pPr>
              <w:rPr>
                <w:rFonts w:asciiTheme="minorHAnsi" w:hAnsiTheme="minorHAnsi" w:cstheme="minorHAnsi"/>
                <w:sz w:val="18"/>
                <w:szCs w:val="18"/>
              </w:rPr>
            </w:pPr>
            <w:r w:rsidRPr="003C4C4E">
              <w:rPr>
                <w:rFonts w:asciiTheme="minorHAnsi" w:hAnsiTheme="minorHAnsi" w:cs="Arial"/>
                <w:sz w:val="18"/>
                <w:szCs w:val="18"/>
              </w:rPr>
              <w:t>Retire</w:t>
            </w:r>
            <w:r>
              <w:rPr>
                <w:rFonts w:asciiTheme="minorHAnsi" w:hAnsiTheme="minorHAnsi" w:cs="Arial"/>
                <w:sz w:val="18"/>
                <w:szCs w:val="18"/>
              </w:rPr>
              <w:t>d</w:t>
            </w:r>
            <w:r w:rsidRPr="003C4C4E">
              <w:rPr>
                <w:rFonts w:asciiTheme="minorHAnsi" w:hAnsiTheme="minorHAnsi" w:cs="Arial"/>
                <w:sz w:val="18"/>
                <w:szCs w:val="18"/>
              </w:rPr>
              <w:t xml:space="preserve"> measure codes LT121 and LT125 as they will not meet minimum efficacy requirements of 80 LPW effective 1/1/2018 per CEC/Title 20 efficacy requirements. All other measure codes remain unchanged.</w:t>
            </w:r>
          </w:p>
        </w:tc>
        <w:tc>
          <w:tcPr>
            <w:tcW w:w="1331" w:type="pct"/>
          </w:tcPr>
          <w:p w14:paraId="21F491A9" w14:textId="4BDF2164" w:rsidR="003C4C4E" w:rsidRPr="003C4C4E" w:rsidRDefault="003C4C4E" w:rsidP="00965592">
            <w:pPr>
              <w:rPr>
                <w:rFonts w:asciiTheme="minorHAnsi" w:hAnsiTheme="minorHAnsi" w:cstheme="minorHAnsi"/>
                <w:bCs/>
                <w:sz w:val="18"/>
                <w:szCs w:val="18"/>
              </w:rPr>
            </w:pPr>
            <w:r w:rsidRPr="003C4C4E">
              <w:rPr>
                <w:rFonts w:asciiTheme="minorHAnsi" w:hAnsiTheme="minorHAnsi" w:cs="Arial"/>
                <w:bCs/>
                <w:sz w:val="18"/>
                <w:szCs w:val="18"/>
              </w:rPr>
              <w:t>Randy Kwok (PG&amp;E)</w:t>
            </w:r>
          </w:p>
        </w:tc>
      </w:tr>
    </w:tbl>
    <w:p w14:paraId="1EF3FE01" w14:textId="77777777" w:rsidR="006C258F" w:rsidRDefault="006C258F" w:rsidP="00A02DDC"/>
    <w:p w14:paraId="1F2E8DF8" w14:textId="77777777" w:rsidR="004668CF" w:rsidRDefault="004668CF" w:rsidP="00A02DDC">
      <w:r>
        <w:t>Commission Staff and Cal TF Comments</w:t>
      </w:r>
    </w:p>
    <w:tbl>
      <w:tblPr>
        <w:tblStyle w:val="TableGrid1"/>
        <w:tblpPr w:leftFromText="180" w:rightFromText="180" w:vertAnchor="text" w:horzAnchor="margin" w:tblpY="36"/>
        <w:tblW w:w="4976" w:type="pct"/>
        <w:tblLayout w:type="fixed"/>
        <w:tblLook w:val="01E0" w:firstRow="1" w:lastRow="1" w:firstColumn="1" w:lastColumn="1" w:noHBand="0" w:noVBand="0"/>
      </w:tblPr>
      <w:tblGrid>
        <w:gridCol w:w="650"/>
        <w:gridCol w:w="810"/>
        <w:gridCol w:w="1260"/>
        <w:gridCol w:w="1258"/>
        <w:gridCol w:w="3063"/>
        <w:gridCol w:w="2489"/>
      </w:tblGrid>
      <w:tr w:rsidR="006C258F" w:rsidRPr="005823E3" w14:paraId="406D854D" w14:textId="77777777" w:rsidTr="008935D6">
        <w:trPr>
          <w:trHeight w:val="19"/>
        </w:trPr>
        <w:tc>
          <w:tcPr>
            <w:tcW w:w="341" w:type="pct"/>
            <w:shd w:val="clear" w:color="auto" w:fill="D9D9D9" w:themeFill="background1" w:themeFillShade="D9"/>
          </w:tcPr>
          <w:p w14:paraId="6D2681B2" w14:textId="77777777" w:rsidR="006C258F" w:rsidRPr="005823E3" w:rsidRDefault="006C258F" w:rsidP="006C258F">
            <w:pPr>
              <w:rPr>
                <w:b/>
                <w:bCs/>
                <w:sz w:val="18"/>
                <w:szCs w:val="18"/>
              </w:rPr>
            </w:pPr>
            <w:r w:rsidRPr="005823E3">
              <w:rPr>
                <w:b/>
                <w:sz w:val="18"/>
                <w:szCs w:val="18"/>
              </w:rPr>
              <w:t>Rev</w:t>
            </w:r>
          </w:p>
        </w:tc>
        <w:tc>
          <w:tcPr>
            <w:tcW w:w="425" w:type="pct"/>
            <w:shd w:val="clear" w:color="auto" w:fill="D9D9D9" w:themeFill="background1" w:themeFillShade="D9"/>
          </w:tcPr>
          <w:p w14:paraId="794A721D" w14:textId="77777777" w:rsidR="006C258F" w:rsidRPr="005823E3" w:rsidRDefault="006C258F" w:rsidP="006C258F">
            <w:pPr>
              <w:rPr>
                <w:b/>
                <w:sz w:val="18"/>
                <w:szCs w:val="18"/>
              </w:rPr>
            </w:pPr>
            <w:r w:rsidRPr="005823E3">
              <w:rPr>
                <w:b/>
                <w:sz w:val="18"/>
                <w:szCs w:val="18"/>
              </w:rPr>
              <w:t>Party</w:t>
            </w:r>
          </w:p>
        </w:tc>
        <w:tc>
          <w:tcPr>
            <w:tcW w:w="661" w:type="pct"/>
            <w:shd w:val="clear" w:color="auto" w:fill="D9D9D9" w:themeFill="background1" w:themeFillShade="D9"/>
          </w:tcPr>
          <w:p w14:paraId="3808BB3F" w14:textId="77777777" w:rsidR="006C258F" w:rsidRPr="005823E3" w:rsidRDefault="006C258F" w:rsidP="006C258F">
            <w:pPr>
              <w:rPr>
                <w:b/>
                <w:bCs/>
                <w:sz w:val="18"/>
                <w:szCs w:val="18"/>
              </w:rPr>
            </w:pPr>
            <w:r w:rsidRPr="005823E3">
              <w:rPr>
                <w:b/>
                <w:sz w:val="18"/>
                <w:szCs w:val="18"/>
              </w:rPr>
              <w:t>Submittal Date</w:t>
            </w:r>
          </w:p>
        </w:tc>
        <w:tc>
          <w:tcPr>
            <w:tcW w:w="660" w:type="pct"/>
            <w:shd w:val="clear" w:color="auto" w:fill="D9D9D9" w:themeFill="background1" w:themeFillShade="D9"/>
          </w:tcPr>
          <w:p w14:paraId="42042B57" w14:textId="77777777" w:rsidR="006C258F" w:rsidRPr="005823E3" w:rsidRDefault="006C258F" w:rsidP="006C258F">
            <w:pPr>
              <w:rPr>
                <w:b/>
                <w:bCs/>
                <w:sz w:val="18"/>
                <w:szCs w:val="18"/>
              </w:rPr>
            </w:pPr>
            <w:r w:rsidRPr="005823E3">
              <w:rPr>
                <w:b/>
                <w:sz w:val="18"/>
                <w:szCs w:val="18"/>
              </w:rPr>
              <w:t>Comment Date</w:t>
            </w:r>
          </w:p>
        </w:tc>
        <w:tc>
          <w:tcPr>
            <w:tcW w:w="1607" w:type="pct"/>
            <w:shd w:val="clear" w:color="auto" w:fill="D9D9D9" w:themeFill="background1" w:themeFillShade="D9"/>
          </w:tcPr>
          <w:p w14:paraId="34FF7F13" w14:textId="77777777" w:rsidR="006C258F" w:rsidRPr="005823E3" w:rsidRDefault="006C258F" w:rsidP="006C258F">
            <w:pPr>
              <w:rPr>
                <w:b/>
                <w:bCs/>
                <w:sz w:val="18"/>
                <w:szCs w:val="18"/>
              </w:rPr>
            </w:pPr>
            <w:r w:rsidRPr="005823E3">
              <w:rPr>
                <w:b/>
                <w:sz w:val="18"/>
                <w:szCs w:val="18"/>
              </w:rPr>
              <w:t>Comments</w:t>
            </w:r>
          </w:p>
        </w:tc>
        <w:tc>
          <w:tcPr>
            <w:tcW w:w="1306" w:type="pct"/>
            <w:shd w:val="clear" w:color="auto" w:fill="D9D9D9" w:themeFill="background1" w:themeFillShade="D9"/>
          </w:tcPr>
          <w:p w14:paraId="48BAC6E8" w14:textId="77777777" w:rsidR="006C258F" w:rsidRPr="005823E3" w:rsidRDefault="006C258F" w:rsidP="006C258F">
            <w:pPr>
              <w:rPr>
                <w:b/>
                <w:sz w:val="18"/>
                <w:szCs w:val="18"/>
              </w:rPr>
            </w:pPr>
            <w:r w:rsidRPr="005823E3">
              <w:rPr>
                <w:b/>
                <w:sz w:val="18"/>
                <w:szCs w:val="18"/>
              </w:rPr>
              <w:t>WP Developer Response</w:t>
            </w:r>
          </w:p>
        </w:tc>
      </w:tr>
      <w:tr w:rsidR="006C258F" w:rsidRPr="005823E3" w14:paraId="491AA4D1" w14:textId="77777777" w:rsidTr="008935D6">
        <w:trPr>
          <w:trHeight w:val="19"/>
        </w:trPr>
        <w:tc>
          <w:tcPr>
            <w:tcW w:w="341" w:type="pct"/>
          </w:tcPr>
          <w:p w14:paraId="449FBEB4" w14:textId="77777777" w:rsidR="006C258F" w:rsidRPr="005823E3" w:rsidRDefault="006C258F" w:rsidP="006C258F">
            <w:pPr>
              <w:rPr>
                <w:bCs/>
                <w:color w:val="4F81BD" w:themeColor="accent1"/>
                <w:sz w:val="18"/>
                <w:szCs w:val="18"/>
              </w:rPr>
            </w:pPr>
            <w:r w:rsidRPr="005823E3">
              <w:rPr>
                <w:bCs/>
                <w:color w:val="4F81BD" w:themeColor="accent1"/>
                <w:sz w:val="18"/>
                <w:szCs w:val="18"/>
              </w:rPr>
              <w:t>3</w:t>
            </w:r>
          </w:p>
        </w:tc>
        <w:tc>
          <w:tcPr>
            <w:tcW w:w="425" w:type="pct"/>
          </w:tcPr>
          <w:p w14:paraId="3F63D02A" w14:textId="77777777" w:rsidR="006C258F" w:rsidRPr="005823E3" w:rsidRDefault="006C258F" w:rsidP="006C258F">
            <w:pPr>
              <w:rPr>
                <w:bCs/>
                <w:color w:val="4F81BD" w:themeColor="accent1"/>
                <w:sz w:val="18"/>
                <w:szCs w:val="18"/>
              </w:rPr>
            </w:pPr>
            <w:r w:rsidRPr="005823E3">
              <w:rPr>
                <w:bCs/>
                <w:color w:val="4F81BD" w:themeColor="accent1"/>
                <w:sz w:val="18"/>
                <w:szCs w:val="18"/>
              </w:rPr>
              <w:t>PG&amp;E</w:t>
            </w:r>
          </w:p>
        </w:tc>
        <w:tc>
          <w:tcPr>
            <w:tcW w:w="661" w:type="pct"/>
          </w:tcPr>
          <w:p w14:paraId="7335ADC0" w14:textId="0AB0E3FB" w:rsidR="006C258F" w:rsidRPr="005823E3" w:rsidRDefault="006C258F" w:rsidP="006C258F">
            <w:pPr>
              <w:rPr>
                <w:bCs/>
                <w:color w:val="4F81BD" w:themeColor="accent1"/>
                <w:sz w:val="18"/>
                <w:szCs w:val="18"/>
              </w:rPr>
            </w:pPr>
            <w:r w:rsidRPr="005823E3">
              <w:rPr>
                <w:bCs/>
                <w:color w:val="4F81BD" w:themeColor="accent1"/>
                <w:sz w:val="18"/>
                <w:szCs w:val="18"/>
              </w:rPr>
              <w:t>Sept</w:t>
            </w:r>
            <w:r w:rsidR="00EF6B89" w:rsidRPr="005823E3">
              <w:rPr>
                <w:bCs/>
                <w:color w:val="4F81BD" w:themeColor="accent1"/>
                <w:sz w:val="18"/>
                <w:szCs w:val="18"/>
              </w:rPr>
              <w:t xml:space="preserve"> </w:t>
            </w:r>
            <w:r w:rsidRPr="005823E3">
              <w:rPr>
                <w:bCs/>
                <w:color w:val="4F81BD" w:themeColor="accent1"/>
                <w:sz w:val="18"/>
                <w:szCs w:val="18"/>
              </w:rPr>
              <w:t>22</w:t>
            </w:r>
          </w:p>
        </w:tc>
        <w:tc>
          <w:tcPr>
            <w:tcW w:w="660" w:type="pct"/>
          </w:tcPr>
          <w:p w14:paraId="6D579E6D" w14:textId="3F26D273" w:rsidR="006C258F" w:rsidRPr="005823E3" w:rsidRDefault="006C258F" w:rsidP="006C258F">
            <w:pPr>
              <w:rPr>
                <w:bCs/>
                <w:color w:val="4F81BD" w:themeColor="accent1"/>
                <w:sz w:val="18"/>
                <w:szCs w:val="18"/>
              </w:rPr>
            </w:pPr>
            <w:r w:rsidRPr="005823E3">
              <w:rPr>
                <w:bCs/>
                <w:color w:val="4F81BD" w:themeColor="accent1"/>
                <w:sz w:val="18"/>
                <w:szCs w:val="18"/>
              </w:rPr>
              <w:t>Sept</w:t>
            </w:r>
            <w:r w:rsidR="00EF6B89" w:rsidRPr="005823E3">
              <w:rPr>
                <w:bCs/>
                <w:color w:val="4F81BD" w:themeColor="accent1"/>
                <w:sz w:val="18"/>
                <w:szCs w:val="18"/>
              </w:rPr>
              <w:t xml:space="preserve"> </w:t>
            </w:r>
            <w:r w:rsidRPr="005823E3">
              <w:rPr>
                <w:bCs/>
                <w:color w:val="4F81BD" w:themeColor="accent1"/>
                <w:sz w:val="18"/>
                <w:szCs w:val="18"/>
              </w:rPr>
              <w:t>22</w:t>
            </w:r>
          </w:p>
        </w:tc>
        <w:tc>
          <w:tcPr>
            <w:tcW w:w="1607" w:type="pct"/>
          </w:tcPr>
          <w:p w14:paraId="5565A937" w14:textId="787255BE" w:rsidR="006C258F" w:rsidRPr="005823E3" w:rsidRDefault="00106893" w:rsidP="00A94F86">
            <w:pPr>
              <w:pStyle w:val="ListParagraph"/>
              <w:ind w:left="-18"/>
              <w:rPr>
                <w:bCs/>
                <w:color w:val="4F81BD" w:themeColor="accent1"/>
                <w:sz w:val="18"/>
                <w:szCs w:val="18"/>
              </w:rPr>
            </w:pPr>
            <w:r w:rsidRPr="005823E3">
              <w:rPr>
                <w:bCs/>
                <w:color w:val="4F81BD" w:themeColor="accent1"/>
                <w:sz w:val="18"/>
                <w:szCs w:val="18"/>
              </w:rPr>
              <w:t>After PG&amp;E’s presentation on Sept 22</w:t>
            </w:r>
            <w:r w:rsidRPr="005823E3">
              <w:rPr>
                <w:bCs/>
                <w:color w:val="4F81BD" w:themeColor="accent1"/>
                <w:sz w:val="18"/>
                <w:szCs w:val="18"/>
                <w:vertAlign w:val="superscript"/>
              </w:rPr>
              <w:t>nd</w:t>
            </w:r>
            <w:r w:rsidRPr="005823E3">
              <w:rPr>
                <w:bCs/>
                <w:color w:val="4F81BD" w:themeColor="accent1"/>
                <w:sz w:val="18"/>
                <w:szCs w:val="18"/>
              </w:rPr>
              <w:t xml:space="preserve"> </w:t>
            </w:r>
            <w:r w:rsidR="006C258F" w:rsidRPr="005823E3">
              <w:rPr>
                <w:bCs/>
                <w:color w:val="4F81BD" w:themeColor="accent1"/>
                <w:sz w:val="18"/>
                <w:szCs w:val="18"/>
              </w:rPr>
              <w:t xml:space="preserve">CALTF staff </w:t>
            </w:r>
            <w:r w:rsidR="00A94F86" w:rsidRPr="005823E3">
              <w:rPr>
                <w:bCs/>
                <w:color w:val="4F81BD" w:themeColor="accent1"/>
                <w:sz w:val="18"/>
                <w:szCs w:val="18"/>
              </w:rPr>
              <w:t xml:space="preserve">received </w:t>
            </w:r>
            <w:r w:rsidR="006C258F" w:rsidRPr="005823E3">
              <w:rPr>
                <w:bCs/>
                <w:color w:val="4F81BD" w:themeColor="accent1"/>
                <w:sz w:val="18"/>
                <w:szCs w:val="18"/>
              </w:rPr>
              <w:t xml:space="preserve">comments </w:t>
            </w:r>
            <w:r w:rsidR="00A94F86" w:rsidRPr="005823E3">
              <w:rPr>
                <w:bCs/>
                <w:color w:val="4F81BD" w:themeColor="accent1"/>
                <w:sz w:val="18"/>
                <w:szCs w:val="18"/>
              </w:rPr>
              <w:t>from ED consultant</w:t>
            </w:r>
            <w:r w:rsidR="006C258F" w:rsidRPr="005823E3">
              <w:rPr>
                <w:bCs/>
                <w:color w:val="4F81BD" w:themeColor="accent1"/>
                <w:sz w:val="18"/>
                <w:szCs w:val="18"/>
              </w:rPr>
              <w:t>. The</w:t>
            </w:r>
            <w:r w:rsidR="003F0620" w:rsidRPr="005823E3">
              <w:rPr>
                <w:bCs/>
                <w:color w:val="4F81BD" w:themeColor="accent1"/>
                <w:sz w:val="18"/>
                <w:szCs w:val="18"/>
              </w:rPr>
              <w:t>se</w:t>
            </w:r>
            <w:r w:rsidR="006C258F" w:rsidRPr="005823E3">
              <w:rPr>
                <w:bCs/>
                <w:color w:val="4F81BD" w:themeColor="accent1"/>
                <w:sz w:val="18"/>
                <w:szCs w:val="18"/>
              </w:rPr>
              <w:t xml:space="preserve"> comments are presented in the Oct 27 presentation with </w:t>
            </w:r>
            <w:r w:rsidR="003F0620" w:rsidRPr="005823E3">
              <w:rPr>
                <w:bCs/>
                <w:color w:val="4F81BD" w:themeColor="accent1"/>
                <w:sz w:val="18"/>
                <w:szCs w:val="18"/>
              </w:rPr>
              <w:t xml:space="preserve">IOU </w:t>
            </w:r>
            <w:r w:rsidR="006C258F" w:rsidRPr="005823E3">
              <w:rPr>
                <w:bCs/>
                <w:color w:val="4F81BD" w:themeColor="accent1"/>
                <w:sz w:val="18"/>
                <w:szCs w:val="18"/>
              </w:rPr>
              <w:t>responses</w:t>
            </w:r>
          </w:p>
        </w:tc>
        <w:tc>
          <w:tcPr>
            <w:tcW w:w="1306" w:type="pct"/>
          </w:tcPr>
          <w:p w14:paraId="3819994B" w14:textId="0E6B2441" w:rsidR="006C258F" w:rsidRPr="005823E3" w:rsidRDefault="006C258F" w:rsidP="00EC5191">
            <w:pPr>
              <w:pStyle w:val="ListParagraph"/>
              <w:ind w:left="3"/>
              <w:rPr>
                <w:bCs/>
                <w:color w:val="4F81BD" w:themeColor="accent1"/>
                <w:sz w:val="18"/>
                <w:szCs w:val="18"/>
              </w:rPr>
            </w:pPr>
            <w:r w:rsidRPr="005823E3">
              <w:rPr>
                <w:bCs/>
                <w:color w:val="4F81BD" w:themeColor="accent1"/>
                <w:sz w:val="18"/>
                <w:szCs w:val="18"/>
              </w:rPr>
              <w:t xml:space="preserve">The responses to the comments from the ED consultant </w:t>
            </w:r>
            <w:r w:rsidR="009960EA" w:rsidRPr="005823E3">
              <w:rPr>
                <w:bCs/>
                <w:color w:val="4F81BD" w:themeColor="accent1"/>
                <w:sz w:val="18"/>
                <w:szCs w:val="18"/>
              </w:rPr>
              <w:t>are</w:t>
            </w:r>
            <w:r w:rsidRPr="005823E3">
              <w:rPr>
                <w:bCs/>
                <w:color w:val="4F81BD" w:themeColor="accent1"/>
                <w:sz w:val="18"/>
                <w:szCs w:val="18"/>
              </w:rPr>
              <w:t xml:space="preserve"> documented and presented </w:t>
            </w:r>
            <w:r w:rsidR="00170081" w:rsidRPr="005823E3">
              <w:rPr>
                <w:bCs/>
                <w:color w:val="4F81BD" w:themeColor="accent1"/>
                <w:sz w:val="18"/>
                <w:szCs w:val="18"/>
              </w:rPr>
              <w:t xml:space="preserve">and affirmed </w:t>
            </w:r>
            <w:r w:rsidR="00EC5191" w:rsidRPr="005823E3">
              <w:rPr>
                <w:bCs/>
                <w:color w:val="4F81BD" w:themeColor="accent1"/>
                <w:sz w:val="18"/>
                <w:szCs w:val="18"/>
              </w:rPr>
              <w:t xml:space="preserve">during </w:t>
            </w:r>
            <w:r w:rsidRPr="005823E3">
              <w:rPr>
                <w:bCs/>
                <w:color w:val="4F81BD" w:themeColor="accent1"/>
                <w:sz w:val="18"/>
                <w:szCs w:val="18"/>
              </w:rPr>
              <w:t>the Oct 27</w:t>
            </w:r>
            <w:r w:rsidRPr="005823E3">
              <w:rPr>
                <w:bCs/>
                <w:color w:val="4F81BD" w:themeColor="accent1"/>
                <w:sz w:val="18"/>
                <w:szCs w:val="18"/>
                <w:vertAlign w:val="superscript"/>
              </w:rPr>
              <w:t>th</w:t>
            </w:r>
            <w:r w:rsidRPr="005823E3">
              <w:rPr>
                <w:bCs/>
                <w:color w:val="4F81BD" w:themeColor="accent1"/>
                <w:sz w:val="18"/>
                <w:szCs w:val="18"/>
              </w:rPr>
              <w:t xml:space="preserve"> CALTF meeting</w:t>
            </w:r>
          </w:p>
        </w:tc>
      </w:tr>
      <w:tr w:rsidR="006C258F" w:rsidRPr="005823E3" w14:paraId="3217533E" w14:textId="77777777" w:rsidTr="00DE4CE1">
        <w:trPr>
          <w:trHeight w:val="3440"/>
        </w:trPr>
        <w:tc>
          <w:tcPr>
            <w:tcW w:w="341" w:type="pct"/>
          </w:tcPr>
          <w:p w14:paraId="1E31C636" w14:textId="77777777" w:rsidR="006C258F" w:rsidRPr="005823E3" w:rsidRDefault="006C258F" w:rsidP="006C258F">
            <w:pPr>
              <w:rPr>
                <w:color w:val="4F81BD" w:themeColor="accent1"/>
                <w:sz w:val="18"/>
                <w:szCs w:val="18"/>
              </w:rPr>
            </w:pPr>
            <w:r w:rsidRPr="005823E3">
              <w:rPr>
                <w:color w:val="4F81BD" w:themeColor="accent1"/>
                <w:sz w:val="18"/>
                <w:szCs w:val="18"/>
              </w:rPr>
              <w:t>3</w:t>
            </w:r>
          </w:p>
        </w:tc>
        <w:tc>
          <w:tcPr>
            <w:tcW w:w="425" w:type="pct"/>
          </w:tcPr>
          <w:p w14:paraId="768DC8C0" w14:textId="77777777" w:rsidR="006C258F" w:rsidRPr="005823E3" w:rsidRDefault="006C258F" w:rsidP="006C258F">
            <w:pPr>
              <w:autoSpaceDE w:val="0"/>
              <w:autoSpaceDN w:val="0"/>
              <w:adjustRightInd w:val="0"/>
              <w:rPr>
                <w:color w:val="4F81BD" w:themeColor="accent1"/>
                <w:sz w:val="18"/>
                <w:szCs w:val="18"/>
              </w:rPr>
            </w:pPr>
            <w:r w:rsidRPr="005823E3">
              <w:rPr>
                <w:color w:val="4F81BD" w:themeColor="accent1"/>
                <w:sz w:val="18"/>
                <w:szCs w:val="18"/>
              </w:rPr>
              <w:t>PG&amp;E</w:t>
            </w:r>
          </w:p>
        </w:tc>
        <w:tc>
          <w:tcPr>
            <w:tcW w:w="661" w:type="pct"/>
          </w:tcPr>
          <w:p w14:paraId="385B645D" w14:textId="4F645D71" w:rsidR="006C258F" w:rsidRPr="005823E3" w:rsidRDefault="006C258F" w:rsidP="006C258F">
            <w:pPr>
              <w:autoSpaceDE w:val="0"/>
              <w:autoSpaceDN w:val="0"/>
              <w:adjustRightInd w:val="0"/>
              <w:rPr>
                <w:color w:val="4F81BD" w:themeColor="accent1"/>
                <w:sz w:val="18"/>
                <w:szCs w:val="18"/>
              </w:rPr>
            </w:pPr>
            <w:r w:rsidRPr="005823E3">
              <w:rPr>
                <w:color w:val="4F81BD" w:themeColor="accent1"/>
                <w:sz w:val="18"/>
                <w:szCs w:val="18"/>
              </w:rPr>
              <w:t>Nov</w:t>
            </w:r>
            <w:r w:rsidR="00EF6B89" w:rsidRPr="005823E3">
              <w:rPr>
                <w:color w:val="4F81BD" w:themeColor="accent1"/>
                <w:sz w:val="18"/>
                <w:szCs w:val="18"/>
              </w:rPr>
              <w:t xml:space="preserve"> </w:t>
            </w:r>
            <w:r w:rsidRPr="005823E3">
              <w:rPr>
                <w:color w:val="4F81BD" w:themeColor="accent1"/>
                <w:sz w:val="18"/>
                <w:szCs w:val="18"/>
              </w:rPr>
              <w:t>14</w:t>
            </w:r>
          </w:p>
        </w:tc>
        <w:tc>
          <w:tcPr>
            <w:tcW w:w="660" w:type="pct"/>
          </w:tcPr>
          <w:p w14:paraId="25260BF1" w14:textId="5861A5D2" w:rsidR="006C258F" w:rsidRPr="005823E3" w:rsidRDefault="006C258F" w:rsidP="006C258F">
            <w:pPr>
              <w:rPr>
                <w:color w:val="4F81BD" w:themeColor="accent1"/>
                <w:sz w:val="18"/>
                <w:szCs w:val="18"/>
              </w:rPr>
            </w:pPr>
            <w:r w:rsidRPr="005823E3">
              <w:rPr>
                <w:color w:val="4F81BD" w:themeColor="accent1"/>
                <w:sz w:val="18"/>
                <w:szCs w:val="18"/>
              </w:rPr>
              <w:t>Nov</w:t>
            </w:r>
            <w:r w:rsidR="00EF6B89" w:rsidRPr="005823E3">
              <w:rPr>
                <w:color w:val="4F81BD" w:themeColor="accent1"/>
                <w:sz w:val="18"/>
                <w:szCs w:val="18"/>
              </w:rPr>
              <w:t xml:space="preserve"> </w:t>
            </w:r>
            <w:r w:rsidRPr="005823E3">
              <w:rPr>
                <w:color w:val="4F81BD" w:themeColor="accent1"/>
                <w:sz w:val="18"/>
                <w:szCs w:val="18"/>
              </w:rPr>
              <w:t>17</w:t>
            </w:r>
          </w:p>
        </w:tc>
        <w:tc>
          <w:tcPr>
            <w:tcW w:w="1607" w:type="pct"/>
          </w:tcPr>
          <w:p w14:paraId="342132BA" w14:textId="76F406AC" w:rsidR="004447CF" w:rsidRPr="005823E3" w:rsidRDefault="002E1340" w:rsidP="006C258F">
            <w:pPr>
              <w:pStyle w:val="ListParagraph"/>
              <w:ind w:left="0"/>
              <w:rPr>
                <w:bCs/>
                <w:color w:val="4F81BD" w:themeColor="accent1"/>
                <w:sz w:val="18"/>
                <w:szCs w:val="18"/>
                <w:vertAlign w:val="superscript"/>
              </w:rPr>
            </w:pPr>
            <w:r w:rsidRPr="005823E3">
              <w:rPr>
                <w:bCs/>
                <w:color w:val="4F81BD" w:themeColor="accent1"/>
                <w:sz w:val="18"/>
                <w:szCs w:val="18"/>
              </w:rPr>
              <w:t xml:space="preserve">PG&amp;E </w:t>
            </w:r>
            <w:r w:rsidR="004447CF" w:rsidRPr="005823E3">
              <w:rPr>
                <w:bCs/>
                <w:color w:val="4F81BD" w:themeColor="accent1"/>
                <w:sz w:val="18"/>
                <w:szCs w:val="18"/>
              </w:rPr>
              <w:t>discussed the responses to Sept 22</w:t>
            </w:r>
            <w:r w:rsidR="004447CF" w:rsidRPr="005823E3">
              <w:rPr>
                <w:bCs/>
                <w:color w:val="4F81BD" w:themeColor="accent1"/>
                <w:sz w:val="18"/>
                <w:szCs w:val="18"/>
                <w:vertAlign w:val="superscript"/>
              </w:rPr>
              <w:t>nd</w:t>
            </w:r>
            <w:r w:rsidR="004447CF" w:rsidRPr="005823E3">
              <w:rPr>
                <w:bCs/>
                <w:color w:val="4F81BD" w:themeColor="accent1"/>
                <w:sz w:val="18"/>
                <w:szCs w:val="18"/>
              </w:rPr>
              <w:t xml:space="preserve"> comments, which were presented to CALTF in OCT 27</w:t>
            </w:r>
            <w:r w:rsidR="004447CF" w:rsidRPr="005823E3">
              <w:rPr>
                <w:bCs/>
                <w:color w:val="4F81BD" w:themeColor="accent1"/>
                <w:sz w:val="18"/>
                <w:szCs w:val="18"/>
                <w:vertAlign w:val="superscript"/>
              </w:rPr>
              <w:t>th</w:t>
            </w:r>
            <w:r w:rsidR="00EF6B89" w:rsidRPr="005823E3">
              <w:rPr>
                <w:bCs/>
                <w:color w:val="4F81BD" w:themeColor="accent1"/>
                <w:sz w:val="18"/>
                <w:szCs w:val="18"/>
              </w:rPr>
              <w:t xml:space="preserve"> meeting, </w:t>
            </w:r>
            <w:r w:rsidR="004447CF" w:rsidRPr="005823E3">
              <w:rPr>
                <w:bCs/>
                <w:color w:val="4F81BD" w:themeColor="accent1"/>
                <w:sz w:val="18"/>
                <w:szCs w:val="18"/>
              </w:rPr>
              <w:t xml:space="preserve">with ED staff and consultants; </w:t>
            </w:r>
            <w:r w:rsidR="006C258F" w:rsidRPr="005823E3">
              <w:rPr>
                <w:bCs/>
                <w:color w:val="4F81BD" w:themeColor="accent1"/>
                <w:sz w:val="18"/>
                <w:szCs w:val="18"/>
              </w:rPr>
              <w:t>other IOU’s</w:t>
            </w:r>
            <w:r w:rsidR="004447CF" w:rsidRPr="005823E3">
              <w:rPr>
                <w:bCs/>
                <w:color w:val="4F81BD" w:themeColor="accent1"/>
                <w:sz w:val="18"/>
                <w:szCs w:val="18"/>
              </w:rPr>
              <w:t xml:space="preserve"> participated in this discussion.</w:t>
            </w:r>
            <w:r w:rsidR="006C258F" w:rsidRPr="005823E3">
              <w:rPr>
                <w:bCs/>
                <w:color w:val="4F81BD" w:themeColor="accent1"/>
                <w:sz w:val="18"/>
                <w:szCs w:val="18"/>
              </w:rPr>
              <w:t xml:space="preserve"> </w:t>
            </w:r>
          </w:p>
          <w:p w14:paraId="3FA4F351" w14:textId="78A3D445" w:rsidR="006C258F" w:rsidRPr="005823E3" w:rsidRDefault="006C258F" w:rsidP="006C258F">
            <w:pPr>
              <w:pStyle w:val="ListParagraph"/>
              <w:ind w:left="0"/>
              <w:rPr>
                <w:bCs/>
                <w:color w:val="4F81BD" w:themeColor="accent1"/>
                <w:sz w:val="18"/>
                <w:szCs w:val="18"/>
              </w:rPr>
            </w:pPr>
            <w:r w:rsidRPr="005823E3">
              <w:rPr>
                <w:bCs/>
                <w:color w:val="4F81BD" w:themeColor="accent1"/>
                <w:sz w:val="18"/>
                <w:szCs w:val="18"/>
              </w:rPr>
              <w:t xml:space="preserve">ED consultant asked for a separate document explaining the baseline model and the excel sheet with functional external links if </w:t>
            </w:r>
            <w:r w:rsidR="009103F5" w:rsidRPr="005823E3">
              <w:rPr>
                <w:bCs/>
                <w:color w:val="4F81BD" w:themeColor="accent1"/>
                <w:sz w:val="18"/>
                <w:szCs w:val="18"/>
              </w:rPr>
              <w:t>links are used for reference</w:t>
            </w:r>
            <w:r w:rsidRPr="005823E3">
              <w:rPr>
                <w:bCs/>
                <w:color w:val="4F81BD" w:themeColor="accent1"/>
                <w:sz w:val="18"/>
                <w:szCs w:val="18"/>
              </w:rPr>
              <w:t>.</w:t>
            </w:r>
          </w:p>
          <w:p w14:paraId="3617514E" w14:textId="77777777" w:rsidR="006C258F" w:rsidRPr="005823E3" w:rsidRDefault="006C258F" w:rsidP="006C258F">
            <w:pPr>
              <w:pStyle w:val="ListParagraph"/>
              <w:ind w:left="360"/>
              <w:rPr>
                <w:bCs/>
                <w:color w:val="4F81BD" w:themeColor="accent1"/>
                <w:sz w:val="18"/>
                <w:szCs w:val="18"/>
              </w:rPr>
            </w:pPr>
          </w:p>
        </w:tc>
        <w:tc>
          <w:tcPr>
            <w:tcW w:w="1306" w:type="pct"/>
          </w:tcPr>
          <w:p w14:paraId="3796DFE0" w14:textId="03B72103" w:rsidR="006C258F" w:rsidRPr="005823E3" w:rsidRDefault="006C258F" w:rsidP="006C258F">
            <w:pPr>
              <w:pStyle w:val="ListParagraph"/>
              <w:ind w:left="3"/>
              <w:rPr>
                <w:bCs/>
                <w:color w:val="4F81BD" w:themeColor="accent1"/>
                <w:sz w:val="18"/>
                <w:szCs w:val="18"/>
              </w:rPr>
            </w:pPr>
            <w:r w:rsidRPr="005823E3">
              <w:rPr>
                <w:bCs/>
                <w:color w:val="4F81BD" w:themeColor="accent1"/>
                <w:sz w:val="18"/>
                <w:szCs w:val="18"/>
              </w:rPr>
              <w:t>Same comments from Sept22</w:t>
            </w:r>
            <w:r w:rsidRPr="005823E3">
              <w:rPr>
                <w:bCs/>
                <w:color w:val="4F81BD" w:themeColor="accent1"/>
                <w:sz w:val="18"/>
                <w:szCs w:val="18"/>
                <w:vertAlign w:val="superscript"/>
              </w:rPr>
              <w:t>nd</w:t>
            </w:r>
            <w:r w:rsidRPr="005823E3">
              <w:rPr>
                <w:bCs/>
                <w:color w:val="4F81BD" w:themeColor="accent1"/>
                <w:sz w:val="18"/>
                <w:szCs w:val="18"/>
              </w:rPr>
              <w:t xml:space="preserve"> were discussed. The comments were addressed in the Oct 27</w:t>
            </w:r>
            <w:r w:rsidRPr="005823E3">
              <w:rPr>
                <w:bCs/>
                <w:color w:val="4F81BD" w:themeColor="accent1"/>
                <w:sz w:val="18"/>
                <w:szCs w:val="18"/>
                <w:vertAlign w:val="superscript"/>
              </w:rPr>
              <w:t>th</w:t>
            </w:r>
            <w:r w:rsidRPr="005823E3">
              <w:rPr>
                <w:bCs/>
                <w:color w:val="4F81BD" w:themeColor="accent1"/>
                <w:sz w:val="18"/>
                <w:szCs w:val="18"/>
              </w:rPr>
              <w:t xml:space="preserve"> presentation. With the workpaper these additional material</w:t>
            </w:r>
            <w:r w:rsidR="00C404C1" w:rsidRPr="005823E3">
              <w:rPr>
                <w:bCs/>
                <w:color w:val="4F81BD" w:themeColor="accent1"/>
                <w:sz w:val="18"/>
                <w:szCs w:val="18"/>
              </w:rPr>
              <w:t>s</w:t>
            </w:r>
            <w:r w:rsidRPr="005823E3">
              <w:rPr>
                <w:bCs/>
                <w:color w:val="4F81BD" w:themeColor="accent1"/>
                <w:sz w:val="18"/>
                <w:szCs w:val="18"/>
              </w:rPr>
              <w:t xml:space="preserve"> will be submitted</w:t>
            </w:r>
            <w:r w:rsidR="009103F5" w:rsidRPr="005823E3">
              <w:rPr>
                <w:bCs/>
                <w:color w:val="4F81BD" w:themeColor="accent1"/>
                <w:sz w:val="18"/>
                <w:szCs w:val="18"/>
              </w:rPr>
              <w:t>.</w:t>
            </w:r>
          </w:p>
        </w:tc>
      </w:tr>
    </w:tbl>
    <w:p w14:paraId="04D6EC96" w14:textId="319CC86B" w:rsidR="00A91417" w:rsidRPr="006C258F" w:rsidRDefault="004668CF" w:rsidP="006C258F">
      <w:pPr>
        <w:spacing w:line="276" w:lineRule="auto"/>
        <w:rPr>
          <w:sz w:val="20"/>
          <w:szCs w:val="20"/>
        </w:rPr>
      </w:pPr>
      <w:r>
        <w:rPr>
          <w:sz w:val="20"/>
          <w:szCs w:val="20"/>
        </w:rPr>
        <w:t xml:space="preserve">Cal TF website: </w:t>
      </w:r>
      <w:hyperlink r:id="rId16" w:history="1">
        <w:r w:rsidRPr="007911DF">
          <w:rPr>
            <w:rStyle w:val="Hyperlink"/>
            <w:sz w:val="20"/>
            <w:szCs w:val="20"/>
          </w:rPr>
          <w:t>http://www.caltf.org/</w:t>
        </w:r>
      </w:hyperlink>
      <w:r>
        <w:rPr>
          <w:sz w:val="20"/>
          <w:szCs w:val="20"/>
        </w:rPr>
        <w:t xml:space="preserve"> </w:t>
      </w:r>
    </w:p>
    <w:p w14:paraId="443ED79C" w14:textId="2A5D2EEB" w:rsidR="00B12652" w:rsidRDefault="004668CF" w:rsidP="00B12652">
      <w:r w:rsidRPr="00B12652">
        <w:t xml:space="preserve"> </w:t>
      </w:r>
      <w:r w:rsidR="00FA6D6C">
        <w:t xml:space="preserve">Revision 3 of this workpaper was </w:t>
      </w:r>
      <w:r w:rsidR="00FE58C9">
        <w:t>affirmed</w:t>
      </w:r>
      <w:r w:rsidR="00FA6D6C">
        <w:t xml:space="preserve"> by CALTF</w:t>
      </w:r>
      <w:r w:rsidR="00741794">
        <w:t xml:space="preserve"> on Sep</w:t>
      </w:r>
      <w:r w:rsidR="00275B34">
        <w:t xml:space="preserve"> </w:t>
      </w:r>
      <w:r w:rsidR="00741794">
        <w:t>27</w:t>
      </w:r>
      <w:r w:rsidR="00153B3B">
        <w:t>, 2016</w:t>
      </w:r>
      <w:r w:rsidR="00741794" w:rsidRPr="00DE4CE1">
        <w:t xml:space="preserve"> </w:t>
      </w:r>
      <w:r w:rsidR="008D38E5">
        <w:t xml:space="preserve">meeting, </w:t>
      </w:r>
      <w:r w:rsidR="00C84A90">
        <w:t>which was rejected by ED and was</w:t>
      </w:r>
      <w:r w:rsidR="008D38E5">
        <w:t xml:space="preserve"> revised to use the previously approved WRR</w:t>
      </w:r>
      <w:r w:rsidR="009A13A6">
        <w:t>, based on March, 2017 disposition</w:t>
      </w:r>
      <w:r w:rsidR="008D38E5">
        <w:t xml:space="preserve">. </w:t>
      </w:r>
    </w:p>
    <w:p w14:paraId="23B008B7" w14:textId="77777777" w:rsidR="00DE4CE1" w:rsidRDefault="00DE4CE1" w:rsidP="00B12652">
      <w:pPr>
        <w:pStyle w:val="Heading1"/>
      </w:pPr>
    </w:p>
    <w:p w14:paraId="3C9B0161" w14:textId="77777777" w:rsidR="00E71EF1" w:rsidRDefault="001248A3" w:rsidP="00B12652">
      <w:pPr>
        <w:pStyle w:val="Heading1"/>
      </w:pPr>
      <w:bookmarkStart w:id="7" w:name="_Toc512931555"/>
      <w:r>
        <w:t>Table</w:t>
      </w:r>
      <w:r w:rsidR="006559C8">
        <w:t xml:space="preserve"> of Contents</w:t>
      </w:r>
      <w:bookmarkEnd w:id="5"/>
      <w:bookmarkEnd w:id="6"/>
      <w:bookmarkEnd w:id="7"/>
    </w:p>
    <w:p w14:paraId="17091695" w14:textId="77777777" w:rsidR="00545873" w:rsidRDefault="009F6F8B">
      <w:pPr>
        <w:pStyle w:val="TOC1"/>
        <w:tabs>
          <w:tab w:val="right" w:leader="dot" w:pos="9350"/>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512931553" w:history="1">
        <w:r w:rsidR="00545873" w:rsidRPr="002C192C">
          <w:rPr>
            <w:rStyle w:val="Hyperlink"/>
            <w:noProof/>
          </w:rPr>
          <w:t>At-A-Glance Summary</w:t>
        </w:r>
        <w:r w:rsidR="00545873">
          <w:rPr>
            <w:noProof/>
            <w:webHidden/>
          </w:rPr>
          <w:tab/>
        </w:r>
        <w:r w:rsidR="00545873">
          <w:rPr>
            <w:noProof/>
            <w:webHidden/>
          </w:rPr>
          <w:fldChar w:fldCharType="begin"/>
        </w:r>
        <w:r w:rsidR="00545873">
          <w:rPr>
            <w:noProof/>
            <w:webHidden/>
          </w:rPr>
          <w:instrText xml:space="preserve"> PAGEREF _Toc512931553 \h </w:instrText>
        </w:r>
        <w:r w:rsidR="00545873">
          <w:rPr>
            <w:noProof/>
            <w:webHidden/>
          </w:rPr>
        </w:r>
        <w:r w:rsidR="00545873">
          <w:rPr>
            <w:noProof/>
            <w:webHidden/>
          </w:rPr>
          <w:fldChar w:fldCharType="separate"/>
        </w:r>
        <w:r w:rsidR="00545873">
          <w:rPr>
            <w:noProof/>
            <w:webHidden/>
          </w:rPr>
          <w:t>ii</w:t>
        </w:r>
        <w:r w:rsidR="00545873">
          <w:rPr>
            <w:noProof/>
            <w:webHidden/>
          </w:rPr>
          <w:fldChar w:fldCharType="end"/>
        </w:r>
      </w:hyperlink>
    </w:p>
    <w:p w14:paraId="52B41E41"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54" w:history="1">
        <w:r w:rsidRPr="002C192C">
          <w:rPr>
            <w:rStyle w:val="Hyperlink"/>
            <w:noProof/>
          </w:rPr>
          <w:t>Document Revision History</w:t>
        </w:r>
        <w:r>
          <w:rPr>
            <w:noProof/>
            <w:webHidden/>
          </w:rPr>
          <w:tab/>
        </w:r>
        <w:r>
          <w:rPr>
            <w:noProof/>
            <w:webHidden/>
          </w:rPr>
          <w:fldChar w:fldCharType="begin"/>
        </w:r>
        <w:r>
          <w:rPr>
            <w:noProof/>
            <w:webHidden/>
          </w:rPr>
          <w:instrText xml:space="preserve"> PAGEREF _Toc512931554 \h </w:instrText>
        </w:r>
        <w:r>
          <w:rPr>
            <w:noProof/>
            <w:webHidden/>
          </w:rPr>
        </w:r>
        <w:r>
          <w:rPr>
            <w:noProof/>
            <w:webHidden/>
          </w:rPr>
          <w:fldChar w:fldCharType="separate"/>
        </w:r>
        <w:r>
          <w:rPr>
            <w:noProof/>
            <w:webHidden/>
          </w:rPr>
          <w:t>1</w:t>
        </w:r>
        <w:r>
          <w:rPr>
            <w:noProof/>
            <w:webHidden/>
          </w:rPr>
          <w:fldChar w:fldCharType="end"/>
        </w:r>
      </w:hyperlink>
    </w:p>
    <w:p w14:paraId="62F9926E"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55" w:history="1">
        <w:r w:rsidRPr="002C192C">
          <w:rPr>
            <w:rStyle w:val="Hyperlink"/>
            <w:noProof/>
          </w:rPr>
          <w:t>Table of Contents</w:t>
        </w:r>
        <w:r>
          <w:rPr>
            <w:noProof/>
            <w:webHidden/>
          </w:rPr>
          <w:tab/>
        </w:r>
        <w:r>
          <w:rPr>
            <w:noProof/>
            <w:webHidden/>
          </w:rPr>
          <w:fldChar w:fldCharType="begin"/>
        </w:r>
        <w:r>
          <w:rPr>
            <w:noProof/>
            <w:webHidden/>
          </w:rPr>
          <w:instrText xml:space="preserve"> PAGEREF _Toc512931555 \h </w:instrText>
        </w:r>
        <w:r>
          <w:rPr>
            <w:noProof/>
            <w:webHidden/>
          </w:rPr>
        </w:r>
        <w:r>
          <w:rPr>
            <w:noProof/>
            <w:webHidden/>
          </w:rPr>
          <w:fldChar w:fldCharType="separate"/>
        </w:r>
        <w:r>
          <w:rPr>
            <w:noProof/>
            <w:webHidden/>
          </w:rPr>
          <w:t>2</w:t>
        </w:r>
        <w:r>
          <w:rPr>
            <w:noProof/>
            <w:webHidden/>
          </w:rPr>
          <w:fldChar w:fldCharType="end"/>
        </w:r>
      </w:hyperlink>
    </w:p>
    <w:p w14:paraId="1B73789B"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56" w:history="1">
        <w:r w:rsidRPr="002C192C">
          <w:rPr>
            <w:rStyle w:val="Hyperlink"/>
            <w:noProof/>
          </w:rPr>
          <w:t>List of Tables</w:t>
        </w:r>
        <w:r>
          <w:rPr>
            <w:noProof/>
            <w:webHidden/>
          </w:rPr>
          <w:tab/>
        </w:r>
        <w:r>
          <w:rPr>
            <w:noProof/>
            <w:webHidden/>
          </w:rPr>
          <w:fldChar w:fldCharType="begin"/>
        </w:r>
        <w:r>
          <w:rPr>
            <w:noProof/>
            <w:webHidden/>
          </w:rPr>
          <w:instrText xml:space="preserve"> PAGEREF _Toc512931556 \h </w:instrText>
        </w:r>
        <w:r>
          <w:rPr>
            <w:noProof/>
            <w:webHidden/>
          </w:rPr>
        </w:r>
        <w:r>
          <w:rPr>
            <w:noProof/>
            <w:webHidden/>
          </w:rPr>
          <w:fldChar w:fldCharType="separate"/>
        </w:r>
        <w:r>
          <w:rPr>
            <w:noProof/>
            <w:webHidden/>
          </w:rPr>
          <w:t>2</w:t>
        </w:r>
        <w:r>
          <w:rPr>
            <w:noProof/>
            <w:webHidden/>
          </w:rPr>
          <w:fldChar w:fldCharType="end"/>
        </w:r>
      </w:hyperlink>
    </w:p>
    <w:p w14:paraId="37E68257"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57" w:history="1">
        <w:r w:rsidRPr="002C192C">
          <w:rPr>
            <w:rStyle w:val="Hyperlink"/>
            <w:noProof/>
          </w:rPr>
          <w:t>Section 1 General Measure &amp; Baseline Data</w:t>
        </w:r>
        <w:r>
          <w:rPr>
            <w:noProof/>
            <w:webHidden/>
          </w:rPr>
          <w:tab/>
        </w:r>
        <w:r>
          <w:rPr>
            <w:noProof/>
            <w:webHidden/>
          </w:rPr>
          <w:fldChar w:fldCharType="begin"/>
        </w:r>
        <w:r>
          <w:rPr>
            <w:noProof/>
            <w:webHidden/>
          </w:rPr>
          <w:instrText xml:space="preserve"> PAGEREF _Toc512931557 \h </w:instrText>
        </w:r>
        <w:r>
          <w:rPr>
            <w:noProof/>
            <w:webHidden/>
          </w:rPr>
        </w:r>
        <w:r>
          <w:rPr>
            <w:noProof/>
            <w:webHidden/>
          </w:rPr>
          <w:fldChar w:fldCharType="separate"/>
        </w:r>
        <w:r>
          <w:rPr>
            <w:noProof/>
            <w:webHidden/>
          </w:rPr>
          <w:t>3</w:t>
        </w:r>
        <w:r>
          <w:rPr>
            <w:noProof/>
            <w:webHidden/>
          </w:rPr>
          <w:fldChar w:fldCharType="end"/>
        </w:r>
      </w:hyperlink>
    </w:p>
    <w:p w14:paraId="212307A4"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58" w:history="1">
        <w:r w:rsidRPr="002C192C">
          <w:rPr>
            <w:rStyle w:val="Hyperlink"/>
            <w:noProof/>
          </w:rPr>
          <w:t>1.1 Measure Description &amp; Background</w:t>
        </w:r>
        <w:r>
          <w:rPr>
            <w:noProof/>
            <w:webHidden/>
          </w:rPr>
          <w:tab/>
        </w:r>
        <w:r>
          <w:rPr>
            <w:noProof/>
            <w:webHidden/>
          </w:rPr>
          <w:fldChar w:fldCharType="begin"/>
        </w:r>
        <w:r>
          <w:rPr>
            <w:noProof/>
            <w:webHidden/>
          </w:rPr>
          <w:instrText xml:space="preserve"> PAGEREF _Toc512931558 \h </w:instrText>
        </w:r>
        <w:r>
          <w:rPr>
            <w:noProof/>
            <w:webHidden/>
          </w:rPr>
        </w:r>
        <w:r>
          <w:rPr>
            <w:noProof/>
            <w:webHidden/>
          </w:rPr>
          <w:fldChar w:fldCharType="separate"/>
        </w:r>
        <w:r>
          <w:rPr>
            <w:noProof/>
            <w:webHidden/>
          </w:rPr>
          <w:t>3</w:t>
        </w:r>
        <w:r>
          <w:rPr>
            <w:noProof/>
            <w:webHidden/>
          </w:rPr>
          <w:fldChar w:fldCharType="end"/>
        </w:r>
      </w:hyperlink>
    </w:p>
    <w:p w14:paraId="57E8F5B8"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59" w:history="1">
        <w:r w:rsidRPr="002C192C">
          <w:rPr>
            <w:rStyle w:val="Hyperlink"/>
            <w:noProof/>
          </w:rPr>
          <w:t>1.2 Technical Description</w:t>
        </w:r>
        <w:r>
          <w:rPr>
            <w:noProof/>
            <w:webHidden/>
          </w:rPr>
          <w:tab/>
        </w:r>
        <w:r>
          <w:rPr>
            <w:noProof/>
            <w:webHidden/>
          </w:rPr>
          <w:fldChar w:fldCharType="begin"/>
        </w:r>
        <w:r>
          <w:rPr>
            <w:noProof/>
            <w:webHidden/>
          </w:rPr>
          <w:instrText xml:space="preserve"> PAGEREF _Toc512931559 \h </w:instrText>
        </w:r>
        <w:r>
          <w:rPr>
            <w:noProof/>
            <w:webHidden/>
          </w:rPr>
        </w:r>
        <w:r>
          <w:rPr>
            <w:noProof/>
            <w:webHidden/>
          </w:rPr>
          <w:fldChar w:fldCharType="separate"/>
        </w:r>
        <w:r>
          <w:rPr>
            <w:noProof/>
            <w:webHidden/>
          </w:rPr>
          <w:t>5</w:t>
        </w:r>
        <w:r>
          <w:rPr>
            <w:noProof/>
            <w:webHidden/>
          </w:rPr>
          <w:fldChar w:fldCharType="end"/>
        </w:r>
      </w:hyperlink>
    </w:p>
    <w:p w14:paraId="1F277733"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60" w:history="1">
        <w:r w:rsidRPr="002C192C">
          <w:rPr>
            <w:rStyle w:val="Hyperlink"/>
            <w:noProof/>
          </w:rPr>
          <w:t>1.3 Installation Type Descriptions</w:t>
        </w:r>
        <w:r>
          <w:rPr>
            <w:noProof/>
            <w:webHidden/>
          </w:rPr>
          <w:tab/>
        </w:r>
        <w:r>
          <w:rPr>
            <w:noProof/>
            <w:webHidden/>
          </w:rPr>
          <w:fldChar w:fldCharType="begin"/>
        </w:r>
        <w:r>
          <w:rPr>
            <w:noProof/>
            <w:webHidden/>
          </w:rPr>
          <w:instrText xml:space="preserve"> PAGEREF _Toc512931560 \h </w:instrText>
        </w:r>
        <w:r>
          <w:rPr>
            <w:noProof/>
            <w:webHidden/>
          </w:rPr>
        </w:r>
        <w:r>
          <w:rPr>
            <w:noProof/>
            <w:webHidden/>
          </w:rPr>
          <w:fldChar w:fldCharType="separate"/>
        </w:r>
        <w:r>
          <w:rPr>
            <w:noProof/>
            <w:webHidden/>
          </w:rPr>
          <w:t>5</w:t>
        </w:r>
        <w:r>
          <w:rPr>
            <w:noProof/>
            <w:webHidden/>
          </w:rPr>
          <w:fldChar w:fldCharType="end"/>
        </w:r>
      </w:hyperlink>
    </w:p>
    <w:p w14:paraId="4814B3D2"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61" w:history="1">
        <w:r w:rsidRPr="002C192C">
          <w:rPr>
            <w:rStyle w:val="Hyperlink"/>
            <w:noProof/>
          </w:rPr>
          <w:t>1.4 Measure Parameters</w:t>
        </w:r>
        <w:r>
          <w:rPr>
            <w:noProof/>
            <w:webHidden/>
          </w:rPr>
          <w:tab/>
        </w:r>
        <w:r>
          <w:rPr>
            <w:noProof/>
            <w:webHidden/>
          </w:rPr>
          <w:fldChar w:fldCharType="begin"/>
        </w:r>
        <w:r>
          <w:rPr>
            <w:noProof/>
            <w:webHidden/>
          </w:rPr>
          <w:instrText xml:space="preserve"> PAGEREF _Toc512931561 \h </w:instrText>
        </w:r>
        <w:r>
          <w:rPr>
            <w:noProof/>
            <w:webHidden/>
          </w:rPr>
        </w:r>
        <w:r>
          <w:rPr>
            <w:noProof/>
            <w:webHidden/>
          </w:rPr>
          <w:fldChar w:fldCharType="separate"/>
        </w:r>
        <w:r>
          <w:rPr>
            <w:noProof/>
            <w:webHidden/>
          </w:rPr>
          <w:t>6</w:t>
        </w:r>
        <w:r>
          <w:rPr>
            <w:noProof/>
            <w:webHidden/>
          </w:rPr>
          <w:fldChar w:fldCharType="end"/>
        </w:r>
      </w:hyperlink>
    </w:p>
    <w:p w14:paraId="5D436664" w14:textId="77777777" w:rsidR="00545873" w:rsidRDefault="00545873">
      <w:pPr>
        <w:pStyle w:val="TOC3"/>
        <w:tabs>
          <w:tab w:val="right" w:leader="dot" w:pos="9350"/>
        </w:tabs>
        <w:rPr>
          <w:rFonts w:asciiTheme="minorHAnsi" w:eastAsiaTheme="minorEastAsia" w:hAnsiTheme="minorHAnsi" w:cstheme="minorBidi"/>
          <w:noProof/>
          <w:sz w:val="22"/>
          <w:szCs w:val="22"/>
        </w:rPr>
      </w:pPr>
      <w:hyperlink w:anchor="_Toc512931562" w:history="1">
        <w:r w:rsidRPr="002C192C">
          <w:rPr>
            <w:rStyle w:val="Hyperlink"/>
            <w:noProof/>
          </w:rPr>
          <w:t>1.4.1 DEER Data</w:t>
        </w:r>
        <w:r>
          <w:rPr>
            <w:noProof/>
            <w:webHidden/>
          </w:rPr>
          <w:tab/>
        </w:r>
        <w:r>
          <w:rPr>
            <w:noProof/>
            <w:webHidden/>
          </w:rPr>
          <w:fldChar w:fldCharType="begin"/>
        </w:r>
        <w:r>
          <w:rPr>
            <w:noProof/>
            <w:webHidden/>
          </w:rPr>
          <w:instrText xml:space="preserve"> PAGEREF _Toc512931562 \h </w:instrText>
        </w:r>
        <w:r>
          <w:rPr>
            <w:noProof/>
            <w:webHidden/>
          </w:rPr>
        </w:r>
        <w:r>
          <w:rPr>
            <w:noProof/>
            <w:webHidden/>
          </w:rPr>
          <w:fldChar w:fldCharType="separate"/>
        </w:r>
        <w:r>
          <w:rPr>
            <w:noProof/>
            <w:webHidden/>
          </w:rPr>
          <w:t>6</w:t>
        </w:r>
        <w:r>
          <w:rPr>
            <w:noProof/>
            <w:webHidden/>
          </w:rPr>
          <w:fldChar w:fldCharType="end"/>
        </w:r>
      </w:hyperlink>
    </w:p>
    <w:p w14:paraId="7DBBE1C4" w14:textId="77777777" w:rsidR="00545873" w:rsidRDefault="00545873">
      <w:pPr>
        <w:pStyle w:val="TOC3"/>
        <w:tabs>
          <w:tab w:val="right" w:leader="dot" w:pos="9350"/>
        </w:tabs>
        <w:rPr>
          <w:rFonts w:asciiTheme="minorHAnsi" w:eastAsiaTheme="minorEastAsia" w:hAnsiTheme="minorHAnsi" w:cstheme="minorBidi"/>
          <w:noProof/>
          <w:sz w:val="22"/>
          <w:szCs w:val="22"/>
        </w:rPr>
      </w:pPr>
      <w:hyperlink w:anchor="_Toc512931563" w:history="1">
        <w:r w:rsidRPr="002C192C">
          <w:rPr>
            <w:rStyle w:val="Hyperlink"/>
            <w:noProof/>
          </w:rPr>
          <w:t>1.4.2 Codes &amp; Standards Analysis</w:t>
        </w:r>
        <w:r>
          <w:rPr>
            <w:noProof/>
            <w:webHidden/>
          </w:rPr>
          <w:tab/>
        </w:r>
        <w:r>
          <w:rPr>
            <w:noProof/>
            <w:webHidden/>
          </w:rPr>
          <w:fldChar w:fldCharType="begin"/>
        </w:r>
        <w:r>
          <w:rPr>
            <w:noProof/>
            <w:webHidden/>
          </w:rPr>
          <w:instrText xml:space="preserve"> PAGEREF _Toc512931563 \h </w:instrText>
        </w:r>
        <w:r>
          <w:rPr>
            <w:noProof/>
            <w:webHidden/>
          </w:rPr>
        </w:r>
        <w:r>
          <w:rPr>
            <w:noProof/>
            <w:webHidden/>
          </w:rPr>
          <w:fldChar w:fldCharType="separate"/>
        </w:r>
        <w:r>
          <w:rPr>
            <w:noProof/>
            <w:webHidden/>
          </w:rPr>
          <w:t>7</w:t>
        </w:r>
        <w:r>
          <w:rPr>
            <w:noProof/>
            <w:webHidden/>
          </w:rPr>
          <w:fldChar w:fldCharType="end"/>
        </w:r>
      </w:hyperlink>
    </w:p>
    <w:p w14:paraId="2BD11B6F"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64" w:history="1">
        <w:r w:rsidRPr="002C192C">
          <w:rPr>
            <w:rStyle w:val="Hyperlink"/>
            <w:noProof/>
          </w:rPr>
          <w:t>1.5 EM&amp;V, Market Potential, and Other Studies – Base Case and Mea</w:t>
        </w:r>
        <w:r w:rsidRPr="002C192C">
          <w:rPr>
            <w:rStyle w:val="Hyperlink"/>
            <w:noProof/>
          </w:rPr>
          <w:t>s</w:t>
        </w:r>
        <w:r w:rsidRPr="002C192C">
          <w:rPr>
            <w:rStyle w:val="Hyperlink"/>
            <w:noProof/>
          </w:rPr>
          <w:t>ure Case Information</w:t>
        </w:r>
        <w:r>
          <w:rPr>
            <w:noProof/>
            <w:webHidden/>
          </w:rPr>
          <w:tab/>
        </w:r>
        <w:r>
          <w:rPr>
            <w:noProof/>
            <w:webHidden/>
          </w:rPr>
          <w:fldChar w:fldCharType="begin"/>
        </w:r>
        <w:r>
          <w:rPr>
            <w:noProof/>
            <w:webHidden/>
          </w:rPr>
          <w:instrText xml:space="preserve"> PAGEREF _Toc512931564 \h </w:instrText>
        </w:r>
        <w:r>
          <w:rPr>
            <w:noProof/>
            <w:webHidden/>
          </w:rPr>
        </w:r>
        <w:r>
          <w:rPr>
            <w:noProof/>
            <w:webHidden/>
          </w:rPr>
          <w:fldChar w:fldCharType="separate"/>
        </w:r>
        <w:r>
          <w:rPr>
            <w:noProof/>
            <w:webHidden/>
          </w:rPr>
          <w:t>7</w:t>
        </w:r>
        <w:r>
          <w:rPr>
            <w:noProof/>
            <w:webHidden/>
          </w:rPr>
          <w:fldChar w:fldCharType="end"/>
        </w:r>
      </w:hyperlink>
    </w:p>
    <w:p w14:paraId="1016354A" w14:textId="77777777" w:rsidR="00545873" w:rsidRDefault="00545873">
      <w:pPr>
        <w:pStyle w:val="TOC3"/>
        <w:tabs>
          <w:tab w:val="right" w:leader="dot" w:pos="9350"/>
        </w:tabs>
        <w:rPr>
          <w:rFonts w:asciiTheme="minorHAnsi" w:eastAsiaTheme="minorEastAsia" w:hAnsiTheme="minorHAnsi" w:cstheme="minorBidi"/>
          <w:noProof/>
          <w:sz w:val="22"/>
          <w:szCs w:val="22"/>
        </w:rPr>
      </w:pPr>
      <w:hyperlink w:anchor="_Toc512931565" w:history="1">
        <w:r w:rsidRPr="002C192C">
          <w:rPr>
            <w:rStyle w:val="Hyperlink"/>
            <w:noProof/>
          </w:rPr>
          <w:t>1.5.4 Assumptions and Calculations from other sources – Base and Measure Cases</w:t>
        </w:r>
        <w:r>
          <w:rPr>
            <w:noProof/>
            <w:webHidden/>
          </w:rPr>
          <w:tab/>
        </w:r>
        <w:r>
          <w:rPr>
            <w:noProof/>
            <w:webHidden/>
          </w:rPr>
          <w:fldChar w:fldCharType="begin"/>
        </w:r>
        <w:r>
          <w:rPr>
            <w:noProof/>
            <w:webHidden/>
          </w:rPr>
          <w:instrText xml:space="preserve"> PAGEREF _Toc512931565 \h </w:instrText>
        </w:r>
        <w:r>
          <w:rPr>
            <w:noProof/>
            <w:webHidden/>
          </w:rPr>
        </w:r>
        <w:r>
          <w:rPr>
            <w:noProof/>
            <w:webHidden/>
          </w:rPr>
          <w:fldChar w:fldCharType="separate"/>
        </w:r>
        <w:r>
          <w:rPr>
            <w:noProof/>
            <w:webHidden/>
          </w:rPr>
          <w:t>9</w:t>
        </w:r>
        <w:r>
          <w:rPr>
            <w:noProof/>
            <w:webHidden/>
          </w:rPr>
          <w:fldChar w:fldCharType="end"/>
        </w:r>
      </w:hyperlink>
    </w:p>
    <w:p w14:paraId="3F0701B1"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66" w:history="1">
        <w:r w:rsidRPr="002C192C">
          <w:rPr>
            <w:rStyle w:val="Hyperlink"/>
            <w:noProof/>
          </w:rPr>
          <w:t>Section 2. Calculation Methods</w:t>
        </w:r>
        <w:r>
          <w:rPr>
            <w:noProof/>
            <w:webHidden/>
          </w:rPr>
          <w:tab/>
        </w:r>
        <w:r>
          <w:rPr>
            <w:noProof/>
            <w:webHidden/>
          </w:rPr>
          <w:fldChar w:fldCharType="begin"/>
        </w:r>
        <w:r>
          <w:rPr>
            <w:noProof/>
            <w:webHidden/>
          </w:rPr>
          <w:instrText xml:space="preserve"> PAGEREF _Toc512931566 \h </w:instrText>
        </w:r>
        <w:r>
          <w:rPr>
            <w:noProof/>
            <w:webHidden/>
          </w:rPr>
        </w:r>
        <w:r>
          <w:rPr>
            <w:noProof/>
            <w:webHidden/>
          </w:rPr>
          <w:fldChar w:fldCharType="separate"/>
        </w:r>
        <w:r>
          <w:rPr>
            <w:noProof/>
            <w:webHidden/>
          </w:rPr>
          <w:t>11</w:t>
        </w:r>
        <w:r>
          <w:rPr>
            <w:noProof/>
            <w:webHidden/>
          </w:rPr>
          <w:fldChar w:fldCharType="end"/>
        </w:r>
      </w:hyperlink>
    </w:p>
    <w:p w14:paraId="0AD8CAC8"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67" w:history="1">
        <w:r w:rsidRPr="002C192C">
          <w:rPr>
            <w:rStyle w:val="Hyperlink"/>
            <w:noProof/>
          </w:rPr>
          <w:t>2.1 Electric Energy Savings Estimation Methodologies</w:t>
        </w:r>
        <w:r>
          <w:rPr>
            <w:noProof/>
            <w:webHidden/>
          </w:rPr>
          <w:tab/>
        </w:r>
        <w:r>
          <w:rPr>
            <w:noProof/>
            <w:webHidden/>
          </w:rPr>
          <w:fldChar w:fldCharType="begin"/>
        </w:r>
        <w:r>
          <w:rPr>
            <w:noProof/>
            <w:webHidden/>
          </w:rPr>
          <w:instrText xml:space="preserve"> PAGEREF _Toc512931567 \h </w:instrText>
        </w:r>
        <w:r>
          <w:rPr>
            <w:noProof/>
            <w:webHidden/>
          </w:rPr>
        </w:r>
        <w:r>
          <w:rPr>
            <w:noProof/>
            <w:webHidden/>
          </w:rPr>
          <w:fldChar w:fldCharType="separate"/>
        </w:r>
        <w:r>
          <w:rPr>
            <w:noProof/>
            <w:webHidden/>
          </w:rPr>
          <w:t>11</w:t>
        </w:r>
        <w:r>
          <w:rPr>
            <w:noProof/>
            <w:webHidden/>
          </w:rPr>
          <w:fldChar w:fldCharType="end"/>
        </w:r>
      </w:hyperlink>
    </w:p>
    <w:p w14:paraId="39E80837"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68" w:history="1">
        <w:r w:rsidRPr="002C192C">
          <w:rPr>
            <w:rStyle w:val="Hyperlink"/>
            <w:noProof/>
          </w:rPr>
          <w:t>2.2. Demand Reduction Estimation Methodologies</w:t>
        </w:r>
        <w:r>
          <w:rPr>
            <w:noProof/>
            <w:webHidden/>
          </w:rPr>
          <w:tab/>
        </w:r>
        <w:r>
          <w:rPr>
            <w:noProof/>
            <w:webHidden/>
          </w:rPr>
          <w:fldChar w:fldCharType="begin"/>
        </w:r>
        <w:r>
          <w:rPr>
            <w:noProof/>
            <w:webHidden/>
          </w:rPr>
          <w:instrText xml:space="preserve"> PAGEREF _Toc512931568 \h </w:instrText>
        </w:r>
        <w:r>
          <w:rPr>
            <w:noProof/>
            <w:webHidden/>
          </w:rPr>
        </w:r>
        <w:r>
          <w:rPr>
            <w:noProof/>
            <w:webHidden/>
          </w:rPr>
          <w:fldChar w:fldCharType="separate"/>
        </w:r>
        <w:r>
          <w:rPr>
            <w:noProof/>
            <w:webHidden/>
          </w:rPr>
          <w:t>11</w:t>
        </w:r>
        <w:r>
          <w:rPr>
            <w:noProof/>
            <w:webHidden/>
          </w:rPr>
          <w:fldChar w:fldCharType="end"/>
        </w:r>
      </w:hyperlink>
    </w:p>
    <w:p w14:paraId="158FEA3E"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69" w:history="1">
        <w:r w:rsidRPr="002C192C">
          <w:rPr>
            <w:rStyle w:val="Hyperlink"/>
            <w:noProof/>
          </w:rPr>
          <w:t>2.3. Gas Energy Savings Estimation Methodologies</w:t>
        </w:r>
        <w:r>
          <w:rPr>
            <w:noProof/>
            <w:webHidden/>
          </w:rPr>
          <w:tab/>
        </w:r>
        <w:r>
          <w:rPr>
            <w:noProof/>
            <w:webHidden/>
          </w:rPr>
          <w:fldChar w:fldCharType="begin"/>
        </w:r>
        <w:r>
          <w:rPr>
            <w:noProof/>
            <w:webHidden/>
          </w:rPr>
          <w:instrText xml:space="preserve"> PAGEREF _Toc512931569 \h </w:instrText>
        </w:r>
        <w:r>
          <w:rPr>
            <w:noProof/>
            <w:webHidden/>
          </w:rPr>
        </w:r>
        <w:r>
          <w:rPr>
            <w:noProof/>
            <w:webHidden/>
          </w:rPr>
          <w:fldChar w:fldCharType="separate"/>
        </w:r>
        <w:r>
          <w:rPr>
            <w:noProof/>
            <w:webHidden/>
          </w:rPr>
          <w:t>12</w:t>
        </w:r>
        <w:r>
          <w:rPr>
            <w:noProof/>
            <w:webHidden/>
          </w:rPr>
          <w:fldChar w:fldCharType="end"/>
        </w:r>
      </w:hyperlink>
    </w:p>
    <w:p w14:paraId="4D1A1235"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70" w:history="1">
        <w:r w:rsidRPr="002C192C">
          <w:rPr>
            <w:rStyle w:val="Hyperlink"/>
            <w:noProof/>
          </w:rPr>
          <w:t>Section 3. Load Shapes</w:t>
        </w:r>
        <w:r>
          <w:rPr>
            <w:noProof/>
            <w:webHidden/>
          </w:rPr>
          <w:tab/>
        </w:r>
        <w:r>
          <w:rPr>
            <w:noProof/>
            <w:webHidden/>
          </w:rPr>
          <w:fldChar w:fldCharType="begin"/>
        </w:r>
        <w:r>
          <w:rPr>
            <w:noProof/>
            <w:webHidden/>
          </w:rPr>
          <w:instrText xml:space="preserve"> PAGEREF _Toc512931570 \h </w:instrText>
        </w:r>
        <w:r>
          <w:rPr>
            <w:noProof/>
            <w:webHidden/>
          </w:rPr>
        </w:r>
        <w:r>
          <w:rPr>
            <w:noProof/>
            <w:webHidden/>
          </w:rPr>
          <w:fldChar w:fldCharType="separate"/>
        </w:r>
        <w:r>
          <w:rPr>
            <w:noProof/>
            <w:webHidden/>
          </w:rPr>
          <w:t>13</w:t>
        </w:r>
        <w:r>
          <w:rPr>
            <w:noProof/>
            <w:webHidden/>
          </w:rPr>
          <w:fldChar w:fldCharType="end"/>
        </w:r>
      </w:hyperlink>
    </w:p>
    <w:p w14:paraId="7C39523E"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71" w:history="1">
        <w:r w:rsidRPr="002C192C">
          <w:rPr>
            <w:rStyle w:val="Hyperlink"/>
            <w:noProof/>
          </w:rPr>
          <w:t>3.1 Base Case Load Shapes</w:t>
        </w:r>
        <w:r>
          <w:rPr>
            <w:noProof/>
            <w:webHidden/>
          </w:rPr>
          <w:tab/>
        </w:r>
        <w:r>
          <w:rPr>
            <w:noProof/>
            <w:webHidden/>
          </w:rPr>
          <w:fldChar w:fldCharType="begin"/>
        </w:r>
        <w:r>
          <w:rPr>
            <w:noProof/>
            <w:webHidden/>
          </w:rPr>
          <w:instrText xml:space="preserve"> PAGEREF _Toc512931571 \h </w:instrText>
        </w:r>
        <w:r>
          <w:rPr>
            <w:noProof/>
            <w:webHidden/>
          </w:rPr>
        </w:r>
        <w:r>
          <w:rPr>
            <w:noProof/>
            <w:webHidden/>
          </w:rPr>
          <w:fldChar w:fldCharType="separate"/>
        </w:r>
        <w:r>
          <w:rPr>
            <w:noProof/>
            <w:webHidden/>
          </w:rPr>
          <w:t>13</w:t>
        </w:r>
        <w:r>
          <w:rPr>
            <w:noProof/>
            <w:webHidden/>
          </w:rPr>
          <w:fldChar w:fldCharType="end"/>
        </w:r>
      </w:hyperlink>
    </w:p>
    <w:p w14:paraId="3E15104E"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72" w:history="1">
        <w:r w:rsidRPr="002C192C">
          <w:rPr>
            <w:rStyle w:val="Hyperlink"/>
            <w:noProof/>
          </w:rPr>
          <w:t>3.2 Measure Load Shapes</w:t>
        </w:r>
        <w:r>
          <w:rPr>
            <w:noProof/>
            <w:webHidden/>
          </w:rPr>
          <w:tab/>
        </w:r>
        <w:r>
          <w:rPr>
            <w:noProof/>
            <w:webHidden/>
          </w:rPr>
          <w:fldChar w:fldCharType="begin"/>
        </w:r>
        <w:r>
          <w:rPr>
            <w:noProof/>
            <w:webHidden/>
          </w:rPr>
          <w:instrText xml:space="preserve"> PAGEREF _Toc512931572 \h </w:instrText>
        </w:r>
        <w:r>
          <w:rPr>
            <w:noProof/>
            <w:webHidden/>
          </w:rPr>
        </w:r>
        <w:r>
          <w:rPr>
            <w:noProof/>
            <w:webHidden/>
          </w:rPr>
          <w:fldChar w:fldCharType="separate"/>
        </w:r>
        <w:r>
          <w:rPr>
            <w:noProof/>
            <w:webHidden/>
          </w:rPr>
          <w:t>13</w:t>
        </w:r>
        <w:r>
          <w:rPr>
            <w:noProof/>
            <w:webHidden/>
          </w:rPr>
          <w:fldChar w:fldCharType="end"/>
        </w:r>
      </w:hyperlink>
    </w:p>
    <w:p w14:paraId="491F5CDF"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73" w:history="1">
        <w:r w:rsidRPr="002C192C">
          <w:rPr>
            <w:rStyle w:val="Hyperlink"/>
            <w:noProof/>
          </w:rPr>
          <w:t>Section 4. Costs</w:t>
        </w:r>
        <w:r>
          <w:rPr>
            <w:noProof/>
            <w:webHidden/>
          </w:rPr>
          <w:tab/>
        </w:r>
        <w:r>
          <w:rPr>
            <w:noProof/>
            <w:webHidden/>
          </w:rPr>
          <w:fldChar w:fldCharType="begin"/>
        </w:r>
        <w:r>
          <w:rPr>
            <w:noProof/>
            <w:webHidden/>
          </w:rPr>
          <w:instrText xml:space="preserve"> PAGEREF _Toc512931573 \h </w:instrText>
        </w:r>
        <w:r>
          <w:rPr>
            <w:noProof/>
            <w:webHidden/>
          </w:rPr>
        </w:r>
        <w:r>
          <w:rPr>
            <w:noProof/>
            <w:webHidden/>
          </w:rPr>
          <w:fldChar w:fldCharType="separate"/>
        </w:r>
        <w:r>
          <w:rPr>
            <w:noProof/>
            <w:webHidden/>
          </w:rPr>
          <w:t>14</w:t>
        </w:r>
        <w:r>
          <w:rPr>
            <w:noProof/>
            <w:webHidden/>
          </w:rPr>
          <w:fldChar w:fldCharType="end"/>
        </w:r>
      </w:hyperlink>
    </w:p>
    <w:p w14:paraId="533ABD5D"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74" w:history="1">
        <w:r w:rsidRPr="002C192C">
          <w:rPr>
            <w:rStyle w:val="Hyperlink"/>
            <w:noProof/>
          </w:rPr>
          <w:t>4.1 Base Case Cost</w:t>
        </w:r>
        <w:r>
          <w:rPr>
            <w:noProof/>
            <w:webHidden/>
          </w:rPr>
          <w:tab/>
        </w:r>
        <w:r>
          <w:rPr>
            <w:noProof/>
            <w:webHidden/>
          </w:rPr>
          <w:fldChar w:fldCharType="begin"/>
        </w:r>
        <w:r>
          <w:rPr>
            <w:noProof/>
            <w:webHidden/>
          </w:rPr>
          <w:instrText xml:space="preserve"> PAGEREF _Toc512931574 \h </w:instrText>
        </w:r>
        <w:r>
          <w:rPr>
            <w:noProof/>
            <w:webHidden/>
          </w:rPr>
        </w:r>
        <w:r>
          <w:rPr>
            <w:noProof/>
            <w:webHidden/>
          </w:rPr>
          <w:fldChar w:fldCharType="separate"/>
        </w:r>
        <w:r>
          <w:rPr>
            <w:noProof/>
            <w:webHidden/>
          </w:rPr>
          <w:t>14</w:t>
        </w:r>
        <w:r>
          <w:rPr>
            <w:noProof/>
            <w:webHidden/>
          </w:rPr>
          <w:fldChar w:fldCharType="end"/>
        </w:r>
      </w:hyperlink>
    </w:p>
    <w:p w14:paraId="0F7F7746"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75" w:history="1">
        <w:r w:rsidRPr="002C192C">
          <w:rPr>
            <w:rStyle w:val="Hyperlink"/>
            <w:noProof/>
          </w:rPr>
          <w:t>4.2 Measure Case Cost</w:t>
        </w:r>
        <w:r>
          <w:rPr>
            <w:noProof/>
            <w:webHidden/>
          </w:rPr>
          <w:tab/>
        </w:r>
        <w:r>
          <w:rPr>
            <w:noProof/>
            <w:webHidden/>
          </w:rPr>
          <w:fldChar w:fldCharType="begin"/>
        </w:r>
        <w:r>
          <w:rPr>
            <w:noProof/>
            <w:webHidden/>
          </w:rPr>
          <w:instrText xml:space="preserve"> PAGEREF _Toc512931575 \h </w:instrText>
        </w:r>
        <w:r>
          <w:rPr>
            <w:noProof/>
            <w:webHidden/>
          </w:rPr>
        </w:r>
        <w:r>
          <w:rPr>
            <w:noProof/>
            <w:webHidden/>
          </w:rPr>
          <w:fldChar w:fldCharType="separate"/>
        </w:r>
        <w:r>
          <w:rPr>
            <w:noProof/>
            <w:webHidden/>
          </w:rPr>
          <w:t>14</w:t>
        </w:r>
        <w:r>
          <w:rPr>
            <w:noProof/>
            <w:webHidden/>
          </w:rPr>
          <w:fldChar w:fldCharType="end"/>
        </w:r>
      </w:hyperlink>
    </w:p>
    <w:p w14:paraId="280F6DC8" w14:textId="77777777" w:rsidR="00545873" w:rsidRDefault="00545873">
      <w:pPr>
        <w:pStyle w:val="TOC2"/>
        <w:tabs>
          <w:tab w:val="right" w:leader="dot" w:pos="9350"/>
        </w:tabs>
        <w:rPr>
          <w:rFonts w:asciiTheme="minorHAnsi" w:eastAsiaTheme="minorEastAsia" w:hAnsiTheme="minorHAnsi" w:cstheme="minorBidi"/>
          <w:noProof/>
          <w:sz w:val="22"/>
          <w:szCs w:val="22"/>
        </w:rPr>
      </w:pPr>
      <w:hyperlink w:anchor="_Toc512931576" w:history="1">
        <w:r w:rsidRPr="002C192C">
          <w:rPr>
            <w:rStyle w:val="Hyperlink"/>
            <w:noProof/>
          </w:rPr>
          <w:t>4.3 Full &amp; Incremental Measure Cost</w:t>
        </w:r>
        <w:r>
          <w:rPr>
            <w:noProof/>
            <w:webHidden/>
          </w:rPr>
          <w:tab/>
        </w:r>
        <w:r>
          <w:rPr>
            <w:noProof/>
            <w:webHidden/>
          </w:rPr>
          <w:fldChar w:fldCharType="begin"/>
        </w:r>
        <w:r>
          <w:rPr>
            <w:noProof/>
            <w:webHidden/>
          </w:rPr>
          <w:instrText xml:space="preserve"> PAGEREF _Toc512931576 \h </w:instrText>
        </w:r>
        <w:r>
          <w:rPr>
            <w:noProof/>
            <w:webHidden/>
          </w:rPr>
        </w:r>
        <w:r>
          <w:rPr>
            <w:noProof/>
            <w:webHidden/>
          </w:rPr>
          <w:fldChar w:fldCharType="separate"/>
        </w:r>
        <w:r>
          <w:rPr>
            <w:noProof/>
            <w:webHidden/>
          </w:rPr>
          <w:t>14</w:t>
        </w:r>
        <w:r>
          <w:rPr>
            <w:noProof/>
            <w:webHidden/>
          </w:rPr>
          <w:fldChar w:fldCharType="end"/>
        </w:r>
      </w:hyperlink>
    </w:p>
    <w:p w14:paraId="72F351B8" w14:textId="77777777" w:rsidR="00545873" w:rsidRDefault="00545873">
      <w:pPr>
        <w:pStyle w:val="TOC1"/>
        <w:tabs>
          <w:tab w:val="right" w:leader="dot" w:pos="9350"/>
        </w:tabs>
        <w:rPr>
          <w:rFonts w:asciiTheme="minorHAnsi" w:eastAsiaTheme="minorEastAsia" w:hAnsiTheme="minorHAnsi" w:cstheme="minorBidi"/>
          <w:noProof/>
          <w:sz w:val="22"/>
          <w:szCs w:val="22"/>
        </w:rPr>
      </w:pPr>
      <w:hyperlink w:anchor="_Toc512931577" w:history="1">
        <w:r w:rsidRPr="002C192C">
          <w:rPr>
            <w:rStyle w:val="Hyperlink"/>
            <w:noProof/>
          </w:rPr>
          <w:t>References:</w:t>
        </w:r>
        <w:r>
          <w:rPr>
            <w:noProof/>
            <w:webHidden/>
          </w:rPr>
          <w:tab/>
        </w:r>
        <w:r>
          <w:rPr>
            <w:noProof/>
            <w:webHidden/>
          </w:rPr>
          <w:fldChar w:fldCharType="begin"/>
        </w:r>
        <w:r>
          <w:rPr>
            <w:noProof/>
            <w:webHidden/>
          </w:rPr>
          <w:instrText xml:space="preserve"> PAGEREF _Toc512931577 \h </w:instrText>
        </w:r>
        <w:r>
          <w:rPr>
            <w:noProof/>
            <w:webHidden/>
          </w:rPr>
        </w:r>
        <w:r>
          <w:rPr>
            <w:noProof/>
            <w:webHidden/>
          </w:rPr>
          <w:fldChar w:fldCharType="separate"/>
        </w:r>
        <w:r>
          <w:rPr>
            <w:noProof/>
            <w:webHidden/>
          </w:rPr>
          <w:t>16</w:t>
        </w:r>
        <w:r>
          <w:rPr>
            <w:noProof/>
            <w:webHidden/>
          </w:rPr>
          <w:fldChar w:fldCharType="end"/>
        </w:r>
      </w:hyperlink>
    </w:p>
    <w:p w14:paraId="7482817C" w14:textId="692E56E0" w:rsidR="00ED21EE" w:rsidRDefault="009F6F8B" w:rsidP="00ED21EE">
      <w:pPr>
        <w:pStyle w:val="Heading1"/>
      </w:pPr>
      <w:r>
        <w:rPr>
          <w:rFonts w:ascii="Times New Roman" w:hAnsi="Times New Roman" w:cs="Times New Roman"/>
          <w:b w:val="0"/>
          <w:bCs w:val="0"/>
          <w:kern w:val="0"/>
          <w:sz w:val="24"/>
          <w:szCs w:val="24"/>
        </w:rPr>
        <w:fldChar w:fldCharType="end"/>
      </w:r>
      <w:bookmarkStart w:id="8" w:name="_Toc172205729"/>
      <w:bookmarkStart w:id="9" w:name="_Toc512931556"/>
      <w:r w:rsidR="00ED21EE">
        <w:t>List of Tables</w:t>
      </w:r>
      <w:bookmarkEnd w:id="8"/>
      <w:bookmarkEnd w:id="9"/>
    </w:p>
    <w:p w14:paraId="1CE0110E" w14:textId="77777777" w:rsidR="00545873" w:rsidRDefault="00ED21E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512931578" w:history="1">
        <w:r w:rsidR="00545873" w:rsidRPr="000F751C">
          <w:rPr>
            <w:rStyle w:val="Hyperlink"/>
            <w:noProof/>
          </w:rPr>
          <w:t>Table 1 Measures and Codes</w:t>
        </w:r>
        <w:r w:rsidR="00545873">
          <w:rPr>
            <w:noProof/>
            <w:webHidden/>
          </w:rPr>
          <w:tab/>
        </w:r>
        <w:r w:rsidR="00545873">
          <w:rPr>
            <w:noProof/>
            <w:webHidden/>
          </w:rPr>
          <w:fldChar w:fldCharType="begin"/>
        </w:r>
        <w:r w:rsidR="00545873">
          <w:rPr>
            <w:noProof/>
            <w:webHidden/>
          </w:rPr>
          <w:instrText xml:space="preserve"> PAGEREF _Toc512931578 \h </w:instrText>
        </w:r>
        <w:r w:rsidR="00545873">
          <w:rPr>
            <w:noProof/>
            <w:webHidden/>
          </w:rPr>
        </w:r>
        <w:r w:rsidR="00545873">
          <w:rPr>
            <w:noProof/>
            <w:webHidden/>
          </w:rPr>
          <w:fldChar w:fldCharType="separate"/>
        </w:r>
        <w:r w:rsidR="00545873">
          <w:rPr>
            <w:noProof/>
            <w:webHidden/>
          </w:rPr>
          <w:t>3</w:t>
        </w:r>
        <w:r w:rsidR="00545873">
          <w:rPr>
            <w:noProof/>
            <w:webHidden/>
          </w:rPr>
          <w:fldChar w:fldCharType="end"/>
        </w:r>
      </w:hyperlink>
    </w:p>
    <w:p w14:paraId="5AFB09F8"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79" w:history="1">
        <w:r w:rsidRPr="000F751C">
          <w:rPr>
            <w:rStyle w:val="Hyperlink"/>
            <w:noProof/>
          </w:rPr>
          <w:t>Table 2 Lamp Specifications</w:t>
        </w:r>
        <w:r>
          <w:rPr>
            <w:noProof/>
            <w:webHidden/>
          </w:rPr>
          <w:tab/>
        </w:r>
        <w:r>
          <w:rPr>
            <w:noProof/>
            <w:webHidden/>
          </w:rPr>
          <w:fldChar w:fldCharType="begin"/>
        </w:r>
        <w:r>
          <w:rPr>
            <w:noProof/>
            <w:webHidden/>
          </w:rPr>
          <w:instrText xml:space="preserve"> PAGEREF _Toc512931579 \h </w:instrText>
        </w:r>
        <w:r>
          <w:rPr>
            <w:noProof/>
            <w:webHidden/>
          </w:rPr>
        </w:r>
        <w:r>
          <w:rPr>
            <w:noProof/>
            <w:webHidden/>
          </w:rPr>
          <w:fldChar w:fldCharType="separate"/>
        </w:r>
        <w:r>
          <w:rPr>
            <w:noProof/>
            <w:webHidden/>
          </w:rPr>
          <w:t>4</w:t>
        </w:r>
        <w:r>
          <w:rPr>
            <w:noProof/>
            <w:webHidden/>
          </w:rPr>
          <w:fldChar w:fldCharType="end"/>
        </w:r>
      </w:hyperlink>
    </w:p>
    <w:p w14:paraId="6BBA5EA9"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0" w:history="1">
        <w:r w:rsidRPr="000F751C">
          <w:rPr>
            <w:rStyle w:val="Hyperlink"/>
            <w:noProof/>
          </w:rPr>
          <w:t>Table 3 Delivery Method and Applicable Building Types</w:t>
        </w:r>
        <w:r>
          <w:rPr>
            <w:noProof/>
            <w:webHidden/>
          </w:rPr>
          <w:tab/>
        </w:r>
        <w:r>
          <w:rPr>
            <w:noProof/>
            <w:webHidden/>
          </w:rPr>
          <w:fldChar w:fldCharType="begin"/>
        </w:r>
        <w:r>
          <w:rPr>
            <w:noProof/>
            <w:webHidden/>
          </w:rPr>
          <w:instrText xml:space="preserve"> PAGEREF _Toc512931580 \h </w:instrText>
        </w:r>
        <w:r>
          <w:rPr>
            <w:noProof/>
            <w:webHidden/>
          </w:rPr>
        </w:r>
        <w:r>
          <w:rPr>
            <w:noProof/>
            <w:webHidden/>
          </w:rPr>
          <w:fldChar w:fldCharType="separate"/>
        </w:r>
        <w:r>
          <w:rPr>
            <w:noProof/>
            <w:webHidden/>
          </w:rPr>
          <w:t>4</w:t>
        </w:r>
        <w:r>
          <w:rPr>
            <w:noProof/>
            <w:webHidden/>
          </w:rPr>
          <w:fldChar w:fldCharType="end"/>
        </w:r>
      </w:hyperlink>
    </w:p>
    <w:p w14:paraId="67CE64FD"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1" w:history="1">
        <w:r w:rsidRPr="000F751C">
          <w:rPr>
            <w:rStyle w:val="Hyperlink"/>
            <w:bCs/>
            <w:noProof/>
          </w:rPr>
          <w:t>Table 4 Screw in Lamp disposition, May 26, 2017 minimum efficacy requirements</w:t>
        </w:r>
        <w:r>
          <w:rPr>
            <w:noProof/>
            <w:webHidden/>
          </w:rPr>
          <w:tab/>
        </w:r>
        <w:r>
          <w:rPr>
            <w:noProof/>
            <w:webHidden/>
          </w:rPr>
          <w:fldChar w:fldCharType="begin"/>
        </w:r>
        <w:r>
          <w:rPr>
            <w:noProof/>
            <w:webHidden/>
          </w:rPr>
          <w:instrText xml:space="preserve"> PAGEREF _Toc512931581 \h </w:instrText>
        </w:r>
        <w:r>
          <w:rPr>
            <w:noProof/>
            <w:webHidden/>
          </w:rPr>
        </w:r>
        <w:r>
          <w:rPr>
            <w:noProof/>
            <w:webHidden/>
          </w:rPr>
          <w:fldChar w:fldCharType="separate"/>
        </w:r>
        <w:r>
          <w:rPr>
            <w:noProof/>
            <w:webHidden/>
          </w:rPr>
          <w:t>4</w:t>
        </w:r>
        <w:r>
          <w:rPr>
            <w:noProof/>
            <w:webHidden/>
          </w:rPr>
          <w:fldChar w:fldCharType="end"/>
        </w:r>
      </w:hyperlink>
    </w:p>
    <w:p w14:paraId="740537D1"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2" w:history="1">
        <w:r w:rsidRPr="000F751C">
          <w:rPr>
            <w:rStyle w:val="Hyperlink"/>
            <w:noProof/>
          </w:rPr>
          <w:t>Table 5 Measure Application Type</w:t>
        </w:r>
        <w:r>
          <w:rPr>
            <w:noProof/>
            <w:webHidden/>
          </w:rPr>
          <w:tab/>
        </w:r>
        <w:r>
          <w:rPr>
            <w:noProof/>
            <w:webHidden/>
          </w:rPr>
          <w:fldChar w:fldCharType="begin"/>
        </w:r>
        <w:r>
          <w:rPr>
            <w:noProof/>
            <w:webHidden/>
          </w:rPr>
          <w:instrText xml:space="preserve"> PAGEREF _Toc512931582 \h </w:instrText>
        </w:r>
        <w:r>
          <w:rPr>
            <w:noProof/>
            <w:webHidden/>
          </w:rPr>
        </w:r>
        <w:r>
          <w:rPr>
            <w:noProof/>
            <w:webHidden/>
          </w:rPr>
          <w:fldChar w:fldCharType="separate"/>
        </w:r>
        <w:r>
          <w:rPr>
            <w:noProof/>
            <w:webHidden/>
          </w:rPr>
          <w:t>5</w:t>
        </w:r>
        <w:r>
          <w:rPr>
            <w:noProof/>
            <w:webHidden/>
          </w:rPr>
          <w:fldChar w:fldCharType="end"/>
        </w:r>
      </w:hyperlink>
    </w:p>
    <w:p w14:paraId="073B3B13"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3" w:history="1">
        <w:r w:rsidRPr="000F751C">
          <w:rPr>
            <w:rStyle w:val="Hyperlink"/>
            <w:noProof/>
          </w:rPr>
          <w:t>Table 6 Net-to-Gross Ratios</w:t>
        </w:r>
        <w:r>
          <w:rPr>
            <w:noProof/>
            <w:webHidden/>
          </w:rPr>
          <w:tab/>
        </w:r>
        <w:r>
          <w:rPr>
            <w:noProof/>
            <w:webHidden/>
          </w:rPr>
          <w:fldChar w:fldCharType="begin"/>
        </w:r>
        <w:r>
          <w:rPr>
            <w:noProof/>
            <w:webHidden/>
          </w:rPr>
          <w:instrText xml:space="preserve"> PAGEREF _Toc512931583 \h </w:instrText>
        </w:r>
        <w:r>
          <w:rPr>
            <w:noProof/>
            <w:webHidden/>
          </w:rPr>
        </w:r>
        <w:r>
          <w:rPr>
            <w:noProof/>
            <w:webHidden/>
          </w:rPr>
          <w:fldChar w:fldCharType="separate"/>
        </w:r>
        <w:r>
          <w:rPr>
            <w:noProof/>
            <w:webHidden/>
          </w:rPr>
          <w:t>6</w:t>
        </w:r>
        <w:r>
          <w:rPr>
            <w:noProof/>
            <w:webHidden/>
          </w:rPr>
          <w:fldChar w:fldCharType="end"/>
        </w:r>
      </w:hyperlink>
    </w:p>
    <w:p w14:paraId="0655FBFB"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4" w:history="1">
        <w:r w:rsidRPr="000F751C">
          <w:rPr>
            <w:rStyle w:val="Hyperlink"/>
            <w:noProof/>
          </w:rPr>
          <w:t>Table 7 Installation Rate</w:t>
        </w:r>
        <w:r>
          <w:rPr>
            <w:noProof/>
            <w:webHidden/>
          </w:rPr>
          <w:tab/>
        </w:r>
        <w:r>
          <w:rPr>
            <w:noProof/>
            <w:webHidden/>
          </w:rPr>
          <w:fldChar w:fldCharType="begin"/>
        </w:r>
        <w:r>
          <w:rPr>
            <w:noProof/>
            <w:webHidden/>
          </w:rPr>
          <w:instrText xml:space="preserve"> PAGEREF _Toc512931584 \h </w:instrText>
        </w:r>
        <w:r>
          <w:rPr>
            <w:noProof/>
            <w:webHidden/>
          </w:rPr>
        </w:r>
        <w:r>
          <w:rPr>
            <w:noProof/>
            <w:webHidden/>
          </w:rPr>
          <w:fldChar w:fldCharType="separate"/>
        </w:r>
        <w:r>
          <w:rPr>
            <w:noProof/>
            <w:webHidden/>
          </w:rPr>
          <w:t>7</w:t>
        </w:r>
        <w:r>
          <w:rPr>
            <w:noProof/>
            <w:webHidden/>
          </w:rPr>
          <w:fldChar w:fldCharType="end"/>
        </w:r>
      </w:hyperlink>
    </w:p>
    <w:p w14:paraId="2BB088E1"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5" w:history="1">
        <w:r w:rsidRPr="000F751C">
          <w:rPr>
            <w:rStyle w:val="Hyperlink"/>
            <w:noProof/>
          </w:rPr>
          <w:t>Table 8 Effective and Remaining Useful Life</w:t>
        </w:r>
        <w:r>
          <w:rPr>
            <w:noProof/>
            <w:webHidden/>
          </w:rPr>
          <w:tab/>
        </w:r>
        <w:r>
          <w:rPr>
            <w:noProof/>
            <w:webHidden/>
          </w:rPr>
          <w:fldChar w:fldCharType="begin"/>
        </w:r>
        <w:r>
          <w:rPr>
            <w:noProof/>
            <w:webHidden/>
          </w:rPr>
          <w:instrText xml:space="preserve"> PAGEREF _Toc512931585 \h </w:instrText>
        </w:r>
        <w:r>
          <w:rPr>
            <w:noProof/>
            <w:webHidden/>
          </w:rPr>
        </w:r>
        <w:r>
          <w:rPr>
            <w:noProof/>
            <w:webHidden/>
          </w:rPr>
          <w:fldChar w:fldCharType="separate"/>
        </w:r>
        <w:r>
          <w:rPr>
            <w:noProof/>
            <w:webHidden/>
          </w:rPr>
          <w:t>7</w:t>
        </w:r>
        <w:r>
          <w:rPr>
            <w:noProof/>
            <w:webHidden/>
          </w:rPr>
          <w:fldChar w:fldCharType="end"/>
        </w:r>
      </w:hyperlink>
    </w:p>
    <w:p w14:paraId="2E7FD829"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6" w:history="1">
        <w:r w:rsidRPr="000F751C">
          <w:rPr>
            <w:rStyle w:val="Hyperlink"/>
            <w:noProof/>
          </w:rPr>
          <w:t>Table 9 Base Case Equivalent Wattages</w:t>
        </w:r>
        <w:r>
          <w:rPr>
            <w:noProof/>
            <w:webHidden/>
          </w:rPr>
          <w:tab/>
        </w:r>
        <w:r>
          <w:rPr>
            <w:noProof/>
            <w:webHidden/>
          </w:rPr>
          <w:fldChar w:fldCharType="begin"/>
        </w:r>
        <w:r>
          <w:rPr>
            <w:noProof/>
            <w:webHidden/>
          </w:rPr>
          <w:instrText xml:space="preserve"> PAGEREF _Toc512931586 \h </w:instrText>
        </w:r>
        <w:r>
          <w:rPr>
            <w:noProof/>
            <w:webHidden/>
          </w:rPr>
        </w:r>
        <w:r>
          <w:rPr>
            <w:noProof/>
            <w:webHidden/>
          </w:rPr>
          <w:fldChar w:fldCharType="separate"/>
        </w:r>
        <w:r>
          <w:rPr>
            <w:noProof/>
            <w:webHidden/>
          </w:rPr>
          <w:t>10</w:t>
        </w:r>
        <w:r>
          <w:rPr>
            <w:noProof/>
            <w:webHidden/>
          </w:rPr>
          <w:fldChar w:fldCharType="end"/>
        </w:r>
      </w:hyperlink>
    </w:p>
    <w:p w14:paraId="79946E1D"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7" w:history="1">
        <w:r w:rsidRPr="000F751C">
          <w:rPr>
            <w:rStyle w:val="Hyperlink"/>
            <w:noProof/>
          </w:rPr>
          <w:t>Table 10- Approved LED A-Lamp delta watts savings</w:t>
        </w:r>
        <w:r>
          <w:rPr>
            <w:noProof/>
            <w:webHidden/>
          </w:rPr>
          <w:tab/>
        </w:r>
        <w:r>
          <w:rPr>
            <w:noProof/>
            <w:webHidden/>
          </w:rPr>
          <w:fldChar w:fldCharType="begin"/>
        </w:r>
        <w:r>
          <w:rPr>
            <w:noProof/>
            <w:webHidden/>
          </w:rPr>
          <w:instrText xml:space="preserve"> PAGEREF _Toc512931587 \h </w:instrText>
        </w:r>
        <w:r>
          <w:rPr>
            <w:noProof/>
            <w:webHidden/>
          </w:rPr>
        </w:r>
        <w:r>
          <w:rPr>
            <w:noProof/>
            <w:webHidden/>
          </w:rPr>
          <w:fldChar w:fldCharType="separate"/>
        </w:r>
        <w:r>
          <w:rPr>
            <w:noProof/>
            <w:webHidden/>
          </w:rPr>
          <w:t>10</w:t>
        </w:r>
        <w:r>
          <w:rPr>
            <w:noProof/>
            <w:webHidden/>
          </w:rPr>
          <w:fldChar w:fldCharType="end"/>
        </w:r>
      </w:hyperlink>
    </w:p>
    <w:p w14:paraId="4E514AD7"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8" w:history="1">
        <w:r w:rsidRPr="000F751C">
          <w:rPr>
            <w:rStyle w:val="Hyperlink"/>
            <w:noProof/>
          </w:rPr>
          <w:t>Table 11 Building Types and Load Shapes</w:t>
        </w:r>
        <w:r>
          <w:rPr>
            <w:noProof/>
            <w:webHidden/>
          </w:rPr>
          <w:tab/>
        </w:r>
        <w:r>
          <w:rPr>
            <w:noProof/>
            <w:webHidden/>
          </w:rPr>
          <w:fldChar w:fldCharType="begin"/>
        </w:r>
        <w:r>
          <w:rPr>
            <w:noProof/>
            <w:webHidden/>
          </w:rPr>
          <w:instrText xml:space="preserve"> PAGEREF _Toc512931588 \h </w:instrText>
        </w:r>
        <w:r>
          <w:rPr>
            <w:noProof/>
            <w:webHidden/>
          </w:rPr>
        </w:r>
        <w:r>
          <w:rPr>
            <w:noProof/>
            <w:webHidden/>
          </w:rPr>
          <w:fldChar w:fldCharType="separate"/>
        </w:r>
        <w:r>
          <w:rPr>
            <w:noProof/>
            <w:webHidden/>
          </w:rPr>
          <w:t>13</w:t>
        </w:r>
        <w:r>
          <w:rPr>
            <w:noProof/>
            <w:webHidden/>
          </w:rPr>
          <w:fldChar w:fldCharType="end"/>
        </w:r>
      </w:hyperlink>
    </w:p>
    <w:p w14:paraId="1FB10122"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89" w:history="1">
        <w:r w:rsidRPr="000F751C">
          <w:rPr>
            <w:rStyle w:val="Hyperlink"/>
            <w:noProof/>
          </w:rPr>
          <w:t>Table 12 Full and Incremental Measure Cost Equations</w:t>
        </w:r>
        <w:r>
          <w:rPr>
            <w:noProof/>
            <w:webHidden/>
          </w:rPr>
          <w:tab/>
        </w:r>
        <w:r>
          <w:rPr>
            <w:noProof/>
            <w:webHidden/>
          </w:rPr>
          <w:fldChar w:fldCharType="begin"/>
        </w:r>
        <w:r>
          <w:rPr>
            <w:noProof/>
            <w:webHidden/>
          </w:rPr>
          <w:instrText xml:space="preserve"> PAGEREF _Toc512931589 \h </w:instrText>
        </w:r>
        <w:r>
          <w:rPr>
            <w:noProof/>
            <w:webHidden/>
          </w:rPr>
        </w:r>
        <w:r>
          <w:rPr>
            <w:noProof/>
            <w:webHidden/>
          </w:rPr>
          <w:fldChar w:fldCharType="separate"/>
        </w:r>
        <w:r>
          <w:rPr>
            <w:noProof/>
            <w:webHidden/>
          </w:rPr>
          <w:t>14</w:t>
        </w:r>
        <w:r>
          <w:rPr>
            <w:noProof/>
            <w:webHidden/>
          </w:rPr>
          <w:fldChar w:fldCharType="end"/>
        </w:r>
      </w:hyperlink>
    </w:p>
    <w:p w14:paraId="648545D3" w14:textId="77777777" w:rsidR="00545873" w:rsidRDefault="00545873">
      <w:pPr>
        <w:pStyle w:val="TableofFigures"/>
        <w:tabs>
          <w:tab w:val="right" w:leader="dot" w:pos="9350"/>
        </w:tabs>
        <w:rPr>
          <w:rFonts w:asciiTheme="minorHAnsi" w:eastAsiaTheme="minorEastAsia" w:hAnsiTheme="minorHAnsi" w:cstheme="minorBidi"/>
          <w:noProof/>
          <w:sz w:val="22"/>
          <w:szCs w:val="22"/>
        </w:rPr>
      </w:pPr>
      <w:hyperlink w:anchor="_Toc512931590" w:history="1">
        <w:r w:rsidRPr="000F751C">
          <w:rPr>
            <w:rStyle w:val="Hyperlink"/>
            <w:noProof/>
          </w:rPr>
          <w:t>Table 13 Cost for A-Lamp</w:t>
        </w:r>
        <w:r>
          <w:rPr>
            <w:noProof/>
            <w:webHidden/>
          </w:rPr>
          <w:tab/>
        </w:r>
        <w:r>
          <w:rPr>
            <w:noProof/>
            <w:webHidden/>
          </w:rPr>
          <w:fldChar w:fldCharType="begin"/>
        </w:r>
        <w:r>
          <w:rPr>
            <w:noProof/>
            <w:webHidden/>
          </w:rPr>
          <w:instrText xml:space="preserve"> PAGEREF _Toc512931590 \h </w:instrText>
        </w:r>
        <w:r>
          <w:rPr>
            <w:noProof/>
            <w:webHidden/>
          </w:rPr>
        </w:r>
        <w:r>
          <w:rPr>
            <w:noProof/>
            <w:webHidden/>
          </w:rPr>
          <w:fldChar w:fldCharType="separate"/>
        </w:r>
        <w:r>
          <w:rPr>
            <w:noProof/>
            <w:webHidden/>
          </w:rPr>
          <w:t>15</w:t>
        </w:r>
        <w:r>
          <w:rPr>
            <w:noProof/>
            <w:webHidden/>
          </w:rPr>
          <w:fldChar w:fldCharType="end"/>
        </w:r>
      </w:hyperlink>
    </w:p>
    <w:p w14:paraId="193C3FDF" w14:textId="73F8C3DE" w:rsidR="005A1F9D" w:rsidRDefault="00ED21EE" w:rsidP="005A1F9D">
      <w:r>
        <w:fldChar w:fldCharType="end"/>
      </w:r>
    </w:p>
    <w:p w14:paraId="1F52E804" w14:textId="77777777" w:rsidR="00ED21EE" w:rsidRPr="00BF2BBF" w:rsidRDefault="00A044C9" w:rsidP="00E50F69">
      <w:pPr>
        <w:pStyle w:val="Heading1"/>
      </w:pPr>
      <w:bookmarkStart w:id="10" w:name="_Toc172205732"/>
      <w:bookmarkStart w:id="11" w:name="_Toc512931557"/>
      <w:r>
        <w:lastRenderedPageBreak/>
        <w:t>Section 1</w:t>
      </w:r>
      <w:r w:rsidR="00ED21EE" w:rsidRPr="00BF2BBF">
        <w:t xml:space="preserve"> General Measure &amp; Baseline Data</w:t>
      </w:r>
      <w:bookmarkEnd w:id="11"/>
    </w:p>
    <w:p w14:paraId="4A9B9F45" w14:textId="77777777" w:rsidR="002052A9" w:rsidRPr="002052A9" w:rsidRDefault="001248A3" w:rsidP="002052A9">
      <w:pPr>
        <w:pStyle w:val="Heading2"/>
      </w:pPr>
      <w:bookmarkStart w:id="12" w:name="_Toc512931558"/>
      <w:bookmarkEnd w:id="10"/>
      <w:r>
        <w:t xml:space="preserve">1.1 </w:t>
      </w:r>
      <w:r w:rsidR="00E71EF1" w:rsidRPr="001248A3">
        <w:t>Measure Description &amp; Background</w:t>
      </w:r>
      <w:bookmarkEnd w:id="12"/>
    </w:p>
    <w:p w14:paraId="4F39EE49" w14:textId="4776D33F" w:rsidR="002052A9" w:rsidRDefault="0035026B" w:rsidP="00940699">
      <w:r>
        <w:t>This work</w:t>
      </w:r>
      <w:r w:rsidR="00965592" w:rsidRPr="00940699">
        <w:t xml:space="preserve">paper details the replacement of existing </w:t>
      </w:r>
      <w:r w:rsidR="00506F3D">
        <w:t xml:space="preserve">traditional </w:t>
      </w:r>
      <w:r w:rsidR="00965592" w:rsidRPr="00940699">
        <w:t>incandescent</w:t>
      </w:r>
      <w:r w:rsidR="00506F3D">
        <w:t>, CFL and incandescent halogen</w:t>
      </w:r>
      <w:r w:rsidR="00965592" w:rsidRPr="00940699">
        <w:t xml:space="preserve"> A-lamps with Light Emitting Diode (LED) A-lamps.</w:t>
      </w:r>
    </w:p>
    <w:p w14:paraId="2F975E91" w14:textId="77777777" w:rsidR="00940699" w:rsidRDefault="00940699" w:rsidP="00940699"/>
    <w:p w14:paraId="7C7746A6" w14:textId="77777777" w:rsidR="00E70305" w:rsidRPr="00594A4B" w:rsidRDefault="00B67398" w:rsidP="002052A9">
      <w:pPr>
        <w:widowControl w:val="0"/>
        <w:tabs>
          <w:tab w:val="left" w:pos="6916"/>
        </w:tabs>
        <w:autoSpaceDE w:val="0"/>
        <w:autoSpaceDN w:val="0"/>
        <w:adjustRightInd w:val="0"/>
        <w:spacing w:line="360" w:lineRule="auto"/>
        <w:rPr>
          <w:b/>
          <w:szCs w:val="22"/>
        </w:rPr>
      </w:pPr>
      <w:r w:rsidRPr="00594A4B">
        <w:rPr>
          <w:b/>
          <w:szCs w:val="22"/>
        </w:rPr>
        <w:t>Base, Standard, and Measure Cases</w:t>
      </w:r>
    </w:p>
    <w:tbl>
      <w:tblPr>
        <w:tblStyle w:val="TableGrid1"/>
        <w:tblW w:w="3701" w:type="pct"/>
        <w:tblLook w:val="04A0" w:firstRow="1" w:lastRow="0" w:firstColumn="1" w:lastColumn="0" w:noHBand="0" w:noVBand="1"/>
      </w:tblPr>
      <w:tblGrid>
        <w:gridCol w:w="2538"/>
        <w:gridCol w:w="4550"/>
      </w:tblGrid>
      <w:tr w:rsidR="00594A4B" w:rsidRPr="00594A4B" w14:paraId="5FAD6E2B" w14:textId="77777777" w:rsidTr="006F62C0">
        <w:trPr>
          <w:trHeight w:val="21"/>
        </w:trPr>
        <w:tc>
          <w:tcPr>
            <w:tcW w:w="1790" w:type="pct"/>
            <w:shd w:val="clear" w:color="auto" w:fill="D9D9D9" w:themeFill="background1" w:themeFillShade="D9"/>
          </w:tcPr>
          <w:p w14:paraId="06DE503C" w14:textId="77777777" w:rsidR="00B67398" w:rsidRPr="00594A4B" w:rsidRDefault="00B67398" w:rsidP="00594A4B">
            <w:pPr>
              <w:pStyle w:val="Reminders"/>
              <w:tabs>
                <w:tab w:val="num" w:pos="360"/>
              </w:tabs>
              <w:spacing w:before="0" w:after="0"/>
              <w:rPr>
                <w:rFonts w:asciiTheme="minorHAnsi" w:hAnsiTheme="minorHAnsi" w:cs="Arial"/>
                <w:b/>
                <w:i w:val="0"/>
                <w:color w:val="auto"/>
                <w:szCs w:val="20"/>
              </w:rPr>
            </w:pPr>
            <w:r w:rsidRPr="00594A4B">
              <w:rPr>
                <w:rFonts w:asciiTheme="minorHAnsi" w:hAnsiTheme="minorHAnsi" w:cs="Arial"/>
                <w:b/>
                <w:i w:val="0"/>
                <w:color w:val="auto"/>
                <w:szCs w:val="20"/>
              </w:rPr>
              <w:t>Case</w:t>
            </w:r>
          </w:p>
        </w:tc>
        <w:tc>
          <w:tcPr>
            <w:tcW w:w="3210" w:type="pct"/>
            <w:shd w:val="clear" w:color="auto" w:fill="D9D9D9" w:themeFill="background1" w:themeFillShade="D9"/>
          </w:tcPr>
          <w:p w14:paraId="19B8C014" w14:textId="77777777" w:rsidR="00B67398" w:rsidRPr="00594A4B" w:rsidRDefault="00B67398" w:rsidP="00594A4B">
            <w:pPr>
              <w:pStyle w:val="Reminders"/>
              <w:tabs>
                <w:tab w:val="num" w:pos="360"/>
              </w:tabs>
              <w:spacing w:before="0" w:after="0"/>
              <w:rPr>
                <w:rFonts w:asciiTheme="minorHAnsi" w:hAnsiTheme="minorHAnsi" w:cstheme="minorHAnsi"/>
                <w:b/>
                <w:i w:val="0"/>
                <w:color w:val="auto"/>
                <w:szCs w:val="20"/>
              </w:rPr>
            </w:pPr>
            <w:r w:rsidRPr="00594A4B">
              <w:rPr>
                <w:rFonts w:asciiTheme="minorHAnsi" w:hAnsiTheme="minorHAnsi" w:cstheme="minorHAnsi"/>
                <w:b/>
                <w:i w:val="0"/>
                <w:color w:val="auto"/>
                <w:szCs w:val="20"/>
              </w:rPr>
              <w:t>Description of Typical Scenario</w:t>
            </w:r>
          </w:p>
        </w:tc>
      </w:tr>
      <w:tr w:rsidR="00594A4B" w:rsidRPr="00594A4B" w14:paraId="679FCCF1" w14:textId="77777777" w:rsidTr="006F62C0">
        <w:trPr>
          <w:trHeight w:val="21"/>
        </w:trPr>
        <w:tc>
          <w:tcPr>
            <w:tcW w:w="1790" w:type="pct"/>
          </w:tcPr>
          <w:p w14:paraId="1B685C96" w14:textId="77777777" w:rsidR="00B67398" w:rsidRPr="00594A4B" w:rsidRDefault="00B67398" w:rsidP="00594A4B">
            <w:pPr>
              <w:pStyle w:val="Reminders"/>
              <w:tabs>
                <w:tab w:val="num" w:pos="360"/>
              </w:tabs>
              <w:spacing w:before="0" w:after="0"/>
              <w:rPr>
                <w:rFonts w:ascii="Times New Roman" w:hAnsi="Times New Roman"/>
                <w:i w:val="0"/>
                <w:color w:val="auto"/>
                <w:sz w:val="20"/>
                <w:szCs w:val="20"/>
              </w:rPr>
            </w:pPr>
            <w:r w:rsidRPr="00594A4B">
              <w:rPr>
                <w:rFonts w:ascii="Times New Roman" w:hAnsi="Times New Roman"/>
                <w:i w:val="0"/>
                <w:color w:val="auto"/>
                <w:sz w:val="20"/>
                <w:szCs w:val="20"/>
              </w:rPr>
              <w:t>Measure</w:t>
            </w:r>
          </w:p>
        </w:tc>
        <w:tc>
          <w:tcPr>
            <w:tcW w:w="3210" w:type="pct"/>
          </w:tcPr>
          <w:p w14:paraId="0DB4AEBA" w14:textId="77777777" w:rsidR="00B67398" w:rsidRPr="00940699" w:rsidRDefault="00B67398" w:rsidP="00594A4B">
            <w:pPr>
              <w:rPr>
                <w:rFonts w:ascii="Times New Roman" w:eastAsia="Calibri" w:hAnsi="Times New Roman"/>
                <w:sz w:val="20"/>
                <w:szCs w:val="20"/>
              </w:rPr>
            </w:pPr>
            <w:r w:rsidRPr="00940699">
              <w:rPr>
                <w:rFonts w:ascii="Times New Roman" w:eastAsia="Calibri" w:hAnsi="Times New Roman"/>
                <w:sz w:val="20"/>
                <w:szCs w:val="20"/>
              </w:rPr>
              <w:t>LED lamp</w:t>
            </w:r>
          </w:p>
        </w:tc>
      </w:tr>
      <w:tr w:rsidR="00594A4B" w:rsidRPr="00594A4B" w14:paraId="21C1D375" w14:textId="77777777" w:rsidTr="006F62C0">
        <w:trPr>
          <w:trHeight w:val="21"/>
        </w:trPr>
        <w:tc>
          <w:tcPr>
            <w:tcW w:w="1790" w:type="pct"/>
          </w:tcPr>
          <w:p w14:paraId="78861C4E" w14:textId="77777777" w:rsidR="00B67398" w:rsidRPr="00594A4B" w:rsidRDefault="00B67398" w:rsidP="00594A4B">
            <w:pPr>
              <w:pStyle w:val="Reminders"/>
              <w:tabs>
                <w:tab w:val="num" w:pos="360"/>
              </w:tabs>
              <w:spacing w:before="0" w:after="0"/>
              <w:rPr>
                <w:rFonts w:ascii="Times New Roman" w:hAnsi="Times New Roman"/>
                <w:i w:val="0"/>
                <w:color w:val="auto"/>
                <w:sz w:val="20"/>
                <w:szCs w:val="20"/>
              </w:rPr>
            </w:pPr>
            <w:r w:rsidRPr="00594A4B">
              <w:rPr>
                <w:rFonts w:ascii="Times New Roman" w:hAnsi="Times New Roman"/>
                <w:i w:val="0"/>
                <w:color w:val="auto"/>
                <w:sz w:val="20"/>
                <w:szCs w:val="20"/>
              </w:rPr>
              <w:t>Existing Condition</w:t>
            </w:r>
          </w:p>
        </w:tc>
        <w:tc>
          <w:tcPr>
            <w:tcW w:w="3210" w:type="pct"/>
          </w:tcPr>
          <w:p w14:paraId="4BF8C59C" w14:textId="77777777" w:rsidR="00B67398" w:rsidRPr="00940699" w:rsidRDefault="00965592" w:rsidP="00594A4B">
            <w:pPr>
              <w:rPr>
                <w:rFonts w:ascii="Times New Roman" w:eastAsia="Calibri" w:hAnsi="Times New Roman"/>
                <w:sz w:val="20"/>
                <w:szCs w:val="20"/>
              </w:rPr>
            </w:pPr>
            <w:r w:rsidRPr="00940699">
              <w:rPr>
                <w:rFonts w:ascii="Times New Roman" w:eastAsia="Calibri" w:hAnsi="Times New Roman"/>
                <w:sz w:val="20"/>
                <w:szCs w:val="20"/>
              </w:rPr>
              <w:t xml:space="preserve">Halogen incandescent or </w:t>
            </w:r>
            <w:r w:rsidR="00B67398" w:rsidRPr="00940699">
              <w:rPr>
                <w:rFonts w:ascii="Times New Roman" w:eastAsia="Calibri" w:hAnsi="Times New Roman"/>
                <w:sz w:val="20"/>
                <w:szCs w:val="20"/>
              </w:rPr>
              <w:t>CFL lamp</w:t>
            </w:r>
          </w:p>
        </w:tc>
      </w:tr>
      <w:tr w:rsidR="00B67398" w:rsidRPr="00800706" w14:paraId="2486C2A7" w14:textId="77777777" w:rsidTr="006F62C0">
        <w:trPr>
          <w:trHeight w:val="21"/>
        </w:trPr>
        <w:tc>
          <w:tcPr>
            <w:tcW w:w="1790" w:type="pct"/>
          </w:tcPr>
          <w:p w14:paraId="23D9E48E" w14:textId="77777777" w:rsidR="00B67398" w:rsidRPr="00594A4B" w:rsidRDefault="00B67398" w:rsidP="00594A4B">
            <w:pPr>
              <w:pStyle w:val="Reminders"/>
              <w:tabs>
                <w:tab w:val="num" w:pos="360"/>
              </w:tabs>
              <w:spacing w:before="0" w:after="0"/>
              <w:rPr>
                <w:rFonts w:ascii="Times New Roman" w:hAnsi="Times New Roman"/>
                <w:i w:val="0"/>
                <w:color w:val="auto"/>
                <w:sz w:val="20"/>
                <w:szCs w:val="20"/>
              </w:rPr>
            </w:pPr>
            <w:r w:rsidRPr="00594A4B">
              <w:rPr>
                <w:rFonts w:ascii="Times New Roman" w:hAnsi="Times New Roman"/>
                <w:i w:val="0"/>
                <w:color w:val="auto"/>
                <w:sz w:val="20"/>
                <w:szCs w:val="20"/>
              </w:rPr>
              <w:t>Code/Standard</w:t>
            </w:r>
          </w:p>
        </w:tc>
        <w:tc>
          <w:tcPr>
            <w:tcW w:w="3210" w:type="pct"/>
          </w:tcPr>
          <w:p w14:paraId="7921E623" w14:textId="77777777" w:rsidR="00B67398" w:rsidRPr="00940699" w:rsidRDefault="0016116F" w:rsidP="00594A4B">
            <w:pPr>
              <w:rPr>
                <w:rFonts w:ascii="Times New Roman" w:eastAsia="Calibri" w:hAnsi="Times New Roman"/>
                <w:sz w:val="20"/>
                <w:szCs w:val="20"/>
              </w:rPr>
            </w:pPr>
            <w:r w:rsidRPr="00940699">
              <w:rPr>
                <w:rFonts w:ascii="Times New Roman" w:eastAsia="Calibri" w:hAnsi="Times New Roman"/>
                <w:sz w:val="20"/>
                <w:szCs w:val="20"/>
              </w:rPr>
              <w:t>NA</w:t>
            </w:r>
          </w:p>
        </w:tc>
      </w:tr>
      <w:tr w:rsidR="00B67398" w:rsidRPr="00800706" w14:paraId="5F4DBC31" w14:textId="77777777" w:rsidTr="006F62C0">
        <w:trPr>
          <w:trHeight w:val="21"/>
        </w:trPr>
        <w:tc>
          <w:tcPr>
            <w:tcW w:w="1790" w:type="pct"/>
          </w:tcPr>
          <w:p w14:paraId="60E656E9" w14:textId="77777777" w:rsidR="00B67398" w:rsidRPr="00594A4B" w:rsidRDefault="00B67398" w:rsidP="00594A4B">
            <w:pPr>
              <w:pStyle w:val="Reminders"/>
              <w:tabs>
                <w:tab w:val="num" w:pos="360"/>
              </w:tabs>
              <w:spacing w:before="0" w:after="0"/>
              <w:rPr>
                <w:rFonts w:ascii="Times New Roman" w:hAnsi="Times New Roman"/>
                <w:i w:val="0"/>
                <w:color w:val="auto"/>
                <w:sz w:val="20"/>
                <w:szCs w:val="20"/>
              </w:rPr>
            </w:pPr>
            <w:r w:rsidRPr="00594A4B">
              <w:rPr>
                <w:rFonts w:ascii="Times New Roman" w:hAnsi="Times New Roman"/>
                <w:i w:val="0"/>
                <w:color w:val="auto"/>
                <w:sz w:val="20"/>
                <w:szCs w:val="20"/>
              </w:rPr>
              <w:t>Industry Standard Practice</w:t>
            </w:r>
          </w:p>
        </w:tc>
        <w:tc>
          <w:tcPr>
            <w:tcW w:w="3210" w:type="pct"/>
          </w:tcPr>
          <w:p w14:paraId="7FA1051A" w14:textId="77777777" w:rsidR="00B67398" w:rsidRPr="00940699" w:rsidRDefault="00965592" w:rsidP="00594A4B">
            <w:pPr>
              <w:rPr>
                <w:rFonts w:ascii="Times New Roman" w:eastAsia="Calibri" w:hAnsi="Times New Roman"/>
                <w:sz w:val="20"/>
                <w:szCs w:val="20"/>
              </w:rPr>
            </w:pPr>
            <w:r w:rsidRPr="00940699">
              <w:rPr>
                <w:rFonts w:ascii="Times New Roman" w:eastAsia="Calibri" w:hAnsi="Times New Roman"/>
                <w:sz w:val="20"/>
                <w:szCs w:val="20"/>
              </w:rPr>
              <w:t>Halogen incandescent or</w:t>
            </w:r>
            <w:r w:rsidR="0016116F" w:rsidRPr="00940699">
              <w:rPr>
                <w:rFonts w:ascii="Times New Roman" w:eastAsia="Calibri" w:hAnsi="Times New Roman"/>
                <w:sz w:val="20"/>
                <w:szCs w:val="20"/>
              </w:rPr>
              <w:t xml:space="preserve"> CFL lamp</w:t>
            </w:r>
          </w:p>
        </w:tc>
      </w:tr>
    </w:tbl>
    <w:p w14:paraId="4439867B" w14:textId="77777777" w:rsidR="00D151D0" w:rsidRDefault="00D151D0" w:rsidP="00381702">
      <w:pPr>
        <w:pStyle w:val="Caption"/>
        <w:ind w:left="216"/>
        <w:jc w:val="center"/>
      </w:pPr>
    </w:p>
    <w:p w14:paraId="6DE8FEFD" w14:textId="7AA947F6" w:rsidR="00626E1B" w:rsidRPr="00594A4B" w:rsidRDefault="00BF5F96" w:rsidP="00594A4B">
      <w:pPr>
        <w:pStyle w:val="Caption"/>
        <w:ind w:left="216"/>
        <w:rPr>
          <w:rFonts w:cstheme="minorHAnsi"/>
          <w:b w:val="0"/>
          <w:color w:val="0070C0"/>
          <w:sz w:val="24"/>
          <w:szCs w:val="24"/>
        </w:rPr>
      </w:pPr>
      <w:bookmarkStart w:id="13" w:name="_Toc512931578"/>
      <w:r w:rsidRPr="00594A4B">
        <w:rPr>
          <w:sz w:val="24"/>
          <w:szCs w:val="24"/>
        </w:rPr>
        <w:t xml:space="preserve">Table </w:t>
      </w:r>
      <w:r w:rsidR="00594A4B" w:rsidRPr="00594A4B">
        <w:rPr>
          <w:sz w:val="24"/>
          <w:szCs w:val="24"/>
        </w:rPr>
        <w:fldChar w:fldCharType="begin"/>
      </w:r>
      <w:r w:rsidR="00594A4B" w:rsidRPr="00594A4B">
        <w:rPr>
          <w:sz w:val="24"/>
          <w:szCs w:val="24"/>
        </w:rPr>
        <w:instrText xml:space="preserve"> SEQ Table \* ARABIC </w:instrText>
      </w:r>
      <w:r w:rsidR="00594A4B" w:rsidRPr="00594A4B">
        <w:rPr>
          <w:sz w:val="24"/>
          <w:szCs w:val="24"/>
        </w:rPr>
        <w:fldChar w:fldCharType="separate"/>
      </w:r>
      <w:r w:rsidR="00EE365D">
        <w:rPr>
          <w:noProof/>
          <w:sz w:val="24"/>
          <w:szCs w:val="24"/>
        </w:rPr>
        <w:t>1</w:t>
      </w:r>
      <w:r w:rsidR="00594A4B" w:rsidRPr="00594A4B">
        <w:rPr>
          <w:sz w:val="24"/>
          <w:szCs w:val="24"/>
        </w:rPr>
        <w:fldChar w:fldCharType="end"/>
      </w:r>
      <w:r w:rsidRPr="00594A4B">
        <w:rPr>
          <w:sz w:val="24"/>
          <w:szCs w:val="24"/>
        </w:rPr>
        <w:t xml:space="preserve"> </w:t>
      </w:r>
      <w:r w:rsidR="00B67398" w:rsidRPr="0031378D">
        <w:rPr>
          <w:sz w:val="24"/>
          <w:szCs w:val="24"/>
        </w:rPr>
        <w:t>Measures and Codes</w:t>
      </w:r>
      <w:bookmarkEnd w:id="13"/>
    </w:p>
    <w:tbl>
      <w:tblPr>
        <w:tblStyle w:val="TableGrid1"/>
        <w:tblW w:w="5000" w:type="pct"/>
        <w:tblLook w:val="04A0" w:firstRow="1" w:lastRow="0" w:firstColumn="1" w:lastColumn="0" w:noHBand="0" w:noVBand="1"/>
      </w:tblPr>
      <w:tblGrid>
        <w:gridCol w:w="737"/>
        <w:gridCol w:w="900"/>
        <w:gridCol w:w="1350"/>
        <w:gridCol w:w="1454"/>
        <w:gridCol w:w="5135"/>
      </w:tblGrid>
      <w:tr w:rsidR="00B67398" w:rsidRPr="00800706" w14:paraId="69770300" w14:textId="77777777" w:rsidTr="003416E7">
        <w:trPr>
          <w:trHeight w:val="120"/>
        </w:trPr>
        <w:tc>
          <w:tcPr>
            <w:tcW w:w="2319" w:type="pct"/>
            <w:gridSpan w:val="4"/>
            <w:shd w:val="clear" w:color="auto" w:fill="D9D9D9" w:themeFill="background1" w:themeFillShade="D9"/>
          </w:tcPr>
          <w:p w14:paraId="1E8B15BD" w14:textId="77777777" w:rsidR="00B67398" w:rsidRPr="00920905" w:rsidRDefault="00B67398" w:rsidP="00594A4B">
            <w:pPr>
              <w:rPr>
                <w:rFonts w:cstheme="minorHAnsi"/>
                <w:b/>
                <w:szCs w:val="20"/>
              </w:rPr>
            </w:pPr>
            <w:r w:rsidRPr="00920905">
              <w:rPr>
                <w:rFonts w:cstheme="minorHAnsi"/>
                <w:b/>
                <w:szCs w:val="20"/>
              </w:rPr>
              <w:t>Measure Codes</w:t>
            </w:r>
          </w:p>
        </w:tc>
        <w:tc>
          <w:tcPr>
            <w:tcW w:w="2681" w:type="pct"/>
            <w:vMerge w:val="restart"/>
            <w:shd w:val="clear" w:color="auto" w:fill="D9D9D9" w:themeFill="background1" w:themeFillShade="D9"/>
          </w:tcPr>
          <w:p w14:paraId="58CDC7CE" w14:textId="77777777" w:rsidR="00B67398" w:rsidRPr="00920905" w:rsidRDefault="00B67398" w:rsidP="00594A4B">
            <w:pPr>
              <w:rPr>
                <w:rFonts w:cstheme="minorHAnsi"/>
                <w:b/>
                <w:szCs w:val="20"/>
              </w:rPr>
            </w:pPr>
            <w:r w:rsidRPr="00920905">
              <w:rPr>
                <w:rFonts w:cstheme="minorHAnsi"/>
                <w:b/>
                <w:szCs w:val="20"/>
              </w:rPr>
              <w:t>Measure Name</w:t>
            </w:r>
          </w:p>
        </w:tc>
      </w:tr>
      <w:tr w:rsidR="00B67398" w:rsidRPr="00800706" w14:paraId="1C9532C1" w14:textId="77777777" w:rsidTr="00120FC5">
        <w:trPr>
          <w:trHeight w:val="156"/>
        </w:trPr>
        <w:tc>
          <w:tcPr>
            <w:tcW w:w="385" w:type="pct"/>
            <w:shd w:val="clear" w:color="auto" w:fill="F2F2F2" w:themeFill="background1" w:themeFillShade="F2"/>
          </w:tcPr>
          <w:p w14:paraId="15BAF6B0" w14:textId="77777777" w:rsidR="00B67398" w:rsidRPr="00B67398" w:rsidRDefault="00B67398" w:rsidP="00594A4B">
            <w:pPr>
              <w:rPr>
                <w:rFonts w:ascii="Times New Roman" w:hAnsi="Times New Roman"/>
                <w:sz w:val="20"/>
                <w:szCs w:val="20"/>
              </w:rPr>
            </w:pPr>
            <w:r w:rsidRPr="00B67398">
              <w:rPr>
                <w:rFonts w:ascii="Times New Roman" w:hAnsi="Times New Roman"/>
                <w:sz w:val="20"/>
                <w:szCs w:val="20"/>
              </w:rPr>
              <w:t>SCG</w:t>
            </w:r>
          </w:p>
        </w:tc>
        <w:tc>
          <w:tcPr>
            <w:tcW w:w="470" w:type="pct"/>
            <w:shd w:val="clear" w:color="auto" w:fill="F2F2F2" w:themeFill="background1" w:themeFillShade="F2"/>
          </w:tcPr>
          <w:p w14:paraId="40966FB1" w14:textId="77777777" w:rsidR="00B67398" w:rsidRPr="00B67398" w:rsidRDefault="00B67398" w:rsidP="00594A4B">
            <w:pPr>
              <w:rPr>
                <w:rFonts w:ascii="Times New Roman" w:hAnsi="Times New Roman"/>
                <w:sz w:val="20"/>
                <w:szCs w:val="20"/>
              </w:rPr>
            </w:pPr>
            <w:r w:rsidRPr="00B67398">
              <w:rPr>
                <w:rFonts w:ascii="Times New Roman" w:hAnsi="Times New Roman"/>
                <w:sz w:val="20"/>
                <w:szCs w:val="20"/>
              </w:rPr>
              <w:t>SDG&amp;E</w:t>
            </w:r>
          </w:p>
        </w:tc>
        <w:tc>
          <w:tcPr>
            <w:tcW w:w="705" w:type="pct"/>
            <w:shd w:val="clear" w:color="auto" w:fill="F2F2F2" w:themeFill="background1" w:themeFillShade="F2"/>
          </w:tcPr>
          <w:p w14:paraId="6647A427" w14:textId="77777777" w:rsidR="00B67398" w:rsidRPr="00B67398" w:rsidRDefault="00B67398" w:rsidP="00522CC4">
            <w:pPr>
              <w:jc w:val="center"/>
              <w:rPr>
                <w:rFonts w:ascii="Times New Roman" w:hAnsi="Times New Roman"/>
                <w:sz w:val="20"/>
                <w:szCs w:val="20"/>
              </w:rPr>
            </w:pPr>
            <w:r w:rsidRPr="00B67398">
              <w:rPr>
                <w:rFonts w:ascii="Times New Roman" w:hAnsi="Times New Roman"/>
                <w:sz w:val="20"/>
                <w:szCs w:val="20"/>
              </w:rPr>
              <w:t>SCE</w:t>
            </w:r>
          </w:p>
        </w:tc>
        <w:tc>
          <w:tcPr>
            <w:tcW w:w="759" w:type="pct"/>
            <w:shd w:val="clear" w:color="auto" w:fill="F2F2F2" w:themeFill="background1" w:themeFillShade="F2"/>
          </w:tcPr>
          <w:p w14:paraId="6571579D" w14:textId="77777777" w:rsidR="00B67398" w:rsidRPr="00B67398" w:rsidRDefault="00B67398" w:rsidP="00120FC5">
            <w:pPr>
              <w:jc w:val="center"/>
              <w:rPr>
                <w:rFonts w:ascii="Times New Roman" w:hAnsi="Times New Roman"/>
                <w:sz w:val="20"/>
                <w:szCs w:val="20"/>
              </w:rPr>
            </w:pPr>
            <w:r w:rsidRPr="00B67398">
              <w:rPr>
                <w:rFonts w:ascii="Times New Roman" w:hAnsi="Times New Roman"/>
                <w:sz w:val="20"/>
                <w:szCs w:val="20"/>
              </w:rPr>
              <w:t>PG&amp;E</w:t>
            </w:r>
          </w:p>
        </w:tc>
        <w:tc>
          <w:tcPr>
            <w:tcW w:w="2681" w:type="pct"/>
            <w:vMerge/>
          </w:tcPr>
          <w:p w14:paraId="483B0E02" w14:textId="77777777" w:rsidR="00B67398" w:rsidRPr="00B67398" w:rsidRDefault="00B67398" w:rsidP="00594A4B">
            <w:pPr>
              <w:rPr>
                <w:rFonts w:ascii="Times New Roman" w:hAnsi="Times New Roman"/>
                <w:sz w:val="20"/>
                <w:szCs w:val="20"/>
              </w:rPr>
            </w:pPr>
          </w:p>
        </w:tc>
      </w:tr>
      <w:tr w:rsidR="000D4262" w:rsidRPr="00800706" w14:paraId="30AADFCC" w14:textId="77777777" w:rsidTr="00153B3B">
        <w:trPr>
          <w:trHeight w:val="167"/>
        </w:trPr>
        <w:tc>
          <w:tcPr>
            <w:tcW w:w="385" w:type="pct"/>
          </w:tcPr>
          <w:p w14:paraId="5859675F" w14:textId="674A04ED"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78DF9C19" w14:textId="1D454D1F" w:rsidR="000D4262" w:rsidRPr="00AC7562" w:rsidRDefault="000D4262" w:rsidP="00AC7562">
            <w:pPr>
              <w:pStyle w:val="Reminders"/>
              <w:tabs>
                <w:tab w:val="num" w:pos="360"/>
              </w:tabs>
              <w:spacing w:before="0" w:after="0"/>
              <w:jc w:val="center"/>
              <w:rPr>
                <w:i w:val="0"/>
                <w:color w:val="auto"/>
              </w:rPr>
            </w:pPr>
            <w:r w:rsidRPr="00AC7562">
              <w:rPr>
                <w:i w:val="0"/>
                <w:color w:val="auto"/>
              </w:rPr>
              <w:t>LXX2</w:t>
            </w:r>
          </w:p>
        </w:tc>
        <w:tc>
          <w:tcPr>
            <w:tcW w:w="705" w:type="pct"/>
          </w:tcPr>
          <w:p w14:paraId="35745D33" w14:textId="5D7CC28F" w:rsidR="000D4262" w:rsidRPr="00AC7562" w:rsidRDefault="000D4262" w:rsidP="00AC7562">
            <w:pPr>
              <w:pStyle w:val="Reminders"/>
              <w:tabs>
                <w:tab w:val="num" w:pos="360"/>
              </w:tabs>
              <w:spacing w:before="0" w:after="0"/>
              <w:jc w:val="center"/>
              <w:rPr>
                <w:i w:val="0"/>
                <w:color w:val="auto"/>
              </w:rPr>
            </w:pPr>
            <w:r w:rsidRPr="00AC7562">
              <w:rPr>
                <w:i w:val="0"/>
                <w:color w:val="auto"/>
              </w:rPr>
              <w:t>LXX2</w:t>
            </w:r>
          </w:p>
        </w:tc>
        <w:tc>
          <w:tcPr>
            <w:tcW w:w="759" w:type="pct"/>
          </w:tcPr>
          <w:p w14:paraId="4C283994" w14:textId="486C93F7"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LT122</w:t>
            </w:r>
          </w:p>
        </w:tc>
        <w:tc>
          <w:tcPr>
            <w:tcW w:w="2681" w:type="pct"/>
          </w:tcPr>
          <w:p w14:paraId="3E35CA9E" w14:textId="08753789" w:rsidR="000D4262" w:rsidRPr="00AC7562" w:rsidRDefault="000D4262" w:rsidP="00940699">
            <w:pPr>
              <w:pStyle w:val="Reminders"/>
              <w:tabs>
                <w:tab w:val="num" w:pos="360"/>
              </w:tabs>
              <w:spacing w:before="0" w:after="0"/>
              <w:rPr>
                <w:rFonts w:ascii="Times New Roman" w:hAnsi="Times New Roman"/>
                <w:i w:val="0"/>
                <w:color w:val="auto"/>
                <w:sz w:val="20"/>
                <w:szCs w:val="20"/>
              </w:rPr>
            </w:pPr>
            <w:r w:rsidRPr="00AC7562">
              <w:rPr>
                <w:i w:val="0"/>
                <w:color w:val="auto"/>
              </w:rPr>
              <w:t>40W equivalent 80 LPW (lumens/watt)</w:t>
            </w:r>
          </w:p>
        </w:tc>
      </w:tr>
      <w:tr w:rsidR="000D4262" w:rsidRPr="00800706" w14:paraId="7E7FCBBD" w14:textId="77777777" w:rsidTr="00153B3B">
        <w:trPr>
          <w:trHeight w:val="167"/>
        </w:trPr>
        <w:tc>
          <w:tcPr>
            <w:tcW w:w="385" w:type="pct"/>
          </w:tcPr>
          <w:p w14:paraId="26586B21" w14:textId="1DABD6CF"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2912988C" w14:textId="1E077778" w:rsidR="000D4262" w:rsidRPr="00AC7562" w:rsidRDefault="000D4262" w:rsidP="00AC7562">
            <w:pPr>
              <w:pStyle w:val="Reminders"/>
              <w:tabs>
                <w:tab w:val="num" w:pos="360"/>
              </w:tabs>
              <w:spacing w:before="0" w:after="0"/>
              <w:jc w:val="center"/>
              <w:rPr>
                <w:i w:val="0"/>
                <w:color w:val="auto"/>
              </w:rPr>
            </w:pPr>
            <w:r w:rsidRPr="00AC7562">
              <w:rPr>
                <w:i w:val="0"/>
                <w:color w:val="auto"/>
              </w:rPr>
              <w:t>LXX3</w:t>
            </w:r>
          </w:p>
        </w:tc>
        <w:tc>
          <w:tcPr>
            <w:tcW w:w="705" w:type="pct"/>
          </w:tcPr>
          <w:p w14:paraId="4972F83E" w14:textId="1640E0A9" w:rsidR="000D4262" w:rsidRPr="00AC7562" w:rsidRDefault="000D4262" w:rsidP="00AC7562">
            <w:pPr>
              <w:pStyle w:val="Reminders"/>
              <w:tabs>
                <w:tab w:val="num" w:pos="360"/>
              </w:tabs>
              <w:spacing w:before="0" w:after="0"/>
              <w:jc w:val="center"/>
              <w:rPr>
                <w:i w:val="0"/>
                <w:color w:val="auto"/>
              </w:rPr>
            </w:pPr>
            <w:r w:rsidRPr="00AC7562">
              <w:rPr>
                <w:i w:val="0"/>
                <w:color w:val="auto"/>
              </w:rPr>
              <w:t>LXX3</w:t>
            </w:r>
          </w:p>
        </w:tc>
        <w:tc>
          <w:tcPr>
            <w:tcW w:w="759" w:type="pct"/>
          </w:tcPr>
          <w:p w14:paraId="5AAA4401" w14:textId="13E03D37"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LT123</w:t>
            </w:r>
          </w:p>
        </w:tc>
        <w:tc>
          <w:tcPr>
            <w:tcW w:w="2681" w:type="pct"/>
          </w:tcPr>
          <w:p w14:paraId="50FFC044" w14:textId="1C993489" w:rsidR="000D4262" w:rsidRPr="00AC7562" w:rsidRDefault="000D4262" w:rsidP="00940699">
            <w:pPr>
              <w:pStyle w:val="Reminders"/>
              <w:tabs>
                <w:tab w:val="num" w:pos="360"/>
              </w:tabs>
              <w:spacing w:before="0" w:after="0"/>
              <w:rPr>
                <w:rFonts w:ascii="Times New Roman" w:hAnsi="Times New Roman"/>
                <w:i w:val="0"/>
                <w:color w:val="auto"/>
                <w:sz w:val="20"/>
                <w:szCs w:val="20"/>
              </w:rPr>
            </w:pPr>
            <w:r w:rsidRPr="00AC7562">
              <w:rPr>
                <w:i w:val="0"/>
                <w:color w:val="auto"/>
              </w:rPr>
              <w:t>40W equivalent 90 LPW (lumens/watt)</w:t>
            </w:r>
          </w:p>
        </w:tc>
      </w:tr>
      <w:tr w:rsidR="000D4262" w:rsidRPr="00800706" w14:paraId="17A37108" w14:textId="77777777" w:rsidTr="00153B3B">
        <w:trPr>
          <w:trHeight w:val="167"/>
        </w:trPr>
        <w:tc>
          <w:tcPr>
            <w:tcW w:w="385" w:type="pct"/>
          </w:tcPr>
          <w:p w14:paraId="07B8061A" w14:textId="645C8D74"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39CED169" w14:textId="65CC24D8" w:rsidR="000D4262" w:rsidRPr="00AC7562" w:rsidRDefault="000D4262" w:rsidP="00AC7562">
            <w:pPr>
              <w:pStyle w:val="Reminders"/>
              <w:tabs>
                <w:tab w:val="num" w:pos="360"/>
              </w:tabs>
              <w:spacing w:before="0" w:after="0"/>
              <w:jc w:val="center"/>
              <w:rPr>
                <w:i w:val="0"/>
                <w:color w:val="auto"/>
              </w:rPr>
            </w:pPr>
            <w:r w:rsidRPr="00AC7562">
              <w:rPr>
                <w:i w:val="0"/>
                <w:color w:val="auto"/>
              </w:rPr>
              <w:t>LXX4</w:t>
            </w:r>
          </w:p>
        </w:tc>
        <w:tc>
          <w:tcPr>
            <w:tcW w:w="705" w:type="pct"/>
          </w:tcPr>
          <w:p w14:paraId="4E448B4D" w14:textId="51F77EC6" w:rsidR="000D4262" w:rsidRPr="00AC7562" w:rsidRDefault="000D4262" w:rsidP="00AC7562">
            <w:pPr>
              <w:pStyle w:val="Reminders"/>
              <w:tabs>
                <w:tab w:val="num" w:pos="360"/>
              </w:tabs>
              <w:spacing w:before="0" w:after="0"/>
              <w:jc w:val="center"/>
              <w:rPr>
                <w:i w:val="0"/>
                <w:color w:val="auto"/>
              </w:rPr>
            </w:pPr>
            <w:r w:rsidRPr="00AC7562">
              <w:rPr>
                <w:i w:val="0"/>
                <w:color w:val="auto"/>
              </w:rPr>
              <w:t>LXX4</w:t>
            </w:r>
          </w:p>
        </w:tc>
        <w:tc>
          <w:tcPr>
            <w:tcW w:w="759" w:type="pct"/>
          </w:tcPr>
          <w:p w14:paraId="36A0E0DD" w14:textId="3C811F2C"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LT124</w:t>
            </w:r>
          </w:p>
        </w:tc>
        <w:tc>
          <w:tcPr>
            <w:tcW w:w="2681" w:type="pct"/>
          </w:tcPr>
          <w:p w14:paraId="54DF5A99" w14:textId="4095A5B0" w:rsidR="000D4262" w:rsidRPr="00AC7562" w:rsidRDefault="000D4262" w:rsidP="00940699">
            <w:pPr>
              <w:pStyle w:val="Reminders"/>
              <w:tabs>
                <w:tab w:val="num" w:pos="360"/>
              </w:tabs>
              <w:spacing w:before="0" w:after="0"/>
              <w:rPr>
                <w:rFonts w:ascii="Times New Roman" w:hAnsi="Times New Roman"/>
                <w:i w:val="0"/>
                <w:color w:val="auto"/>
                <w:sz w:val="20"/>
                <w:szCs w:val="20"/>
              </w:rPr>
            </w:pPr>
            <w:r w:rsidRPr="00AC7562">
              <w:rPr>
                <w:i w:val="0"/>
                <w:color w:val="auto"/>
              </w:rPr>
              <w:t>40W equivalent 100 LPW (lumens/watt)</w:t>
            </w:r>
          </w:p>
        </w:tc>
      </w:tr>
      <w:tr w:rsidR="000D4262" w:rsidRPr="00800706" w14:paraId="1F83243D" w14:textId="77777777" w:rsidTr="00153B3B">
        <w:trPr>
          <w:trHeight w:val="167"/>
        </w:trPr>
        <w:tc>
          <w:tcPr>
            <w:tcW w:w="385" w:type="pct"/>
          </w:tcPr>
          <w:p w14:paraId="6E96A73F" w14:textId="45BC3278"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249B11E7" w14:textId="5B0B4D87" w:rsidR="000D4262" w:rsidRPr="00AC7562" w:rsidRDefault="000D4262" w:rsidP="00AC7562">
            <w:pPr>
              <w:pStyle w:val="Reminders"/>
              <w:tabs>
                <w:tab w:val="num" w:pos="360"/>
              </w:tabs>
              <w:spacing w:before="0" w:after="0"/>
              <w:jc w:val="center"/>
              <w:rPr>
                <w:i w:val="0"/>
                <w:color w:val="auto"/>
              </w:rPr>
            </w:pPr>
            <w:r w:rsidRPr="00AC7562">
              <w:rPr>
                <w:i w:val="0"/>
                <w:color w:val="auto"/>
              </w:rPr>
              <w:t>LXX6</w:t>
            </w:r>
          </w:p>
        </w:tc>
        <w:tc>
          <w:tcPr>
            <w:tcW w:w="705" w:type="pct"/>
          </w:tcPr>
          <w:p w14:paraId="6C0A81B0" w14:textId="5D25E815" w:rsidR="000D4262" w:rsidRPr="00AC7562" w:rsidRDefault="000D4262" w:rsidP="00AC7562">
            <w:pPr>
              <w:pStyle w:val="Reminders"/>
              <w:tabs>
                <w:tab w:val="num" w:pos="360"/>
              </w:tabs>
              <w:spacing w:before="0" w:after="0"/>
              <w:jc w:val="center"/>
              <w:rPr>
                <w:i w:val="0"/>
                <w:color w:val="auto"/>
              </w:rPr>
            </w:pPr>
            <w:r w:rsidRPr="00AC7562">
              <w:rPr>
                <w:i w:val="0"/>
                <w:color w:val="auto"/>
              </w:rPr>
              <w:t>LXX6</w:t>
            </w:r>
          </w:p>
        </w:tc>
        <w:tc>
          <w:tcPr>
            <w:tcW w:w="759" w:type="pct"/>
          </w:tcPr>
          <w:p w14:paraId="6A1E34AC" w14:textId="621052C3"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LT126</w:t>
            </w:r>
          </w:p>
        </w:tc>
        <w:tc>
          <w:tcPr>
            <w:tcW w:w="2681" w:type="pct"/>
          </w:tcPr>
          <w:p w14:paraId="23D78E84" w14:textId="2743E36D" w:rsidR="000D4262" w:rsidRPr="00AC7562" w:rsidRDefault="000D4262" w:rsidP="000D4262">
            <w:pPr>
              <w:pStyle w:val="Reminders"/>
              <w:tabs>
                <w:tab w:val="num" w:pos="360"/>
              </w:tabs>
              <w:spacing w:before="0" w:after="0"/>
              <w:jc w:val="center"/>
              <w:rPr>
                <w:rFonts w:ascii="Times New Roman" w:hAnsi="Times New Roman"/>
                <w:i w:val="0"/>
                <w:color w:val="auto"/>
                <w:sz w:val="20"/>
                <w:szCs w:val="20"/>
              </w:rPr>
            </w:pPr>
            <w:r w:rsidRPr="00AC7562">
              <w:rPr>
                <w:i w:val="0"/>
                <w:color w:val="auto"/>
              </w:rPr>
              <w:t>60W equivalent 90 LPW (lumens/watt)</w:t>
            </w:r>
          </w:p>
        </w:tc>
      </w:tr>
      <w:tr w:rsidR="000D4262" w:rsidRPr="00800706" w14:paraId="214782C2" w14:textId="77777777" w:rsidTr="00153B3B">
        <w:trPr>
          <w:trHeight w:val="167"/>
        </w:trPr>
        <w:tc>
          <w:tcPr>
            <w:tcW w:w="385" w:type="pct"/>
          </w:tcPr>
          <w:p w14:paraId="0511FA2D" w14:textId="5FE8F29E"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1DB744CD" w14:textId="2A61350B" w:rsidR="000D4262" w:rsidRPr="00AC7562" w:rsidRDefault="000D4262" w:rsidP="00AC7562">
            <w:pPr>
              <w:pStyle w:val="Reminders"/>
              <w:tabs>
                <w:tab w:val="num" w:pos="360"/>
              </w:tabs>
              <w:spacing w:before="0" w:after="0"/>
              <w:jc w:val="center"/>
              <w:rPr>
                <w:i w:val="0"/>
                <w:color w:val="auto"/>
              </w:rPr>
            </w:pPr>
            <w:r w:rsidRPr="00AC7562">
              <w:rPr>
                <w:i w:val="0"/>
                <w:color w:val="auto"/>
              </w:rPr>
              <w:t>LXX7</w:t>
            </w:r>
          </w:p>
        </w:tc>
        <w:tc>
          <w:tcPr>
            <w:tcW w:w="705" w:type="pct"/>
          </w:tcPr>
          <w:p w14:paraId="1AD725A5" w14:textId="124566A4" w:rsidR="000D4262" w:rsidRPr="00AC7562" w:rsidRDefault="000D4262" w:rsidP="00AC7562">
            <w:pPr>
              <w:pStyle w:val="Reminders"/>
              <w:tabs>
                <w:tab w:val="num" w:pos="360"/>
              </w:tabs>
              <w:spacing w:before="0" w:after="0"/>
              <w:jc w:val="center"/>
              <w:rPr>
                <w:i w:val="0"/>
                <w:color w:val="auto"/>
              </w:rPr>
            </w:pPr>
            <w:r w:rsidRPr="00AC7562">
              <w:rPr>
                <w:i w:val="0"/>
                <w:color w:val="auto"/>
              </w:rPr>
              <w:t>LXX7</w:t>
            </w:r>
          </w:p>
        </w:tc>
        <w:tc>
          <w:tcPr>
            <w:tcW w:w="759" w:type="pct"/>
          </w:tcPr>
          <w:p w14:paraId="4ACBF51F" w14:textId="7278853E"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LT127</w:t>
            </w:r>
          </w:p>
        </w:tc>
        <w:tc>
          <w:tcPr>
            <w:tcW w:w="2681" w:type="pct"/>
          </w:tcPr>
          <w:p w14:paraId="0D87795C" w14:textId="149C81A7" w:rsidR="000D4262" w:rsidRPr="00AC7562" w:rsidRDefault="000D4262" w:rsidP="000D4262">
            <w:pPr>
              <w:pStyle w:val="Reminders"/>
              <w:tabs>
                <w:tab w:val="num" w:pos="360"/>
              </w:tabs>
              <w:spacing w:before="0" w:after="0"/>
              <w:jc w:val="center"/>
              <w:rPr>
                <w:rFonts w:ascii="Times New Roman" w:hAnsi="Times New Roman"/>
                <w:i w:val="0"/>
                <w:color w:val="auto"/>
                <w:sz w:val="20"/>
                <w:szCs w:val="20"/>
              </w:rPr>
            </w:pPr>
            <w:r w:rsidRPr="00AC7562">
              <w:rPr>
                <w:i w:val="0"/>
                <w:color w:val="auto"/>
              </w:rPr>
              <w:t>60W equivalent 100 LPW (lumens/watt)</w:t>
            </w:r>
          </w:p>
        </w:tc>
      </w:tr>
      <w:tr w:rsidR="000D4262" w:rsidRPr="00800706" w14:paraId="1A12EA76" w14:textId="77777777" w:rsidTr="00120FC5">
        <w:trPr>
          <w:trHeight w:val="167"/>
        </w:trPr>
        <w:tc>
          <w:tcPr>
            <w:tcW w:w="385" w:type="pct"/>
          </w:tcPr>
          <w:p w14:paraId="4F701921" w14:textId="06B08D1D"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1A80D9DD" w14:textId="2BDB621F" w:rsidR="000D4262" w:rsidRPr="00AC7562" w:rsidRDefault="000D4262" w:rsidP="00AC7562">
            <w:pPr>
              <w:pStyle w:val="Reminders"/>
              <w:tabs>
                <w:tab w:val="num" w:pos="360"/>
              </w:tabs>
              <w:spacing w:before="0" w:after="0"/>
              <w:jc w:val="center"/>
              <w:rPr>
                <w:i w:val="0"/>
                <w:color w:val="auto"/>
              </w:rPr>
            </w:pPr>
            <w:r w:rsidRPr="00AC7562">
              <w:rPr>
                <w:i w:val="0"/>
                <w:color w:val="auto"/>
              </w:rPr>
              <w:t>LXX8</w:t>
            </w:r>
          </w:p>
        </w:tc>
        <w:tc>
          <w:tcPr>
            <w:tcW w:w="705" w:type="pct"/>
          </w:tcPr>
          <w:p w14:paraId="5C32A2B7" w14:textId="0B7F6278" w:rsidR="000D4262" w:rsidRPr="00AC7562" w:rsidRDefault="000D4262" w:rsidP="00AC7562">
            <w:pPr>
              <w:pStyle w:val="Reminders"/>
              <w:tabs>
                <w:tab w:val="num" w:pos="360"/>
              </w:tabs>
              <w:spacing w:before="0" w:after="0"/>
              <w:jc w:val="center"/>
              <w:rPr>
                <w:i w:val="0"/>
                <w:color w:val="auto"/>
              </w:rPr>
            </w:pPr>
            <w:r w:rsidRPr="00AC7562">
              <w:rPr>
                <w:i w:val="0"/>
                <w:color w:val="auto"/>
              </w:rPr>
              <w:t>LXX8</w:t>
            </w:r>
          </w:p>
        </w:tc>
        <w:tc>
          <w:tcPr>
            <w:tcW w:w="759" w:type="pct"/>
          </w:tcPr>
          <w:p w14:paraId="1D991F7F" w14:textId="5326AD52"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LT128</w:t>
            </w:r>
          </w:p>
        </w:tc>
        <w:tc>
          <w:tcPr>
            <w:tcW w:w="2681" w:type="pct"/>
          </w:tcPr>
          <w:p w14:paraId="165A1CE3" w14:textId="0DD411D6" w:rsidR="000D4262" w:rsidRPr="00AC7562" w:rsidRDefault="000D4262" w:rsidP="000D4262">
            <w:pPr>
              <w:pStyle w:val="Reminders"/>
              <w:tabs>
                <w:tab w:val="num" w:pos="360"/>
              </w:tabs>
              <w:spacing w:before="0" w:after="0"/>
              <w:jc w:val="center"/>
              <w:rPr>
                <w:rFonts w:ascii="Times New Roman" w:hAnsi="Times New Roman"/>
                <w:i w:val="0"/>
                <w:color w:val="auto"/>
                <w:sz w:val="20"/>
                <w:szCs w:val="20"/>
              </w:rPr>
            </w:pPr>
            <w:r w:rsidRPr="00AC7562">
              <w:rPr>
                <w:i w:val="0"/>
                <w:color w:val="auto"/>
              </w:rPr>
              <w:t>60W equivalent 110 LPW (lumens/watt)</w:t>
            </w:r>
          </w:p>
        </w:tc>
      </w:tr>
      <w:tr w:rsidR="000D4262" w:rsidRPr="00800706" w14:paraId="5ED9346E" w14:textId="77777777" w:rsidTr="00153B3B">
        <w:trPr>
          <w:trHeight w:val="167"/>
        </w:trPr>
        <w:tc>
          <w:tcPr>
            <w:tcW w:w="385" w:type="pct"/>
          </w:tcPr>
          <w:p w14:paraId="62B97AF8" w14:textId="3E2252B9"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00AF6E97" w14:textId="0D6151D0" w:rsidR="000D4262" w:rsidRPr="00AC7562" w:rsidRDefault="000D4262" w:rsidP="00AC7562">
            <w:pPr>
              <w:pStyle w:val="Reminders"/>
              <w:tabs>
                <w:tab w:val="num" w:pos="360"/>
              </w:tabs>
              <w:spacing w:before="0" w:after="0"/>
              <w:jc w:val="center"/>
              <w:rPr>
                <w:i w:val="0"/>
                <w:color w:val="auto"/>
              </w:rPr>
            </w:pPr>
            <w:r w:rsidRPr="00AC7562">
              <w:rPr>
                <w:i w:val="0"/>
                <w:color w:val="auto"/>
              </w:rPr>
              <w:t>LXX9</w:t>
            </w:r>
          </w:p>
        </w:tc>
        <w:tc>
          <w:tcPr>
            <w:tcW w:w="705" w:type="pct"/>
          </w:tcPr>
          <w:p w14:paraId="653238F2" w14:textId="30F1549C" w:rsidR="000D4262" w:rsidRPr="00AC7562" w:rsidRDefault="000D4262" w:rsidP="00AC7562">
            <w:pPr>
              <w:pStyle w:val="Reminders"/>
              <w:tabs>
                <w:tab w:val="num" w:pos="360"/>
              </w:tabs>
              <w:spacing w:before="0" w:after="0"/>
              <w:jc w:val="center"/>
              <w:rPr>
                <w:i w:val="0"/>
                <w:color w:val="auto"/>
              </w:rPr>
            </w:pPr>
            <w:r w:rsidRPr="00AC7562">
              <w:rPr>
                <w:i w:val="0"/>
                <w:color w:val="auto"/>
              </w:rPr>
              <w:t>LXX9</w:t>
            </w:r>
          </w:p>
        </w:tc>
        <w:tc>
          <w:tcPr>
            <w:tcW w:w="759" w:type="pct"/>
          </w:tcPr>
          <w:p w14:paraId="52BF8E8E" w14:textId="1BBCF990"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LT129</w:t>
            </w:r>
          </w:p>
        </w:tc>
        <w:tc>
          <w:tcPr>
            <w:tcW w:w="2681" w:type="pct"/>
          </w:tcPr>
          <w:p w14:paraId="19CCBF72" w14:textId="3BBED358" w:rsidR="000D4262" w:rsidRPr="00AC7562" w:rsidRDefault="000D4262" w:rsidP="000D4262">
            <w:pPr>
              <w:pStyle w:val="Reminders"/>
              <w:tabs>
                <w:tab w:val="num" w:pos="360"/>
              </w:tabs>
              <w:spacing w:before="0" w:after="0"/>
              <w:rPr>
                <w:rFonts w:ascii="Times New Roman" w:hAnsi="Times New Roman"/>
                <w:i w:val="0"/>
                <w:color w:val="auto"/>
                <w:sz w:val="20"/>
                <w:szCs w:val="20"/>
              </w:rPr>
            </w:pPr>
            <w:r w:rsidRPr="00AC7562">
              <w:rPr>
                <w:i w:val="0"/>
                <w:color w:val="auto"/>
              </w:rPr>
              <w:t>75W equivalent 90 LPW (lumens/watt)</w:t>
            </w:r>
          </w:p>
        </w:tc>
      </w:tr>
      <w:tr w:rsidR="000D4262" w:rsidRPr="00800706" w14:paraId="0BEFF6E7" w14:textId="77777777" w:rsidTr="00153B3B">
        <w:trPr>
          <w:trHeight w:val="167"/>
        </w:trPr>
        <w:tc>
          <w:tcPr>
            <w:tcW w:w="385" w:type="pct"/>
          </w:tcPr>
          <w:p w14:paraId="4DBD4CC2" w14:textId="45CC5E18"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72367E6C" w14:textId="698C4119" w:rsidR="000D4262" w:rsidRPr="00AC7562" w:rsidRDefault="000D4262" w:rsidP="00AC7562">
            <w:pPr>
              <w:pStyle w:val="Reminders"/>
              <w:tabs>
                <w:tab w:val="num" w:pos="360"/>
              </w:tabs>
              <w:spacing w:before="0" w:after="0"/>
              <w:jc w:val="center"/>
              <w:rPr>
                <w:i w:val="0"/>
                <w:color w:val="auto"/>
              </w:rPr>
            </w:pPr>
            <w:r w:rsidRPr="00AC7562">
              <w:rPr>
                <w:i w:val="0"/>
                <w:color w:val="auto"/>
              </w:rPr>
              <w:t>LXX10</w:t>
            </w:r>
          </w:p>
        </w:tc>
        <w:tc>
          <w:tcPr>
            <w:tcW w:w="705" w:type="pct"/>
          </w:tcPr>
          <w:p w14:paraId="2F9CEE2C" w14:textId="3547B54C" w:rsidR="000D4262" w:rsidRPr="00AC7562" w:rsidRDefault="000D4262" w:rsidP="00AC7562">
            <w:pPr>
              <w:pStyle w:val="Reminders"/>
              <w:tabs>
                <w:tab w:val="num" w:pos="360"/>
              </w:tabs>
              <w:spacing w:before="0" w:after="0"/>
              <w:jc w:val="center"/>
              <w:rPr>
                <w:i w:val="0"/>
                <w:color w:val="auto"/>
              </w:rPr>
            </w:pPr>
            <w:r w:rsidRPr="00AC7562">
              <w:rPr>
                <w:i w:val="0"/>
                <w:color w:val="auto"/>
              </w:rPr>
              <w:t>LXX10</w:t>
            </w:r>
          </w:p>
        </w:tc>
        <w:tc>
          <w:tcPr>
            <w:tcW w:w="759" w:type="pct"/>
          </w:tcPr>
          <w:p w14:paraId="3269C80E" w14:textId="22BE9C21"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LT130</w:t>
            </w:r>
          </w:p>
        </w:tc>
        <w:tc>
          <w:tcPr>
            <w:tcW w:w="2681" w:type="pct"/>
          </w:tcPr>
          <w:p w14:paraId="1F2C9229" w14:textId="05786A92" w:rsidR="000D4262" w:rsidRPr="00AC7562" w:rsidRDefault="000D4262" w:rsidP="000D4262">
            <w:pPr>
              <w:pStyle w:val="Reminders"/>
              <w:tabs>
                <w:tab w:val="num" w:pos="360"/>
              </w:tabs>
              <w:spacing w:before="0" w:after="0"/>
              <w:rPr>
                <w:rFonts w:ascii="Times New Roman" w:hAnsi="Times New Roman"/>
                <w:i w:val="0"/>
                <w:color w:val="auto"/>
                <w:sz w:val="20"/>
                <w:szCs w:val="20"/>
              </w:rPr>
            </w:pPr>
            <w:r w:rsidRPr="00AC7562">
              <w:rPr>
                <w:i w:val="0"/>
                <w:color w:val="auto"/>
              </w:rPr>
              <w:t>75W equivalent 100 LPW (lumens/watt)</w:t>
            </w:r>
          </w:p>
        </w:tc>
      </w:tr>
      <w:tr w:rsidR="000D4262" w:rsidRPr="00800706" w14:paraId="49BDFDD8" w14:textId="77777777" w:rsidTr="00153B3B">
        <w:trPr>
          <w:trHeight w:val="167"/>
        </w:trPr>
        <w:tc>
          <w:tcPr>
            <w:tcW w:w="385" w:type="pct"/>
          </w:tcPr>
          <w:p w14:paraId="0FDFC4C0" w14:textId="4C42A538"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168BC282" w14:textId="44AA4030" w:rsidR="000D4262" w:rsidRPr="00AC7562" w:rsidRDefault="000D4262" w:rsidP="00AC7562">
            <w:pPr>
              <w:pStyle w:val="Reminders"/>
              <w:tabs>
                <w:tab w:val="num" w:pos="360"/>
              </w:tabs>
              <w:spacing w:before="0" w:after="0"/>
              <w:jc w:val="center"/>
              <w:rPr>
                <w:i w:val="0"/>
                <w:color w:val="auto"/>
              </w:rPr>
            </w:pPr>
            <w:r w:rsidRPr="00AC7562">
              <w:rPr>
                <w:i w:val="0"/>
                <w:color w:val="auto"/>
              </w:rPr>
              <w:t>LXX11</w:t>
            </w:r>
          </w:p>
        </w:tc>
        <w:tc>
          <w:tcPr>
            <w:tcW w:w="705" w:type="pct"/>
          </w:tcPr>
          <w:p w14:paraId="0AB1B704" w14:textId="1B02E92C" w:rsidR="000D4262" w:rsidRPr="00AC7562" w:rsidRDefault="000D4262" w:rsidP="00AC7562">
            <w:pPr>
              <w:pStyle w:val="Reminders"/>
              <w:tabs>
                <w:tab w:val="num" w:pos="360"/>
              </w:tabs>
              <w:spacing w:before="0" w:after="0"/>
              <w:jc w:val="center"/>
              <w:rPr>
                <w:i w:val="0"/>
                <w:color w:val="auto"/>
              </w:rPr>
            </w:pPr>
            <w:r w:rsidRPr="00AC7562">
              <w:rPr>
                <w:i w:val="0"/>
                <w:color w:val="auto"/>
              </w:rPr>
              <w:t>LXX11</w:t>
            </w:r>
          </w:p>
        </w:tc>
        <w:tc>
          <w:tcPr>
            <w:tcW w:w="759" w:type="pct"/>
          </w:tcPr>
          <w:p w14:paraId="5EC6DA5C" w14:textId="779D0893"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LT131</w:t>
            </w:r>
          </w:p>
        </w:tc>
        <w:tc>
          <w:tcPr>
            <w:tcW w:w="2681" w:type="pct"/>
          </w:tcPr>
          <w:p w14:paraId="0DB3E752" w14:textId="5E5EEFAE" w:rsidR="000D4262" w:rsidRPr="00AC7562" w:rsidRDefault="000D4262" w:rsidP="000D4262">
            <w:pPr>
              <w:pStyle w:val="Reminders"/>
              <w:tabs>
                <w:tab w:val="num" w:pos="360"/>
              </w:tabs>
              <w:spacing w:before="0" w:after="0"/>
              <w:rPr>
                <w:rFonts w:ascii="Times New Roman" w:hAnsi="Times New Roman"/>
                <w:i w:val="0"/>
                <w:color w:val="auto"/>
                <w:sz w:val="20"/>
                <w:szCs w:val="20"/>
              </w:rPr>
            </w:pPr>
            <w:r w:rsidRPr="00AC7562">
              <w:rPr>
                <w:i w:val="0"/>
                <w:color w:val="auto"/>
              </w:rPr>
              <w:t>75W equivalent 110 LPW (lumens/watt)</w:t>
            </w:r>
          </w:p>
        </w:tc>
      </w:tr>
      <w:tr w:rsidR="000D4262" w:rsidRPr="00800706" w14:paraId="7EC5033D" w14:textId="77777777" w:rsidTr="00153B3B">
        <w:trPr>
          <w:trHeight w:val="167"/>
        </w:trPr>
        <w:tc>
          <w:tcPr>
            <w:tcW w:w="385" w:type="pct"/>
          </w:tcPr>
          <w:p w14:paraId="18C02522" w14:textId="33C941C4"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1E5D3EC7" w14:textId="526D3EB0" w:rsidR="000D4262" w:rsidRPr="00AC7562" w:rsidRDefault="000D4262" w:rsidP="00AC7562">
            <w:pPr>
              <w:pStyle w:val="Reminders"/>
              <w:tabs>
                <w:tab w:val="num" w:pos="360"/>
              </w:tabs>
              <w:spacing w:before="0" w:after="0"/>
              <w:jc w:val="center"/>
              <w:rPr>
                <w:i w:val="0"/>
                <w:color w:val="auto"/>
              </w:rPr>
            </w:pPr>
            <w:r w:rsidRPr="00AC7562">
              <w:rPr>
                <w:i w:val="0"/>
                <w:color w:val="auto"/>
              </w:rPr>
              <w:t>LXX12</w:t>
            </w:r>
          </w:p>
        </w:tc>
        <w:tc>
          <w:tcPr>
            <w:tcW w:w="705" w:type="pct"/>
          </w:tcPr>
          <w:p w14:paraId="7A3E1F52" w14:textId="59B7F82D" w:rsidR="000D4262" w:rsidRPr="00AC7562" w:rsidRDefault="000D4262" w:rsidP="00AC7562">
            <w:pPr>
              <w:pStyle w:val="Reminders"/>
              <w:tabs>
                <w:tab w:val="num" w:pos="360"/>
              </w:tabs>
              <w:spacing w:before="0" w:after="0"/>
              <w:jc w:val="center"/>
              <w:rPr>
                <w:i w:val="0"/>
                <w:color w:val="auto"/>
              </w:rPr>
            </w:pPr>
            <w:r w:rsidRPr="00AC7562">
              <w:rPr>
                <w:i w:val="0"/>
                <w:color w:val="auto"/>
              </w:rPr>
              <w:t>LXX12</w:t>
            </w:r>
          </w:p>
        </w:tc>
        <w:tc>
          <w:tcPr>
            <w:tcW w:w="759" w:type="pct"/>
          </w:tcPr>
          <w:p w14:paraId="3C44947C" w14:textId="7B1DBED9"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LT132</w:t>
            </w:r>
          </w:p>
        </w:tc>
        <w:tc>
          <w:tcPr>
            <w:tcW w:w="2681" w:type="pct"/>
          </w:tcPr>
          <w:p w14:paraId="2E013117" w14:textId="3F2F8677" w:rsidR="000D4262" w:rsidRPr="00AC7562" w:rsidRDefault="000D4262" w:rsidP="000D4262">
            <w:pPr>
              <w:pStyle w:val="Reminders"/>
              <w:tabs>
                <w:tab w:val="num" w:pos="360"/>
              </w:tabs>
              <w:spacing w:before="0" w:after="0"/>
              <w:rPr>
                <w:rFonts w:ascii="Times New Roman" w:hAnsi="Times New Roman"/>
                <w:i w:val="0"/>
                <w:color w:val="auto"/>
                <w:sz w:val="20"/>
                <w:szCs w:val="20"/>
              </w:rPr>
            </w:pPr>
            <w:r w:rsidRPr="00AC7562">
              <w:rPr>
                <w:i w:val="0"/>
                <w:color w:val="auto"/>
              </w:rPr>
              <w:t>75W equivalent 120 LPW (lumens/watt)</w:t>
            </w:r>
          </w:p>
        </w:tc>
      </w:tr>
      <w:tr w:rsidR="000D4262" w:rsidRPr="00800706" w14:paraId="4866083E" w14:textId="77777777" w:rsidTr="00153B3B">
        <w:trPr>
          <w:trHeight w:val="167"/>
        </w:trPr>
        <w:tc>
          <w:tcPr>
            <w:tcW w:w="385" w:type="pct"/>
          </w:tcPr>
          <w:p w14:paraId="671A2ABA" w14:textId="4AECCFAC"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71E60D3D" w14:textId="440ACA31" w:rsidR="000D4262" w:rsidRPr="00AC7562" w:rsidRDefault="000D4262" w:rsidP="00AC7562">
            <w:pPr>
              <w:pStyle w:val="Reminders"/>
              <w:tabs>
                <w:tab w:val="num" w:pos="360"/>
              </w:tabs>
              <w:spacing w:before="0" w:after="0"/>
              <w:jc w:val="center"/>
              <w:rPr>
                <w:i w:val="0"/>
                <w:color w:val="auto"/>
              </w:rPr>
            </w:pPr>
            <w:r w:rsidRPr="00AC7562">
              <w:rPr>
                <w:i w:val="0"/>
                <w:color w:val="auto"/>
              </w:rPr>
              <w:t>LXX13</w:t>
            </w:r>
          </w:p>
        </w:tc>
        <w:tc>
          <w:tcPr>
            <w:tcW w:w="705" w:type="pct"/>
          </w:tcPr>
          <w:p w14:paraId="2196DE0A" w14:textId="01B8C339" w:rsidR="000D4262" w:rsidRPr="00AC7562" w:rsidRDefault="000D4262" w:rsidP="00AC7562">
            <w:pPr>
              <w:pStyle w:val="Reminders"/>
              <w:tabs>
                <w:tab w:val="num" w:pos="360"/>
              </w:tabs>
              <w:spacing w:before="0" w:after="0"/>
              <w:jc w:val="center"/>
              <w:rPr>
                <w:i w:val="0"/>
                <w:color w:val="auto"/>
              </w:rPr>
            </w:pPr>
            <w:r w:rsidRPr="00AC7562">
              <w:rPr>
                <w:i w:val="0"/>
                <w:color w:val="auto"/>
              </w:rPr>
              <w:t>LXX13</w:t>
            </w:r>
          </w:p>
        </w:tc>
        <w:tc>
          <w:tcPr>
            <w:tcW w:w="759" w:type="pct"/>
          </w:tcPr>
          <w:p w14:paraId="33D0E94B" w14:textId="1D4651FC"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LT133</w:t>
            </w:r>
          </w:p>
        </w:tc>
        <w:tc>
          <w:tcPr>
            <w:tcW w:w="2681" w:type="pct"/>
          </w:tcPr>
          <w:p w14:paraId="7092BCE8" w14:textId="2DC3E05A" w:rsidR="000D4262" w:rsidRPr="00AC7562" w:rsidRDefault="000D4262" w:rsidP="00367C4C">
            <w:pPr>
              <w:pStyle w:val="Reminders"/>
              <w:tabs>
                <w:tab w:val="num" w:pos="360"/>
              </w:tabs>
              <w:spacing w:before="0" w:after="0"/>
              <w:jc w:val="center"/>
              <w:rPr>
                <w:rFonts w:ascii="Times New Roman" w:hAnsi="Times New Roman"/>
                <w:i w:val="0"/>
                <w:color w:val="auto"/>
                <w:sz w:val="20"/>
                <w:szCs w:val="20"/>
              </w:rPr>
            </w:pPr>
            <w:r w:rsidRPr="00AC7562">
              <w:rPr>
                <w:i w:val="0"/>
                <w:color w:val="auto"/>
              </w:rPr>
              <w:t>100W equivalent 90 LPW (lumens/watt)</w:t>
            </w:r>
          </w:p>
        </w:tc>
      </w:tr>
      <w:tr w:rsidR="000D4262" w:rsidRPr="00800706" w14:paraId="71171645" w14:textId="77777777" w:rsidTr="00153B3B">
        <w:trPr>
          <w:trHeight w:val="167"/>
        </w:trPr>
        <w:tc>
          <w:tcPr>
            <w:tcW w:w="385" w:type="pct"/>
          </w:tcPr>
          <w:p w14:paraId="0D570506" w14:textId="79E7E0A8"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5E686A21" w14:textId="6CFB94FC" w:rsidR="000D4262" w:rsidRPr="00AC7562" w:rsidRDefault="000D4262" w:rsidP="00AC7562">
            <w:pPr>
              <w:pStyle w:val="Reminders"/>
              <w:tabs>
                <w:tab w:val="num" w:pos="360"/>
              </w:tabs>
              <w:spacing w:before="0" w:after="0"/>
              <w:jc w:val="center"/>
              <w:rPr>
                <w:i w:val="0"/>
                <w:color w:val="auto"/>
              </w:rPr>
            </w:pPr>
            <w:r w:rsidRPr="00AC7562">
              <w:rPr>
                <w:i w:val="0"/>
                <w:color w:val="auto"/>
              </w:rPr>
              <w:t>LXX14</w:t>
            </w:r>
          </w:p>
        </w:tc>
        <w:tc>
          <w:tcPr>
            <w:tcW w:w="705" w:type="pct"/>
          </w:tcPr>
          <w:p w14:paraId="66BC619B" w14:textId="28261243" w:rsidR="000D4262" w:rsidRPr="00AC7562" w:rsidRDefault="000D4262" w:rsidP="00AC7562">
            <w:pPr>
              <w:pStyle w:val="Reminders"/>
              <w:tabs>
                <w:tab w:val="num" w:pos="360"/>
              </w:tabs>
              <w:spacing w:before="0" w:after="0"/>
              <w:jc w:val="center"/>
              <w:rPr>
                <w:i w:val="0"/>
                <w:color w:val="auto"/>
              </w:rPr>
            </w:pPr>
            <w:r w:rsidRPr="00AC7562">
              <w:rPr>
                <w:i w:val="0"/>
                <w:color w:val="auto"/>
              </w:rPr>
              <w:t>LXX14</w:t>
            </w:r>
          </w:p>
        </w:tc>
        <w:tc>
          <w:tcPr>
            <w:tcW w:w="759" w:type="pct"/>
          </w:tcPr>
          <w:p w14:paraId="63F96D8B" w14:textId="4E82B230"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LT134</w:t>
            </w:r>
          </w:p>
        </w:tc>
        <w:tc>
          <w:tcPr>
            <w:tcW w:w="2681" w:type="pct"/>
          </w:tcPr>
          <w:p w14:paraId="72EC5F76" w14:textId="06FABEF2" w:rsidR="000D4262" w:rsidRPr="00AC7562" w:rsidRDefault="000D4262" w:rsidP="00367C4C">
            <w:pPr>
              <w:pStyle w:val="Reminders"/>
              <w:tabs>
                <w:tab w:val="num" w:pos="360"/>
              </w:tabs>
              <w:spacing w:before="0" w:after="0"/>
              <w:jc w:val="center"/>
              <w:rPr>
                <w:rFonts w:ascii="Times New Roman" w:hAnsi="Times New Roman"/>
                <w:i w:val="0"/>
                <w:color w:val="auto"/>
                <w:sz w:val="20"/>
                <w:szCs w:val="20"/>
              </w:rPr>
            </w:pPr>
            <w:r w:rsidRPr="00AC7562">
              <w:rPr>
                <w:i w:val="0"/>
                <w:color w:val="auto"/>
              </w:rPr>
              <w:t>100W equivalent 100 LPW (lumens/watt)</w:t>
            </w:r>
          </w:p>
        </w:tc>
      </w:tr>
      <w:tr w:rsidR="000D4262" w:rsidRPr="00800706" w14:paraId="12B0C9F1" w14:textId="77777777" w:rsidTr="00153B3B">
        <w:trPr>
          <w:trHeight w:val="167"/>
        </w:trPr>
        <w:tc>
          <w:tcPr>
            <w:tcW w:w="385" w:type="pct"/>
          </w:tcPr>
          <w:p w14:paraId="1DBE3E31" w14:textId="4FA291CE" w:rsidR="000D4262" w:rsidRPr="00AC7562" w:rsidRDefault="000D4262" w:rsidP="00AC7562">
            <w:pPr>
              <w:pStyle w:val="Reminders"/>
              <w:tabs>
                <w:tab w:val="num" w:pos="360"/>
              </w:tabs>
              <w:spacing w:before="0" w:after="0"/>
              <w:jc w:val="center"/>
              <w:rPr>
                <w:i w:val="0"/>
                <w:color w:val="auto"/>
              </w:rPr>
            </w:pPr>
            <w:r w:rsidRPr="00AC7562">
              <w:rPr>
                <w:i w:val="0"/>
                <w:color w:val="auto"/>
              </w:rPr>
              <w:t>NA</w:t>
            </w:r>
          </w:p>
        </w:tc>
        <w:tc>
          <w:tcPr>
            <w:tcW w:w="470" w:type="pct"/>
          </w:tcPr>
          <w:p w14:paraId="2664B1A6" w14:textId="0A8F89ED" w:rsidR="000D4262" w:rsidRPr="00AC7562" w:rsidRDefault="000D4262" w:rsidP="00AC7562">
            <w:pPr>
              <w:pStyle w:val="Reminders"/>
              <w:tabs>
                <w:tab w:val="num" w:pos="360"/>
              </w:tabs>
              <w:spacing w:before="0" w:after="0"/>
              <w:jc w:val="center"/>
              <w:rPr>
                <w:i w:val="0"/>
                <w:color w:val="auto"/>
              </w:rPr>
            </w:pPr>
            <w:r w:rsidRPr="00AC7562">
              <w:rPr>
                <w:i w:val="0"/>
                <w:color w:val="auto"/>
              </w:rPr>
              <w:t>LXX15</w:t>
            </w:r>
          </w:p>
        </w:tc>
        <w:tc>
          <w:tcPr>
            <w:tcW w:w="705" w:type="pct"/>
          </w:tcPr>
          <w:p w14:paraId="7FFFEA98" w14:textId="579762CA" w:rsidR="000D4262" w:rsidRPr="00AC7562" w:rsidRDefault="000D4262" w:rsidP="00AC7562">
            <w:pPr>
              <w:pStyle w:val="Reminders"/>
              <w:tabs>
                <w:tab w:val="num" w:pos="360"/>
              </w:tabs>
              <w:spacing w:before="0" w:after="0"/>
              <w:jc w:val="center"/>
              <w:rPr>
                <w:i w:val="0"/>
                <w:color w:val="auto"/>
              </w:rPr>
            </w:pPr>
            <w:r w:rsidRPr="00AC7562">
              <w:rPr>
                <w:i w:val="0"/>
                <w:color w:val="auto"/>
              </w:rPr>
              <w:t>LXX15</w:t>
            </w:r>
          </w:p>
        </w:tc>
        <w:tc>
          <w:tcPr>
            <w:tcW w:w="759" w:type="pct"/>
          </w:tcPr>
          <w:p w14:paraId="17D7B964" w14:textId="5C7C05C8" w:rsidR="000D4262" w:rsidRPr="00AC7562" w:rsidRDefault="000D4262" w:rsidP="005F61B4">
            <w:pPr>
              <w:pStyle w:val="Reminders"/>
              <w:tabs>
                <w:tab w:val="num" w:pos="360"/>
              </w:tabs>
              <w:spacing w:before="0" w:after="0"/>
              <w:jc w:val="center"/>
              <w:rPr>
                <w:rFonts w:ascii="Times New Roman" w:hAnsi="Times New Roman"/>
                <w:i w:val="0"/>
                <w:color w:val="auto"/>
                <w:sz w:val="20"/>
                <w:szCs w:val="20"/>
              </w:rPr>
            </w:pPr>
            <w:r w:rsidRPr="00AC7562">
              <w:rPr>
                <w:i w:val="0"/>
                <w:color w:val="auto"/>
              </w:rPr>
              <w:t>LT135</w:t>
            </w:r>
          </w:p>
        </w:tc>
        <w:tc>
          <w:tcPr>
            <w:tcW w:w="2681" w:type="pct"/>
          </w:tcPr>
          <w:p w14:paraId="49EFE1A8" w14:textId="1CF6A885" w:rsidR="000D4262" w:rsidRPr="00AC7562" w:rsidRDefault="000D4262" w:rsidP="00367C4C">
            <w:pPr>
              <w:pStyle w:val="Reminders"/>
              <w:tabs>
                <w:tab w:val="num" w:pos="360"/>
              </w:tabs>
              <w:spacing w:before="0" w:after="0"/>
              <w:jc w:val="center"/>
              <w:rPr>
                <w:rFonts w:ascii="Times New Roman" w:hAnsi="Times New Roman"/>
                <w:i w:val="0"/>
                <w:color w:val="auto"/>
                <w:sz w:val="20"/>
                <w:szCs w:val="20"/>
              </w:rPr>
            </w:pPr>
            <w:r w:rsidRPr="00AC7562">
              <w:rPr>
                <w:i w:val="0"/>
                <w:color w:val="auto"/>
              </w:rPr>
              <w:t>100W equivalent 110 LPW (lumens/watt)</w:t>
            </w:r>
          </w:p>
        </w:tc>
      </w:tr>
    </w:tbl>
    <w:p w14:paraId="1A654510" w14:textId="61967FBC" w:rsidR="00940699" w:rsidRDefault="00350E44" w:rsidP="007C6857">
      <w:pPr>
        <w:widowControl w:val="0"/>
        <w:tabs>
          <w:tab w:val="left" w:pos="6916"/>
        </w:tabs>
        <w:autoSpaceDE w:val="0"/>
        <w:autoSpaceDN w:val="0"/>
        <w:adjustRightInd w:val="0"/>
        <w:rPr>
          <w:rFonts w:ascii="Arial" w:hAnsi="Arial" w:cs="Arial"/>
          <w:b/>
          <w:color w:val="000000"/>
        </w:rPr>
      </w:pPr>
      <w:r w:rsidRPr="00350E44">
        <w:t xml:space="preserve">SDG&amp;E </w:t>
      </w:r>
      <w:r w:rsidR="000D4262">
        <w:t xml:space="preserve">and SCE </w:t>
      </w:r>
      <w:r w:rsidRPr="00350E44">
        <w:t>will create their internal code</w:t>
      </w:r>
      <w:r w:rsidR="00A06854">
        <w:t>s</w:t>
      </w:r>
      <w:r w:rsidRPr="00350E44">
        <w:t xml:space="preserve"> after the </w:t>
      </w:r>
      <w:r>
        <w:t xml:space="preserve">measures are </w:t>
      </w:r>
      <w:r w:rsidRPr="00350E44">
        <w:t>appro</w:t>
      </w:r>
      <w:r>
        <w:t>ved and uploaded in READI</w:t>
      </w:r>
      <w:r w:rsidRPr="00350E44">
        <w:t>.</w:t>
      </w:r>
      <w:r w:rsidR="000D4262">
        <w:t xml:space="preserve"> The temporary LXX</w:t>
      </w:r>
      <w:r w:rsidR="003C4C4E">
        <w:t>2</w:t>
      </w:r>
      <w:r w:rsidR="000D4262">
        <w:t xml:space="preserve"> to LXX15</w:t>
      </w:r>
      <w:r w:rsidR="007C6857">
        <w:t xml:space="preserve"> is created </w:t>
      </w:r>
      <w:r w:rsidR="002C2C1A">
        <w:t>as a place holder</w:t>
      </w:r>
      <w:r w:rsidR="007C6857">
        <w:t xml:space="preserve">. </w:t>
      </w:r>
    </w:p>
    <w:p w14:paraId="25F4BB36" w14:textId="77777777" w:rsidR="000D4262" w:rsidRDefault="000D4262" w:rsidP="00594A4B">
      <w:pPr>
        <w:widowControl w:val="0"/>
        <w:tabs>
          <w:tab w:val="left" w:pos="6916"/>
        </w:tabs>
        <w:autoSpaceDE w:val="0"/>
        <w:autoSpaceDN w:val="0"/>
        <w:adjustRightInd w:val="0"/>
        <w:spacing w:line="360" w:lineRule="auto"/>
        <w:rPr>
          <w:rFonts w:ascii="Arial" w:hAnsi="Arial" w:cs="Arial"/>
          <w:b/>
          <w:color w:val="000000"/>
        </w:rPr>
      </w:pPr>
    </w:p>
    <w:p w14:paraId="3506DA42" w14:textId="77777777" w:rsidR="00594A4B" w:rsidRPr="005B5BB4" w:rsidRDefault="00594A4B" w:rsidP="00594A4B">
      <w:pPr>
        <w:widowControl w:val="0"/>
        <w:tabs>
          <w:tab w:val="left" w:pos="6916"/>
        </w:tabs>
        <w:autoSpaceDE w:val="0"/>
        <w:autoSpaceDN w:val="0"/>
        <w:adjustRightInd w:val="0"/>
        <w:spacing w:line="360" w:lineRule="auto"/>
        <w:rPr>
          <w:rFonts w:ascii="Arial" w:hAnsi="Arial" w:cs="Arial"/>
          <w:b/>
          <w:color w:val="000000"/>
        </w:rPr>
      </w:pPr>
      <w:r w:rsidRPr="005B5BB4">
        <w:rPr>
          <w:rFonts w:ascii="Arial" w:hAnsi="Arial" w:cs="Arial"/>
          <w:b/>
          <w:color w:val="000000"/>
        </w:rPr>
        <w:t>Requirements:</w:t>
      </w:r>
    </w:p>
    <w:p w14:paraId="62EFDD9B" w14:textId="00480800" w:rsidR="006E23B6" w:rsidRPr="0008537D" w:rsidRDefault="006E23B6" w:rsidP="006E23B6">
      <w:pPr>
        <w:widowControl w:val="0"/>
        <w:numPr>
          <w:ilvl w:val="0"/>
          <w:numId w:val="18"/>
        </w:numPr>
        <w:autoSpaceDE w:val="0"/>
        <w:autoSpaceDN w:val="0"/>
        <w:adjustRightInd w:val="0"/>
        <w:rPr>
          <w:rFonts w:ascii="Arial" w:hAnsi="Arial" w:cs="Arial"/>
          <w:color w:val="000000"/>
          <w:sz w:val="20"/>
        </w:rPr>
      </w:pPr>
      <w:r w:rsidRPr="00824B2A">
        <w:t>Must replace an incandescent, incandescent halogen</w:t>
      </w:r>
      <w:r w:rsidR="002C359D">
        <w:t>,</w:t>
      </w:r>
      <w:r w:rsidRPr="00824B2A">
        <w:t xml:space="preserve"> or CFL A-lamp </w:t>
      </w:r>
    </w:p>
    <w:p w14:paraId="373BB1C6" w14:textId="77777777" w:rsidR="00C43625" w:rsidRDefault="00C43625" w:rsidP="00872913">
      <w:pPr>
        <w:rPr>
          <w:rFonts w:ascii="Arial" w:hAnsi="Arial" w:cs="Arial"/>
          <w:b/>
          <w:i/>
        </w:rPr>
      </w:pPr>
    </w:p>
    <w:p w14:paraId="0C0B116A" w14:textId="0ACA5313" w:rsidR="00521920" w:rsidRDefault="00521920" w:rsidP="00872913">
      <w:pPr>
        <w:rPr>
          <w:rFonts w:ascii="Arial" w:hAnsi="Arial" w:cs="Arial"/>
          <w:b/>
          <w:i/>
        </w:rPr>
      </w:pPr>
      <w:r w:rsidRPr="000F6CAC">
        <w:rPr>
          <w:rFonts w:ascii="Arial" w:hAnsi="Arial" w:cs="Arial"/>
          <w:b/>
          <w:i/>
        </w:rPr>
        <w:t>Program Restrictions and Guidelines</w:t>
      </w:r>
    </w:p>
    <w:p w14:paraId="5D0F2745" w14:textId="77777777" w:rsidR="00A53F9D" w:rsidRDefault="00A53F9D" w:rsidP="00872913"/>
    <w:p w14:paraId="76814DDB" w14:textId="11F89496" w:rsidR="00D86914" w:rsidRDefault="00D86914" w:rsidP="00D86914">
      <w:r>
        <w:t xml:space="preserve">This workpaper is configured to accommodate any additional program changes to address higher efficacy lamps, if necessary. Currently the lamps rebated through the residential </w:t>
      </w:r>
      <w:r w:rsidR="00B03C2A">
        <w:t xml:space="preserve">upstream </w:t>
      </w:r>
      <w:r>
        <w:t xml:space="preserve">program must meet both Energy Star and the CEC </w:t>
      </w:r>
      <w:r w:rsidRPr="00D86914">
        <w:t xml:space="preserve">Voluntary California Quality Light-Emitting Diode (LED) Lamp Specification (CEC Spec) </w:t>
      </w:r>
      <w:r>
        <w:t xml:space="preserve">requirements. These lamps </w:t>
      </w:r>
      <w:r w:rsidRPr="00D86914">
        <w:t>meet higher quality product performance criteria as</w:t>
      </w:r>
      <w:r>
        <w:t xml:space="preserve"> defined by CEC. The CEC </w:t>
      </w:r>
      <w:r w:rsidRPr="00D86914">
        <w:t>S</w:t>
      </w:r>
      <w:r>
        <w:t xml:space="preserve">pec has added new efficacy requirements.  </w:t>
      </w:r>
    </w:p>
    <w:p w14:paraId="5994B3AF" w14:textId="77777777" w:rsidR="00D86914" w:rsidRDefault="00D86914" w:rsidP="00D86914"/>
    <w:p w14:paraId="38BE146B" w14:textId="77777777" w:rsidR="00D86914" w:rsidRDefault="00D86914" w:rsidP="00D86914">
      <w:pPr>
        <w:rPr>
          <w:b/>
          <w:bCs/>
        </w:rPr>
      </w:pPr>
      <w:r>
        <w:lastRenderedPageBreak/>
        <w:t xml:space="preserve">For lamps rebated through the commercial programs the minimum efficacy requirements have increased due to stricter Energy Star requirements. IOU’s program staff will work with CPUC program staff to make sure all the rebated lamps meet the appropriate program rules and to reach towards the same common goals. </w:t>
      </w:r>
      <w:r>
        <w:rPr>
          <w:b/>
          <w:bCs/>
        </w:rPr>
        <w:t xml:space="preserve">In addition to Energy Star and CEC requirements, Energy Division has issued a disposition on May 26, 2017 that enforces additional minimum efficacy requirements for both programs as shown in Table 4. </w:t>
      </w:r>
    </w:p>
    <w:p w14:paraId="6F223086" w14:textId="77777777" w:rsidR="00D86914" w:rsidRDefault="00D86914" w:rsidP="00D86914">
      <w:pPr>
        <w:rPr>
          <w:rFonts w:ascii="Arial" w:hAnsi="Arial" w:cs="Arial"/>
          <w:b/>
          <w:bCs/>
          <w:i/>
          <w:iCs/>
        </w:rPr>
      </w:pPr>
    </w:p>
    <w:p w14:paraId="0DAC74DA" w14:textId="77777777" w:rsidR="00D86914" w:rsidRDefault="00D86914" w:rsidP="00D86914">
      <w:pPr>
        <w:pStyle w:val="ListParagraph"/>
        <w:numPr>
          <w:ilvl w:val="0"/>
          <w:numId w:val="35"/>
        </w:numPr>
      </w:pPr>
      <w:r>
        <w:t xml:space="preserve">The delivery method is Upstream/Midstream Programs for commercial customers and the Upstream Lighting Program for residential customers. This workpaper also covers Direct Install delivery channel. For Multifamily customers this product is also available through the downstream program. </w:t>
      </w:r>
    </w:p>
    <w:p w14:paraId="2C0B7F87" w14:textId="77777777" w:rsidR="00D86914" w:rsidRDefault="00D86914" w:rsidP="00D86914">
      <w:pPr>
        <w:pStyle w:val="ListParagraph"/>
        <w:numPr>
          <w:ilvl w:val="0"/>
          <w:numId w:val="35"/>
        </w:numPr>
      </w:pPr>
      <w:r>
        <w:t>In support of the transition to the California Energy Commission’s Voluntary California Quality Light-Emitting Diode (LED) Lamp Specification (CEC Spec), to qualify for a rebate in the program, the replacement LED lamps must fall into one of the categories shown in the table below. Only lamps that fully meet the CEC Spec will be supported in the Upstream Lighting Program after Dec 1, 2013.</w:t>
      </w:r>
    </w:p>
    <w:p w14:paraId="278B8471" w14:textId="77777777" w:rsidR="006E23B6" w:rsidRPr="00E56C8B" w:rsidRDefault="006E23B6" w:rsidP="00E56C8B">
      <w:pPr>
        <w:pStyle w:val="Caption"/>
        <w:ind w:left="216"/>
        <w:jc w:val="center"/>
      </w:pPr>
    </w:p>
    <w:p w14:paraId="2E64B0DC" w14:textId="3B685C2A" w:rsidR="006E23B6" w:rsidRPr="00433563" w:rsidRDefault="006E23B6" w:rsidP="00E56C8B">
      <w:pPr>
        <w:pStyle w:val="Caption"/>
        <w:ind w:left="216"/>
        <w:jc w:val="center"/>
        <w:rPr>
          <w:rFonts w:ascii="Arial" w:hAnsi="Arial" w:cs="Arial"/>
        </w:rPr>
      </w:pPr>
      <w:bookmarkStart w:id="14" w:name="_Toc437587468"/>
      <w:bookmarkStart w:id="15" w:name="_Toc512931579"/>
      <w:r w:rsidRPr="00E56C8B">
        <w:t>T</w:t>
      </w:r>
      <w:r w:rsidRPr="00E56C8B">
        <w:rPr>
          <w:sz w:val="24"/>
          <w:szCs w:val="24"/>
        </w:rPr>
        <w:t xml:space="preserve">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EE365D">
        <w:rPr>
          <w:noProof/>
          <w:sz w:val="24"/>
          <w:szCs w:val="24"/>
        </w:rPr>
        <w:t>2</w:t>
      </w:r>
      <w:r w:rsidRPr="00E56C8B">
        <w:rPr>
          <w:sz w:val="24"/>
          <w:szCs w:val="24"/>
        </w:rPr>
        <w:fldChar w:fldCharType="end"/>
      </w:r>
      <w:r w:rsidRPr="00E56C8B">
        <w:rPr>
          <w:sz w:val="24"/>
          <w:szCs w:val="24"/>
        </w:rPr>
        <w:t xml:space="preserve"> Lamp Specification</w:t>
      </w:r>
      <w:bookmarkEnd w:id="14"/>
      <w:r w:rsidR="00B03C2A">
        <w:rPr>
          <w:sz w:val="24"/>
          <w:szCs w:val="24"/>
        </w:rPr>
        <w:t>s</w:t>
      </w:r>
      <w:bookmarkEnd w:id="15"/>
    </w:p>
    <w:tbl>
      <w:tblPr>
        <w:tblW w:w="5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9"/>
        <w:gridCol w:w="3700"/>
      </w:tblGrid>
      <w:tr w:rsidR="00B76343" w:rsidRPr="00E12622" w14:paraId="0368CAAF" w14:textId="77777777" w:rsidTr="00057128">
        <w:trPr>
          <w:trHeight w:val="233"/>
          <w:jc w:val="center"/>
        </w:trPr>
        <w:tc>
          <w:tcPr>
            <w:tcW w:w="3135" w:type="pct"/>
            <w:shd w:val="clear" w:color="auto" w:fill="BFBFBF" w:themeFill="background1" w:themeFillShade="BF"/>
            <w:vAlign w:val="center"/>
          </w:tcPr>
          <w:p w14:paraId="67E1BF40" w14:textId="4912744D" w:rsidR="006E23B6" w:rsidRPr="008C2F03" w:rsidRDefault="00FE74F9" w:rsidP="00057128">
            <w:pPr>
              <w:jc w:val="center"/>
              <w:rPr>
                <w:rFonts w:ascii="Arial" w:hAnsi="Arial" w:cs="Arial"/>
                <w:b/>
                <w:sz w:val="20"/>
              </w:rPr>
            </w:pPr>
            <w:r>
              <w:rPr>
                <w:rFonts w:ascii="Arial" w:hAnsi="Arial" w:cs="Arial"/>
                <w:b/>
                <w:sz w:val="20"/>
              </w:rPr>
              <w:t xml:space="preserve">Residential: </w:t>
            </w:r>
            <w:r w:rsidR="006E23B6" w:rsidRPr="008C2F03">
              <w:rPr>
                <w:rFonts w:ascii="Arial" w:hAnsi="Arial" w:cs="Arial"/>
                <w:b/>
                <w:sz w:val="20"/>
              </w:rPr>
              <w:t>Upstream</w:t>
            </w:r>
            <w:r w:rsidR="007E205D">
              <w:rPr>
                <w:rFonts w:ascii="Arial" w:hAnsi="Arial" w:cs="Arial"/>
                <w:b/>
                <w:sz w:val="20"/>
              </w:rPr>
              <w:t xml:space="preserve"> </w:t>
            </w:r>
            <w:r>
              <w:rPr>
                <w:rFonts w:ascii="Arial" w:hAnsi="Arial" w:cs="Arial"/>
                <w:b/>
                <w:sz w:val="20"/>
              </w:rPr>
              <w:t xml:space="preserve">Lighting Program </w:t>
            </w:r>
          </w:p>
        </w:tc>
        <w:tc>
          <w:tcPr>
            <w:tcW w:w="1865" w:type="pct"/>
            <w:shd w:val="clear" w:color="auto" w:fill="BFBFBF" w:themeFill="background1" w:themeFillShade="BF"/>
            <w:vAlign w:val="center"/>
          </w:tcPr>
          <w:p w14:paraId="09C6AD49" w14:textId="77777777" w:rsidR="00057128" w:rsidRDefault="00057128" w:rsidP="00057128">
            <w:pPr>
              <w:jc w:val="center"/>
              <w:rPr>
                <w:rFonts w:ascii="Arial" w:hAnsi="Arial" w:cs="Arial"/>
                <w:b/>
                <w:sz w:val="20"/>
              </w:rPr>
            </w:pPr>
            <w:r>
              <w:rPr>
                <w:rFonts w:ascii="Arial" w:hAnsi="Arial" w:cs="Arial"/>
                <w:b/>
                <w:sz w:val="20"/>
              </w:rPr>
              <w:t>Residential: Downstream &amp; Direct Install</w:t>
            </w:r>
          </w:p>
          <w:p w14:paraId="5A72DBD8" w14:textId="25F26DF0" w:rsidR="006E23B6" w:rsidRPr="008C2F03" w:rsidRDefault="00057128" w:rsidP="00057128">
            <w:pPr>
              <w:jc w:val="center"/>
              <w:rPr>
                <w:rFonts w:ascii="Arial" w:hAnsi="Arial" w:cs="Arial"/>
                <w:b/>
                <w:sz w:val="20"/>
              </w:rPr>
            </w:pPr>
            <w:r>
              <w:rPr>
                <w:rFonts w:ascii="Arial" w:hAnsi="Arial" w:cs="Arial"/>
                <w:b/>
                <w:sz w:val="20"/>
              </w:rPr>
              <w:t xml:space="preserve">Commercial </w:t>
            </w:r>
            <w:r w:rsidRPr="008C2F03">
              <w:rPr>
                <w:rFonts w:ascii="Arial" w:hAnsi="Arial" w:cs="Arial"/>
                <w:b/>
                <w:sz w:val="20"/>
              </w:rPr>
              <w:t xml:space="preserve">Midstream / </w:t>
            </w:r>
            <w:r>
              <w:rPr>
                <w:rFonts w:ascii="Arial" w:hAnsi="Arial" w:cs="Arial"/>
                <w:b/>
                <w:sz w:val="20"/>
              </w:rPr>
              <w:t>Up</w:t>
            </w:r>
            <w:r w:rsidRPr="008C2F03">
              <w:rPr>
                <w:rFonts w:ascii="Arial" w:hAnsi="Arial" w:cs="Arial"/>
                <w:b/>
                <w:sz w:val="20"/>
              </w:rPr>
              <w:t>stream</w:t>
            </w:r>
            <w:r>
              <w:rPr>
                <w:rFonts w:ascii="Arial" w:hAnsi="Arial" w:cs="Arial"/>
                <w:b/>
                <w:sz w:val="20"/>
              </w:rPr>
              <w:t xml:space="preserve"> &amp; Direct Install</w:t>
            </w:r>
          </w:p>
        </w:tc>
      </w:tr>
      <w:tr w:rsidR="006E23B6" w:rsidRPr="00E12622" w14:paraId="532C30DC" w14:textId="77777777" w:rsidTr="00057128">
        <w:trPr>
          <w:jc w:val="center"/>
        </w:trPr>
        <w:tc>
          <w:tcPr>
            <w:tcW w:w="3135" w:type="pct"/>
            <w:shd w:val="clear" w:color="auto" w:fill="auto"/>
            <w:vAlign w:val="center"/>
          </w:tcPr>
          <w:p w14:paraId="474CC2A0" w14:textId="43431D91" w:rsidR="006E23B6" w:rsidRPr="008D3C10" w:rsidRDefault="00D86914" w:rsidP="00060C11">
            <w:pPr>
              <w:pStyle w:val="Reminders"/>
              <w:tabs>
                <w:tab w:val="num" w:pos="360"/>
              </w:tabs>
              <w:spacing w:before="0" w:after="0"/>
              <w:rPr>
                <w:rFonts w:ascii="Times New Roman" w:hAnsi="Times New Roman"/>
                <w:i w:val="0"/>
                <w:color w:val="auto"/>
                <w:sz w:val="20"/>
                <w:szCs w:val="20"/>
              </w:rPr>
            </w:pPr>
            <w:r w:rsidRPr="00D86914">
              <w:rPr>
                <w:rFonts w:ascii="Times New Roman" w:hAnsi="Times New Roman"/>
                <w:i w:val="0"/>
                <w:color w:val="auto"/>
                <w:sz w:val="20"/>
                <w:szCs w:val="20"/>
              </w:rPr>
              <w:t>Must meet CEC specification 3.</w:t>
            </w:r>
            <w:r w:rsidR="00060C11">
              <w:rPr>
                <w:rFonts w:ascii="Times New Roman" w:hAnsi="Times New Roman"/>
                <w:i w:val="0"/>
                <w:color w:val="auto"/>
                <w:sz w:val="20"/>
                <w:szCs w:val="20"/>
              </w:rPr>
              <w:t>1</w:t>
            </w:r>
            <w:r w:rsidR="00C8035B">
              <w:rPr>
                <w:rStyle w:val="EndnoteReference"/>
                <w:rFonts w:ascii="Times New Roman" w:hAnsi="Times New Roman"/>
                <w:i w:val="0"/>
                <w:color w:val="auto"/>
                <w:sz w:val="20"/>
                <w:szCs w:val="20"/>
              </w:rPr>
              <w:endnoteReference w:id="1"/>
            </w:r>
            <w:r w:rsidRPr="00D86914">
              <w:rPr>
                <w:rFonts w:ascii="Times New Roman" w:hAnsi="Times New Roman"/>
                <w:i w:val="0"/>
                <w:color w:val="auto"/>
                <w:sz w:val="20"/>
                <w:szCs w:val="20"/>
              </w:rPr>
              <w:t xml:space="preserve"> and Energy Star 2.0</w:t>
            </w:r>
            <w:r w:rsidR="007F36EA">
              <w:rPr>
                <w:rStyle w:val="EndnoteReference"/>
                <w:rFonts w:ascii="Times New Roman" w:hAnsi="Times New Roman"/>
                <w:i w:val="0"/>
                <w:color w:val="auto"/>
                <w:sz w:val="20"/>
                <w:szCs w:val="20"/>
              </w:rPr>
              <w:endnoteReference w:id="2"/>
            </w:r>
            <w:r w:rsidRPr="00D86914">
              <w:rPr>
                <w:rFonts w:ascii="Times New Roman" w:hAnsi="Times New Roman"/>
                <w:i w:val="0"/>
                <w:color w:val="auto"/>
                <w:sz w:val="20"/>
                <w:szCs w:val="20"/>
              </w:rPr>
              <w:t xml:space="preserve"> and be listed on both Energy Star and Modernized Appliance Efficiency Database System (</w:t>
            </w:r>
            <w:hyperlink r:id="rId17" w:history="1">
              <w:r w:rsidRPr="00D86914">
                <w:rPr>
                  <w:rFonts w:ascii="Times New Roman" w:hAnsi="Times New Roman"/>
                  <w:i w:val="0"/>
                  <w:color w:val="auto"/>
                  <w:sz w:val="20"/>
                  <w:szCs w:val="20"/>
                </w:rPr>
                <w:t>MAEDBS</w:t>
              </w:r>
            </w:hyperlink>
            <w:r w:rsidRPr="00D86914">
              <w:rPr>
                <w:rFonts w:ascii="Times New Roman" w:hAnsi="Times New Roman"/>
                <w:i w:val="0"/>
                <w:color w:val="auto"/>
                <w:sz w:val="20"/>
                <w:szCs w:val="20"/>
              </w:rPr>
              <w:t>) databases.  The lamps in MAEDBS must be listed on the “State-regulated Light Emitting Diode Lamp” list</w:t>
            </w:r>
            <w:r w:rsidR="00F850BD">
              <w:rPr>
                <w:rStyle w:val="EndnoteReference"/>
                <w:rFonts w:ascii="Times New Roman" w:hAnsi="Times New Roman"/>
                <w:i w:val="0"/>
                <w:color w:val="auto"/>
                <w:sz w:val="20"/>
                <w:szCs w:val="20"/>
              </w:rPr>
              <w:endnoteReference w:id="3"/>
            </w:r>
            <w:r w:rsidRPr="00D86914">
              <w:rPr>
                <w:rFonts w:ascii="Times New Roman" w:hAnsi="Times New Roman"/>
                <w:i w:val="0"/>
                <w:color w:val="auto"/>
                <w:sz w:val="20"/>
                <w:szCs w:val="20"/>
              </w:rPr>
              <w:t>.</w:t>
            </w:r>
          </w:p>
        </w:tc>
        <w:tc>
          <w:tcPr>
            <w:tcW w:w="1865" w:type="pct"/>
            <w:shd w:val="clear" w:color="auto" w:fill="auto"/>
            <w:vAlign w:val="center"/>
          </w:tcPr>
          <w:p w14:paraId="66D34C8A" w14:textId="77777777" w:rsidR="006E23B6" w:rsidRPr="008D3C10" w:rsidRDefault="006E23B6" w:rsidP="008D3C10">
            <w:pPr>
              <w:pStyle w:val="Reminders"/>
              <w:tabs>
                <w:tab w:val="num" w:pos="360"/>
              </w:tabs>
              <w:spacing w:before="0" w:after="0"/>
              <w:rPr>
                <w:rFonts w:ascii="Times New Roman" w:hAnsi="Times New Roman"/>
                <w:i w:val="0"/>
                <w:color w:val="auto"/>
                <w:sz w:val="20"/>
                <w:szCs w:val="20"/>
              </w:rPr>
            </w:pPr>
            <w:r w:rsidRPr="008D3C10">
              <w:rPr>
                <w:rFonts w:ascii="Times New Roman" w:hAnsi="Times New Roman"/>
                <w:i w:val="0"/>
                <w:color w:val="auto"/>
                <w:sz w:val="20"/>
                <w:szCs w:val="20"/>
              </w:rPr>
              <w:t>Must be on THE ENERGY STAR Qualified Products List.</w:t>
            </w:r>
          </w:p>
        </w:tc>
      </w:tr>
    </w:tbl>
    <w:p w14:paraId="15573FCA" w14:textId="3A787046" w:rsidR="0075205F" w:rsidRDefault="00CE37DE" w:rsidP="0075205F">
      <w:r w:rsidRPr="0075205F">
        <w:t>For Rebate Programs effective 1/1/2018, efficacy minimum is 80 LPW and combined efficacy score of 297</w:t>
      </w:r>
      <w:r>
        <w:t xml:space="preserve"> (Compliance score = Efficacy + (CRI x 2.3)</w:t>
      </w:r>
      <w:r w:rsidR="0075205F" w:rsidRPr="0075205F">
        <w:t>.</w:t>
      </w:r>
    </w:p>
    <w:p w14:paraId="4D874003" w14:textId="77777777" w:rsidR="00D81798" w:rsidRPr="00D81798" w:rsidRDefault="00D81798" w:rsidP="006E23B6">
      <w:pPr>
        <w:pStyle w:val="ListParagraph"/>
        <w:rPr>
          <w:rFonts w:ascii="Arial" w:hAnsi="Arial" w:cs="Arial"/>
          <w:sz w:val="20"/>
        </w:rPr>
      </w:pPr>
    </w:p>
    <w:p w14:paraId="3EE0BFDD"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Terms and Conditions: </w:t>
      </w:r>
    </w:p>
    <w:p w14:paraId="4F2D60E5" w14:textId="77777777" w:rsidR="00CB4218" w:rsidRPr="00C10056" w:rsidRDefault="006E23B6" w:rsidP="00CB4218">
      <w:pPr>
        <w:ind w:left="360"/>
        <w:rPr>
          <w:rFonts w:ascii="Arial" w:hAnsi="Arial" w:cs="Arial"/>
          <w:sz w:val="20"/>
        </w:rPr>
      </w:pPr>
      <w:r w:rsidRPr="008D3C10">
        <w:t>The customer must be a residential or non-residential PG&amp;E electric customer.</w:t>
      </w:r>
    </w:p>
    <w:p w14:paraId="1AEB0257" w14:textId="77777777" w:rsidR="00D46E0B" w:rsidRPr="00C10056" w:rsidRDefault="00D46E0B" w:rsidP="00CB4218">
      <w:pPr>
        <w:ind w:left="360"/>
        <w:rPr>
          <w:rFonts w:ascii="Arial" w:hAnsi="Arial" w:cs="Arial"/>
          <w:sz w:val="20"/>
        </w:rPr>
      </w:pPr>
    </w:p>
    <w:p w14:paraId="44C59294" w14:textId="77777777" w:rsidR="00CB4218" w:rsidRPr="00C10056" w:rsidRDefault="00CB4218" w:rsidP="00CB4218">
      <w:pPr>
        <w:ind w:left="360"/>
        <w:rPr>
          <w:rFonts w:ascii="Arial" w:hAnsi="Arial" w:cs="Arial"/>
          <w:b/>
          <w:sz w:val="20"/>
        </w:rPr>
      </w:pPr>
      <w:r w:rsidRPr="00C10056">
        <w:rPr>
          <w:rFonts w:ascii="Arial" w:hAnsi="Arial" w:cs="Arial"/>
          <w:b/>
          <w:sz w:val="20"/>
        </w:rPr>
        <w:t xml:space="preserve">Market Applicability: </w:t>
      </w:r>
    </w:p>
    <w:p w14:paraId="6A9522D6" w14:textId="0A5AA7CB" w:rsidR="00CB4218" w:rsidRPr="008D3C10" w:rsidRDefault="00FE58E7" w:rsidP="00CB4218">
      <w:pPr>
        <w:ind w:left="360"/>
      </w:pPr>
      <w:r w:rsidRPr="008D3C10">
        <w:t xml:space="preserve">A-Lamps are mostly found in residential and small commercial building types. </w:t>
      </w:r>
    </w:p>
    <w:p w14:paraId="4FC6F16D" w14:textId="77777777" w:rsidR="006E23B6" w:rsidRDefault="006E23B6" w:rsidP="006E23B6">
      <w:pPr>
        <w:ind w:left="360"/>
        <w:rPr>
          <w:rFonts w:ascii="Arial" w:hAnsi="Arial" w:cs="Arial"/>
          <w:sz w:val="20"/>
        </w:rPr>
      </w:pPr>
      <w:r w:rsidRPr="008D3C10">
        <w:t>The table below shows applicable delivery types, building types, and application types.</w:t>
      </w:r>
    </w:p>
    <w:p w14:paraId="1E28BA57" w14:textId="77777777" w:rsidR="006E23B6" w:rsidRDefault="006E23B6" w:rsidP="006E23B6">
      <w:pPr>
        <w:ind w:left="360"/>
        <w:rPr>
          <w:rFonts w:ascii="Arial" w:hAnsi="Arial" w:cs="Arial"/>
          <w:sz w:val="20"/>
        </w:rPr>
      </w:pPr>
    </w:p>
    <w:p w14:paraId="081FCFDA" w14:textId="77777777" w:rsidR="00C43625" w:rsidRDefault="00C43625" w:rsidP="006E23B6">
      <w:pPr>
        <w:ind w:left="360"/>
        <w:rPr>
          <w:rFonts w:ascii="Arial" w:hAnsi="Arial" w:cs="Arial"/>
          <w:sz w:val="20"/>
        </w:rPr>
      </w:pPr>
    </w:p>
    <w:p w14:paraId="47758648" w14:textId="77777777" w:rsidR="00C43625" w:rsidRDefault="00C43625" w:rsidP="006E23B6">
      <w:pPr>
        <w:ind w:left="360"/>
        <w:rPr>
          <w:rFonts w:ascii="Arial" w:hAnsi="Arial" w:cs="Arial"/>
          <w:sz w:val="20"/>
        </w:rPr>
      </w:pPr>
    </w:p>
    <w:p w14:paraId="02AD58D1" w14:textId="77777777" w:rsidR="00C43625" w:rsidRDefault="00C43625" w:rsidP="006E23B6">
      <w:pPr>
        <w:ind w:left="360"/>
        <w:rPr>
          <w:rFonts w:ascii="Arial" w:hAnsi="Arial" w:cs="Arial"/>
          <w:sz w:val="20"/>
        </w:rPr>
      </w:pPr>
    </w:p>
    <w:p w14:paraId="1B8169FC" w14:textId="77777777" w:rsidR="006E23B6" w:rsidRPr="00433563" w:rsidRDefault="006E23B6" w:rsidP="006E23B6">
      <w:pPr>
        <w:pStyle w:val="Caption"/>
        <w:keepNext/>
        <w:jc w:val="center"/>
        <w:rPr>
          <w:rFonts w:ascii="Arial" w:hAnsi="Arial" w:cs="Arial"/>
        </w:rPr>
      </w:pPr>
      <w:bookmarkStart w:id="16" w:name="_Toc437587469"/>
      <w:bookmarkStart w:id="17" w:name="_Toc512931580"/>
      <w:r w:rsidRPr="00E56C8B">
        <w:rPr>
          <w:sz w:val="24"/>
          <w:szCs w:val="24"/>
        </w:rPr>
        <w:t xml:space="preserve">Table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EE365D">
        <w:rPr>
          <w:noProof/>
          <w:sz w:val="24"/>
          <w:szCs w:val="24"/>
        </w:rPr>
        <w:t>3</w:t>
      </w:r>
      <w:r w:rsidRPr="00E56C8B">
        <w:rPr>
          <w:sz w:val="24"/>
          <w:szCs w:val="24"/>
        </w:rPr>
        <w:fldChar w:fldCharType="end"/>
      </w:r>
      <w:r w:rsidRPr="00E56C8B">
        <w:rPr>
          <w:sz w:val="24"/>
          <w:szCs w:val="24"/>
        </w:rPr>
        <w:t xml:space="preserve"> Delivery Method and Applicable Building Types</w:t>
      </w:r>
      <w:bookmarkEnd w:id="16"/>
      <w:bookmarkEnd w:id="17"/>
    </w:p>
    <w:tbl>
      <w:tblPr>
        <w:tblStyle w:val="TableGrid"/>
        <w:tblW w:w="9200" w:type="dxa"/>
        <w:jc w:val="center"/>
        <w:tblLook w:val="04A0" w:firstRow="1" w:lastRow="0" w:firstColumn="1" w:lastColumn="0" w:noHBand="0" w:noVBand="1"/>
      </w:tblPr>
      <w:tblGrid>
        <w:gridCol w:w="2710"/>
        <w:gridCol w:w="3952"/>
        <w:gridCol w:w="2538"/>
      </w:tblGrid>
      <w:tr w:rsidR="006E23B6" w:rsidRPr="0034275C" w14:paraId="4C655763" w14:textId="77777777" w:rsidTr="00B709EE">
        <w:trPr>
          <w:jc w:val="center"/>
        </w:trPr>
        <w:tc>
          <w:tcPr>
            <w:tcW w:w="2710" w:type="dxa"/>
            <w:shd w:val="clear" w:color="auto" w:fill="D9D9D9" w:themeFill="background1" w:themeFillShade="D9"/>
          </w:tcPr>
          <w:p w14:paraId="4ECB9BDF" w14:textId="77777777" w:rsidR="006E23B6" w:rsidRPr="0034275C" w:rsidRDefault="006E23B6" w:rsidP="00B709EE">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14:paraId="7427A41B" w14:textId="77777777" w:rsidR="006E23B6" w:rsidRPr="0034275C" w:rsidRDefault="006E23B6" w:rsidP="00B709EE">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14:paraId="2FCFA7CE" w14:textId="77777777" w:rsidR="006E23B6" w:rsidRPr="0034275C" w:rsidRDefault="006E23B6" w:rsidP="00B709EE">
            <w:pPr>
              <w:rPr>
                <w:rFonts w:ascii="Arial" w:hAnsi="Arial" w:cs="Arial"/>
                <w:b/>
                <w:sz w:val="20"/>
                <w:szCs w:val="20"/>
              </w:rPr>
            </w:pPr>
            <w:r w:rsidRPr="0034275C">
              <w:rPr>
                <w:rFonts w:ascii="Arial" w:hAnsi="Arial" w:cs="Arial"/>
                <w:b/>
                <w:sz w:val="20"/>
                <w:szCs w:val="20"/>
              </w:rPr>
              <w:t>Application Type</w:t>
            </w:r>
          </w:p>
        </w:tc>
      </w:tr>
      <w:tr w:rsidR="006E23B6" w:rsidRPr="0034275C" w14:paraId="0F4B516D" w14:textId="77777777" w:rsidTr="00B709EE">
        <w:trPr>
          <w:jc w:val="center"/>
        </w:trPr>
        <w:tc>
          <w:tcPr>
            <w:tcW w:w="2710" w:type="dxa"/>
          </w:tcPr>
          <w:p w14:paraId="66D64ABA"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Upstream</w:t>
            </w:r>
            <w:r w:rsidR="00FE74F9" w:rsidRPr="00C54DA9">
              <w:rPr>
                <w:rFonts w:ascii="Times New Roman" w:hAnsi="Times New Roman"/>
                <w:i w:val="0"/>
                <w:color w:val="auto"/>
                <w:sz w:val="20"/>
                <w:szCs w:val="20"/>
              </w:rPr>
              <w:t>/Midstream</w:t>
            </w:r>
          </w:p>
        </w:tc>
        <w:tc>
          <w:tcPr>
            <w:tcW w:w="3952" w:type="dxa"/>
          </w:tcPr>
          <w:p w14:paraId="45FDB2A3"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“Com” &amp; “Res”</w:t>
            </w:r>
          </w:p>
        </w:tc>
        <w:tc>
          <w:tcPr>
            <w:tcW w:w="2538" w:type="dxa"/>
          </w:tcPr>
          <w:p w14:paraId="30BAF4BA"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ROB</w:t>
            </w:r>
          </w:p>
        </w:tc>
      </w:tr>
      <w:tr w:rsidR="006E23B6" w:rsidRPr="0034275C" w14:paraId="048A3563" w14:textId="77777777" w:rsidTr="00B709EE">
        <w:trPr>
          <w:jc w:val="center"/>
        </w:trPr>
        <w:tc>
          <w:tcPr>
            <w:tcW w:w="2710" w:type="dxa"/>
          </w:tcPr>
          <w:p w14:paraId="577F6B82"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Direct Install</w:t>
            </w:r>
          </w:p>
        </w:tc>
        <w:tc>
          <w:tcPr>
            <w:tcW w:w="3952" w:type="dxa"/>
          </w:tcPr>
          <w:p w14:paraId="4E4C3ACF"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DEER Building Types</w:t>
            </w:r>
          </w:p>
        </w:tc>
        <w:tc>
          <w:tcPr>
            <w:tcW w:w="2538" w:type="dxa"/>
          </w:tcPr>
          <w:p w14:paraId="5D78F635"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ROB</w:t>
            </w:r>
          </w:p>
        </w:tc>
      </w:tr>
      <w:tr w:rsidR="006E23B6" w:rsidRPr="0034275C" w14:paraId="19B27BCF" w14:textId="77777777" w:rsidTr="00B709EE">
        <w:trPr>
          <w:jc w:val="center"/>
        </w:trPr>
        <w:tc>
          <w:tcPr>
            <w:tcW w:w="2710" w:type="dxa"/>
          </w:tcPr>
          <w:p w14:paraId="452EBA2E"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Downstream</w:t>
            </w:r>
          </w:p>
        </w:tc>
        <w:tc>
          <w:tcPr>
            <w:tcW w:w="3952" w:type="dxa"/>
          </w:tcPr>
          <w:p w14:paraId="2CA95ECA" w14:textId="2B7AC156" w:rsidR="006E23B6" w:rsidRPr="00C54DA9" w:rsidRDefault="00ED3475" w:rsidP="00C54DA9">
            <w:pPr>
              <w:pStyle w:val="Reminders"/>
              <w:tabs>
                <w:tab w:val="num" w:pos="360"/>
              </w:tabs>
              <w:spacing w:before="0" w:after="0"/>
              <w:rPr>
                <w:rFonts w:ascii="Times New Roman" w:hAnsi="Times New Roman"/>
                <w:i w:val="0"/>
                <w:color w:val="auto"/>
                <w:sz w:val="20"/>
                <w:szCs w:val="20"/>
              </w:rPr>
            </w:pPr>
            <w:r>
              <w:rPr>
                <w:rFonts w:ascii="Times New Roman" w:hAnsi="Times New Roman"/>
                <w:i w:val="0"/>
                <w:color w:val="auto"/>
                <w:sz w:val="20"/>
                <w:szCs w:val="20"/>
              </w:rPr>
              <w:t>MFM</w:t>
            </w:r>
          </w:p>
        </w:tc>
        <w:tc>
          <w:tcPr>
            <w:tcW w:w="2538" w:type="dxa"/>
          </w:tcPr>
          <w:p w14:paraId="78A62A52" w14:textId="77777777" w:rsidR="006E23B6" w:rsidRPr="00C54DA9" w:rsidRDefault="006E23B6" w:rsidP="00C54DA9">
            <w:pPr>
              <w:pStyle w:val="Reminders"/>
              <w:tabs>
                <w:tab w:val="num" w:pos="360"/>
              </w:tabs>
              <w:spacing w:before="0" w:after="0"/>
              <w:rPr>
                <w:rFonts w:ascii="Times New Roman" w:hAnsi="Times New Roman"/>
                <w:i w:val="0"/>
                <w:color w:val="auto"/>
                <w:sz w:val="20"/>
                <w:szCs w:val="20"/>
              </w:rPr>
            </w:pPr>
            <w:r w:rsidRPr="00C54DA9">
              <w:rPr>
                <w:rFonts w:ascii="Times New Roman" w:hAnsi="Times New Roman"/>
                <w:i w:val="0"/>
                <w:color w:val="auto"/>
                <w:sz w:val="20"/>
                <w:szCs w:val="20"/>
              </w:rPr>
              <w:t>ROB</w:t>
            </w:r>
          </w:p>
        </w:tc>
      </w:tr>
    </w:tbl>
    <w:p w14:paraId="6F447CF4" w14:textId="77777777" w:rsidR="006E23B6" w:rsidRPr="00C10056" w:rsidRDefault="006E23B6" w:rsidP="00CB4218">
      <w:pPr>
        <w:ind w:left="360"/>
        <w:rPr>
          <w:rFonts w:ascii="Arial" w:hAnsi="Arial" w:cs="Arial"/>
          <w:sz w:val="20"/>
        </w:rPr>
      </w:pPr>
    </w:p>
    <w:p w14:paraId="000834F0" w14:textId="5E7BAC83" w:rsidR="00E062AD" w:rsidRDefault="00E062AD" w:rsidP="00E062AD">
      <w:pPr>
        <w:ind w:left="360"/>
      </w:pPr>
      <w:r>
        <w:t xml:space="preserve">The </w:t>
      </w:r>
      <w:r w:rsidR="00310548">
        <w:t>2017ScrewInLampDisposition-Revisions-26May2017.docx</w:t>
      </w:r>
      <w:r w:rsidR="00077EFF">
        <w:rPr>
          <w:rStyle w:val="EndnoteReference"/>
        </w:rPr>
        <w:endnoteReference w:id="4"/>
      </w:r>
      <w:r>
        <w:t xml:space="preserve"> provided </w:t>
      </w:r>
      <w:r w:rsidR="007978A8">
        <w:t>minimum efficacy requirements</w:t>
      </w:r>
      <w:r>
        <w:t xml:space="preserve"> for program implementation</w:t>
      </w:r>
      <w:r w:rsidR="00BA4A4D">
        <w:t xml:space="preserve"> as shown below:</w:t>
      </w:r>
    </w:p>
    <w:p w14:paraId="2009467C" w14:textId="77777777" w:rsidR="001B4F26" w:rsidRDefault="001B4F26" w:rsidP="00E062AD">
      <w:pPr>
        <w:ind w:left="360"/>
      </w:pPr>
    </w:p>
    <w:p w14:paraId="470C877C" w14:textId="034B065A" w:rsidR="002E03EA" w:rsidRPr="003C4C4E" w:rsidRDefault="002E03EA" w:rsidP="002E03EA">
      <w:pPr>
        <w:ind w:left="360"/>
        <w:jc w:val="center"/>
      </w:pPr>
      <w:bookmarkStart w:id="18" w:name="_Ref485124794"/>
      <w:bookmarkStart w:id="19" w:name="_Toc512931581"/>
      <w:r w:rsidRPr="003C4C4E">
        <w:rPr>
          <w:bCs/>
        </w:rPr>
        <w:t xml:space="preserve">Table </w:t>
      </w:r>
      <w:r w:rsidRPr="003C4C4E">
        <w:rPr>
          <w:bCs/>
        </w:rPr>
        <w:fldChar w:fldCharType="begin"/>
      </w:r>
      <w:r w:rsidRPr="003C4C4E">
        <w:rPr>
          <w:bCs/>
        </w:rPr>
        <w:instrText xml:space="preserve"> SEQ Table \* ARABIC </w:instrText>
      </w:r>
      <w:r w:rsidRPr="003C4C4E">
        <w:rPr>
          <w:bCs/>
        </w:rPr>
        <w:fldChar w:fldCharType="separate"/>
      </w:r>
      <w:r w:rsidR="00EE365D" w:rsidRPr="003C4C4E">
        <w:rPr>
          <w:bCs/>
          <w:noProof/>
        </w:rPr>
        <w:t>4</w:t>
      </w:r>
      <w:r w:rsidRPr="003C4C4E">
        <w:rPr>
          <w:bCs/>
        </w:rPr>
        <w:fldChar w:fldCharType="end"/>
      </w:r>
      <w:bookmarkEnd w:id="18"/>
      <w:r w:rsidRPr="003C4C4E">
        <w:rPr>
          <w:bCs/>
        </w:rPr>
        <w:t xml:space="preserve"> Screw in Lamp disposition, May 26, 2017 minimum efficacy requirements</w:t>
      </w:r>
      <w:bookmarkEnd w:id="19"/>
    </w:p>
    <w:tbl>
      <w:tblPr>
        <w:tblStyle w:val="TableGrid"/>
        <w:tblW w:w="7737" w:type="dxa"/>
        <w:jc w:val="center"/>
        <w:tblLook w:val="04A0" w:firstRow="1" w:lastRow="0" w:firstColumn="1" w:lastColumn="0" w:noHBand="0" w:noVBand="1"/>
      </w:tblPr>
      <w:tblGrid>
        <w:gridCol w:w="1801"/>
        <w:gridCol w:w="2258"/>
        <w:gridCol w:w="1839"/>
        <w:gridCol w:w="1839"/>
      </w:tblGrid>
      <w:tr w:rsidR="002E03EA" w:rsidRPr="0034275C" w14:paraId="457F209D" w14:textId="67BFAA75" w:rsidTr="002E03EA">
        <w:trPr>
          <w:jc w:val="center"/>
        </w:trPr>
        <w:tc>
          <w:tcPr>
            <w:tcW w:w="1801" w:type="dxa"/>
            <w:shd w:val="clear" w:color="auto" w:fill="D9D9D9" w:themeFill="background1" w:themeFillShade="D9"/>
          </w:tcPr>
          <w:p w14:paraId="0301D738" w14:textId="4B52F8A9" w:rsidR="002E03EA" w:rsidRPr="0034275C" w:rsidRDefault="002E03EA" w:rsidP="00E319F6">
            <w:pPr>
              <w:jc w:val="center"/>
              <w:rPr>
                <w:rFonts w:ascii="Arial" w:hAnsi="Arial" w:cs="Arial"/>
                <w:b/>
                <w:sz w:val="20"/>
                <w:szCs w:val="20"/>
              </w:rPr>
            </w:pPr>
            <w:r>
              <w:rPr>
                <w:rFonts w:ascii="Arial" w:hAnsi="Arial" w:cs="Arial"/>
                <w:b/>
                <w:sz w:val="20"/>
                <w:szCs w:val="20"/>
              </w:rPr>
              <w:t>EISA Wattages</w:t>
            </w:r>
            <w:r w:rsidR="005D6C70">
              <w:rPr>
                <w:rFonts w:ascii="Arial" w:hAnsi="Arial" w:cs="Arial"/>
                <w:b/>
                <w:sz w:val="20"/>
                <w:szCs w:val="20"/>
              </w:rPr>
              <w:t xml:space="preserve"> </w:t>
            </w:r>
            <w:r w:rsidR="005D6C70">
              <w:rPr>
                <w:rFonts w:ascii="Arial" w:hAnsi="Arial" w:cs="Arial"/>
                <w:b/>
                <w:sz w:val="20"/>
                <w:szCs w:val="20"/>
              </w:rPr>
              <w:lastRenderedPageBreak/>
              <w:t>(W)</w:t>
            </w:r>
          </w:p>
        </w:tc>
        <w:tc>
          <w:tcPr>
            <w:tcW w:w="2258" w:type="dxa"/>
            <w:shd w:val="clear" w:color="auto" w:fill="D9D9D9" w:themeFill="background1" w:themeFillShade="D9"/>
          </w:tcPr>
          <w:p w14:paraId="78AA2209" w14:textId="7260AD9B" w:rsidR="002E03EA" w:rsidRPr="0034275C" w:rsidRDefault="002E03EA" w:rsidP="00E319F6">
            <w:pPr>
              <w:jc w:val="center"/>
              <w:rPr>
                <w:rFonts w:ascii="Arial" w:hAnsi="Arial" w:cs="Arial"/>
                <w:b/>
                <w:sz w:val="20"/>
                <w:szCs w:val="20"/>
              </w:rPr>
            </w:pPr>
            <w:r>
              <w:rPr>
                <w:rFonts w:ascii="Arial" w:hAnsi="Arial" w:cs="Arial"/>
                <w:b/>
                <w:sz w:val="20"/>
                <w:szCs w:val="20"/>
              </w:rPr>
              <w:lastRenderedPageBreak/>
              <w:t>2017 efficacy (LPW)</w:t>
            </w:r>
          </w:p>
        </w:tc>
        <w:tc>
          <w:tcPr>
            <w:tcW w:w="1839" w:type="dxa"/>
            <w:shd w:val="clear" w:color="auto" w:fill="D9D9D9" w:themeFill="background1" w:themeFillShade="D9"/>
          </w:tcPr>
          <w:p w14:paraId="64F89419" w14:textId="4D0D1AA1" w:rsidR="002E03EA" w:rsidRPr="0034275C" w:rsidRDefault="002E03EA" w:rsidP="00E319F6">
            <w:pPr>
              <w:jc w:val="center"/>
              <w:rPr>
                <w:rFonts w:ascii="Arial" w:hAnsi="Arial" w:cs="Arial"/>
                <w:b/>
                <w:sz w:val="20"/>
                <w:szCs w:val="20"/>
              </w:rPr>
            </w:pPr>
            <w:r>
              <w:rPr>
                <w:rFonts w:ascii="Arial" w:hAnsi="Arial" w:cs="Arial"/>
                <w:b/>
                <w:sz w:val="20"/>
                <w:szCs w:val="20"/>
              </w:rPr>
              <w:t xml:space="preserve">2018 efficacy </w:t>
            </w:r>
            <w:r>
              <w:rPr>
                <w:rFonts w:ascii="Arial" w:hAnsi="Arial" w:cs="Arial"/>
                <w:b/>
                <w:sz w:val="20"/>
                <w:szCs w:val="20"/>
              </w:rPr>
              <w:lastRenderedPageBreak/>
              <w:t>(LPW)</w:t>
            </w:r>
          </w:p>
        </w:tc>
        <w:tc>
          <w:tcPr>
            <w:tcW w:w="1839" w:type="dxa"/>
            <w:shd w:val="clear" w:color="auto" w:fill="D9D9D9" w:themeFill="background1" w:themeFillShade="D9"/>
          </w:tcPr>
          <w:p w14:paraId="7C88B6E9" w14:textId="0EA54C31" w:rsidR="002E03EA" w:rsidRPr="0034275C" w:rsidRDefault="002E03EA" w:rsidP="00E319F6">
            <w:pPr>
              <w:jc w:val="center"/>
              <w:rPr>
                <w:rFonts w:ascii="Arial" w:hAnsi="Arial" w:cs="Arial"/>
                <w:b/>
                <w:sz w:val="20"/>
                <w:szCs w:val="20"/>
              </w:rPr>
            </w:pPr>
            <w:r>
              <w:rPr>
                <w:rFonts w:ascii="Arial" w:hAnsi="Arial" w:cs="Arial"/>
                <w:b/>
                <w:sz w:val="20"/>
                <w:szCs w:val="20"/>
              </w:rPr>
              <w:lastRenderedPageBreak/>
              <w:t xml:space="preserve">2019 efficacy </w:t>
            </w:r>
            <w:r>
              <w:rPr>
                <w:rFonts w:ascii="Arial" w:hAnsi="Arial" w:cs="Arial"/>
                <w:b/>
                <w:sz w:val="20"/>
                <w:szCs w:val="20"/>
              </w:rPr>
              <w:lastRenderedPageBreak/>
              <w:t>(LPW)</w:t>
            </w:r>
          </w:p>
        </w:tc>
      </w:tr>
      <w:tr w:rsidR="002E03EA" w:rsidRPr="00C54DA9" w14:paraId="3E2D033D" w14:textId="23D10599" w:rsidTr="002E03EA">
        <w:trPr>
          <w:jc w:val="center"/>
        </w:trPr>
        <w:tc>
          <w:tcPr>
            <w:tcW w:w="1801" w:type="dxa"/>
          </w:tcPr>
          <w:p w14:paraId="391307FE" w14:textId="244377C2"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lastRenderedPageBreak/>
              <w:t>40</w:t>
            </w:r>
          </w:p>
        </w:tc>
        <w:tc>
          <w:tcPr>
            <w:tcW w:w="2258" w:type="dxa"/>
          </w:tcPr>
          <w:p w14:paraId="2A2676C3" w14:textId="17A3447B"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68</w:t>
            </w:r>
          </w:p>
        </w:tc>
        <w:tc>
          <w:tcPr>
            <w:tcW w:w="1839" w:type="dxa"/>
          </w:tcPr>
          <w:p w14:paraId="23F4A4D5" w14:textId="76D04FAF"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14:paraId="157F7BC1" w14:textId="394CA02E"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95</w:t>
            </w:r>
          </w:p>
        </w:tc>
      </w:tr>
      <w:tr w:rsidR="002E03EA" w:rsidRPr="00C54DA9" w14:paraId="10958B7B" w14:textId="1AE0DD03" w:rsidTr="002E03EA">
        <w:trPr>
          <w:jc w:val="center"/>
        </w:trPr>
        <w:tc>
          <w:tcPr>
            <w:tcW w:w="1801" w:type="dxa"/>
          </w:tcPr>
          <w:p w14:paraId="5FE211A0" w14:textId="43126164"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60</w:t>
            </w:r>
          </w:p>
        </w:tc>
        <w:tc>
          <w:tcPr>
            <w:tcW w:w="2258" w:type="dxa"/>
          </w:tcPr>
          <w:p w14:paraId="7ECB187D" w14:textId="6B8D4C24"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80</w:t>
            </w:r>
          </w:p>
        </w:tc>
        <w:tc>
          <w:tcPr>
            <w:tcW w:w="1839" w:type="dxa"/>
          </w:tcPr>
          <w:p w14:paraId="51C5A1C7" w14:textId="4E2372AA"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6DC245FF" w14:textId="4DFF8213"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r>
      <w:tr w:rsidR="002E03EA" w:rsidRPr="00C54DA9" w14:paraId="4A3580DE" w14:textId="30DE075F" w:rsidTr="002E03EA">
        <w:trPr>
          <w:jc w:val="center"/>
        </w:trPr>
        <w:tc>
          <w:tcPr>
            <w:tcW w:w="1801" w:type="dxa"/>
          </w:tcPr>
          <w:p w14:paraId="54149818" w14:textId="305B2628"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75</w:t>
            </w:r>
          </w:p>
        </w:tc>
        <w:tc>
          <w:tcPr>
            <w:tcW w:w="2258" w:type="dxa"/>
          </w:tcPr>
          <w:p w14:paraId="351BA337" w14:textId="20CB902F"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098D55C1" w14:textId="5C0E5E01"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284862B1" w14:textId="3811FF9D"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r w:rsidR="002E03EA" w:rsidRPr="00C54DA9" w14:paraId="4161D3FF" w14:textId="1797C0EC" w:rsidTr="002E03EA">
        <w:trPr>
          <w:jc w:val="center"/>
        </w:trPr>
        <w:tc>
          <w:tcPr>
            <w:tcW w:w="1801" w:type="dxa"/>
          </w:tcPr>
          <w:p w14:paraId="5106A4D2" w14:textId="610EC7F5" w:rsidR="002E03EA"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100</w:t>
            </w:r>
          </w:p>
        </w:tc>
        <w:tc>
          <w:tcPr>
            <w:tcW w:w="2258" w:type="dxa"/>
          </w:tcPr>
          <w:p w14:paraId="06EDDC64" w14:textId="3C6721F5" w:rsidR="002E03EA"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67224EB8" w14:textId="2E393F3B"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90</w:t>
            </w:r>
          </w:p>
        </w:tc>
        <w:tc>
          <w:tcPr>
            <w:tcW w:w="1839" w:type="dxa"/>
          </w:tcPr>
          <w:p w14:paraId="7AC462D0" w14:textId="6CBC090C" w:rsidR="002E03EA" w:rsidRPr="00C54DA9" w:rsidRDefault="002E03EA" w:rsidP="00E319F6">
            <w:pPr>
              <w:pStyle w:val="Reminders"/>
              <w:tabs>
                <w:tab w:val="num" w:pos="360"/>
              </w:tabs>
              <w:spacing w:before="0" w:after="0"/>
              <w:jc w:val="center"/>
              <w:rPr>
                <w:rFonts w:ascii="Times New Roman" w:hAnsi="Times New Roman"/>
                <w:i w:val="0"/>
                <w:color w:val="auto"/>
                <w:sz w:val="20"/>
                <w:szCs w:val="20"/>
              </w:rPr>
            </w:pPr>
            <w:r>
              <w:rPr>
                <w:rFonts w:ascii="Times New Roman" w:hAnsi="Times New Roman"/>
                <w:i w:val="0"/>
                <w:color w:val="auto"/>
                <w:sz w:val="20"/>
                <w:szCs w:val="20"/>
              </w:rPr>
              <w:t>110</w:t>
            </w:r>
          </w:p>
        </w:tc>
      </w:tr>
    </w:tbl>
    <w:p w14:paraId="55E383DF" w14:textId="04B3FC70" w:rsidR="00E062AD" w:rsidRDefault="00E062AD" w:rsidP="001B4F26">
      <w:pPr>
        <w:pStyle w:val="Body2"/>
        <w:spacing w:after="0"/>
        <w:ind w:left="1656"/>
      </w:pPr>
    </w:p>
    <w:p w14:paraId="444525CE" w14:textId="77777777" w:rsidR="00521920" w:rsidRDefault="00806070" w:rsidP="00C8399F">
      <w:pPr>
        <w:pStyle w:val="Heading2"/>
      </w:pPr>
      <w:bookmarkStart w:id="20" w:name="_Toc512931559"/>
      <w:r w:rsidRPr="001E43F8">
        <w:t xml:space="preserve">1.2 </w:t>
      </w:r>
      <w:r w:rsidR="00521920" w:rsidRPr="001E43F8">
        <w:t>Technical Description</w:t>
      </w:r>
      <w:bookmarkEnd w:id="20"/>
    </w:p>
    <w:p w14:paraId="15A0A139" w14:textId="4DD3BE22" w:rsidR="001B4F26" w:rsidRPr="00FE1645" w:rsidRDefault="006E23B6" w:rsidP="00FE1645">
      <w:pPr>
        <w:autoSpaceDE w:val="0"/>
        <w:autoSpaceDN w:val="0"/>
        <w:adjustRightInd w:val="0"/>
        <w:rPr>
          <w:rFonts w:ascii="Arial" w:hAnsi="Arial" w:cs="Arial"/>
          <w:sz w:val="20"/>
        </w:rPr>
      </w:pPr>
      <w:r w:rsidRPr="00C54DA9">
        <w:t xml:space="preserve">A-lamps are the general purpose lamps that are used vastly in residential applications.  Light emitting diode (LED) sources have improved over the past decade making them an efficient and reliable lighting technology. Many LED products successfully replaced other lighting sources and made their way into the market by continuing to improve </w:t>
      </w:r>
      <w:r w:rsidR="00B669FC">
        <w:t>and</w:t>
      </w:r>
      <w:r w:rsidRPr="00C54DA9">
        <w:t xml:space="preserve"> to compete in any application.</w:t>
      </w:r>
    </w:p>
    <w:p w14:paraId="6EE592BE" w14:textId="0C3CA1F4" w:rsidR="00FA5F99" w:rsidRDefault="009C5CA7" w:rsidP="009C5886">
      <w:pPr>
        <w:pStyle w:val="Heading2"/>
      </w:pPr>
      <w:bookmarkStart w:id="21" w:name="_Toc512931560"/>
      <w:r>
        <w:t>1.</w:t>
      </w:r>
      <w:r w:rsidR="00806070">
        <w:t>3</w:t>
      </w:r>
      <w:r>
        <w:t xml:space="preserve"> </w:t>
      </w:r>
      <w:r w:rsidR="00E837A3">
        <w:t>Installation Type Descriptions</w:t>
      </w:r>
      <w:bookmarkEnd w:id="21"/>
    </w:p>
    <w:p w14:paraId="783B6D92" w14:textId="77777777" w:rsidR="00E837A3" w:rsidRDefault="00E837A3" w:rsidP="00E837A3"/>
    <w:p w14:paraId="1AE75F45" w14:textId="77777777" w:rsidR="00E837A3" w:rsidRPr="006E23B6" w:rsidRDefault="006E23B6" w:rsidP="00E837A3">
      <w:pPr>
        <w:pStyle w:val="Reminders"/>
        <w:tabs>
          <w:tab w:val="num" w:pos="360"/>
        </w:tabs>
        <w:rPr>
          <w:rFonts w:ascii="Arial" w:hAnsi="Arial" w:cs="Arial"/>
          <w:i w:val="0"/>
          <w:sz w:val="20"/>
          <w:szCs w:val="20"/>
        </w:rPr>
      </w:pPr>
      <w:r w:rsidRPr="00601F40">
        <w:rPr>
          <w:rFonts w:ascii="Times New Roman" w:eastAsia="Times New Roman" w:hAnsi="Times New Roman"/>
          <w:i w:val="0"/>
          <w:color w:val="auto"/>
        </w:rPr>
        <w:t xml:space="preserve">The DEER Measure Cost Data Users Guide found on </w:t>
      </w:r>
      <w:hyperlink r:id="rId18" w:history="1">
        <w:r w:rsidRPr="00601F40">
          <w:rPr>
            <w:rFonts w:ascii="Times New Roman" w:eastAsia="Times New Roman" w:hAnsi="Times New Roman"/>
            <w:i w:val="0"/>
            <w:color w:val="auto"/>
          </w:rPr>
          <w:t>www.deeresources.com</w:t>
        </w:r>
      </w:hyperlink>
      <w:r w:rsidRPr="00601F40">
        <w:rPr>
          <w:rFonts w:ascii="Times New Roman" w:eastAsia="Times New Roman" w:hAnsi="Times New Roman"/>
          <w:i w:val="0"/>
          <w:color w:val="auto"/>
        </w:rPr>
        <w:t xml:space="preserve"> under DEER2011 Database Format hyperlink, DEER2011 for 13-14, spreadsheet SPTdata_format-V0.97.xls, defines the terms as follows:</w:t>
      </w:r>
    </w:p>
    <w:p w14:paraId="393E9CD4" w14:textId="77777777" w:rsidR="006E23B6" w:rsidRPr="00433563" w:rsidRDefault="006E23B6" w:rsidP="006E23B6">
      <w:pPr>
        <w:pStyle w:val="Caption"/>
        <w:keepNext/>
        <w:jc w:val="center"/>
        <w:rPr>
          <w:rFonts w:ascii="Arial" w:hAnsi="Arial" w:cs="Arial"/>
        </w:rPr>
      </w:pPr>
      <w:bookmarkStart w:id="22" w:name="_Toc437587470"/>
      <w:bookmarkStart w:id="23" w:name="_Toc512931582"/>
      <w:r w:rsidRPr="00E56C8B">
        <w:rPr>
          <w:sz w:val="24"/>
          <w:szCs w:val="24"/>
        </w:rPr>
        <w:t xml:space="preserve">Table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EE365D">
        <w:rPr>
          <w:noProof/>
          <w:sz w:val="24"/>
          <w:szCs w:val="24"/>
        </w:rPr>
        <w:t>5</w:t>
      </w:r>
      <w:r w:rsidRPr="00E56C8B">
        <w:rPr>
          <w:sz w:val="24"/>
          <w:szCs w:val="24"/>
        </w:rPr>
        <w:fldChar w:fldCharType="end"/>
      </w:r>
      <w:r w:rsidRPr="00E56C8B">
        <w:rPr>
          <w:sz w:val="24"/>
          <w:szCs w:val="24"/>
        </w:rPr>
        <w:t xml:space="preserve"> Measure Application Type</w:t>
      </w:r>
      <w:bookmarkEnd w:id="22"/>
      <w:bookmarkEnd w:id="23"/>
    </w:p>
    <w:tbl>
      <w:tblPr>
        <w:tblStyle w:val="TableGrid1"/>
        <w:tblW w:w="5000" w:type="pct"/>
        <w:tblLayout w:type="fixed"/>
        <w:tblLook w:val="04A0" w:firstRow="1" w:lastRow="0" w:firstColumn="1" w:lastColumn="0" w:noHBand="0" w:noVBand="1"/>
      </w:tblPr>
      <w:tblGrid>
        <w:gridCol w:w="3406"/>
        <w:gridCol w:w="2821"/>
        <w:gridCol w:w="1421"/>
        <w:gridCol w:w="921"/>
        <w:gridCol w:w="1007"/>
      </w:tblGrid>
      <w:tr w:rsidR="00E837A3" w:rsidRPr="00500C4E" w14:paraId="77AFEA53" w14:textId="77777777" w:rsidTr="00965592">
        <w:trPr>
          <w:trHeight w:val="20"/>
        </w:trPr>
        <w:tc>
          <w:tcPr>
            <w:tcW w:w="1778" w:type="pct"/>
            <w:vMerge w:val="restart"/>
            <w:shd w:val="clear" w:color="auto" w:fill="D9D9D9" w:themeFill="background1" w:themeFillShade="D9"/>
          </w:tcPr>
          <w:p w14:paraId="215B80AE" w14:textId="77777777" w:rsidR="00E837A3" w:rsidRPr="00920905" w:rsidRDefault="00E837A3" w:rsidP="00965592">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4E646974" w14:textId="77777777" w:rsidR="00E837A3" w:rsidRPr="00920905" w:rsidRDefault="00E837A3" w:rsidP="00965592">
            <w:pPr>
              <w:rPr>
                <w:b/>
                <w:sz w:val="18"/>
                <w:szCs w:val="18"/>
              </w:rPr>
            </w:pPr>
            <w:r w:rsidRPr="00920905">
              <w:rPr>
                <w:b/>
                <w:sz w:val="18"/>
                <w:szCs w:val="18"/>
              </w:rPr>
              <w:t>Savings</w:t>
            </w:r>
          </w:p>
        </w:tc>
        <w:tc>
          <w:tcPr>
            <w:tcW w:w="1007" w:type="pct"/>
            <w:gridSpan w:val="2"/>
            <w:shd w:val="clear" w:color="auto" w:fill="D9D9D9" w:themeFill="background1" w:themeFillShade="D9"/>
          </w:tcPr>
          <w:p w14:paraId="7D2E6399" w14:textId="77777777" w:rsidR="00E837A3" w:rsidRPr="00920905" w:rsidRDefault="00E837A3" w:rsidP="00965592">
            <w:pPr>
              <w:rPr>
                <w:b/>
                <w:sz w:val="18"/>
                <w:szCs w:val="18"/>
              </w:rPr>
            </w:pPr>
            <w:r w:rsidRPr="00920905">
              <w:rPr>
                <w:b/>
                <w:sz w:val="18"/>
                <w:szCs w:val="18"/>
              </w:rPr>
              <w:t>Life</w:t>
            </w:r>
          </w:p>
        </w:tc>
      </w:tr>
      <w:tr w:rsidR="00E837A3" w:rsidRPr="00500C4E" w14:paraId="315A3574" w14:textId="77777777" w:rsidTr="00592949">
        <w:trPr>
          <w:trHeight w:val="20"/>
        </w:trPr>
        <w:tc>
          <w:tcPr>
            <w:tcW w:w="1778" w:type="pct"/>
            <w:vMerge/>
            <w:shd w:val="clear" w:color="auto" w:fill="D9D9D9" w:themeFill="background1" w:themeFillShade="D9"/>
          </w:tcPr>
          <w:p w14:paraId="32BD7B33" w14:textId="77777777" w:rsidR="00E837A3" w:rsidRPr="00500C4E" w:rsidRDefault="00E837A3" w:rsidP="00965592">
            <w:pPr>
              <w:rPr>
                <w:sz w:val="18"/>
                <w:szCs w:val="18"/>
              </w:rPr>
            </w:pPr>
          </w:p>
        </w:tc>
        <w:tc>
          <w:tcPr>
            <w:tcW w:w="1473" w:type="pct"/>
            <w:shd w:val="clear" w:color="auto" w:fill="F2F2F2" w:themeFill="background1" w:themeFillShade="F2"/>
          </w:tcPr>
          <w:p w14:paraId="2A2C0F8C" w14:textId="77777777" w:rsidR="00E837A3" w:rsidRPr="00920905" w:rsidRDefault="00E837A3" w:rsidP="00965592">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742" w:type="pct"/>
            <w:shd w:val="clear" w:color="auto" w:fill="F2F2F2" w:themeFill="background1" w:themeFillShade="F2"/>
          </w:tcPr>
          <w:p w14:paraId="775D344A" w14:textId="77777777" w:rsidR="00E837A3" w:rsidRPr="00920905" w:rsidRDefault="00E837A3" w:rsidP="00965592">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DABF132" w14:textId="77777777" w:rsidR="00E837A3" w:rsidRPr="00920905" w:rsidRDefault="00E837A3" w:rsidP="00965592">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850DDCF" w14:textId="77777777" w:rsidR="00E837A3" w:rsidRPr="00920905" w:rsidRDefault="00E837A3" w:rsidP="00965592">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E837A3" w:rsidRPr="00500C4E" w14:paraId="12DD83E0" w14:textId="77777777" w:rsidTr="00601F40">
        <w:trPr>
          <w:trHeight w:val="20"/>
        </w:trPr>
        <w:tc>
          <w:tcPr>
            <w:tcW w:w="1778" w:type="pct"/>
          </w:tcPr>
          <w:p w14:paraId="6CC16227"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Replace on Burnout (ROB)</w:t>
            </w:r>
          </w:p>
        </w:tc>
        <w:tc>
          <w:tcPr>
            <w:tcW w:w="1473" w:type="pct"/>
          </w:tcPr>
          <w:p w14:paraId="51DF6927"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Code or Standard</w:t>
            </w:r>
          </w:p>
        </w:tc>
        <w:tc>
          <w:tcPr>
            <w:tcW w:w="742" w:type="pct"/>
          </w:tcPr>
          <w:p w14:paraId="02D1E818"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c>
          <w:tcPr>
            <w:tcW w:w="481" w:type="pct"/>
          </w:tcPr>
          <w:p w14:paraId="49C19BE9"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EUL</w:t>
            </w:r>
          </w:p>
        </w:tc>
        <w:tc>
          <w:tcPr>
            <w:tcW w:w="526" w:type="pct"/>
          </w:tcPr>
          <w:p w14:paraId="23872685"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r>
      <w:tr w:rsidR="00E837A3" w:rsidRPr="00500C4E" w14:paraId="20780C9E" w14:textId="77777777" w:rsidTr="00601F40">
        <w:trPr>
          <w:trHeight w:val="20"/>
        </w:trPr>
        <w:tc>
          <w:tcPr>
            <w:tcW w:w="1778" w:type="pct"/>
          </w:tcPr>
          <w:p w14:paraId="5718EDC2"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New Construction (NEW/NC)</w:t>
            </w:r>
          </w:p>
        </w:tc>
        <w:tc>
          <w:tcPr>
            <w:tcW w:w="1473" w:type="pct"/>
          </w:tcPr>
          <w:p w14:paraId="72660CF5"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Code or Standard</w:t>
            </w:r>
          </w:p>
        </w:tc>
        <w:tc>
          <w:tcPr>
            <w:tcW w:w="742" w:type="pct"/>
          </w:tcPr>
          <w:p w14:paraId="500BF8E8"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c>
          <w:tcPr>
            <w:tcW w:w="481" w:type="pct"/>
          </w:tcPr>
          <w:p w14:paraId="7658B751"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EUL</w:t>
            </w:r>
          </w:p>
        </w:tc>
        <w:tc>
          <w:tcPr>
            <w:tcW w:w="526" w:type="pct"/>
          </w:tcPr>
          <w:p w14:paraId="447D92DD"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r>
      <w:tr w:rsidR="00E837A3" w:rsidRPr="00500C4E" w14:paraId="433E52FF" w14:textId="77777777" w:rsidTr="00601F40">
        <w:trPr>
          <w:trHeight w:val="20"/>
        </w:trPr>
        <w:tc>
          <w:tcPr>
            <w:tcW w:w="1778" w:type="pct"/>
          </w:tcPr>
          <w:p w14:paraId="3888C531"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Retrofit or Early Replacement (RET/ER)</w:t>
            </w:r>
          </w:p>
        </w:tc>
        <w:tc>
          <w:tcPr>
            <w:tcW w:w="1473" w:type="pct"/>
          </w:tcPr>
          <w:p w14:paraId="7201C0B0"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Customer Existing</w:t>
            </w:r>
          </w:p>
        </w:tc>
        <w:tc>
          <w:tcPr>
            <w:tcW w:w="742" w:type="pct"/>
          </w:tcPr>
          <w:p w14:paraId="484A229D"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Code or Standard</w:t>
            </w:r>
          </w:p>
        </w:tc>
        <w:tc>
          <w:tcPr>
            <w:tcW w:w="481" w:type="pct"/>
          </w:tcPr>
          <w:p w14:paraId="5F1EB27B"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RUL</w:t>
            </w:r>
          </w:p>
        </w:tc>
        <w:tc>
          <w:tcPr>
            <w:tcW w:w="526" w:type="pct"/>
          </w:tcPr>
          <w:p w14:paraId="37B20388"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EUL-RUL</w:t>
            </w:r>
          </w:p>
        </w:tc>
      </w:tr>
      <w:tr w:rsidR="00E837A3" w:rsidRPr="00500C4E" w14:paraId="769599BA" w14:textId="77777777" w:rsidTr="00601F40">
        <w:trPr>
          <w:trHeight w:val="70"/>
        </w:trPr>
        <w:tc>
          <w:tcPr>
            <w:tcW w:w="1778" w:type="pct"/>
          </w:tcPr>
          <w:p w14:paraId="3E8B1ECE"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Retrofit Add-on (REA)</w:t>
            </w:r>
          </w:p>
        </w:tc>
        <w:tc>
          <w:tcPr>
            <w:tcW w:w="1473" w:type="pct"/>
          </w:tcPr>
          <w:p w14:paraId="7A29A005"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Above Customer Existing</w:t>
            </w:r>
          </w:p>
        </w:tc>
        <w:tc>
          <w:tcPr>
            <w:tcW w:w="742" w:type="pct"/>
          </w:tcPr>
          <w:p w14:paraId="29ECE231"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c>
          <w:tcPr>
            <w:tcW w:w="481" w:type="pct"/>
          </w:tcPr>
          <w:p w14:paraId="7FAE4DBC"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EUL</w:t>
            </w:r>
          </w:p>
        </w:tc>
        <w:tc>
          <w:tcPr>
            <w:tcW w:w="526" w:type="pct"/>
          </w:tcPr>
          <w:p w14:paraId="5CE920A1" w14:textId="77777777" w:rsidR="00E837A3" w:rsidRPr="00601F40" w:rsidRDefault="00E837A3" w:rsidP="00965592">
            <w:pPr>
              <w:rPr>
                <w:rFonts w:ascii="Times New Roman" w:hAnsi="Times New Roman"/>
                <w:sz w:val="20"/>
                <w:szCs w:val="20"/>
              </w:rPr>
            </w:pPr>
            <w:r w:rsidRPr="00601F40">
              <w:rPr>
                <w:rFonts w:ascii="Times New Roman" w:hAnsi="Times New Roman"/>
                <w:sz w:val="20"/>
                <w:szCs w:val="20"/>
              </w:rPr>
              <w:t>N/A</w:t>
            </w:r>
          </w:p>
        </w:tc>
      </w:tr>
    </w:tbl>
    <w:p w14:paraId="64375B38" w14:textId="7B73E4CA" w:rsidR="00E837A3" w:rsidRPr="00E837A3" w:rsidRDefault="00592949" w:rsidP="00E837A3">
      <w:r w:rsidRPr="00040D74">
        <w:t>All the measures within this workpaper are ROB.</w:t>
      </w:r>
    </w:p>
    <w:p w14:paraId="3AB36DDA" w14:textId="77777777" w:rsidR="00474FCB" w:rsidRDefault="00474FCB">
      <w:pPr>
        <w:rPr>
          <w:rFonts w:asciiTheme="minorHAnsi" w:eastAsiaTheme="minorHAnsi" w:hAnsiTheme="minorHAnsi" w:cstheme="minorBidi"/>
          <w:sz w:val="22"/>
          <w:szCs w:val="22"/>
        </w:rPr>
      </w:pPr>
    </w:p>
    <w:p w14:paraId="081DBCD5" w14:textId="77777777" w:rsidR="005823E3" w:rsidRDefault="005823E3">
      <w:r>
        <w:br w:type="page"/>
      </w:r>
    </w:p>
    <w:p w14:paraId="108A1D5D" w14:textId="297EFF88" w:rsidR="00E6204F" w:rsidRDefault="00474FCB" w:rsidP="00474FCB">
      <w:pPr>
        <w:pStyle w:val="NoSpacing"/>
      </w:pPr>
      <w:r w:rsidRPr="00601F40">
        <w:rPr>
          <w:rFonts w:ascii="Times New Roman" w:eastAsia="Times New Roman" w:hAnsi="Times New Roman" w:cs="Times New Roman"/>
          <w:sz w:val="24"/>
          <w:szCs w:val="24"/>
        </w:rPr>
        <w:lastRenderedPageBreak/>
        <w:t>A delivery mechanism is a delivery method paired with an incentive method. Delivery mechanisms are used by programs to obtain program participation and energy savings.</w:t>
      </w:r>
    </w:p>
    <w:p w14:paraId="7E77F0DA" w14:textId="77777777" w:rsidR="000F0000" w:rsidRPr="003F4455" w:rsidRDefault="000F0000" w:rsidP="00474FCB">
      <w:pPr>
        <w:pStyle w:val="NoSpacing"/>
        <w:rPr>
          <w:color w:val="0070C0"/>
        </w:rPr>
      </w:pPr>
    </w:p>
    <w:p w14:paraId="1D95321C" w14:textId="77777777" w:rsidR="00474FCB" w:rsidRPr="00500C4E" w:rsidRDefault="00E6204F" w:rsidP="00474FCB">
      <w:pPr>
        <w:pStyle w:val="NoSpacing"/>
      </w:pPr>
      <w:r w:rsidRPr="00DE77D0">
        <w:rPr>
          <w:b/>
        </w:rPr>
        <w:t xml:space="preserve"> </w:t>
      </w:r>
      <w:r w:rsidR="00474FCB" w:rsidRPr="00DE77D0">
        <w:rPr>
          <w:b/>
        </w:rPr>
        <w:t>Delivery Me</w:t>
      </w:r>
      <w:r w:rsidR="00474FCB">
        <w:rPr>
          <w:b/>
        </w:rPr>
        <w:t>thod</w:t>
      </w:r>
      <w:r w:rsidR="00474FCB" w:rsidRPr="00DE77D0">
        <w:rPr>
          <w:b/>
        </w:rPr>
        <w:t xml:space="preserve"> </w:t>
      </w:r>
      <w:r w:rsidR="00474FCB">
        <w:rPr>
          <w:b/>
        </w:rPr>
        <w:t>D</w:t>
      </w:r>
      <w:r w:rsidR="00474FCB"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474FCB" w:rsidRPr="00A3164A" w14:paraId="1524E0CD" w14:textId="77777777" w:rsidTr="00965592">
        <w:tc>
          <w:tcPr>
            <w:tcW w:w="1297" w:type="pct"/>
            <w:shd w:val="clear" w:color="auto" w:fill="D9D9D9" w:themeFill="background1" w:themeFillShade="D9"/>
          </w:tcPr>
          <w:p w14:paraId="7FB00DEC" w14:textId="77777777" w:rsidR="00474FCB" w:rsidRPr="00920905" w:rsidRDefault="00474FCB" w:rsidP="00965592">
            <w:pPr>
              <w:rPr>
                <w:b/>
                <w:sz w:val="18"/>
                <w:szCs w:val="18"/>
              </w:rPr>
            </w:pPr>
            <w:r w:rsidRPr="00920905">
              <w:rPr>
                <w:b/>
                <w:sz w:val="18"/>
                <w:szCs w:val="18"/>
              </w:rPr>
              <w:t>Delivery Method</w:t>
            </w:r>
          </w:p>
        </w:tc>
        <w:tc>
          <w:tcPr>
            <w:tcW w:w="3703" w:type="pct"/>
            <w:shd w:val="clear" w:color="auto" w:fill="D9D9D9" w:themeFill="background1" w:themeFillShade="D9"/>
          </w:tcPr>
          <w:p w14:paraId="201307F4" w14:textId="77777777" w:rsidR="00474FCB" w:rsidRPr="00920905" w:rsidRDefault="00474FCB" w:rsidP="00965592">
            <w:pPr>
              <w:rPr>
                <w:b/>
                <w:sz w:val="18"/>
                <w:szCs w:val="18"/>
              </w:rPr>
            </w:pPr>
            <w:r w:rsidRPr="00920905">
              <w:rPr>
                <w:b/>
                <w:sz w:val="18"/>
                <w:szCs w:val="18"/>
              </w:rPr>
              <w:t>Description</w:t>
            </w:r>
          </w:p>
        </w:tc>
      </w:tr>
      <w:tr w:rsidR="00474FCB" w:rsidRPr="00A3164A" w14:paraId="29C8A70A" w14:textId="77777777" w:rsidTr="00965592">
        <w:tc>
          <w:tcPr>
            <w:tcW w:w="1297" w:type="pct"/>
          </w:tcPr>
          <w:p w14:paraId="42D0E50D"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New Construction</w:t>
            </w:r>
          </w:p>
        </w:tc>
        <w:tc>
          <w:tcPr>
            <w:tcW w:w="3703" w:type="pct"/>
          </w:tcPr>
          <w:p w14:paraId="62EFEFA0"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474FCB" w:rsidRPr="00A3164A" w14:paraId="1E6AC6A1" w14:textId="77777777" w:rsidTr="0035129B">
        <w:trPr>
          <w:trHeight w:val="548"/>
        </w:trPr>
        <w:tc>
          <w:tcPr>
            <w:tcW w:w="1297" w:type="pct"/>
          </w:tcPr>
          <w:p w14:paraId="11BD0347"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Partnership</w:t>
            </w:r>
          </w:p>
        </w:tc>
        <w:tc>
          <w:tcPr>
            <w:tcW w:w="3703" w:type="pct"/>
          </w:tcPr>
          <w:p w14:paraId="1B3369B3"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program implements projects through a partnership between the utility and an institutional, government, or community-based organization.</w:t>
            </w:r>
          </w:p>
        </w:tc>
      </w:tr>
      <w:tr w:rsidR="00BE76B3" w:rsidRPr="00BE76B3" w14:paraId="557BC685" w14:textId="77777777" w:rsidTr="00965592">
        <w:tc>
          <w:tcPr>
            <w:tcW w:w="1297" w:type="pct"/>
          </w:tcPr>
          <w:p w14:paraId="0152D6B9"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Up</w:t>
            </w:r>
            <w:r w:rsidR="0035129B" w:rsidRPr="00601F40">
              <w:rPr>
                <w:rFonts w:ascii="Times New Roman" w:hAnsi="Times New Roman"/>
                <w:sz w:val="20"/>
                <w:szCs w:val="20"/>
              </w:rPr>
              <w:t>/mid</w:t>
            </w:r>
            <w:r w:rsidRPr="00601F40">
              <w:rPr>
                <w:rFonts w:ascii="Times New Roman" w:hAnsi="Times New Roman"/>
                <w:sz w:val="20"/>
                <w:szCs w:val="20"/>
              </w:rPr>
              <w:t>-Stream Programs</w:t>
            </w:r>
          </w:p>
        </w:tc>
        <w:tc>
          <w:tcPr>
            <w:tcW w:w="3703" w:type="pct"/>
          </w:tcPr>
          <w:p w14:paraId="62042E94" w14:textId="77777777" w:rsidR="00474FCB" w:rsidRPr="00601F40" w:rsidRDefault="00474FCB" w:rsidP="00601F40">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See Up</w:t>
            </w:r>
            <w:r w:rsidR="0035129B" w:rsidRPr="00601F40">
              <w:rPr>
                <w:rFonts w:ascii="Times New Roman" w:hAnsi="Times New Roman"/>
                <w:sz w:val="20"/>
                <w:szCs w:val="20"/>
              </w:rPr>
              <w:t>/mid</w:t>
            </w:r>
            <w:r w:rsidRPr="00601F40">
              <w:rPr>
                <w:rFonts w:ascii="Times New Roman" w:hAnsi="Times New Roman"/>
                <w:sz w:val="20"/>
                <w:szCs w:val="20"/>
              </w:rPr>
              <w:t>-Stream Incentive in the Incentive Method table.</w:t>
            </w:r>
          </w:p>
        </w:tc>
      </w:tr>
    </w:tbl>
    <w:p w14:paraId="087BD10F" w14:textId="77777777" w:rsidR="00474FCB" w:rsidRPr="00BE76B3" w:rsidRDefault="00474FCB" w:rsidP="00474FCB">
      <w:pPr>
        <w:pStyle w:val="NoSpacing"/>
        <w:rPr>
          <w:rFonts w:ascii="Arial" w:hAnsi="Arial" w:cs="Arial"/>
        </w:rPr>
      </w:pPr>
    </w:p>
    <w:p w14:paraId="110FDFC7" w14:textId="77777777" w:rsidR="00D2577A" w:rsidRPr="00BE76B3" w:rsidRDefault="00D2577A" w:rsidP="00D2577A">
      <w:pPr>
        <w:pStyle w:val="NoSpacing"/>
      </w:pPr>
      <w:r w:rsidRPr="00BE76B3">
        <w:rPr>
          <w:b/>
        </w:rPr>
        <w:t>Incentive Method Descriptions</w:t>
      </w:r>
    </w:p>
    <w:tbl>
      <w:tblPr>
        <w:tblStyle w:val="TableGrid1"/>
        <w:tblW w:w="5000" w:type="pct"/>
        <w:tblLook w:val="04A0" w:firstRow="1" w:lastRow="0" w:firstColumn="1" w:lastColumn="0" w:noHBand="0" w:noVBand="1"/>
      </w:tblPr>
      <w:tblGrid>
        <w:gridCol w:w="2484"/>
        <w:gridCol w:w="7092"/>
      </w:tblGrid>
      <w:tr w:rsidR="00BE76B3" w:rsidRPr="00BE76B3" w14:paraId="382C22D3" w14:textId="77777777" w:rsidTr="00965592">
        <w:tc>
          <w:tcPr>
            <w:tcW w:w="1297" w:type="pct"/>
            <w:shd w:val="clear" w:color="auto" w:fill="D9D9D9" w:themeFill="background1" w:themeFillShade="D9"/>
          </w:tcPr>
          <w:p w14:paraId="29089908" w14:textId="77777777" w:rsidR="00D2577A" w:rsidRPr="00BE76B3" w:rsidRDefault="00D2577A" w:rsidP="00965592">
            <w:pPr>
              <w:rPr>
                <w:b/>
                <w:sz w:val="18"/>
                <w:szCs w:val="18"/>
              </w:rPr>
            </w:pPr>
            <w:r w:rsidRPr="00BE76B3">
              <w:rPr>
                <w:b/>
                <w:sz w:val="18"/>
                <w:szCs w:val="18"/>
              </w:rPr>
              <w:t>Incentive Method</w:t>
            </w:r>
          </w:p>
        </w:tc>
        <w:tc>
          <w:tcPr>
            <w:tcW w:w="3703" w:type="pct"/>
            <w:shd w:val="clear" w:color="auto" w:fill="D9D9D9" w:themeFill="background1" w:themeFillShade="D9"/>
          </w:tcPr>
          <w:p w14:paraId="49E3832D" w14:textId="77777777" w:rsidR="00D2577A" w:rsidRPr="00BE76B3" w:rsidRDefault="00D2577A" w:rsidP="00965592">
            <w:pPr>
              <w:rPr>
                <w:b/>
                <w:sz w:val="18"/>
                <w:szCs w:val="18"/>
              </w:rPr>
            </w:pPr>
            <w:r w:rsidRPr="00BE76B3">
              <w:rPr>
                <w:b/>
                <w:sz w:val="18"/>
                <w:szCs w:val="18"/>
              </w:rPr>
              <w:t>Description</w:t>
            </w:r>
          </w:p>
        </w:tc>
      </w:tr>
      <w:tr w:rsidR="00BE76B3" w:rsidRPr="00BE76B3" w14:paraId="7847F614" w14:textId="77777777" w:rsidTr="00965592">
        <w:tc>
          <w:tcPr>
            <w:tcW w:w="1297" w:type="pct"/>
          </w:tcPr>
          <w:p w14:paraId="1040CB74"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Direct Install</w:t>
            </w:r>
          </w:p>
        </w:tc>
        <w:tc>
          <w:tcPr>
            <w:tcW w:w="3703" w:type="pct"/>
          </w:tcPr>
          <w:p w14:paraId="20C9C99B" w14:textId="77777777" w:rsidR="00D2577A" w:rsidRPr="00601F40" w:rsidRDefault="00D2577A" w:rsidP="00965592">
            <w:pPr>
              <w:autoSpaceDE w:val="0"/>
              <w:autoSpaceDN w:val="0"/>
              <w:adjustRightInd w:val="0"/>
              <w:rPr>
                <w:rFonts w:ascii="Times New Roman" w:hAnsi="Times New Roman"/>
                <w:sz w:val="20"/>
                <w:szCs w:val="20"/>
              </w:rPr>
            </w:pPr>
            <w:r w:rsidRPr="00601F40">
              <w:rPr>
                <w:rFonts w:ascii="Times New Roman" w:hAnsi="Times New Roman"/>
                <w:sz w:val="20"/>
                <w:szCs w:val="20"/>
              </w:rPr>
              <w:t>The program implements energy efficiency measures for qualifying customers, at no cost to the customer.</w:t>
            </w:r>
          </w:p>
        </w:tc>
      </w:tr>
      <w:tr w:rsidR="00BE76B3" w:rsidRPr="00BE76B3" w14:paraId="7E108A43" w14:textId="77777777" w:rsidTr="00965592">
        <w:tc>
          <w:tcPr>
            <w:tcW w:w="1297" w:type="pct"/>
          </w:tcPr>
          <w:p w14:paraId="7BB854FF"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Down-Stream Incentive</w:t>
            </w:r>
          </w:p>
        </w:tc>
        <w:tc>
          <w:tcPr>
            <w:tcW w:w="3703" w:type="pct"/>
          </w:tcPr>
          <w:p w14:paraId="69A1C507"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BE76B3" w:rsidRPr="00BE76B3" w14:paraId="66AED35A" w14:textId="77777777" w:rsidTr="00965592">
        <w:tc>
          <w:tcPr>
            <w:tcW w:w="1297" w:type="pct"/>
          </w:tcPr>
          <w:p w14:paraId="5B951BAF"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Mid-Stream Incentive</w:t>
            </w:r>
          </w:p>
        </w:tc>
        <w:tc>
          <w:tcPr>
            <w:tcW w:w="3703" w:type="pct"/>
          </w:tcPr>
          <w:p w14:paraId="0253DF6C"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program gives a financial incentive to a midstream market actor, such as a retailer or contractor, to encourage the promotion of efficient measures. The incentive may or may not be passed on to the end-use customer.</w:t>
            </w:r>
          </w:p>
        </w:tc>
      </w:tr>
      <w:tr w:rsidR="00BE76B3" w:rsidRPr="00BE76B3" w14:paraId="5BCCF176" w14:textId="77777777" w:rsidTr="00965592">
        <w:tc>
          <w:tcPr>
            <w:tcW w:w="1297" w:type="pct"/>
          </w:tcPr>
          <w:p w14:paraId="5BEF087A"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Up-Stream Incentive</w:t>
            </w:r>
          </w:p>
          <w:p w14:paraId="7C25068F" w14:textId="77777777" w:rsidR="00D2577A" w:rsidRPr="00601F40" w:rsidRDefault="00D2577A" w:rsidP="00965592">
            <w:pPr>
              <w:rPr>
                <w:rFonts w:ascii="Times New Roman" w:hAnsi="Times New Roman"/>
                <w:sz w:val="20"/>
                <w:szCs w:val="20"/>
              </w:rPr>
            </w:pPr>
          </w:p>
        </w:tc>
        <w:tc>
          <w:tcPr>
            <w:tcW w:w="3703" w:type="pct"/>
          </w:tcPr>
          <w:p w14:paraId="33799EC6" w14:textId="77777777" w:rsidR="00D2577A" w:rsidRPr="00601F40" w:rsidRDefault="00D2577A" w:rsidP="00965592">
            <w:pPr>
              <w:autoSpaceDE w:val="0"/>
              <w:autoSpaceDN w:val="0"/>
              <w:adjustRightInd w:val="0"/>
              <w:spacing w:line="240" w:lineRule="atLeast"/>
              <w:rPr>
                <w:rFonts w:ascii="Times New Roman" w:hAnsi="Times New Roman"/>
                <w:sz w:val="20"/>
                <w:szCs w:val="20"/>
              </w:rPr>
            </w:pPr>
            <w:r w:rsidRPr="00601F40">
              <w:rPr>
                <w:rFonts w:ascii="Times New Roman" w:hAnsi="Times New Roman"/>
                <w:sz w:val="20"/>
                <w:szCs w:val="20"/>
              </w:rPr>
              <w:t>The program gives a financial incentive to an upstream market actor, such as a manufacturer or distributor, to encourage the manufacture, provision, or distribution of an efficient measure. The incentive may or may not be passed on to the end-use customer.</w:t>
            </w:r>
          </w:p>
        </w:tc>
      </w:tr>
    </w:tbl>
    <w:p w14:paraId="2F558E34" w14:textId="77777777" w:rsidR="00C84A90" w:rsidRPr="00C84A90" w:rsidRDefault="00C84A90" w:rsidP="00C84A90"/>
    <w:p w14:paraId="7AB26A1A" w14:textId="77777777" w:rsidR="00941CFA" w:rsidRDefault="00806070" w:rsidP="00854757">
      <w:pPr>
        <w:pStyle w:val="Heading2"/>
        <w:keepNext w:val="0"/>
        <w:rPr>
          <w:sz w:val="20"/>
          <w:szCs w:val="20"/>
        </w:rPr>
      </w:pPr>
      <w:bookmarkStart w:id="24" w:name="_Toc512931561"/>
      <w:r>
        <w:t xml:space="preserve">1.4 </w:t>
      </w:r>
      <w:r w:rsidR="009D24B0">
        <w:t>Measure Parameters</w:t>
      </w:r>
      <w:bookmarkEnd w:id="24"/>
    </w:p>
    <w:p w14:paraId="299D59F0" w14:textId="77777777" w:rsidR="00E71EF1" w:rsidRDefault="001248A3" w:rsidP="00BF2BBF">
      <w:pPr>
        <w:pStyle w:val="Heading3"/>
      </w:pPr>
      <w:bookmarkStart w:id="25" w:name="_Toc512931562"/>
      <w:r>
        <w:t>1.</w:t>
      </w:r>
      <w:r w:rsidR="00806070">
        <w:t>4.1</w:t>
      </w:r>
      <w:r w:rsidR="00FA595F">
        <w:t xml:space="preserve"> </w:t>
      </w:r>
      <w:r w:rsidR="00C069A2" w:rsidRPr="001248A3">
        <w:t xml:space="preserve">DEER </w:t>
      </w:r>
      <w:r w:rsidR="0088524B">
        <w:t>Data</w:t>
      </w:r>
      <w:bookmarkEnd w:id="25"/>
    </w:p>
    <w:p w14:paraId="149014A5" w14:textId="58ED4B71" w:rsidR="00476B67" w:rsidRDefault="00AE2EAC" w:rsidP="009C5CA7">
      <w:pPr>
        <w:rPr>
          <w:rFonts w:ascii="Arial" w:hAnsi="Arial" w:cs="Arial"/>
          <w:sz w:val="20"/>
          <w:szCs w:val="20"/>
        </w:rPr>
      </w:pPr>
      <w:r w:rsidRPr="0080571B">
        <w:t xml:space="preserve">The Database </w:t>
      </w:r>
      <w:r w:rsidR="00FC697F" w:rsidRPr="0080571B">
        <w:t>for Energy Efficient Resources (</w:t>
      </w:r>
      <w:r w:rsidRPr="0080571B">
        <w:t>DEER</w:t>
      </w:r>
      <w:r w:rsidR="00FC697F" w:rsidRPr="0080571B">
        <w:t>)</w:t>
      </w:r>
      <w:r w:rsidR="00DC04E4" w:rsidRPr="0080571B">
        <w:t xml:space="preserve"> 201</w:t>
      </w:r>
      <w:r w:rsidR="00CF6E4B" w:rsidRPr="0080571B">
        <w:t>6</w:t>
      </w:r>
      <w:r w:rsidR="00C54DA2" w:rsidRPr="0080571B">
        <w:t xml:space="preserve"> </w:t>
      </w:r>
      <w:r w:rsidRPr="0080571B">
        <w:t xml:space="preserve">does address LED </w:t>
      </w:r>
      <w:r w:rsidR="00CF6E4B" w:rsidRPr="0080571B">
        <w:t xml:space="preserve">lamp </w:t>
      </w:r>
      <w:r w:rsidRPr="0080571B">
        <w:t>savings</w:t>
      </w:r>
      <w:r w:rsidR="00901955" w:rsidRPr="0080571B">
        <w:t xml:space="preserve"> </w:t>
      </w:r>
      <w:r w:rsidR="00CF6E4B" w:rsidRPr="0080571B">
        <w:t>by WRR</w:t>
      </w:r>
      <w:r w:rsidR="00090535" w:rsidRPr="0080571B">
        <w:t xml:space="preserve"> methodology. This workpaper </w:t>
      </w:r>
      <w:r w:rsidR="00153B3B">
        <w:t xml:space="preserve">follows the efficacy method as per May 26, 2017 disposition. </w:t>
      </w:r>
    </w:p>
    <w:p w14:paraId="7674CA37" w14:textId="77777777" w:rsidR="002574CF" w:rsidRPr="002574CF" w:rsidRDefault="002574CF" w:rsidP="009C5CA7">
      <w:pPr>
        <w:rPr>
          <w:rFonts w:ascii="Arial" w:hAnsi="Arial" w:cs="Arial"/>
          <w:sz w:val="20"/>
          <w:szCs w:val="20"/>
        </w:rPr>
      </w:pPr>
    </w:p>
    <w:p w14:paraId="797E9CBC" w14:textId="77777777" w:rsidR="009C5CA7" w:rsidRPr="00D63232" w:rsidRDefault="009C5CA7" w:rsidP="00E81EDE">
      <w:pPr>
        <w:tabs>
          <w:tab w:val="left" w:pos="6435"/>
        </w:tabs>
      </w:pPr>
      <w:r w:rsidRPr="00E81EDE">
        <w:rPr>
          <w:rFonts w:ascii="Arial" w:hAnsi="Arial" w:cs="Arial"/>
          <w:b/>
          <w:sz w:val="20"/>
          <w:szCs w:val="20"/>
          <w:u w:val="single"/>
        </w:rPr>
        <w:t>Net-to-Gross Assumption:</w:t>
      </w:r>
      <w:r w:rsidR="00476B67" w:rsidRPr="00E81EDE">
        <w:rPr>
          <w:rFonts w:ascii="Arial" w:hAnsi="Arial" w:cs="Arial"/>
          <w:b/>
          <w:sz w:val="20"/>
          <w:szCs w:val="20"/>
          <w:u w:val="single"/>
        </w:rPr>
        <w:t xml:space="preserve"> </w:t>
      </w:r>
    </w:p>
    <w:p w14:paraId="094FC2C6" w14:textId="7501F874" w:rsidR="00F62D81" w:rsidRDefault="00CF6E4B" w:rsidP="00F62D81">
      <w:pPr>
        <w:rPr>
          <w:rFonts w:ascii="Arial" w:hAnsi="Arial" w:cs="Arial"/>
          <w:sz w:val="20"/>
          <w:szCs w:val="20"/>
        </w:rPr>
      </w:pPr>
      <w:r w:rsidRPr="0080571B">
        <w:t xml:space="preserve">The NTG values are from </w:t>
      </w:r>
      <w:r w:rsidR="002741C5">
        <w:t>2017 screw in lamp disposition</w:t>
      </w:r>
      <w:r w:rsidRPr="0080571B">
        <w:t>. The table below summarizes all applicable Net-to-Gross ratios for programs that may be used by this measure.</w:t>
      </w:r>
      <w:r w:rsidR="001506CD" w:rsidRPr="0080571B">
        <w:t xml:space="preserve"> </w:t>
      </w:r>
    </w:p>
    <w:p w14:paraId="53EFDDC0" w14:textId="77777777" w:rsidR="00CF6E4B" w:rsidRDefault="00CF6E4B" w:rsidP="00F62D81">
      <w:pPr>
        <w:rPr>
          <w:rFonts w:ascii="Arial" w:hAnsi="Arial" w:cs="Arial"/>
          <w:sz w:val="20"/>
          <w:szCs w:val="20"/>
        </w:rPr>
      </w:pPr>
    </w:p>
    <w:p w14:paraId="6E12E681" w14:textId="712A345D" w:rsidR="00CF6E4B" w:rsidRDefault="00CF6E4B" w:rsidP="002F5E93">
      <w:pPr>
        <w:pStyle w:val="Caption"/>
        <w:keepNext/>
        <w:jc w:val="center"/>
        <w:rPr>
          <w:rFonts w:ascii="Arial" w:hAnsi="Arial" w:cs="Arial"/>
        </w:rPr>
      </w:pPr>
      <w:bookmarkStart w:id="26" w:name="_Toc437587471"/>
      <w:bookmarkStart w:id="27" w:name="_Toc512931583"/>
      <w:r w:rsidRPr="00E56C8B">
        <w:rPr>
          <w:sz w:val="24"/>
          <w:szCs w:val="24"/>
        </w:rPr>
        <w:t>Table</w:t>
      </w:r>
      <w:r w:rsidR="00550309">
        <w:rPr>
          <w:sz w:val="24"/>
          <w:szCs w:val="24"/>
        </w:rPr>
        <w:t xml:space="preserve"> </w:t>
      </w:r>
      <w:r w:rsidRPr="00E56C8B">
        <w:rPr>
          <w:sz w:val="24"/>
          <w:szCs w:val="24"/>
        </w:rPr>
        <w:fldChar w:fldCharType="begin"/>
      </w:r>
      <w:r w:rsidRPr="00E56C8B">
        <w:rPr>
          <w:sz w:val="24"/>
          <w:szCs w:val="24"/>
        </w:rPr>
        <w:instrText xml:space="preserve"> SEQ Table \* ARABIC \s 1 </w:instrText>
      </w:r>
      <w:r w:rsidRPr="00E56C8B">
        <w:rPr>
          <w:sz w:val="24"/>
          <w:szCs w:val="24"/>
        </w:rPr>
        <w:fldChar w:fldCharType="separate"/>
      </w:r>
      <w:r w:rsidR="00EE365D">
        <w:rPr>
          <w:noProof/>
          <w:sz w:val="24"/>
          <w:szCs w:val="24"/>
        </w:rPr>
        <w:t>6</w:t>
      </w:r>
      <w:r w:rsidRPr="00E56C8B">
        <w:rPr>
          <w:sz w:val="24"/>
          <w:szCs w:val="24"/>
        </w:rPr>
        <w:fldChar w:fldCharType="end"/>
      </w:r>
      <w:r w:rsidRPr="00E56C8B">
        <w:rPr>
          <w:sz w:val="24"/>
          <w:szCs w:val="24"/>
        </w:rPr>
        <w:t xml:space="preserve"> Net-to-Gross Ratios</w:t>
      </w:r>
      <w:bookmarkEnd w:id="26"/>
      <w:bookmarkEnd w:id="27"/>
    </w:p>
    <w:tbl>
      <w:tblPr>
        <w:tblStyle w:val="TableGrid1"/>
        <w:tblW w:w="5000" w:type="pct"/>
        <w:jc w:val="center"/>
        <w:tblLayout w:type="fixed"/>
        <w:tblLook w:val="04A0" w:firstRow="1" w:lastRow="0" w:firstColumn="1" w:lastColumn="0" w:noHBand="0" w:noVBand="1"/>
      </w:tblPr>
      <w:tblGrid>
        <w:gridCol w:w="1548"/>
        <w:gridCol w:w="3601"/>
        <w:gridCol w:w="990"/>
        <w:gridCol w:w="1170"/>
        <w:gridCol w:w="1440"/>
        <w:gridCol w:w="827"/>
      </w:tblGrid>
      <w:tr w:rsidR="004B32A7" w:rsidRPr="004B32A7" w14:paraId="1B2BB9FE" w14:textId="77777777" w:rsidTr="00121B63">
        <w:trPr>
          <w:jc w:val="center"/>
        </w:trPr>
        <w:tc>
          <w:tcPr>
            <w:tcW w:w="808" w:type="pct"/>
          </w:tcPr>
          <w:p w14:paraId="5D721A84" w14:textId="77777777" w:rsidR="004B32A7" w:rsidRPr="004B32A7" w:rsidRDefault="004B32A7" w:rsidP="00121B63">
            <w:pPr>
              <w:jc w:val="center"/>
              <w:rPr>
                <w:rFonts w:ascii="Times New Roman" w:hAnsi="Times New Roman"/>
                <w:b/>
                <w:color w:val="000000" w:themeColor="text1"/>
                <w:sz w:val="20"/>
                <w:szCs w:val="20"/>
              </w:rPr>
            </w:pPr>
            <w:r w:rsidRPr="004B32A7">
              <w:rPr>
                <w:rFonts w:ascii="Times New Roman" w:hAnsi="Times New Roman"/>
                <w:b/>
                <w:color w:val="000000" w:themeColor="text1"/>
                <w:sz w:val="20"/>
                <w:szCs w:val="20"/>
              </w:rPr>
              <w:t>NTGR ID</w:t>
            </w:r>
          </w:p>
        </w:tc>
        <w:tc>
          <w:tcPr>
            <w:tcW w:w="1880" w:type="pct"/>
          </w:tcPr>
          <w:p w14:paraId="7D702998" w14:textId="77777777" w:rsidR="004B32A7" w:rsidRPr="004B32A7" w:rsidRDefault="004B32A7" w:rsidP="00121B63">
            <w:pPr>
              <w:jc w:val="center"/>
              <w:rPr>
                <w:rFonts w:ascii="Times New Roman" w:hAnsi="Times New Roman"/>
                <w:b/>
                <w:color w:val="000000" w:themeColor="text1"/>
                <w:sz w:val="20"/>
                <w:szCs w:val="20"/>
              </w:rPr>
            </w:pPr>
            <w:r w:rsidRPr="004B32A7">
              <w:rPr>
                <w:rFonts w:ascii="Times New Roman" w:hAnsi="Times New Roman"/>
                <w:b/>
                <w:color w:val="000000" w:themeColor="text1"/>
                <w:sz w:val="20"/>
                <w:szCs w:val="20"/>
              </w:rPr>
              <w:t>Description</w:t>
            </w:r>
          </w:p>
        </w:tc>
        <w:tc>
          <w:tcPr>
            <w:tcW w:w="517" w:type="pct"/>
          </w:tcPr>
          <w:p w14:paraId="52F89EC9" w14:textId="77777777" w:rsidR="004B32A7" w:rsidRPr="004B32A7" w:rsidRDefault="004B32A7" w:rsidP="00121B63">
            <w:pPr>
              <w:jc w:val="center"/>
              <w:rPr>
                <w:rFonts w:ascii="Times New Roman" w:hAnsi="Times New Roman"/>
                <w:b/>
                <w:color w:val="000000" w:themeColor="text1"/>
                <w:sz w:val="20"/>
                <w:szCs w:val="20"/>
              </w:rPr>
            </w:pPr>
            <w:r w:rsidRPr="004B32A7">
              <w:rPr>
                <w:rFonts w:ascii="Times New Roman" w:hAnsi="Times New Roman"/>
                <w:b/>
                <w:color w:val="000000" w:themeColor="text1"/>
                <w:sz w:val="20"/>
                <w:szCs w:val="20"/>
              </w:rPr>
              <w:t>Sector</w:t>
            </w:r>
          </w:p>
        </w:tc>
        <w:tc>
          <w:tcPr>
            <w:tcW w:w="611" w:type="pct"/>
          </w:tcPr>
          <w:p w14:paraId="26F05485" w14:textId="77777777" w:rsidR="004B32A7" w:rsidRPr="004B32A7" w:rsidRDefault="004B32A7" w:rsidP="00121B63">
            <w:pPr>
              <w:jc w:val="center"/>
              <w:rPr>
                <w:rFonts w:ascii="Times New Roman" w:hAnsi="Times New Roman"/>
                <w:b/>
                <w:color w:val="000000" w:themeColor="text1"/>
                <w:sz w:val="20"/>
                <w:szCs w:val="20"/>
              </w:rPr>
            </w:pPr>
            <w:r w:rsidRPr="004B32A7">
              <w:rPr>
                <w:rFonts w:ascii="Times New Roman" w:hAnsi="Times New Roman"/>
                <w:b/>
                <w:color w:val="000000" w:themeColor="text1"/>
                <w:sz w:val="20"/>
                <w:szCs w:val="20"/>
              </w:rPr>
              <w:t>BldgType</w:t>
            </w:r>
          </w:p>
        </w:tc>
        <w:tc>
          <w:tcPr>
            <w:tcW w:w="752" w:type="pct"/>
          </w:tcPr>
          <w:p w14:paraId="6CE74170" w14:textId="77777777" w:rsidR="004B32A7" w:rsidRPr="004B32A7" w:rsidRDefault="004B32A7" w:rsidP="00121B63">
            <w:pPr>
              <w:jc w:val="center"/>
              <w:rPr>
                <w:rFonts w:ascii="Times New Roman" w:hAnsi="Times New Roman"/>
                <w:b/>
                <w:color w:val="000000" w:themeColor="text1"/>
                <w:sz w:val="20"/>
                <w:szCs w:val="20"/>
              </w:rPr>
            </w:pPr>
            <w:r w:rsidRPr="004B32A7">
              <w:rPr>
                <w:rFonts w:ascii="Times New Roman" w:hAnsi="Times New Roman"/>
                <w:b/>
                <w:color w:val="000000" w:themeColor="text1"/>
                <w:sz w:val="20"/>
                <w:szCs w:val="20"/>
              </w:rPr>
              <w:t>Delivery Method</w:t>
            </w:r>
          </w:p>
        </w:tc>
        <w:tc>
          <w:tcPr>
            <w:tcW w:w="432" w:type="pct"/>
          </w:tcPr>
          <w:p w14:paraId="7EC65EB1" w14:textId="77777777" w:rsidR="004B32A7" w:rsidRPr="004B32A7" w:rsidRDefault="004B32A7" w:rsidP="00121B63">
            <w:pPr>
              <w:jc w:val="center"/>
              <w:rPr>
                <w:rFonts w:ascii="Times New Roman" w:hAnsi="Times New Roman"/>
                <w:b/>
                <w:color w:val="000000" w:themeColor="text1"/>
                <w:sz w:val="20"/>
                <w:szCs w:val="20"/>
              </w:rPr>
            </w:pPr>
            <w:r w:rsidRPr="004B32A7">
              <w:rPr>
                <w:rFonts w:ascii="Times New Roman" w:hAnsi="Times New Roman"/>
                <w:b/>
                <w:color w:val="000000" w:themeColor="text1"/>
                <w:sz w:val="20"/>
                <w:szCs w:val="20"/>
              </w:rPr>
              <w:t>NTGR</w:t>
            </w:r>
          </w:p>
        </w:tc>
      </w:tr>
      <w:tr w:rsidR="004B32A7" w:rsidRPr="004B32A7" w14:paraId="3A5E592C" w14:textId="77777777" w:rsidTr="00121B63">
        <w:trPr>
          <w:jc w:val="center"/>
        </w:trPr>
        <w:tc>
          <w:tcPr>
            <w:tcW w:w="808" w:type="pct"/>
          </w:tcPr>
          <w:p w14:paraId="778B0B54"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NonRes-sAll-mLEDARefl</w:t>
            </w:r>
          </w:p>
        </w:tc>
        <w:tc>
          <w:tcPr>
            <w:tcW w:w="1880" w:type="pct"/>
          </w:tcPr>
          <w:p w14:paraId="2C3E8F5A"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Nonresidential LED A-lamp and screw-in reflector, all delivery mechanisms</w:t>
            </w:r>
          </w:p>
        </w:tc>
        <w:tc>
          <w:tcPr>
            <w:tcW w:w="517" w:type="pct"/>
          </w:tcPr>
          <w:p w14:paraId="770E3081"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NonRes</w:t>
            </w:r>
          </w:p>
        </w:tc>
        <w:tc>
          <w:tcPr>
            <w:tcW w:w="611" w:type="pct"/>
          </w:tcPr>
          <w:p w14:paraId="7667C9A2"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Any</w:t>
            </w:r>
          </w:p>
        </w:tc>
        <w:tc>
          <w:tcPr>
            <w:tcW w:w="752" w:type="pct"/>
          </w:tcPr>
          <w:p w14:paraId="06AF46F6"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Any</w:t>
            </w:r>
          </w:p>
        </w:tc>
        <w:tc>
          <w:tcPr>
            <w:tcW w:w="432" w:type="pct"/>
          </w:tcPr>
          <w:p w14:paraId="0D420FA1"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0.91</w:t>
            </w:r>
          </w:p>
        </w:tc>
      </w:tr>
      <w:tr w:rsidR="004B32A7" w:rsidRPr="004B32A7" w14:paraId="05F373FD" w14:textId="77777777" w:rsidTr="00121B63">
        <w:trPr>
          <w:jc w:val="center"/>
        </w:trPr>
        <w:tc>
          <w:tcPr>
            <w:tcW w:w="808" w:type="pct"/>
          </w:tcPr>
          <w:p w14:paraId="508FC3FA"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Res-sAll-mLEDARefl</w:t>
            </w:r>
          </w:p>
        </w:tc>
        <w:tc>
          <w:tcPr>
            <w:tcW w:w="1880" w:type="pct"/>
          </w:tcPr>
          <w:p w14:paraId="365E233D"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Residential LED A-lamp and screw-in reflector, all delivery mechanisms</w:t>
            </w:r>
          </w:p>
        </w:tc>
        <w:tc>
          <w:tcPr>
            <w:tcW w:w="517" w:type="pct"/>
          </w:tcPr>
          <w:p w14:paraId="547AB7B2"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Res</w:t>
            </w:r>
          </w:p>
        </w:tc>
        <w:tc>
          <w:tcPr>
            <w:tcW w:w="611" w:type="pct"/>
          </w:tcPr>
          <w:p w14:paraId="02E60E05"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Any</w:t>
            </w:r>
          </w:p>
        </w:tc>
        <w:tc>
          <w:tcPr>
            <w:tcW w:w="752" w:type="pct"/>
          </w:tcPr>
          <w:p w14:paraId="4EB48DF0"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Any</w:t>
            </w:r>
          </w:p>
        </w:tc>
        <w:tc>
          <w:tcPr>
            <w:tcW w:w="432" w:type="pct"/>
          </w:tcPr>
          <w:p w14:paraId="7FB60BE6" w14:textId="77777777" w:rsidR="004B32A7" w:rsidRPr="004B32A7" w:rsidRDefault="004B32A7" w:rsidP="00121B63">
            <w:pPr>
              <w:jc w:val="center"/>
              <w:rPr>
                <w:rFonts w:ascii="Times New Roman" w:hAnsi="Times New Roman"/>
                <w:sz w:val="20"/>
                <w:szCs w:val="20"/>
              </w:rPr>
            </w:pPr>
            <w:r w:rsidRPr="004B32A7">
              <w:rPr>
                <w:rFonts w:ascii="Times New Roman" w:hAnsi="Times New Roman"/>
                <w:sz w:val="20"/>
                <w:szCs w:val="20"/>
              </w:rPr>
              <w:t>0.91</w:t>
            </w:r>
          </w:p>
        </w:tc>
      </w:tr>
    </w:tbl>
    <w:p w14:paraId="03805862" w14:textId="77777777" w:rsidR="00CA2E28" w:rsidRDefault="00CA2E28" w:rsidP="00F62D81">
      <w:pPr>
        <w:rPr>
          <w:rFonts w:ascii="Arial" w:hAnsi="Arial" w:cs="Arial"/>
          <w:sz w:val="20"/>
          <w:szCs w:val="20"/>
        </w:rPr>
      </w:pPr>
    </w:p>
    <w:p w14:paraId="2FB1141B" w14:textId="77777777" w:rsidR="005823E3" w:rsidRDefault="005823E3">
      <w:pPr>
        <w:rPr>
          <w:rFonts w:ascii="Arial" w:hAnsi="Arial" w:cs="Arial"/>
          <w:b/>
          <w:sz w:val="20"/>
          <w:szCs w:val="20"/>
          <w:u w:val="single"/>
        </w:rPr>
      </w:pPr>
      <w:r>
        <w:rPr>
          <w:rFonts w:ascii="Arial" w:hAnsi="Arial" w:cs="Arial"/>
          <w:b/>
          <w:sz w:val="20"/>
          <w:szCs w:val="20"/>
          <w:u w:val="single"/>
        </w:rPr>
        <w:br w:type="page"/>
      </w:r>
    </w:p>
    <w:p w14:paraId="3CE2D6FE" w14:textId="77E1E23C" w:rsidR="00CA1504" w:rsidRDefault="00CA1504" w:rsidP="00CA1504">
      <w:pPr>
        <w:tabs>
          <w:tab w:val="left" w:pos="6435"/>
        </w:tabs>
        <w:rPr>
          <w:rFonts w:ascii="Arial" w:hAnsi="Arial" w:cs="Arial"/>
          <w:b/>
          <w:sz w:val="20"/>
          <w:szCs w:val="20"/>
          <w:u w:val="single"/>
        </w:rPr>
      </w:pPr>
      <w:r>
        <w:rPr>
          <w:rFonts w:ascii="Arial" w:hAnsi="Arial" w:cs="Arial"/>
          <w:b/>
          <w:sz w:val="20"/>
          <w:szCs w:val="20"/>
          <w:u w:val="single"/>
        </w:rPr>
        <w:lastRenderedPageBreak/>
        <w:t>Installation Rate</w:t>
      </w:r>
    </w:p>
    <w:p w14:paraId="655EA3D7" w14:textId="77777777" w:rsidR="00CA1504" w:rsidRDefault="005076CD" w:rsidP="00CA1504">
      <w:r w:rsidRPr="00D87CBD">
        <w:t>The IR values were obtained using the DEER READI tool. The relevant IR values for the measures in this work paper are in the table below.</w:t>
      </w:r>
    </w:p>
    <w:p w14:paraId="1C43A0F8" w14:textId="77777777" w:rsidR="00D87CBD" w:rsidRDefault="00D87CBD" w:rsidP="00CA1504">
      <w:pPr>
        <w:rPr>
          <w:rFonts w:ascii="Arial" w:hAnsi="Arial" w:cs="Arial"/>
          <w:sz w:val="20"/>
          <w:szCs w:val="20"/>
        </w:rPr>
      </w:pPr>
    </w:p>
    <w:p w14:paraId="7AC05993" w14:textId="4C47101C" w:rsidR="00CA1504" w:rsidRDefault="00CA1504" w:rsidP="00CA1504">
      <w:pPr>
        <w:pStyle w:val="Caption"/>
        <w:keepNext/>
        <w:jc w:val="center"/>
      </w:pPr>
      <w:bookmarkStart w:id="28" w:name="_Toc512931584"/>
      <w:r w:rsidRPr="00E56C8B">
        <w:rPr>
          <w:sz w:val="24"/>
          <w:szCs w:val="24"/>
        </w:rPr>
        <w:t xml:space="preserve">Table </w:t>
      </w:r>
      <w:r w:rsidR="00965592" w:rsidRPr="00E56C8B">
        <w:rPr>
          <w:sz w:val="24"/>
          <w:szCs w:val="24"/>
        </w:rPr>
        <w:fldChar w:fldCharType="begin"/>
      </w:r>
      <w:r w:rsidR="00965592" w:rsidRPr="00E56C8B">
        <w:rPr>
          <w:sz w:val="24"/>
          <w:szCs w:val="24"/>
        </w:rPr>
        <w:instrText xml:space="preserve"> SEQ Table \* ARABIC </w:instrText>
      </w:r>
      <w:r w:rsidR="00965592" w:rsidRPr="00E56C8B">
        <w:rPr>
          <w:sz w:val="24"/>
          <w:szCs w:val="24"/>
        </w:rPr>
        <w:fldChar w:fldCharType="separate"/>
      </w:r>
      <w:r w:rsidR="00EE365D">
        <w:rPr>
          <w:noProof/>
          <w:sz w:val="24"/>
          <w:szCs w:val="24"/>
        </w:rPr>
        <w:t>7</w:t>
      </w:r>
      <w:r w:rsidR="00965592" w:rsidRPr="00E56C8B">
        <w:rPr>
          <w:sz w:val="24"/>
          <w:szCs w:val="24"/>
        </w:rPr>
        <w:fldChar w:fldCharType="end"/>
      </w:r>
      <w:r w:rsidR="00550309">
        <w:rPr>
          <w:sz w:val="24"/>
          <w:szCs w:val="24"/>
        </w:rPr>
        <w:t xml:space="preserve"> </w:t>
      </w:r>
      <w:r w:rsidRPr="00E56C8B">
        <w:rPr>
          <w:sz w:val="24"/>
          <w:szCs w:val="24"/>
        </w:rPr>
        <w:t>Installation Rate</w:t>
      </w:r>
      <w:bookmarkEnd w:id="28"/>
    </w:p>
    <w:tbl>
      <w:tblPr>
        <w:tblStyle w:val="TableGrid1"/>
        <w:tblW w:w="4572" w:type="pct"/>
        <w:jc w:val="center"/>
        <w:tblLook w:val="01E0" w:firstRow="1" w:lastRow="1" w:firstColumn="1" w:lastColumn="1" w:noHBand="0" w:noVBand="0"/>
      </w:tblPr>
      <w:tblGrid>
        <w:gridCol w:w="1195"/>
        <w:gridCol w:w="2392"/>
        <w:gridCol w:w="1142"/>
        <w:gridCol w:w="1438"/>
        <w:gridCol w:w="1350"/>
        <w:gridCol w:w="1239"/>
      </w:tblGrid>
      <w:tr w:rsidR="00CA1504" w:rsidRPr="00CA1504" w14:paraId="1B696C98" w14:textId="77777777" w:rsidTr="005076CD">
        <w:trPr>
          <w:trHeight w:val="403"/>
          <w:jc w:val="center"/>
        </w:trPr>
        <w:tc>
          <w:tcPr>
            <w:tcW w:w="683" w:type="pct"/>
            <w:shd w:val="clear" w:color="auto" w:fill="D9D9D9" w:themeFill="background1" w:themeFillShade="D9"/>
          </w:tcPr>
          <w:p w14:paraId="403960E0" w14:textId="77777777" w:rsidR="00CA1504" w:rsidRPr="00CA1504" w:rsidRDefault="00CA1504" w:rsidP="0045393D">
            <w:pPr>
              <w:rPr>
                <w:rFonts w:ascii="Arial" w:hAnsi="Arial" w:cs="Arial"/>
                <w:b/>
                <w:sz w:val="20"/>
                <w:szCs w:val="20"/>
              </w:rPr>
            </w:pPr>
            <w:r w:rsidRPr="00CA1504">
              <w:rPr>
                <w:rFonts w:ascii="Arial" w:hAnsi="Arial" w:cs="Arial"/>
                <w:b/>
                <w:sz w:val="20"/>
                <w:szCs w:val="20"/>
              </w:rPr>
              <w:t>GSIA ID</w:t>
            </w:r>
          </w:p>
        </w:tc>
        <w:tc>
          <w:tcPr>
            <w:tcW w:w="1366" w:type="pct"/>
            <w:shd w:val="clear" w:color="auto" w:fill="D9D9D9" w:themeFill="background1" w:themeFillShade="D9"/>
          </w:tcPr>
          <w:p w14:paraId="7446509B" w14:textId="77777777" w:rsidR="00CA1504" w:rsidRPr="00CA1504" w:rsidRDefault="00CA1504" w:rsidP="0045393D">
            <w:pPr>
              <w:rPr>
                <w:rFonts w:ascii="Arial" w:hAnsi="Arial" w:cs="Arial"/>
                <w:b/>
                <w:sz w:val="20"/>
                <w:szCs w:val="20"/>
              </w:rPr>
            </w:pPr>
            <w:r w:rsidRPr="00CA1504">
              <w:rPr>
                <w:rFonts w:ascii="Arial" w:hAnsi="Arial" w:cs="Arial"/>
                <w:b/>
                <w:sz w:val="20"/>
                <w:szCs w:val="20"/>
              </w:rPr>
              <w:t>Description</w:t>
            </w:r>
          </w:p>
        </w:tc>
        <w:tc>
          <w:tcPr>
            <w:tcW w:w="652" w:type="pct"/>
            <w:shd w:val="clear" w:color="auto" w:fill="D9D9D9" w:themeFill="background1" w:themeFillShade="D9"/>
          </w:tcPr>
          <w:p w14:paraId="488F4557" w14:textId="77777777" w:rsidR="00CA1504" w:rsidRPr="00CA1504" w:rsidRDefault="00CA1504" w:rsidP="0045393D">
            <w:pPr>
              <w:rPr>
                <w:rFonts w:ascii="Arial" w:hAnsi="Arial" w:cs="Arial"/>
                <w:b/>
                <w:sz w:val="20"/>
                <w:szCs w:val="20"/>
              </w:rPr>
            </w:pPr>
            <w:r w:rsidRPr="00CA1504">
              <w:rPr>
                <w:rFonts w:ascii="Arial" w:hAnsi="Arial" w:cs="Arial"/>
                <w:b/>
                <w:sz w:val="20"/>
                <w:szCs w:val="20"/>
              </w:rPr>
              <w:t>Sector</w:t>
            </w:r>
          </w:p>
        </w:tc>
        <w:tc>
          <w:tcPr>
            <w:tcW w:w="821" w:type="pct"/>
            <w:shd w:val="clear" w:color="auto" w:fill="D9D9D9" w:themeFill="background1" w:themeFillShade="D9"/>
          </w:tcPr>
          <w:p w14:paraId="3B63FE56" w14:textId="77777777" w:rsidR="00CA1504" w:rsidRPr="00CA1504" w:rsidRDefault="00CA1504" w:rsidP="0045393D">
            <w:pPr>
              <w:rPr>
                <w:rFonts w:ascii="Arial" w:hAnsi="Arial" w:cs="Arial"/>
                <w:b/>
                <w:sz w:val="20"/>
                <w:szCs w:val="20"/>
              </w:rPr>
            </w:pPr>
            <w:r w:rsidRPr="00CA1504">
              <w:rPr>
                <w:rFonts w:ascii="Arial" w:hAnsi="Arial" w:cs="Arial"/>
                <w:b/>
                <w:sz w:val="20"/>
                <w:szCs w:val="20"/>
              </w:rPr>
              <w:t>BldgType</w:t>
            </w:r>
          </w:p>
        </w:tc>
        <w:tc>
          <w:tcPr>
            <w:tcW w:w="771" w:type="pct"/>
            <w:shd w:val="clear" w:color="auto" w:fill="D9D9D9" w:themeFill="background1" w:themeFillShade="D9"/>
          </w:tcPr>
          <w:p w14:paraId="0620FA05" w14:textId="77777777" w:rsidR="00CA1504" w:rsidRPr="00CA1504" w:rsidRDefault="00CA1504" w:rsidP="0045393D">
            <w:pPr>
              <w:rPr>
                <w:rFonts w:ascii="Arial" w:hAnsi="Arial" w:cs="Arial"/>
                <w:b/>
                <w:sz w:val="20"/>
                <w:szCs w:val="20"/>
              </w:rPr>
            </w:pPr>
            <w:r w:rsidRPr="00CA1504">
              <w:rPr>
                <w:rFonts w:ascii="Arial" w:hAnsi="Arial" w:cs="Arial"/>
                <w:b/>
                <w:sz w:val="20"/>
                <w:szCs w:val="20"/>
              </w:rPr>
              <w:t>ProgDelivID</w:t>
            </w:r>
          </w:p>
        </w:tc>
        <w:tc>
          <w:tcPr>
            <w:tcW w:w="708" w:type="pct"/>
            <w:shd w:val="clear" w:color="auto" w:fill="D9D9D9" w:themeFill="background1" w:themeFillShade="D9"/>
          </w:tcPr>
          <w:p w14:paraId="3A243DF3" w14:textId="77777777" w:rsidR="00CA1504" w:rsidRPr="00CA1504" w:rsidRDefault="00CA1504" w:rsidP="0045393D">
            <w:pPr>
              <w:rPr>
                <w:rFonts w:ascii="Arial" w:hAnsi="Arial" w:cs="Arial"/>
                <w:b/>
                <w:sz w:val="20"/>
                <w:szCs w:val="20"/>
              </w:rPr>
            </w:pPr>
            <w:r w:rsidRPr="00CA1504">
              <w:rPr>
                <w:rFonts w:ascii="Arial" w:hAnsi="Arial" w:cs="Arial"/>
                <w:b/>
                <w:sz w:val="20"/>
                <w:szCs w:val="20"/>
              </w:rPr>
              <w:t>GSIAValue</w:t>
            </w:r>
          </w:p>
        </w:tc>
      </w:tr>
      <w:tr w:rsidR="005076CD" w:rsidRPr="00CA1504" w14:paraId="71D4A88D" w14:textId="77777777" w:rsidTr="005076CD">
        <w:trPr>
          <w:trHeight w:val="384"/>
          <w:jc w:val="center"/>
        </w:trPr>
        <w:tc>
          <w:tcPr>
            <w:tcW w:w="683" w:type="pct"/>
            <w:vAlign w:val="center"/>
          </w:tcPr>
          <w:p w14:paraId="3677CA7A"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Com-LED-PGE</w:t>
            </w:r>
          </w:p>
        </w:tc>
        <w:tc>
          <w:tcPr>
            <w:tcW w:w="1366" w:type="pct"/>
            <w:vAlign w:val="center"/>
          </w:tcPr>
          <w:p w14:paraId="2C9F7A32"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Non-Res LED; Non-Upstream Program; Annual Installation Rate</w:t>
            </w:r>
          </w:p>
        </w:tc>
        <w:tc>
          <w:tcPr>
            <w:tcW w:w="652" w:type="pct"/>
            <w:vAlign w:val="center"/>
          </w:tcPr>
          <w:p w14:paraId="7D1F9BC3"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Com</w:t>
            </w:r>
          </w:p>
        </w:tc>
        <w:tc>
          <w:tcPr>
            <w:tcW w:w="821" w:type="pct"/>
            <w:vAlign w:val="center"/>
          </w:tcPr>
          <w:p w14:paraId="40A7929B"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Any</w:t>
            </w:r>
          </w:p>
        </w:tc>
        <w:tc>
          <w:tcPr>
            <w:tcW w:w="771" w:type="pct"/>
            <w:vAlign w:val="center"/>
          </w:tcPr>
          <w:p w14:paraId="77B02D6E"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NonUpStrm</w:t>
            </w:r>
          </w:p>
        </w:tc>
        <w:tc>
          <w:tcPr>
            <w:tcW w:w="708" w:type="pct"/>
            <w:vAlign w:val="center"/>
          </w:tcPr>
          <w:p w14:paraId="3CCBCF18" w14:textId="77777777" w:rsidR="005076CD" w:rsidRPr="0080571B" w:rsidRDefault="005076CD"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1</w:t>
            </w:r>
          </w:p>
        </w:tc>
      </w:tr>
      <w:tr w:rsidR="00CA1504" w:rsidRPr="00CA1504" w14:paraId="49386DE0" w14:textId="77777777" w:rsidTr="005076CD">
        <w:trPr>
          <w:trHeight w:val="384"/>
          <w:jc w:val="center"/>
        </w:trPr>
        <w:tc>
          <w:tcPr>
            <w:tcW w:w="683" w:type="pct"/>
          </w:tcPr>
          <w:p w14:paraId="06532B74" w14:textId="77777777" w:rsidR="00CA1504" w:rsidRPr="0080571B" w:rsidRDefault="00CA1504"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Def-GSIA</w:t>
            </w:r>
          </w:p>
        </w:tc>
        <w:tc>
          <w:tcPr>
            <w:tcW w:w="1366" w:type="pct"/>
          </w:tcPr>
          <w:p w14:paraId="3FB6A8EE" w14:textId="77777777" w:rsidR="00CA1504" w:rsidRPr="0080571B" w:rsidRDefault="00CA1504"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Default GSIA values</w:t>
            </w:r>
          </w:p>
        </w:tc>
        <w:tc>
          <w:tcPr>
            <w:tcW w:w="652" w:type="pct"/>
          </w:tcPr>
          <w:p w14:paraId="5D7B773E" w14:textId="77777777" w:rsidR="00CA1504" w:rsidRPr="0080571B" w:rsidRDefault="00CA1504"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Any</w:t>
            </w:r>
          </w:p>
        </w:tc>
        <w:tc>
          <w:tcPr>
            <w:tcW w:w="821" w:type="pct"/>
          </w:tcPr>
          <w:p w14:paraId="649A7BFC" w14:textId="77777777" w:rsidR="00CA1504" w:rsidRPr="0080571B" w:rsidRDefault="00CA1504"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Any</w:t>
            </w:r>
          </w:p>
        </w:tc>
        <w:tc>
          <w:tcPr>
            <w:tcW w:w="771" w:type="pct"/>
          </w:tcPr>
          <w:p w14:paraId="1593530F" w14:textId="77777777" w:rsidR="00CA1504" w:rsidRPr="0080571B" w:rsidRDefault="00CA1504"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Any</w:t>
            </w:r>
          </w:p>
        </w:tc>
        <w:tc>
          <w:tcPr>
            <w:tcW w:w="708" w:type="pct"/>
          </w:tcPr>
          <w:p w14:paraId="4FE61820" w14:textId="77777777" w:rsidR="00CA1504" w:rsidRPr="0080571B" w:rsidRDefault="00CA1504" w:rsidP="0080571B">
            <w:pPr>
              <w:autoSpaceDE w:val="0"/>
              <w:autoSpaceDN w:val="0"/>
              <w:adjustRightInd w:val="0"/>
              <w:spacing w:line="240" w:lineRule="atLeast"/>
              <w:jc w:val="center"/>
              <w:rPr>
                <w:rFonts w:ascii="Times New Roman" w:hAnsi="Times New Roman"/>
                <w:sz w:val="20"/>
                <w:szCs w:val="20"/>
              </w:rPr>
            </w:pPr>
            <w:r w:rsidRPr="0080571B">
              <w:rPr>
                <w:rFonts w:ascii="Times New Roman" w:hAnsi="Times New Roman"/>
                <w:sz w:val="20"/>
                <w:szCs w:val="20"/>
              </w:rPr>
              <w:t>1</w:t>
            </w:r>
          </w:p>
        </w:tc>
      </w:tr>
    </w:tbl>
    <w:p w14:paraId="14DBF395" w14:textId="77777777" w:rsidR="00CA1504" w:rsidRDefault="00CA1504" w:rsidP="00CA1504">
      <w:pPr>
        <w:rPr>
          <w:rFonts w:ascii="Arial" w:hAnsi="Arial" w:cs="Arial"/>
          <w:sz w:val="20"/>
          <w:szCs w:val="20"/>
        </w:rPr>
      </w:pPr>
    </w:p>
    <w:p w14:paraId="6DCB5036" w14:textId="77777777" w:rsidR="00CA2E28" w:rsidRPr="00C61FFE" w:rsidRDefault="00CA2E28" w:rsidP="00CA1504">
      <w:pPr>
        <w:rPr>
          <w:rFonts w:ascii="Arial" w:hAnsi="Arial" w:cs="Arial"/>
          <w:sz w:val="20"/>
          <w:szCs w:val="20"/>
        </w:rPr>
      </w:pPr>
    </w:p>
    <w:p w14:paraId="551C605D" w14:textId="77777777" w:rsidR="00DD2826" w:rsidRDefault="00DD2826" w:rsidP="009B1119">
      <w:pPr>
        <w:tabs>
          <w:tab w:val="left" w:pos="6435"/>
        </w:tabs>
        <w:rPr>
          <w:rFonts w:ascii="Arial" w:hAnsi="Arial" w:cs="Arial"/>
          <w:b/>
          <w:sz w:val="20"/>
          <w:szCs w:val="20"/>
          <w:u w:val="single"/>
        </w:rPr>
      </w:pPr>
      <w:r w:rsidRPr="009B1119">
        <w:rPr>
          <w:rFonts w:ascii="Arial" w:hAnsi="Arial" w:cs="Arial"/>
          <w:b/>
          <w:sz w:val="20"/>
          <w:szCs w:val="20"/>
          <w:u w:val="single"/>
        </w:rPr>
        <w:t>Effective Useful Life / Remaining Useful Life</w:t>
      </w:r>
    </w:p>
    <w:p w14:paraId="388B1CAF" w14:textId="5DA83FCE" w:rsidR="00C4302E" w:rsidRDefault="00767404" w:rsidP="00C4302E">
      <w:r>
        <w:t>The EUL value is from DEER and it is based on 20,000 hour of rated lamp life.</w:t>
      </w:r>
      <w:r w:rsidR="00C4302E" w:rsidRPr="006A0AD5">
        <w:t xml:space="preserve">  The EUL is calculated using the following equation:</w:t>
      </w:r>
    </w:p>
    <w:p w14:paraId="631D55E0" w14:textId="77777777" w:rsidR="00F70D99" w:rsidRPr="006A0AD5" w:rsidRDefault="00F70D99" w:rsidP="00C4302E"/>
    <w:p w14:paraId="41507F54" w14:textId="10350659" w:rsidR="00E270B7" w:rsidRDefault="00C4302E" w:rsidP="00C4302E">
      <w:pPr>
        <w:rPr>
          <w:rFonts w:ascii="Arial" w:hAnsi="Arial" w:cs="Arial"/>
          <w:sz w:val="20"/>
          <w:szCs w:val="20"/>
        </w:rPr>
      </w:pPr>
      <w:r w:rsidRPr="006A0AD5">
        <w:t xml:space="preserve">EUL = (Rated Life of Lamp (20,000 hours)) / (Average </w:t>
      </w:r>
      <w:r w:rsidR="00187220">
        <w:t xml:space="preserve">Annual </w:t>
      </w:r>
      <w:r w:rsidRPr="006A0AD5">
        <w:t>Operating Hours for Building Type)</w:t>
      </w:r>
    </w:p>
    <w:p w14:paraId="1E178199" w14:textId="77777777" w:rsidR="00C37AD9" w:rsidRPr="00C37AD9" w:rsidRDefault="00C37AD9" w:rsidP="00C37AD9">
      <w:bookmarkStart w:id="29" w:name="_Toc437587472"/>
    </w:p>
    <w:p w14:paraId="7E0EB9FD" w14:textId="77777777" w:rsidR="00C4302E" w:rsidRPr="00BF1736" w:rsidRDefault="00C4302E" w:rsidP="00C4302E">
      <w:pPr>
        <w:pStyle w:val="Caption"/>
        <w:keepNext/>
        <w:jc w:val="center"/>
        <w:rPr>
          <w:rFonts w:ascii="Arial" w:hAnsi="Arial" w:cs="Arial"/>
        </w:rPr>
      </w:pPr>
      <w:bookmarkStart w:id="30" w:name="_Toc512931585"/>
      <w:r w:rsidRPr="00E56C8B">
        <w:rPr>
          <w:sz w:val="24"/>
          <w:szCs w:val="24"/>
        </w:rPr>
        <w:t xml:space="preserve">Table </w:t>
      </w:r>
      <w:r w:rsidRPr="00E56C8B">
        <w:rPr>
          <w:sz w:val="24"/>
          <w:szCs w:val="24"/>
        </w:rPr>
        <w:fldChar w:fldCharType="begin"/>
      </w:r>
      <w:r w:rsidRPr="00E56C8B">
        <w:rPr>
          <w:sz w:val="24"/>
          <w:szCs w:val="24"/>
        </w:rPr>
        <w:instrText xml:space="preserve"> SEQ Table \* ARABIC </w:instrText>
      </w:r>
      <w:r w:rsidRPr="00E56C8B">
        <w:rPr>
          <w:sz w:val="24"/>
          <w:szCs w:val="24"/>
        </w:rPr>
        <w:fldChar w:fldCharType="separate"/>
      </w:r>
      <w:r w:rsidR="00EE365D">
        <w:rPr>
          <w:noProof/>
          <w:sz w:val="24"/>
          <w:szCs w:val="24"/>
        </w:rPr>
        <w:t>8</w:t>
      </w:r>
      <w:r w:rsidRPr="00E56C8B">
        <w:rPr>
          <w:sz w:val="24"/>
          <w:szCs w:val="24"/>
        </w:rPr>
        <w:fldChar w:fldCharType="end"/>
      </w:r>
      <w:r w:rsidRPr="00E56C8B">
        <w:rPr>
          <w:sz w:val="24"/>
          <w:szCs w:val="24"/>
        </w:rPr>
        <w:t xml:space="preserve"> Effective and Remaining Useful Life</w:t>
      </w:r>
      <w:bookmarkEnd w:id="29"/>
      <w:bookmarkEnd w:id="30"/>
    </w:p>
    <w:tbl>
      <w:tblPr>
        <w:tblStyle w:val="TableGrid1"/>
        <w:tblW w:w="5000" w:type="pct"/>
        <w:tblLook w:val="04A0" w:firstRow="1" w:lastRow="0" w:firstColumn="1" w:lastColumn="0" w:noHBand="0" w:noVBand="1"/>
      </w:tblPr>
      <w:tblGrid>
        <w:gridCol w:w="1552"/>
        <w:gridCol w:w="3828"/>
        <w:gridCol w:w="879"/>
        <w:gridCol w:w="1450"/>
        <w:gridCol w:w="969"/>
        <w:gridCol w:w="898"/>
      </w:tblGrid>
      <w:tr w:rsidR="00C4302E" w:rsidRPr="0099358A" w14:paraId="400DBB97" w14:textId="77777777" w:rsidTr="00B709EE">
        <w:tc>
          <w:tcPr>
            <w:tcW w:w="810" w:type="pct"/>
            <w:shd w:val="clear" w:color="auto" w:fill="D9D9D9" w:themeFill="background1" w:themeFillShade="D9"/>
            <w:vAlign w:val="center"/>
          </w:tcPr>
          <w:p w14:paraId="16020B09"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EUL ID</w:t>
            </w:r>
          </w:p>
        </w:tc>
        <w:tc>
          <w:tcPr>
            <w:tcW w:w="1999" w:type="pct"/>
            <w:shd w:val="clear" w:color="auto" w:fill="D9D9D9" w:themeFill="background1" w:themeFillShade="D9"/>
            <w:vAlign w:val="center"/>
          </w:tcPr>
          <w:p w14:paraId="676E0FF0"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14:paraId="046668D2"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14:paraId="67CFF2B7"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UseCategory</w:t>
            </w:r>
          </w:p>
        </w:tc>
        <w:tc>
          <w:tcPr>
            <w:tcW w:w="506" w:type="pct"/>
            <w:shd w:val="clear" w:color="auto" w:fill="D9D9D9" w:themeFill="background1" w:themeFillShade="D9"/>
            <w:vAlign w:val="center"/>
          </w:tcPr>
          <w:p w14:paraId="2F9F39B0"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14:paraId="0A74DB4C" w14:textId="77777777" w:rsidR="00C4302E" w:rsidRPr="0099358A" w:rsidRDefault="00C4302E" w:rsidP="00B709EE">
            <w:pPr>
              <w:jc w:val="center"/>
              <w:rPr>
                <w:rFonts w:ascii="Arial" w:hAnsi="Arial" w:cs="Arial"/>
                <w:b/>
                <w:sz w:val="20"/>
                <w:szCs w:val="20"/>
              </w:rPr>
            </w:pPr>
            <w:r w:rsidRPr="0099358A">
              <w:rPr>
                <w:rFonts w:ascii="Arial" w:hAnsi="Arial" w:cs="Arial"/>
                <w:b/>
                <w:sz w:val="20"/>
                <w:szCs w:val="20"/>
              </w:rPr>
              <w:t>RUL (Years)</w:t>
            </w:r>
          </w:p>
        </w:tc>
      </w:tr>
      <w:tr w:rsidR="00C4302E" w:rsidRPr="0099358A" w14:paraId="08E27425" w14:textId="77777777" w:rsidTr="00B709EE">
        <w:trPr>
          <w:trHeight w:val="243"/>
        </w:trPr>
        <w:tc>
          <w:tcPr>
            <w:tcW w:w="810" w:type="pct"/>
            <w:vAlign w:val="center"/>
          </w:tcPr>
          <w:p w14:paraId="69E2668C"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ILtg-Res-LED-20000hr</w:t>
            </w:r>
          </w:p>
        </w:tc>
        <w:tc>
          <w:tcPr>
            <w:tcW w:w="1999" w:type="pct"/>
            <w:vAlign w:val="center"/>
          </w:tcPr>
          <w:p w14:paraId="2D84E8C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LED lamp - Indoor - Residential</w:t>
            </w:r>
          </w:p>
        </w:tc>
        <w:tc>
          <w:tcPr>
            <w:tcW w:w="459" w:type="pct"/>
            <w:vAlign w:val="center"/>
          </w:tcPr>
          <w:p w14:paraId="5EE29439"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Res</w:t>
            </w:r>
          </w:p>
        </w:tc>
        <w:tc>
          <w:tcPr>
            <w:tcW w:w="757" w:type="pct"/>
            <w:vAlign w:val="center"/>
          </w:tcPr>
          <w:p w14:paraId="355D3390"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Lighting</w:t>
            </w:r>
          </w:p>
        </w:tc>
        <w:tc>
          <w:tcPr>
            <w:tcW w:w="506" w:type="pct"/>
            <w:vAlign w:val="center"/>
          </w:tcPr>
          <w:p w14:paraId="538FE18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16</w:t>
            </w:r>
          </w:p>
        </w:tc>
        <w:tc>
          <w:tcPr>
            <w:tcW w:w="469" w:type="pct"/>
            <w:vAlign w:val="center"/>
          </w:tcPr>
          <w:p w14:paraId="51CB8CB9"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5.33</w:t>
            </w:r>
          </w:p>
        </w:tc>
      </w:tr>
      <w:tr w:rsidR="00C4302E" w:rsidRPr="0099358A" w14:paraId="5D92C387" w14:textId="77777777" w:rsidTr="00B709EE">
        <w:trPr>
          <w:trHeight w:val="243"/>
        </w:trPr>
        <w:tc>
          <w:tcPr>
            <w:tcW w:w="810" w:type="pct"/>
            <w:vAlign w:val="center"/>
          </w:tcPr>
          <w:p w14:paraId="728E683C"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ILtg-Com-LED-20000hr</w:t>
            </w:r>
          </w:p>
        </w:tc>
        <w:tc>
          <w:tcPr>
            <w:tcW w:w="1999" w:type="pct"/>
            <w:vAlign w:val="center"/>
          </w:tcPr>
          <w:p w14:paraId="5C41B9DC"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LED Lamp - Indoor- Commercial</w:t>
            </w:r>
          </w:p>
        </w:tc>
        <w:tc>
          <w:tcPr>
            <w:tcW w:w="459" w:type="pct"/>
            <w:vAlign w:val="center"/>
          </w:tcPr>
          <w:p w14:paraId="608414B2"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Com</w:t>
            </w:r>
          </w:p>
        </w:tc>
        <w:tc>
          <w:tcPr>
            <w:tcW w:w="757" w:type="pct"/>
            <w:vAlign w:val="center"/>
          </w:tcPr>
          <w:p w14:paraId="461AE07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Lighting</w:t>
            </w:r>
          </w:p>
        </w:tc>
        <w:tc>
          <w:tcPr>
            <w:tcW w:w="506" w:type="pct"/>
            <w:vAlign w:val="center"/>
          </w:tcPr>
          <w:p w14:paraId="1021C2A5"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Varies (max 12 years)</w:t>
            </w:r>
          </w:p>
        </w:tc>
        <w:tc>
          <w:tcPr>
            <w:tcW w:w="469" w:type="pct"/>
            <w:vAlign w:val="center"/>
          </w:tcPr>
          <w:p w14:paraId="7A34FB1F" w14:textId="77777777" w:rsidR="00C4302E" w:rsidRPr="00EE7718" w:rsidRDefault="00C4302E" w:rsidP="00EE7718">
            <w:pPr>
              <w:autoSpaceDE w:val="0"/>
              <w:autoSpaceDN w:val="0"/>
              <w:adjustRightInd w:val="0"/>
              <w:spacing w:line="240" w:lineRule="atLeast"/>
              <w:jc w:val="center"/>
              <w:rPr>
                <w:rFonts w:ascii="Times New Roman" w:hAnsi="Times New Roman"/>
                <w:sz w:val="20"/>
                <w:szCs w:val="20"/>
              </w:rPr>
            </w:pPr>
            <w:r w:rsidRPr="00EE7718">
              <w:rPr>
                <w:rFonts w:ascii="Times New Roman" w:hAnsi="Times New Roman"/>
                <w:sz w:val="20"/>
                <w:szCs w:val="20"/>
              </w:rPr>
              <w:t>Varies</w:t>
            </w:r>
          </w:p>
        </w:tc>
      </w:tr>
    </w:tbl>
    <w:p w14:paraId="62640834" w14:textId="77777777" w:rsidR="00C4302E" w:rsidRDefault="00C4302E" w:rsidP="00C4302E">
      <w:pPr>
        <w:rPr>
          <w:rFonts w:ascii="Arial" w:hAnsi="Arial" w:cs="Arial"/>
          <w:color w:val="FF0000"/>
          <w:sz w:val="20"/>
          <w:szCs w:val="20"/>
        </w:rPr>
      </w:pPr>
    </w:p>
    <w:p w14:paraId="329B9DE4" w14:textId="77777777" w:rsidR="00DD2826" w:rsidRPr="00FD605E" w:rsidRDefault="00DD2826" w:rsidP="00DD2826"/>
    <w:p w14:paraId="1704F5FE" w14:textId="77777777" w:rsidR="002E0043" w:rsidRDefault="001248A3" w:rsidP="00BF2BBF">
      <w:pPr>
        <w:pStyle w:val="Heading3"/>
      </w:pPr>
      <w:bookmarkStart w:id="31" w:name="_Toc512931563"/>
      <w:r>
        <w:t>1.</w:t>
      </w:r>
      <w:r w:rsidR="00FA595F">
        <w:t>4</w:t>
      </w:r>
      <w:r w:rsidR="00793646">
        <w:t>.2</w:t>
      </w:r>
      <w:r w:rsidR="00FA595F">
        <w:t xml:space="preserve"> </w:t>
      </w:r>
      <w:r w:rsidR="00E71EF1" w:rsidRPr="001248A3">
        <w:t xml:space="preserve">Codes &amp; Standards </w:t>
      </w:r>
      <w:r w:rsidR="00176E44">
        <w:t>Analysis</w:t>
      </w:r>
      <w:bookmarkEnd w:id="31"/>
      <w:r w:rsidR="009C5CA7">
        <w:t xml:space="preserve"> </w:t>
      </w:r>
    </w:p>
    <w:p w14:paraId="427D3199" w14:textId="77777777" w:rsidR="00CE37DE" w:rsidRPr="00CE37DE" w:rsidRDefault="00CE37DE" w:rsidP="00CE37DE"/>
    <w:p w14:paraId="7608F8E0" w14:textId="5AE94808" w:rsidR="00640BB6" w:rsidRPr="00B13099" w:rsidRDefault="00EE53FF" w:rsidP="00CE37DE">
      <w:pPr>
        <w:rPr>
          <w:rFonts w:ascii="Arial" w:hAnsi="Arial" w:cs="Arial"/>
          <w:i/>
          <w:sz w:val="20"/>
          <w:szCs w:val="20"/>
        </w:rPr>
      </w:pPr>
      <w:r w:rsidRPr="00B13099">
        <w:rPr>
          <w:rFonts w:ascii="Arial" w:hAnsi="Arial" w:cs="Arial"/>
          <w:b/>
          <w:i/>
        </w:rPr>
        <w:t>Title 20:</w:t>
      </w:r>
      <w:r w:rsidRPr="00B13099">
        <w:rPr>
          <w:rFonts w:ascii="Arial" w:hAnsi="Arial" w:cs="Arial"/>
        </w:rPr>
        <w:t xml:space="preserve"> </w:t>
      </w:r>
      <w:r w:rsidR="00C4302E" w:rsidRPr="00D213F9">
        <w:t>These measure</w:t>
      </w:r>
      <w:r w:rsidR="00CE37DE">
        <w:t xml:space="preserve">s do fall under Title 20 </w:t>
      </w:r>
      <w:r w:rsidR="00C4302E" w:rsidRPr="00D213F9">
        <w:t xml:space="preserve">of the California Energy Regulations. </w:t>
      </w:r>
    </w:p>
    <w:p w14:paraId="5140ADEC" w14:textId="77777777" w:rsidR="00EE53FF" w:rsidRPr="00B13099" w:rsidRDefault="00EE53FF" w:rsidP="00B13099">
      <w:pPr>
        <w:rPr>
          <w:i/>
        </w:rPr>
      </w:pPr>
      <w:r w:rsidRPr="00B13099">
        <w:rPr>
          <w:rFonts w:ascii="Arial" w:hAnsi="Arial" w:cs="Arial"/>
          <w:b/>
          <w:i/>
        </w:rPr>
        <w:t>Title 24:</w:t>
      </w:r>
      <w:r w:rsidRPr="00B13099">
        <w:t xml:space="preserve"> </w:t>
      </w:r>
      <w:r w:rsidR="00C4302E" w:rsidRPr="00865956">
        <w:t>These measures do not fall under Title 24 [2013</w:t>
      </w:r>
      <w:r w:rsidR="00FE74F9" w:rsidRPr="00865956">
        <w:t xml:space="preserve"> or 2016</w:t>
      </w:r>
      <w:r w:rsidR="00C4302E" w:rsidRPr="00865956">
        <w:t>] of the California Energy Regulations.</w:t>
      </w:r>
    </w:p>
    <w:p w14:paraId="442ED39B" w14:textId="469E79A4" w:rsidR="00176E44" w:rsidRDefault="00EE53FF" w:rsidP="00176E44">
      <w:pPr>
        <w:rPr>
          <w:rFonts w:ascii="Arial" w:hAnsi="Arial" w:cs="Arial"/>
          <w:sz w:val="20"/>
          <w:szCs w:val="20"/>
        </w:rPr>
      </w:pPr>
      <w:r w:rsidRPr="00B13099">
        <w:rPr>
          <w:rFonts w:ascii="Arial" w:hAnsi="Arial" w:cs="Arial"/>
          <w:b/>
          <w:i/>
        </w:rPr>
        <w:t>Federal Standards:</w:t>
      </w:r>
      <w:r w:rsidRPr="00703514">
        <w:rPr>
          <w:rFonts w:ascii="Arial" w:hAnsi="Arial" w:cs="Arial"/>
          <w:b/>
          <w:i/>
        </w:rPr>
        <w:t xml:space="preserve"> </w:t>
      </w:r>
      <w:r w:rsidR="00C4302E" w:rsidRPr="00865956">
        <w:t>Federal DOE or EPA Energy Regulations</w:t>
      </w:r>
      <w:r w:rsidR="00FE74F9" w:rsidRPr="00865956">
        <w:t xml:space="preserve"> are no stricter than, and in the same format </w:t>
      </w:r>
      <w:r w:rsidR="00257078" w:rsidRPr="00865956">
        <w:t>as, the</w:t>
      </w:r>
      <w:r w:rsidR="00FE74F9" w:rsidRPr="00865956">
        <w:t xml:space="preserve"> </w:t>
      </w:r>
      <w:r w:rsidR="00C4302E" w:rsidRPr="00865956">
        <w:t xml:space="preserve">Title 20 regulations. </w:t>
      </w:r>
      <w:r w:rsidR="00703514" w:rsidRPr="00865956">
        <w:t xml:space="preserve"> </w:t>
      </w:r>
    </w:p>
    <w:p w14:paraId="0C0809BA" w14:textId="77777777" w:rsidR="00545873" w:rsidRDefault="00545873">
      <w:pPr>
        <w:rPr>
          <w:rFonts w:ascii="Arial" w:hAnsi="Arial" w:cs="Arial"/>
          <w:b/>
          <w:bCs/>
          <w:i/>
          <w:iCs/>
          <w:sz w:val="28"/>
          <w:szCs w:val="28"/>
        </w:rPr>
      </w:pPr>
      <w:bookmarkStart w:id="32" w:name="_Toc512931564"/>
      <w:r>
        <w:br w:type="page"/>
      </w:r>
    </w:p>
    <w:p w14:paraId="5378C124" w14:textId="5B0C9048" w:rsidR="00BF5F96" w:rsidRDefault="001248A3" w:rsidP="002C0CE8">
      <w:pPr>
        <w:pStyle w:val="Heading2"/>
      </w:pPr>
      <w:r w:rsidRPr="00F7225A">
        <w:lastRenderedPageBreak/>
        <w:t>1.</w:t>
      </w:r>
      <w:r w:rsidR="00BB2E7B">
        <w:t>5</w:t>
      </w:r>
      <w:r w:rsidR="00A02F0A" w:rsidRPr="00F7225A">
        <w:t xml:space="preserve"> </w:t>
      </w:r>
      <w:r w:rsidR="00C069A2" w:rsidRPr="00F7225A">
        <w:t>EM&amp;V</w:t>
      </w:r>
      <w:r w:rsidR="00755961" w:rsidRPr="00F7225A">
        <w:t xml:space="preserve">, Market </w:t>
      </w:r>
      <w:r w:rsidR="00755961">
        <w:t>Potential,</w:t>
      </w:r>
      <w:r w:rsidR="00C069A2" w:rsidRPr="001248A3">
        <w:t xml:space="preserve"> </w:t>
      </w:r>
      <w:r w:rsidR="0044337C">
        <w:t xml:space="preserve">and Other </w:t>
      </w:r>
      <w:r w:rsidR="00C069A2" w:rsidRPr="001248A3">
        <w:t>Studies</w:t>
      </w:r>
      <w:r w:rsidR="009C5CA7">
        <w:t xml:space="preserve"> – Base Case and Measure Case Information</w:t>
      </w:r>
      <w:bookmarkEnd w:id="32"/>
    </w:p>
    <w:p w14:paraId="5A966821" w14:textId="77777777" w:rsidR="002C0CE8" w:rsidRDefault="002C0CE8" w:rsidP="002C0CE8">
      <w:r>
        <w:t>The most relevant EM&amp;V reports are summarized in TRC’s LED Lighting baseline data memorandum</w:t>
      </w:r>
      <w:r w:rsidR="008470DD">
        <w:rPr>
          <w:rStyle w:val="EndnoteReference"/>
        </w:rPr>
        <w:endnoteReference w:id="5"/>
      </w:r>
      <w:r>
        <w:t xml:space="preserve">. </w:t>
      </w:r>
    </w:p>
    <w:p w14:paraId="5725A2F6" w14:textId="77777777" w:rsidR="002C0CE8" w:rsidRDefault="002C0CE8" w:rsidP="002C0CE8">
      <w:pPr>
        <w:pStyle w:val="ListParagraph"/>
        <w:numPr>
          <w:ilvl w:val="0"/>
          <w:numId w:val="32"/>
        </w:numPr>
      </w:pPr>
      <w:r w:rsidRPr="002C0CE8">
        <w:t>The residential California Lighting and Appliances Saturation Study (CLASS 2012 - DNV-GL 2014)</w:t>
      </w:r>
    </w:p>
    <w:p w14:paraId="59E9A390" w14:textId="77777777" w:rsidR="002C0CE8" w:rsidRDefault="002C0CE8" w:rsidP="002C0CE8">
      <w:pPr>
        <w:pStyle w:val="ListParagraph"/>
        <w:numPr>
          <w:ilvl w:val="0"/>
          <w:numId w:val="32"/>
        </w:numPr>
      </w:pPr>
      <w:r w:rsidRPr="002C0CE8">
        <w:t>The California Commercial Satur</w:t>
      </w:r>
      <w:r>
        <w:t>ation Survey (CSS – Itron 2014)</w:t>
      </w:r>
    </w:p>
    <w:p w14:paraId="7334B03D" w14:textId="77777777" w:rsidR="002C0CE8" w:rsidRDefault="002C0CE8" w:rsidP="002C0CE8">
      <w:pPr>
        <w:pStyle w:val="ListParagraph"/>
        <w:numPr>
          <w:ilvl w:val="0"/>
          <w:numId w:val="32"/>
        </w:numPr>
      </w:pPr>
      <w:r w:rsidRPr="002C0CE8">
        <w:t>The most recent California shelf survey (the “2015/16 winter survey”, conducted by DNV-GL)</w:t>
      </w:r>
    </w:p>
    <w:p w14:paraId="475A07B3" w14:textId="77777777" w:rsidR="002C0CE8" w:rsidRDefault="002C0CE8" w:rsidP="002C0CE8">
      <w:pPr>
        <w:pStyle w:val="ListParagraph"/>
        <w:numPr>
          <w:ilvl w:val="0"/>
          <w:numId w:val="32"/>
        </w:numPr>
      </w:pPr>
      <w:r w:rsidRPr="002C0CE8">
        <w:t>NEMA provides quarterly data of U.S. A-lamp shipments from its members</w:t>
      </w:r>
    </w:p>
    <w:p w14:paraId="63E63B76" w14:textId="77777777" w:rsidR="00B709EE" w:rsidRDefault="00B709EE" w:rsidP="00B709EE">
      <w:pPr>
        <w:pStyle w:val="ListParagraph"/>
      </w:pPr>
    </w:p>
    <w:p w14:paraId="12840B1E" w14:textId="3A6DEB83" w:rsidR="002C0CE8" w:rsidRDefault="002C0CE8" w:rsidP="002C0CE8">
      <w:pPr>
        <w:pStyle w:val="ListParagraph"/>
        <w:ind w:left="0"/>
      </w:pPr>
      <w:r>
        <w:t xml:space="preserve">PG&amp;E presented the above data in California Technical Forum (CALTF) and </w:t>
      </w:r>
      <w:r w:rsidR="007E69A6">
        <w:t>received</w:t>
      </w:r>
      <w:r>
        <w:t xml:space="preserve"> feedback from the Ex-Ante consultants that </w:t>
      </w:r>
      <w:r w:rsidR="007E69A6">
        <w:t xml:space="preserve">although </w:t>
      </w:r>
      <w:r>
        <w:t xml:space="preserve">the </w:t>
      </w:r>
      <w:r w:rsidR="007B094A">
        <w:t xml:space="preserve">DNV-GL shelf survey is </w:t>
      </w:r>
      <w:r w:rsidR="007E69A6">
        <w:t xml:space="preserve">the most recent data but it is </w:t>
      </w:r>
      <w:r w:rsidR="007B094A">
        <w:t xml:space="preserve">not representative of sales and </w:t>
      </w:r>
      <w:r w:rsidR="007E69A6">
        <w:t>IOUs</w:t>
      </w:r>
      <w:r w:rsidR="007B094A">
        <w:t xml:space="preserve"> should be looking into what LEDs will be replacing next year. </w:t>
      </w:r>
      <w:r w:rsidR="007E69A6">
        <w:t xml:space="preserve">The Ex-Ante consultants also mentioned that latest NEMA shipment data (#4) is the best up-to-date source of data to use to find out what LED’s will be replacing in 2017. </w:t>
      </w:r>
      <w:r w:rsidR="007B094A">
        <w:t xml:space="preserve">Ex-Ante consultants also mentioned that </w:t>
      </w:r>
      <w:r w:rsidR="007E69A6">
        <w:t xml:space="preserve">the residential saturation data (#1) would have been the most representative but unfortunately it is 4 years old. </w:t>
      </w:r>
    </w:p>
    <w:p w14:paraId="6EAB2AEE" w14:textId="77777777" w:rsidR="002C0CE8" w:rsidRDefault="002C0CE8" w:rsidP="002C0CE8">
      <w:pPr>
        <w:pStyle w:val="ListParagraph"/>
        <w:ind w:left="0"/>
      </w:pPr>
    </w:p>
    <w:p w14:paraId="379ACCAB" w14:textId="2274159B" w:rsidR="002C0CE8" w:rsidRDefault="002C0CE8" w:rsidP="002C0CE8">
      <w:pPr>
        <w:pStyle w:val="ListParagraph"/>
        <w:ind w:left="0"/>
      </w:pPr>
      <w:r>
        <w:t>Based on the comment</w:t>
      </w:r>
      <w:r w:rsidR="00806618">
        <w:t>s</w:t>
      </w:r>
      <w:r>
        <w:t xml:space="preserve"> provided, PG&amp;E took the residential California </w:t>
      </w:r>
      <w:r w:rsidR="00806618">
        <w:t>L</w:t>
      </w:r>
      <w:r>
        <w:t>ighting and Appliance Saturation data</w:t>
      </w:r>
      <w:r w:rsidR="007E69A6">
        <w:t xml:space="preserve"> (#1)</w:t>
      </w:r>
      <w:r>
        <w:t xml:space="preserve"> and built a model</w:t>
      </w:r>
      <w:r w:rsidR="00806618">
        <w:t xml:space="preserve"> to simulate an update of CLASS saturation based on </w:t>
      </w:r>
      <w:r w:rsidR="00573667">
        <w:t xml:space="preserve">the NEMA shipment data </w:t>
      </w:r>
      <w:r w:rsidR="00806618">
        <w:t xml:space="preserve">through </w:t>
      </w:r>
      <w:r w:rsidR="00BA51BE">
        <w:t>Q</w:t>
      </w:r>
      <w:r w:rsidR="00806618">
        <w:t>2</w:t>
      </w:r>
      <w:r w:rsidR="00BA51BE">
        <w:t xml:space="preserve"> </w:t>
      </w:r>
      <w:r w:rsidR="008B6514">
        <w:t>2016</w:t>
      </w:r>
      <w:r w:rsidR="00BA51BE">
        <w:t>.</w:t>
      </w:r>
      <w:r w:rsidR="00806618">
        <w:t xml:space="preserve"> The inputs of the model are the 2012 saturation, NEMA quarterly data, and the expected lamp failures based on lifetime.</w:t>
      </w:r>
      <w:r w:rsidR="00BA51BE">
        <w:t xml:space="preserve"> The model then predicts</w:t>
      </w:r>
      <w:r w:rsidR="008B6514">
        <w:t xml:space="preserve"> what percentage of </w:t>
      </w:r>
      <w:r w:rsidR="00806618">
        <w:t xml:space="preserve">each </w:t>
      </w:r>
      <w:r w:rsidR="008B6514">
        <w:t>technolog</w:t>
      </w:r>
      <w:r w:rsidR="00806618">
        <w:t>y</w:t>
      </w:r>
      <w:r w:rsidR="008B6514">
        <w:t xml:space="preserve"> would be </w:t>
      </w:r>
      <w:r w:rsidR="00573667">
        <w:t xml:space="preserve">failing </w:t>
      </w:r>
      <w:r w:rsidR="00806618">
        <w:t xml:space="preserve">at this point in time, providing a mix of baseline lamp technologies. Comparing the baseline to the latest NEMA sales shows the differences in the mix of failures and the mix of replacement sales, suggesting where </w:t>
      </w:r>
      <w:r w:rsidR="005E21ED">
        <w:t>one technology type is replacing failures of another technology in the current market.</w:t>
      </w:r>
      <w:r w:rsidR="00573667">
        <w:t xml:space="preserve"> The model calculation</w:t>
      </w:r>
      <w:r w:rsidR="008B6514">
        <w:t>, data sources and assumptions are listed in the excel sheet provided</w:t>
      </w:r>
      <w:r w:rsidR="00153B3B">
        <w:t xml:space="preserve"> with Revision-3</w:t>
      </w:r>
      <w:r w:rsidR="008B6514">
        <w:t xml:space="preserve">. The results of the model suggest that </w:t>
      </w:r>
      <w:r w:rsidR="005E21ED">
        <w:t xml:space="preserve">for new LED A-lamp sales </w:t>
      </w:r>
      <w:r w:rsidR="008B6514">
        <w:t xml:space="preserve">about 58% of </w:t>
      </w:r>
      <w:r w:rsidR="005E21ED">
        <w:t xml:space="preserve">the </w:t>
      </w:r>
      <w:r w:rsidR="008B6514">
        <w:t xml:space="preserve">baseline is CFL, 40% of the baseline is traditional incandescent and 2% is LED. </w:t>
      </w:r>
    </w:p>
    <w:p w14:paraId="48AA9EA7" w14:textId="77777777" w:rsidR="008B6514" w:rsidRDefault="008B6514" w:rsidP="002C0CE8">
      <w:pPr>
        <w:pStyle w:val="ListParagraph"/>
        <w:ind w:left="0"/>
      </w:pPr>
    </w:p>
    <w:p w14:paraId="54954109" w14:textId="7BB5705D" w:rsidR="008B6514" w:rsidRDefault="00153B3B" w:rsidP="002C0CE8">
      <w:pPr>
        <w:pStyle w:val="ListParagraph"/>
        <w:ind w:left="0"/>
      </w:pPr>
      <w:r>
        <w:t>PG&amp;E</w:t>
      </w:r>
      <w:r w:rsidR="008B6514">
        <w:t xml:space="preserve"> recommend us</w:t>
      </w:r>
      <w:r w:rsidR="005E21ED">
        <w:t>ing</w:t>
      </w:r>
      <w:r w:rsidR="008B6514">
        <w:t xml:space="preserve"> 40% halogen incandescent instead of the traditional in</w:t>
      </w:r>
      <w:r w:rsidR="00BA51BE">
        <w:t>candescent to avoid the double d</w:t>
      </w:r>
      <w:r w:rsidR="005E21ED">
        <w:t>ip</w:t>
      </w:r>
      <w:r w:rsidR="008B6514">
        <w:t xml:space="preserve">ping issue with codes and standard and to be conservative. Also since the LED percentage is very small </w:t>
      </w:r>
      <w:r>
        <w:t>PG&amp;E</w:t>
      </w:r>
      <w:r w:rsidR="008B6514">
        <w:t xml:space="preserve"> recommend </w:t>
      </w:r>
      <w:r w:rsidR="005F78AF">
        <w:t>rolling the percentage into the CFL.</w:t>
      </w:r>
      <w:r w:rsidR="00A43AA6" w:rsidRPr="00A43AA6">
        <w:t xml:space="preserve"> </w:t>
      </w:r>
      <w:r w:rsidR="00A43AA6">
        <w:t xml:space="preserve">This will raise the baseline CFL percentage </w:t>
      </w:r>
      <w:r w:rsidR="007E69A6">
        <w:t xml:space="preserve">from 58% </w:t>
      </w:r>
      <w:r w:rsidR="00A43AA6">
        <w:t>to 60%</w:t>
      </w:r>
      <w:r w:rsidR="007E69A6">
        <w:t xml:space="preserve"> CFL</w:t>
      </w:r>
      <w:r w:rsidR="00A43AA6">
        <w:t>.</w:t>
      </w:r>
      <w:r w:rsidR="005F78AF">
        <w:t xml:space="preserve"> </w:t>
      </w:r>
      <w:r w:rsidR="00B2446E">
        <w:t>Rolling the LED percentage into the CFL w</w:t>
      </w:r>
      <w:r w:rsidR="005F78AF">
        <w:t xml:space="preserve">ill simplify the calculation since otherwise we need to find out LED lumen equipment wattages for each </w:t>
      </w:r>
      <w:r w:rsidR="00B2446E">
        <w:t xml:space="preserve">of the four </w:t>
      </w:r>
      <w:r w:rsidR="005F78AF">
        <w:t xml:space="preserve">calculation lumen bins. </w:t>
      </w:r>
    </w:p>
    <w:p w14:paraId="7CECE456" w14:textId="77777777" w:rsidR="00BA51BE" w:rsidRDefault="00BA51BE" w:rsidP="002C0CE8">
      <w:pPr>
        <w:pStyle w:val="ListParagraph"/>
        <w:ind w:left="0"/>
      </w:pPr>
    </w:p>
    <w:p w14:paraId="1AF3C2E6" w14:textId="7090882D" w:rsidR="00BA51BE" w:rsidRDefault="00BA51BE" w:rsidP="002C0CE8">
      <w:pPr>
        <w:pStyle w:val="ListParagraph"/>
        <w:ind w:left="0"/>
      </w:pPr>
      <w:r>
        <w:t xml:space="preserve">Evergreen Economics </w:t>
      </w:r>
      <w:r w:rsidR="00DC6E17">
        <w:t xml:space="preserve">in their recent (July 2016) preliminary findings from their 1000 audits of residential customers in PG&amp;E territory, PG&amp;E Home Energy Use Study (HEUS), presented the mean lamps per household. The data compared the PG&amp;E HEUS data to the CLASS data from 2012. The data supports that most LEDs will be replacing traditional incandescent lamps and the CFL lamp saturation has not </w:t>
      </w:r>
      <w:r w:rsidR="001D6637">
        <w:t>significantly increased</w:t>
      </w:r>
      <w:r w:rsidR="00DC6E17">
        <w:t xml:space="preserve"> from 2012 to 2016. </w:t>
      </w:r>
      <w:r w:rsidR="005E21ED">
        <w:t>The HEUS data aligns</w:t>
      </w:r>
      <w:r w:rsidR="00F97E5B">
        <w:t xml:space="preserve"> </w:t>
      </w:r>
      <w:r w:rsidR="005E21ED">
        <w:t>reasonably well with the saturation assumptions in the model, again considering incandescent and halogen as a combined category.</w:t>
      </w:r>
    </w:p>
    <w:p w14:paraId="14889F30" w14:textId="77777777" w:rsidR="00DC6E17" w:rsidRDefault="00DC6E17" w:rsidP="002C0CE8">
      <w:pPr>
        <w:pStyle w:val="ListParagraph"/>
        <w:ind w:left="0"/>
      </w:pPr>
    </w:p>
    <w:p w14:paraId="7043EC01" w14:textId="21F9C058" w:rsidR="00C6229B" w:rsidRDefault="00DC6E17" w:rsidP="00255963">
      <w:pPr>
        <w:pStyle w:val="ListParagraph"/>
        <w:ind w:left="0"/>
      </w:pPr>
      <w:r>
        <w:lastRenderedPageBreak/>
        <w:t>The latest preliminary data from the DNV-GL report on California</w:t>
      </w:r>
      <w:r w:rsidR="00E56C8B">
        <w:t xml:space="preserve"> replacement lamp market status shows in Figure-58</w:t>
      </w:r>
      <w:r w:rsidR="004F3B53">
        <w:t>, below</w:t>
      </w:r>
      <w:r w:rsidR="00E56C8B">
        <w:t xml:space="preserve"> that 41% of LED A-Lamps purchased would replace traditional incandescent and 5% would replace Halogen incandescent and about 47% would replace CFLs.</w:t>
      </w:r>
      <w:r w:rsidR="005E21ED">
        <w:t xml:space="preserve"> This suggests overall that the 40% halogen incandescent model is slightly conservative.</w:t>
      </w:r>
    </w:p>
    <w:p w14:paraId="46AE2622" w14:textId="77777777" w:rsidR="004F3B53" w:rsidRDefault="004F3B53" w:rsidP="00255963">
      <w:pPr>
        <w:pStyle w:val="ListParagraph"/>
        <w:ind w:left="0"/>
      </w:pPr>
    </w:p>
    <w:p w14:paraId="54840DEE" w14:textId="7B2B4976" w:rsidR="004F3B53" w:rsidRDefault="004F3B53" w:rsidP="00255963">
      <w:pPr>
        <w:pStyle w:val="ListParagraph"/>
        <w:ind w:left="0"/>
      </w:pPr>
      <w:r>
        <w:rPr>
          <w:noProof/>
        </w:rPr>
        <w:drawing>
          <wp:inline distT="0" distB="0" distL="0" distR="0" wp14:anchorId="54E87421" wp14:editId="2B807C3F">
            <wp:extent cx="5734050" cy="3257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4050" cy="3257550"/>
                    </a:xfrm>
                    <a:prstGeom prst="rect">
                      <a:avLst/>
                    </a:prstGeom>
                    <a:noFill/>
                    <a:ln>
                      <a:noFill/>
                    </a:ln>
                  </pic:spPr>
                </pic:pic>
              </a:graphicData>
            </a:graphic>
          </wp:inline>
        </w:drawing>
      </w:r>
    </w:p>
    <w:p w14:paraId="0678C4B0" w14:textId="77777777" w:rsidR="00E56C8B" w:rsidRDefault="00E56C8B" w:rsidP="00255963">
      <w:pPr>
        <w:pStyle w:val="ListParagraph"/>
        <w:ind w:left="0"/>
      </w:pPr>
      <w:r>
        <w:t xml:space="preserve"> </w:t>
      </w:r>
    </w:p>
    <w:p w14:paraId="621E44F0" w14:textId="10C681D9" w:rsidR="00DC6E17" w:rsidRDefault="00E56C8B" w:rsidP="00255963">
      <w:pPr>
        <w:pStyle w:val="ListParagraph"/>
        <w:ind w:left="0"/>
      </w:pPr>
      <w:r>
        <w:t>In general all the reports suggest that CFLs should</w:t>
      </w:r>
      <w:r w:rsidR="004403FD">
        <w:t xml:space="preserve"> not</w:t>
      </w:r>
      <w:r>
        <w:t xml:space="preserve"> </w:t>
      </w:r>
      <w:r w:rsidR="005E21ED">
        <w:t>comprise more than 60%</w:t>
      </w:r>
      <w:r>
        <w:t xml:space="preserve"> of the baseline for LED A-Lamps. </w:t>
      </w:r>
    </w:p>
    <w:p w14:paraId="7F5B53A7" w14:textId="77777777" w:rsidR="007C2C87" w:rsidRDefault="007C2C87" w:rsidP="00255963">
      <w:pPr>
        <w:pStyle w:val="ListParagraph"/>
        <w:ind w:left="0"/>
      </w:pPr>
    </w:p>
    <w:p w14:paraId="6DA530F1" w14:textId="1658EBF3" w:rsidR="007C2C87" w:rsidRDefault="00537738" w:rsidP="00255963">
      <w:pPr>
        <w:pStyle w:val="ListParagraph"/>
        <w:ind w:left="0"/>
      </w:pPr>
      <w:r>
        <w:t>Energy Division did not accept</w:t>
      </w:r>
      <w:r w:rsidR="007C2C87">
        <w:t xml:space="preserve"> the above data</w:t>
      </w:r>
      <w:r w:rsidR="002402D0">
        <w:t>,</w:t>
      </w:r>
      <w:r w:rsidR="007C2C87">
        <w:t xml:space="preserve"> and presented the following percentages in the May 26, 2017, screw in lamp disposition.</w:t>
      </w:r>
    </w:p>
    <w:p w14:paraId="5F54A0ED" w14:textId="77777777" w:rsidR="007C2C87" w:rsidRDefault="007C2C87" w:rsidP="00255963">
      <w:pPr>
        <w:pStyle w:val="ListParagraph"/>
        <w:ind w:left="0"/>
      </w:pPr>
    </w:p>
    <w:p w14:paraId="498C32BD" w14:textId="77777777" w:rsidR="007C2C87" w:rsidRPr="00FD44DD" w:rsidRDefault="007C2C87" w:rsidP="007C2C87">
      <w:pPr>
        <w:pStyle w:val="Body2"/>
        <w:keepNext/>
        <w:numPr>
          <w:ilvl w:val="0"/>
          <w:numId w:val="33"/>
        </w:numPr>
        <w:spacing w:after="0"/>
        <w:rPr>
          <w:rFonts w:ascii="Times New Roman" w:hAnsi="Times New Roman"/>
          <w:sz w:val="24"/>
          <w:szCs w:val="24"/>
        </w:rPr>
      </w:pPr>
      <w:r w:rsidRPr="00FD44DD">
        <w:rPr>
          <w:rFonts w:ascii="Times New Roman" w:hAnsi="Times New Roman"/>
          <w:sz w:val="24"/>
          <w:szCs w:val="24"/>
        </w:rPr>
        <w:t>For lamps greater than or equal to 90 lpw, the baseline</w:t>
      </w:r>
      <w:bookmarkStart w:id="33" w:name="_GoBack"/>
      <w:bookmarkEnd w:id="33"/>
      <w:r w:rsidRPr="00FD44DD">
        <w:rPr>
          <w:rFonts w:ascii="Times New Roman" w:hAnsi="Times New Roman"/>
          <w:sz w:val="24"/>
          <w:szCs w:val="24"/>
        </w:rPr>
        <w:t xml:space="preserve"> is revised to be 75% CFLs and 25% halogens.</w:t>
      </w:r>
    </w:p>
    <w:p w14:paraId="0A46648D" w14:textId="22835B5F" w:rsidR="007C2C87" w:rsidRDefault="007C2C87" w:rsidP="007C2C87">
      <w:pPr>
        <w:pStyle w:val="ListParagraph"/>
        <w:numPr>
          <w:ilvl w:val="0"/>
          <w:numId w:val="33"/>
        </w:numPr>
      </w:pPr>
      <w:r>
        <w:t>For lamps less than 90 lpw, the baseline is revised to be 55% CFLs, 20% LEDs and 25% halogens.</w:t>
      </w:r>
    </w:p>
    <w:p w14:paraId="5D563AB5" w14:textId="77777777" w:rsidR="009C5CA7" w:rsidRDefault="001248A3" w:rsidP="00DE1AC3">
      <w:pPr>
        <w:pStyle w:val="Heading3"/>
      </w:pPr>
      <w:bookmarkStart w:id="34" w:name="_Toc512931565"/>
      <w:r w:rsidRPr="007F4313">
        <w:t>1.</w:t>
      </w:r>
      <w:r w:rsidR="00BB2E7B">
        <w:t>5.4</w:t>
      </w:r>
      <w:r w:rsidR="00264B03" w:rsidRPr="007F4313">
        <w:t xml:space="preserve"> </w:t>
      </w:r>
      <w:r w:rsidR="009C5CA7" w:rsidRPr="007F4313">
        <w:t xml:space="preserve">Assumptions and </w:t>
      </w:r>
      <w:r w:rsidR="00264B03" w:rsidRPr="007F4313">
        <w:t>Calculations from other sources</w:t>
      </w:r>
      <w:r w:rsidR="00F03B01">
        <w:t xml:space="preserve"> – </w:t>
      </w:r>
      <w:r w:rsidR="00264B03" w:rsidRPr="007F4313">
        <w:t>Base and Measure Cases</w:t>
      </w:r>
      <w:bookmarkEnd w:id="34"/>
    </w:p>
    <w:p w14:paraId="5FFE6984" w14:textId="77777777" w:rsidR="00116D9F" w:rsidRDefault="005F78AF" w:rsidP="007E4D1F">
      <w:r w:rsidRPr="005F78AF">
        <w:t xml:space="preserve">For the base case as discussed above PG&amp;E </w:t>
      </w:r>
      <w:r w:rsidR="001A72DB">
        <w:t>complied with the percentages in the 2017 ED disposition</w:t>
      </w:r>
      <w:r w:rsidR="00116D9F">
        <w:t xml:space="preserve"> and used the delta watts provided in the disposition</w:t>
      </w:r>
      <w:r w:rsidRPr="005F78AF">
        <w:t xml:space="preserve">. </w:t>
      </w:r>
    </w:p>
    <w:p w14:paraId="501719FA" w14:textId="387CD511" w:rsidR="000D22E1" w:rsidRPr="001A72DB" w:rsidRDefault="005F78AF" w:rsidP="007E4D1F">
      <w:r w:rsidRPr="005F78AF">
        <w:t xml:space="preserve">The halogen incandescent wattages are defined by EISA for the specified lumen bins as shown </w:t>
      </w:r>
      <w:r w:rsidR="00E56C8B">
        <w:t xml:space="preserve">in </w:t>
      </w:r>
      <w:r w:rsidR="00E56C8B">
        <w:fldChar w:fldCharType="begin"/>
      </w:r>
      <w:r w:rsidR="00E56C8B">
        <w:instrText xml:space="preserve"> REF _Ref466034691 \h </w:instrText>
      </w:r>
      <w:r w:rsidR="00E56C8B">
        <w:fldChar w:fldCharType="separate"/>
      </w:r>
      <w:r w:rsidR="00EE365D" w:rsidRPr="00B45CF1">
        <w:t xml:space="preserve">Figure </w:t>
      </w:r>
      <w:r w:rsidR="00EE365D">
        <w:rPr>
          <w:noProof/>
        </w:rPr>
        <w:t>1</w:t>
      </w:r>
      <w:r w:rsidR="00E56C8B">
        <w:fldChar w:fldCharType="end"/>
      </w:r>
      <w:r w:rsidR="00E56C8B">
        <w:t>.</w:t>
      </w:r>
      <w:r w:rsidR="00116D9F">
        <w:t xml:space="preserve"> For this version of the workpaper the halogen incandescent wattages are not going to be used but the EISA lumen bins will be used to define the equivalency to the traditional incandescent wattages. </w:t>
      </w:r>
    </w:p>
    <w:p w14:paraId="214C7F10" w14:textId="77777777" w:rsidR="005F78AF" w:rsidRDefault="005F78AF" w:rsidP="007E4D1F">
      <w:pPr>
        <w:rPr>
          <w:rFonts w:ascii="Arial" w:hAnsi="Arial" w:cs="Arial"/>
          <w:color w:val="FF0000"/>
          <w:sz w:val="20"/>
          <w:szCs w:val="20"/>
        </w:rPr>
      </w:pPr>
    </w:p>
    <w:p w14:paraId="0F335C81" w14:textId="77777777" w:rsidR="00E56C8B" w:rsidRDefault="00E56C8B" w:rsidP="00B45CF1">
      <w:pPr>
        <w:pStyle w:val="Caption"/>
        <w:keepNext/>
        <w:jc w:val="center"/>
        <w:rPr>
          <w:rFonts w:ascii="Arial" w:hAnsi="Arial" w:cs="Arial"/>
          <w:color w:val="FF0000"/>
        </w:rPr>
      </w:pPr>
      <w:bookmarkStart w:id="35" w:name="_Ref466034691"/>
      <w:r w:rsidRPr="00B45CF1">
        <w:rPr>
          <w:sz w:val="24"/>
          <w:szCs w:val="24"/>
        </w:rPr>
        <w:lastRenderedPageBreak/>
        <w:t xml:space="preserve">Figure </w:t>
      </w:r>
      <w:r w:rsidRPr="00B45CF1">
        <w:rPr>
          <w:sz w:val="24"/>
          <w:szCs w:val="24"/>
        </w:rPr>
        <w:fldChar w:fldCharType="begin"/>
      </w:r>
      <w:r w:rsidRPr="00B45CF1">
        <w:rPr>
          <w:sz w:val="24"/>
          <w:szCs w:val="24"/>
        </w:rPr>
        <w:instrText xml:space="preserve"> SEQ Figure \* ARABIC </w:instrText>
      </w:r>
      <w:r w:rsidRPr="00B45CF1">
        <w:rPr>
          <w:sz w:val="24"/>
          <w:szCs w:val="24"/>
        </w:rPr>
        <w:fldChar w:fldCharType="separate"/>
      </w:r>
      <w:r w:rsidR="00EE365D">
        <w:rPr>
          <w:noProof/>
          <w:sz w:val="24"/>
          <w:szCs w:val="24"/>
        </w:rPr>
        <w:t>1</w:t>
      </w:r>
      <w:r w:rsidRPr="00B45CF1">
        <w:rPr>
          <w:sz w:val="24"/>
          <w:szCs w:val="24"/>
        </w:rPr>
        <w:fldChar w:fldCharType="end"/>
      </w:r>
      <w:bookmarkEnd w:id="35"/>
      <w:r w:rsidRPr="00B45CF1">
        <w:rPr>
          <w:sz w:val="24"/>
          <w:szCs w:val="24"/>
        </w:rPr>
        <w:t>-EISA Lumen Bins and Wattages</w:t>
      </w:r>
    </w:p>
    <w:p w14:paraId="407074A4" w14:textId="77777777" w:rsidR="005F78AF" w:rsidRPr="00F5074A" w:rsidRDefault="005F78AF" w:rsidP="005F78AF">
      <w:pPr>
        <w:jc w:val="center"/>
        <w:rPr>
          <w:rFonts w:ascii="Arial" w:hAnsi="Arial" w:cs="Arial"/>
          <w:color w:val="FF0000"/>
          <w:sz w:val="20"/>
          <w:szCs w:val="20"/>
        </w:rPr>
      </w:pPr>
      <w:r w:rsidRPr="005F78AF">
        <w:rPr>
          <w:rFonts w:ascii="Arial" w:hAnsi="Arial" w:cs="Arial"/>
          <w:noProof/>
          <w:color w:val="FF0000"/>
          <w:sz w:val="20"/>
          <w:szCs w:val="20"/>
        </w:rPr>
        <w:drawing>
          <wp:inline distT="0" distB="0" distL="0" distR="0" wp14:anchorId="275C8291" wp14:editId="687ABD27">
            <wp:extent cx="2943225" cy="1619250"/>
            <wp:effectExtent l="0" t="0" r="9525" b="0"/>
            <wp:docPr id="10"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46589" cy="1621101"/>
                    </a:xfrm>
                    <a:prstGeom prst="rect">
                      <a:avLst/>
                    </a:prstGeom>
                    <a:noFill/>
                    <a:ln>
                      <a:noFill/>
                    </a:ln>
                  </pic:spPr>
                </pic:pic>
              </a:graphicData>
            </a:graphic>
          </wp:inline>
        </w:drawing>
      </w:r>
    </w:p>
    <w:p w14:paraId="7829BA1B" w14:textId="77777777" w:rsidR="005F78AF" w:rsidRDefault="005F78AF" w:rsidP="00567908">
      <w:pPr>
        <w:spacing w:before="120" w:after="120"/>
      </w:pPr>
      <w:r>
        <w:t xml:space="preserve">To define the wattages of CFLs PG&amp;E recommends using lumen equivalency to be consistent within the new methodology. PG&amp;E investigated using </w:t>
      </w:r>
      <w:r w:rsidR="00F959E3">
        <w:t xml:space="preserve">both </w:t>
      </w:r>
      <w:r>
        <w:t>DEER</w:t>
      </w:r>
      <w:r w:rsidR="00F959E3">
        <w:t xml:space="preserve">2016 and </w:t>
      </w:r>
      <w:r w:rsidR="009F71BA">
        <w:t xml:space="preserve">DEER2014 </w:t>
      </w:r>
      <w:r w:rsidR="00F959E3">
        <w:t xml:space="preserve">residential </w:t>
      </w:r>
      <w:r>
        <w:t xml:space="preserve">WRR </w:t>
      </w:r>
      <w:r w:rsidR="00F959E3">
        <w:t xml:space="preserve">of 2.48 and 3.47 </w:t>
      </w:r>
      <w:r>
        <w:t xml:space="preserve">to back calculate the CFL wattages and presented in CALTF. The analysis showed that using DEER WRR would incorrectly increase the LED savings. </w:t>
      </w:r>
      <w:r w:rsidR="00F959E3">
        <w:t xml:space="preserve">The following CFL wattages are proposed to be used for savings calculations. </w:t>
      </w:r>
    </w:p>
    <w:p w14:paraId="2E3D5113" w14:textId="4DF439BC" w:rsidR="009A4A67" w:rsidRDefault="009A4A67" w:rsidP="009A4A67">
      <w:pPr>
        <w:pStyle w:val="Caption"/>
        <w:jc w:val="center"/>
      </w:pPr>
      <w:bookmarkStart w:id="36" w:name="_Ref468451879"/>
      <w:bookmarkStart w:id="37" w:name="_Toc512931586"/>
      <w:r>
        <w:t xml:space="preserve">Table </w:t>
      </w:r>
      <w:r w:rsidR="002402D0">
        <w:fldChar w:fldCharType="begin"/>
      </w:r>
      <w:r w:rsidR="002402D0">
        <w:instrText xml:space="preserve"> SEQ Table \* ARABIC </w:instrText>
      </w:r>
      <w:r w:rsidR="002402D0">
        <w:fldChar w:fldCharType="separate"/>
      </w:r>
      <w:r w:rsidR="00EE365D">
        <w:rPr>
          <w:noProof/>
        </w:rPr>
        <w:t>9</w:t>
      </w:r>
      <w:r w:rsidR="002402D0">
        <w:rPr>
          <w:noProof/>
        </w:rPr>
        <w:fldChar w:fldCharType="end"/>
      </w:r>
      <w:bookmarkEnd w:id="36"/>
      <w:r w:rsidR="005968CB">
        <w:t xml:space="preserve"> </w:t>
      </w:r>
      <w:r w:rsidR="00093F44">
        <w:t>Base Case Equivalent W</w:t>
      </w:r>
      <w:r>
        <w:t>attages</w:t>
      </w:r>
      <w:bookmarkEnd w:id="37"/>
    </w:p>
    <w:tbl>
      <w:tblPr>
        <w:tblW w:w="4602" w:type="dxa"/>
        <w:jc w:val="center"/>
        <w:tblCellMar>
          <w:left w:w="0" w:type="dxa"/>
          <w:right w:w="0" w:type="dxa"/>
        </w:tblCellMar>
        <w:tblLook w:val="0600" w:firstRow="0" w:lastRow="0" w:firstColumn="0" w:lastColumn="0" w:noHBand="1" w:noVBand="1"/>
      </w:tblPr>
      <w:tblGrid>
        <w:gridCol w:w="1220"/>
        <w:gridCol w:w="1113"/>
        <w:gridCol w:w="2269"/>
      </w:tblGrid>
      <w:tr w:rsidR="00F959E3" w14:paraId="2532A86D" w14:textId="77777777" w:rsidTr="00F97E5B">
        <w:trPr>
          <w:trHeight w:val="1054"/>
          <w:jc w:val="center"/>
        </w:trPr>
        <w:tc>
          <w:tcPr>
            <w:tcW w:w="1220" w:type="dxa"/>
            <w:tcBorders>
              <w:top w:val="single" w:sz="8" w:space="0" w:color="FFFFFF"/>
              <w:left w:val="single" w:sz="8" w:space="0" w:color="FFFFFF"/>
              <w:bottom w:val="single" w:sz="8" w:space="0" w:color="141313"/>
              <w:right w:val="single" w:sz="8" w:space="0" w:color="FFFFFF"/>
            </w:tcBorders>
            <w:shd w:val="clear" w:color="auto" w:fill="FEF4E7"/>
            <w:tcMar>
              <w:top w:w="15" w:type="dxa"/>
              <w:left w:w="15" w:type="dxa"/>
              <w:bottom w:w="0" w:type="dxa"/>
              <w:right w:w="15" w:type="dxa"/>
            </w:tcMar>
            <w:vAlign w:val="center"/>
            <w:hideMark/>
          </w:tcPr>
          <w:p w14:paraId="66A2993F" w14:textId="77777777" w:rsidR="00F959E3" w:rsidRPr="00F959E3" w:rsidRDefault="00F959E3">
            <w:pPr>
              <w:pStyle w:val="NormalWeb"/>
              <w:spacing w:before="0" w:beforeAutospacing="0" w:after="0" w:afterAutospacing="0"/>
              <w:jc w:val="center"/>
              <w:textAlignment w:val="center"/>
              <w:rPr>
                <w:rFonts w:ascii="Arial" w:hAnsi="Arial" w:cs="Arial"/>
                <w:sz w:val="20"/>
                <w:szCs w:val="20"/>
              </w:rPr>
            </w:pPr>
            <w:r w:rsidRPr="00F959E3">
              <w:rPr>
                <w:rFonts w:ascii="Arial" w:hAnsi="Arial" w:cs="Arial"/>
                <w:color w:val="000000" w:themeColor="dark1"/>
                <w:kern w:val="24"/>
                <w:sz w:val="20"/>
                <w:szCs w:val="20"/>
              </w:rPr>
              <w:t>Equivalent Incandescent</w:t>
            </w:r>
          </w:p>
        </w:tc>
        <w:tc>
          <w:tcPr>
            <w:tcW w:w="1113" w:type="dxa"/>
            <w:tcBorders>
              <w:top w:val="single" w:sz="8" w:space="0" w:color="FFFFFF"/>
              <w:left w:val="single" w:sz="8" w:space="0" w:color="FFFFFF"/>
              <w:bottom w:val="single" w:sz="8" w:space="0" w:color="141313"/>
              <w:right w:val="single" w:sz="8" w:space="0" w:color="FFFFFF"/>
            </w:tcBorders>
            <w:shd w:val="clear" w:color="auto" w:fill="FEF4E7"/>
            <w:tcMar>
              <w:top w:w="15" w:type="dxa"/>
              <w:left w:w="15" w:type="dxa"/>
              <w:bottom w:w="0" w:type="dxa"/>
              <w:right w:w="15" w:type="dxa"/>
            </w:tcMar>
            <w:vAlign w:val="center"/>
            <w:hideMark/>
          </w:tcPr>
          <w:p w14:paraId="06DDF54F" w14:textId="77777777" w:rsidR="00F959E3" w:rsidRPr="00F959E3" w:rsidRDefault="00F959E3">
            <w:pPr>
              <w:pStyle w:val="NormalWeb"/>
              <w:spacing w:before="0" w:beforeAutospacing="0" w:after="0" w:afterAutospacing="0"/>
              <w:jc w:val="center"/>
              <w:textAlignment w:val="center"/>
              <w:rPr>
                <w:rFonts w:ascii="Arial" w:hAnsi="Arial" w:cs="Arial"/>
                <w:sz w:val="20"/>
                <w:szCs w:val="20"/>
              </w:rPr>
            </w:pPr>
            <w:r w:rsidRPr="00F959E3">
              <w:rPr>
                <w:rFonts w:ascii="Arial" w:hAnsi="Arial" w:cs="Arial"/>
                <w:color w:val="000000" w:themeColor="dark1"/>
                <w:kern w:val="24"/>
                <w:sz w:val="20"/>
                <w:szCs w:val="20"/>
              </w:rPr>
              <w:t>max wattage halogen</w:t>
            </w:r>
          </w:p>
        </w:tc>
        <w:tc>
          <w:tcPr>
            <w:tcW w:w="2269" w:type="dxa"/>
            <w:tcBorders>
              <w:top w:val="single" w:sz="8" w:space="0" w:color="FFFFFF"/>
              <w:left w:val="single" w:sz="8" w:space="0" w:color="FFFFFF"/>
              <w:bottom w:val="single" w:sz="8" w:space="0" w:color="141313"/>
              <w:right w:val="single" w:sz="8" w:space="0" w:color="FFFFFF"/>
            </w:tcBorders>
            <w:shd w:val="clear" w:color="auto" w:fill="FEF4E7"/>
            <w:tcMar>
              <w:top w:w="15" w:type="dxa"/>
              <w:left w:w="15" w:type="dxa"/>
              <w:bottom w:w="0" w:type="dxa"/>
              <w:right w:w="15" w:type="dxa"/>
            </w:tcMar>
            <w:vAlign w:val="center"/>
            <w:hideMark/>
          </w:tcPr>
          <w:p w14:paraId="0C188F00" w14:textId="77777777" w:rsidR="00F959E3" w:rsidRPr="00F959E3" w:rsidRDefault="00F959E3">
            <w:pPr>
              <w:pStyle w:val="NormalWeb"/>
              <w:spacing w:before="0" w:beforeAutospacing="0" w:after="0" w:afterAutospacing="0"/>
              <w:jc w:val="center"/>
              <w:textAlignment w:val="center"/>
              <w:rPr>
                <w:rFonts w:ascii="Arial" w:hAnsi="Arial" w:cs="Arial"/>
                <w:sz w:val="20"/>
                <w:szCs w:val="20"/>
              </w:rPr>
            </w:pPr>
            <w:r w:rsidRPr="00F959E3">
              <w:rPr>
                <w:rFonts w:ascii="Arial" w:hAnsi="Arial" w:cs="Arial"/>
                <w:color w:val="000000" w:themeColor="dark1"/>
                <w:kern w:val="24"/>
                <w:sz w:val="20"/>
                <w:szCs w:val="20"/>
              </w:rPr>
              <w:t>max wattage CFL (based on Lumen Equivalency)</w:t>
            </w:r>
          </w:p>
        </w:tc>
      </w:tr>
      <w:tr w:rsidR="00F959E3" w14:paraId="083F2DE6" w14:textId="77777777" w:rsidTr="00F97E5B">
        <w:trPr>
          <w:trHeight w:val="247"/>
          <w:jc w:val="center"/>
        </w:trPr>
        <w:tc>
          <w:tcPr>
            <w:tcW w:w="1220" w:type="dxa"/>
            <w:tcBorders>
              <w:top w:val="single" w:sz="8" w:space="0" w:color="141313"/>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37424A2"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40</w:t>
            </w:r>
          </w:p>
        </w:tc>
        <w:tc>
          <w:tcPr>
            <w:tcW w:w="1113" w:type="dxa"/>
            <w:tcBorders>
              <w:top w:val="single" w:sz="8" w:space="0" w:color="141313"/>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39AE15D2"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29</w:t>
            </w:r>
          </w:p>
        </w:tc>
        <w:tc>
          <w:tcPr>
            <w:tcW w:w="2269" w:type="dxa"/>
            <w:tcBorders>
              <w:top w:val="single" w:sz="8" w:space="0" w:color="141313"/>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6687F141"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10</w:t>
            </w:r>
          </w:p>
        </w:tc>
      </w:tr>
      <w:tr w:rsidR="00F959E3" w14:paraId="2F389DC4" w14:textId="77777777" w:rsidTr="00F97E5B">
        <w:trPr>
          <w:trHeight w:val="260"/>
          <w:jc w:val="center"/>
        </w:trPr>
        <w:tc>
          <w:tcPr>
            <w:tcW w:w="1220"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7AD07784"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60</w:t>
            </w:r>
          </w:p>
        </w:tc>
        <w:tc>
          <w:tcPr>
            <w:tcW w:w="1113"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A85EE2D"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43</w:t>
            </w:r>
          </w:p>
        </w:tc>
        <w:tc>
          <w:tcPr>
            <w:tcW w:w="2269"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6F0F0B7D"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13</w:t>
            </w:r>
          </w:p>
        </w:tc>
      </w:tr>
      <w:tr w:rsidR="00F959E3" w14:paraId="698E8F37" w14:textId="77777777" w:rsidTr="00F97E5B">
        <w:trPr>
          <w:trHeight w:val="247"/>
          <w:jc w:val="center"/>
        </w:trPr>
        <w:tc>
          <w:tcPr>
            <w:tcW w:w="1220"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A093CA6"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75</w:t>
            </w:r>
          </w:p>
        </w:tc>
        <w:tc>
          <w:tcPr>
            <w:tcW w:w="1113"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3F687AFB"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53</w:t>
            </w:r>
          </w:p>
        </w:tc>
        <w:tc>
          <w:tcPr>
            <w:tcW w:w="2269"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2642BE62"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18</w:t>
            </w:r>
          </w:p>
        </w:tc>
      </w:tr>
      <w:tr w:rsidR="00F959E3" w14:paraId="542B5AD8" w14:textId="77777777" w:rsidTr="00F97E5B">
        <w:trPr>
          <w:trHeight w:val="247"/>
          <w:jc w:val="center"/>
        </w:trPr>
        <w:tc>
          <w:tcPr>
            <w:tcW w:w="1220"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1D19141D"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100</w:t>
            </w:r>
          </w:p>
        </w:tc>
        <w:tc>
          <w:tcPr>
            <w:tcW w:w="1113"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66255BEC"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72</w:t>
            </w:r>
          </w:p>
        </w:tc>
        <w:tc>
          <w:tcPr>
            <w:tcW w:w="2269" w:type="dxa"/>
            <w:tcBorders>
              <w:top w:val="single" w:sz="8" w:space="0" w:color="FFFFFF"/>
              <w:left w:val="single" w:sz="8" w:space="0" w:color="FFFFFF"/>
              <w:bottom w:val="single" w:sz="8" w:space="0" w:color="FFFFFF"/>
              <w:right w:val="single" w:sz="8" w:space="0" w:color="FFFFFF"/>
            </w:tcBorders>
            <w:shd w:val="clear" w:color="auto" w:fill="FEF4E7"/>
            <w:tcMar>
              <w:top w:w="15" w:type="dxa"/>
              <w:left w:w="15" w:type="dxa"/>
              <w:bottom w:w="0" w:type="dxa"/>
              <w:right w:w="15" w:type="dxa"/>
            </w:tcMar>
            <w:vAlign w:val="center"/>
            <w:hideMark/>
          </w:tcPr>
          <w:p w14:paraId="42446033" w14:textId="77777777" w:rsidR="00F959E3" w:rsidRPr="00FA7EA0" w:rsidRDefault="00F959E3" w:rsidP="00FA7EA0">
            <w:pPr>
              <w:autoSpaceDE w:val="0"/>
              <w:autoSpaceDN w:val="0"/>
              <w:adjustRightInd w:val="0"/>
              <w:spacing w:line="240" w:lineRule="atLeast"/>
              <w:jc w:val="center"/>
              <w:rPr>
                <w:b/>
                <w:sz w:val="20"/>
                <w:szCs w:val="20"/>
              </w:rPr>
            </w:pPr>
            <w:r w:rsidRPr="00FA7EA0">
              <w:rPr>
                <w:b/>
                <w:sz w:val="20"/>
                <w:szCs w:val="20"/>
              </w:rPr>
              <w:t>23</w:t>
            </w:r>
          </w:p>
        </w:tc>
      </w:tr>
    </w:tbl>
    <w:p w14:paraId="6B64914A" w14:textId="1C4AEB22" w:rsidR="001A72DB" w:rsidRDefault="001A72DB" w:rsidP="00567908">
      <w:pPr>
        <w:spacing w:before="200"/>
        <w:rPr>
          <w:b/>
        </w:rPr>
      </w:pPr>
      <w:r>
        <w:rPr>
          <w:b/>
        </w:rPr>
        <w:t xml:space="preserve">The </w:t>
      </w:r>
      <w:r w:rsidR="00567908">
        <w:rPr>
          <w:b/>
        </w:rPr>
        <w:t xml:space="preserve">proposal was not accepted by the commission staff.  A disposition was issued on </w:t>
      </w:r>
      <w:r>
        <w:rPr>
          <w:b/>
        </w:rPr>
        <w:t xml:space="preserve">May 26, 2017 </w:t>
      </w:r>
      <w:r w:rsidR="00567908">
        <w:rPr>
          <w:b/>
        </w:rPr>
        <w:t>and</w:t>
      </w:r>
      <w:r>
        <w:rPr>
          <w:b/>
        </w:rPr>
        <w:t xml:space="preserve"> PG&amp;E </w:t>
      </w:r>
      <w:r w:rsidR="00567908">
        <w:rPr>
          <w:b/>
        </w:rPr>
        <w:t>complied with the guidance</w:t>
      </w:r>
      <w:r>
        <w:rPr>
          <w:b/>
        </w:rPr>
        <w:t xml:space="preserve"> in the disposition.  </w:t>
      </w:r>
    </w:p>
    <w:p w14:paraId="0C26AECD" w14:textId="77777777" w:rsidR="001A72DB" w:rsidRDefault="001A72DB" w:rsidP="00567908">
      <w:pPr>
        <w:spacing w:line="192" w:lineRule="auto"/>
        <w:rPr>
          <w:b/>
        </w:rPr>
      </w:pPr>
    </w:p>
    <w:p w14:paraId="7136C9E7" w14:textId="77777777" w:rsidR="004A5BE3" w:rsidRDefault="004A5BE3" w:rsidP="004A5BE3">
      <w:pPr>
        <w:rPr>
          <w:b/>
        </w:rPr>
      </w:pPr>
      <w:r w:rsidRPr="00BB59AB">
        <w:rPr>
          <w:b/>
        </w:rPr>
        <w:t>Delta Wattage Assumption (ΔW)</w:t>
      </w:r>
    </w:p>
    <w:p w14:paraId="5DECA12C" w14:textId="668C4055" w:rsidR="00DC3753" w:rsidRDefault="00567908" w:rsidP="004A5BE3">
      <w:r>
        <w:t>Approved delta watts provided</w:t>
      </w:r>
      <w:r w:rsidR="001A72DB">
        <w:t xml:space="preserve"> in ED</w:t>
      </w:r>
      <w:r>
        <w:t>’s</w:t>
      </w:r>
      <w:r w:rsidR="001A72DB">
        <w:t xml:space="preserve"> screw in lamp disposition, </w:t>
      </w:r>
      <w:r>
        <w:t xml:space="preserve">dated </w:t>
      </w:r>
      <w:r w:rsidR="001A72DB">
        <w:t>May 26, 2017</w:t>
      </w:r>
      <w:r>
        <w:t>,</w:t>
      </w:r>
      <w:r w:rsidR="001A72DB">
        <w:t xml:space="preserve"> </w:t>
      </w:r>
      <w:r w:rsidR="00504BD4" w:rsidRPr="00504BD4">
        <w:t xml:space="preserve">are used for savings calculation. Please refer to the excel spreadsheet to </w:t>
      </w:r>
      <w:r w:rsidR="00504BD4">
        <w:t xml:space="preserve">see the details of the calculation for each measure. </w:t>
      </w:r>
    </w:p>
    <w:p w14:paraId="6A66686C" w14:textId="513E2DC9" w:rsidR="00DA1A1B" w:rsidRDefault="00C92EA0" w:rsidP="00C92EA0">
      <w:pPr>
        <w:pStyle w:val="Caption"/>
        <w:jc w:val="center"/>
      </w:pPr>
      <w:bookmarkStart w:id="38" w:name="_Toc512931587"/>
      <w:r>
        <w:t xml:space="preserve">Table </w:t>
      </w:r>
      <w:r w:rsidR="002402D0">
        <w:fldChar w:fldCharType="begin"/>
      </w:r>
      <w:r w:rsidR="002402D0">
        <w:instrText xml:space="preserve"> SEQ Table \* ARABIC </w:instrText>
      </w:r>
      <w:r w:rsidR="002402D0">
        <w:fldChar w:fldCharType="separate"/>
      </w:r>
      <w:r w:rsidR="00EE365D">
        <w:rPr>
          <w:noProof/>
        </w:rPr>
        <w:t>10</w:t>
      </w:r>
      <w:r w:rsidR="002402D0">
        <w:rPr>
          <w:noProof/>
        </w:rPr>
        <w:fldChar w:fldCharType="end"/>
      </w:r>
      <w:r>
        <w:t>- Approved LED A-Lamp delta watts savings</w:t>
      </w:r>
      <w:bookmarkEnd w:id="38"/>
    </w:p>
    <w:p w14:paraId="32A1A994" w14:textId="197CA4FD" w:rsidR="00DA1A1B" w:rsidRDefault="00DA1A1B" w:rsidP="00C92EA0">
      <w:pPr>
        <w:jc w:val="center"/>
      </w:pPr>
      <w:r>
        <w:rPr>
          <w:noProof/>
        </w:rPr>
        <w:drawing>
          <wp:inline distT="0" distB="0" distL="0" distR="0" wp14:anchorId="15EE1097" wp14:editId="5CEED3BF">
            <wp:extent cx="3000357" cy="19907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20387" cy="2004015"/>
                    </a:xfrm>
                    <a:prstGeom prst="rect">
                      <a:avLst/>
                    </a:prstGeom>
                    <a:noFill/>
                    <a:ln>
                      <a:noFill/>
                    </a:ln>
                  </pic:spPr>
                </pic:pic>
              </a:graphicData>
            </a:graphic>
          </wp:inline>
        </w:drawing>
      </w:r>
    </w:p>
    <w:p w14:paraId="40238466" w14:textId="2545B677" w:rsidR="00C069A2" w:rsidRDefault="00CF3FF0" w:rsidP="00D211F3">
      <w:pPr>
        <w:pStyle w:val="Heading1"/>
      </w:pPr>
      <w:bookmarkStart w:id="39" w:name="_Toc512931566"/>
      <w:r w:rsidRPr="00CF3FF0">
        <w:lastRenderedPageBreak/>
        <w:t xml:space="preserve">Section </w:t>
      </w:r>
      <w:r w:rsidR="00C069A2" w:rsidRPr="00CF3FF0">
        <w:t>2</w:t>
      </w:r>
      <w:r w:rsidR="003129E8" w:rsidRPr="00CF3FF0">
        <w:t>.</w:t>
      </w:r>
      <w:r w:rsidR="00C069A2" w:rsidRPr="00CF3FF0">
        <w:t xml:space="preserve"> Calculation Methods</w:t>
      </w:r>
      <w:bookmarkEnd w:id="39"/>
    </w:p>
    <w:p w14:paraId="2D9B21AF" w14:textId="50D32B22" w:rsidR="00280F4F" w:rsidRDefault="00280F4F" w:rsidP="00280F4F">
      <w:r>
        <w:t xml:space="preserve">This </w:t>
      </w:r>
      <w:r w:rsidR="001A72DB">
        <w:t>version of the workpaper follows the efficacy method as per May 26, 2017 disposition and uses the savings provided within the disposition.</w:t>
      </w:r>
      <w:r w:rsidR="002C3FBB">
        <w:t xml:space="preserve"> Other IOUs will be using the same methodology but calculate their savings using DEER interactive effects appropriate for their service territory. </w:t>
      </w:r>
    </w:p>
    <w:p w14:paraId="3DC1C64E" w14:textId="77777777" w:rsidR="00671437" w:rsidRPr="00280F4F" w:rsidRDefault="00671437" w:rsidP="00280F4F"/>
    <w:p w14:paraId="33680E3E" w14:textId="77777777" w:rsidR="00C069A2" w:rsidRDefault="00C069A2" w:rsidP="00D20486">
      <w:pPr>
        <w:pStyle w:val="Heading2"/>
      </w:pPr>
      <w:bookmarkStart w:id="40" w:name="_Toc512931567"/>
      <w:r>
        <w:t xml:space="preserve">2.1 </w:t>
      </w:r>
      <w:r w:rsidR="007878B9">
        <w:t xml:space="preserve">Electric </w:t>
      </w:r>
      <w:r>
        <w:t>Energy Savings Estimation Methodologies</w:t>
      </w:r>
      <w:bookmarkEnd w:id="40"/>
      <w:r w:rsidR="007C1DEB">
        <w:t xml:space="preserve"> </w:t>
      </w:r>
    </w:p>
    <w:p w14:paraId="39F727EE" w14:textId="608D2421" w:rsidR="00E97091" w:rsidRDefault="00F65E84" w:rsidP="00F65E84">
      <w:pPr>
        <w:rPr>
          <w:rFonts w:ascii="Arial" w:hAnsi="Arial" w:cs="Arial"/>
        </w:rPr>
      </w:pPr>
      <w:r w:rsidRPr="008713D1">
        <w:t xml:space="preserve">The lighting wattage difference (Watts per unit) is the difference between the electric demand of the base </w:t>
      </w:r>
      <w:r w:rsidR="00DB520B" w:rsidRPr="008713D1">
        <w:t xml:space="preserve">case </w:t>
      </w:r>
      <w:r w:rsidRPr="008713D1">
        <w:t xml:space="preserve">unit and the electric demand of the </w:t>
      </w:r>
      <w:r w:rsidR="00DB520B" w:rsidRPr="008713D1">
        <w:t>measure case</w:t>
      </w:r>
      <w:r w:rsidRPr="008713D1">
        <w:t xml:space="preserve"> unit. </w:t>
      </w:r>
      <w:r w:rsidR="003C5915" w:rsidRPr="008713D1">
        <w:t xml:space="preserve">The hours of operation and interactive effects are </w:t>
      </w:r>
      <w:r w:rsidR="00A013A8">
        <w:t xml:space="preserve">based on </w:t>
      </w:r>
      <w:r w:rsidR="00154522">
        <w:t>the most recent DEER</w:t>
      </w:r>
      <w:r w:rsidR="00A013A8">
        <w:t xml:space="preserve"> values</w:t>
      </w:r>
      <w:r w:rsidR="003C5915" w:rsidRPr="008713D1">
        <w:t xml:space="preserve">. </w:t>
      </w:r>
    </w:p>
    <w:p w14:paraId="59C3B345" w14:textId="77777777" w:rsidR="00126A4E" w:rsidRPr="00DB7FE8" w:rsidRDefault="00126A4E" w:rsidP="00CC34FF">
      <w:pPr>
        <w:ind w:left="720"/>
        <w:rPr>
          <w:rFonts w:ascii="Arial" w:hAnsi="Arial" w:cs="Arial"/>
          <w:color w:val="FF0000"/>
          <w:sz w:val="20"/>
          <w:szCs w:val="20"/>
        </w:rPr>
      </w:pPr>
    </w:p>
    <w:p w14:paraId="33C000DD" w14:textId="77777777" w:rsidR="00A4369E" w:rsidRPr="00DB7FE8" w:rsidRDefault="00A4369E" w:rsidP="00A4369E">
      <w:pPr>
        <w:rPr>
          <w:rFonts w:ascii="Arial" w:hAnsi="Arial" w:cs="Arial"/>
          <w:b/>
          <w:color w:val="FF0000"/>
          <w:sz w:val="20"/>
          <w:szCs w:val="20"/>
        </w:rPr>
      </w:pPr>
      <w:r w:rsidRPr="007B3978">
        <w:rPr>
          <w:rFonts w:ascii="Arial" w:hAnsi="Arial" w:cs="Arial"/>
          <w:b/>
          <w:sz w:val="20"/>
          <w:szCs w:val="20"/>
        </w:rPr>
        <w:t>Annual Electric Savings:</w:t>
      </w:r>
    </w:p>
    <w:p w14:paraId="43C147CA" w14:textId="67EDEC35" w:rsidR="00126A4E" w:rsidRDefault="00A4369E" w:rsidP="00A4369E">
      <w:pPr>
        <w:rPr>
          <w:rFonts w:ascii="Arial" w:hAnsi="Arial" w:cs="Arial"/>
          <w:sz w:val="20"/>
          <w:szCs w:val="20"/>
        </w:rPr>
      </w:pPr>
      <w:r w:rsidRPr="007B3978">
        <w:rPr>
          <w:rFonts w:ascii="Arial" w:hAnsi="Arial" w:cs="Arial"/>
          <w:sz w:val="20"/>
          <w:szCs w:val="20"/>
        </w:rPr>
        <w:t>Annual Energy Savings [kWh/</w:t>
      </w:r>
      <w:r>
        <w:rPr>
          <w:rFonts w:ascii="Arial" w:hAnsi="Arial" w:cs="Arial"/>
          <w:sz w:val="20"/>
          <w:szCs w:val="20"/>
        </w:rPr>
        <w:t>unit]</w:t>
      </w:r>
      <w:r w:rsidRPr="007B3978">
        <w:rPr>
          <w:rFonts w:ascii="Arial" w:hAnsi="Arial" w:cs="Arial"/>
          <w:sz w:val="20"/>
          <w:szCs w:val="20"/>
        </w:rPr>
        <w:t xml:space="preserve"> = (∆Watts/</w:t>
      </w:r>
      <w:r>
        <w:rPr>
          <w:rFonts w:ascii="Arial" w:hAnsi="Arial" w:cs="Arial"/>
          <w:sz w:val="20"/>
          <w:szCs w:val="20"/>
        </w:rPr>
        <w:t>unit</w:t>
      </w:r>
      <w:r w:rsidRPr="007B3978">
        <w:rPr>
          <w:rFonts w:ascii="Arial" w:hAnsi="Arial" w:cs="Arial"/>
          <w:sz w:val="20"/>
          <w:szCs w:val="20"/>
        </w:rPr>
        <w:t>) x (Annual Hours of Operation) x (Energy Interactive Effects) / (1,000 Watts / kW)</w:t>
      </w:r>
    </w:p>
    <w:p w14:paraId="2D8BA9DC" w14:textId="77777777" w:rsidR="00A4369E" w:rsidRPr="00DB7FE8" w:rsidRDefault="00A4369E" w:rsidP="00A4369E">
      <w:pPr>
        <w:rPr>
          <w:rFonts w:ascii="Arial" w:hAnsi="Arial" w:cs="Arial"/>
          <w:color w:val="FF0000"/>
          <w:sz w:val="20"/>
          <w:szCs w:val="20"/>
        </w:rPr>
      </w:pPr>
    </w:p>
    <w:p w14:paraId="68EBF589" w14:textId="77777777" w:rsidR="00CC6DB2" w:rsidRDefault="00CC6DB2" w:rsidP="00CC6DB2">
      <w:pPr>
        <w:rPr>
          <w:rFonts w:ascii="Arial" w:hAnsi="Arial" w:cs="Arial"/>
          <w:b/>
          <w:sz w:val="20"/>
          <w:szCs w:val="20"/>
        </w:rPr>
      </w:pPr>
      <w:r w:rsidRPr="000D6FE4">
        <w:rPr>
          <w:rFonts w:ascii="Arial" w:hAnsi="Arial" w:cs="Arial"/>
          <w:b/>
          <w:sz w:val="20"/>
          <w:szCs w:val="20"/>
        </w:rPr>
        <w:t>Example:</w:t>
      </w:r>
    </w:p>
    <w:p w14:paraId="3E3697EF" w14:textId="77777777" w:rsidR="002C4D9B" w:rsidRPr="00D248CA" w:rsidRDefault="002C4D9B" w:rsidP="00CC6DB2">
      <w:pPr>
        <w:rPr>
          <w:rFonts w:ascii="Arial" w:hAnsi="Arial" w:cs="Arial"/>
          <w:b/>
          <w:color w:val="FF0000"/>
          <w:sz w:val="20"/>
          <w:szCs w:val="20"/>
        </w:rPr>
      </w:pPr>
    </w:p>
    <w:p w14:paraId="596103AB" w14:textId="0A705308" w:rsidR="002C4D9B" w:rsidRPr="00D248CA" w:rsidRDefault="00D248CA" w:rsidP="00CC6DB2">
      <w:pPr>
        <w:rPr>
          <w:color w:val="FF0000"/>
          <w:sz w:val="20"/>
          <w:szCs w:val="20"/>
        </w:rPr>
      </w:pPr>
      <w:r w:rsidRPr="00D248CA">
        <w:rPr>
          <w:sz w:val="20"/>
          <w:szCs w:val="20"/>
        </w:rPr>
        <w:t>40W equivalent 68 LPW (lumens/watt), com</w:t>
      </w:r>
    </w:p>
    <w:p w14:paraId="3858B578" w14:textId="77777777" w:rsidR="002C4D9B" w:rsidRPr="00D248CA" w:rsidRDefault="002C4D9B" w:rsidP="00CC6DB2">
      <w:pPr>
        <w:rPr>
          <w:rFonts w:ascii="Arial" w:hAnsi="Arial" w:cs="Arial"/>
          <w:b/>
          <w:color w:val="FF0000"/>
          <w:sz w:val="20"/>
          <w:szCs w:val="20"/>
        </w:rPr>
      </w:pPr>
    </w:p>
    <w:bookmarkStart w:id="41" w:name="OLE_LINK12"/>
    <w:bookmarkStart w:id="42" w:name="OLE_LINK13"/>
    <w:p w14:paraId="3F376ADA" w14:textId="77777777" w:rsidR="00CC6DB2" w:rsidRPr="00DB7FE8" w:rsidRDefault="00D348AA" w:rsidP="00CC6DB2">
      <w:pPr>
        <w:ind w:firstLine="720"/>
        <w:rPr>
          <w:rFonts w:ascii="Arial" w:hAnsi="Arial" w:cs="Arial"/>
          <w:color w:val="FF0000"/>
          <w:sz w:val="20"/>
          <w:szCs w:val="20"/>
        </w:rPr>
      </w:pPr>
      <w:r w:rsidRPr="00D248CA">
        <w:rPr>
          <w:rFonts w:ascii="Arial" w:hAnsi="Arial" w:cs="Arial"/>
          <w:color w:val="FF0000"/>
          <w:position w:val="-28"/>
          <w:sz w:val="20"/>
          <w:szCs w:val="20"/>
        </w:rPr>
        <w:object w:dxaOrig="4760" w:dyaOrig="680" w14:anchorId="0B929F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6pt;height:33.6pt" o:ole="">
            <v:imagedata r:id="rId22" o:title=""/>
          </v:shape>
          <o:OLEObject Type="Embed" ProgID="Equation.3" ShapeID="_x0000_i1025" DrawAspect="Content" ObjectID="_1586673646" r:id="rId23"/>
        </w:object>
      </w:r>
      <w:bookmarkEnd w:id="41"/>
      <w:bookmarkEnd w:id="42"/>
    </w:p>
    <w:p w14:paraId="4C0AFE1E" w14:textId="77777777" w:rsidR="00CC6DB2" w:rsidRPr="00DB7FE8" w:rsidRDefault="00CC6DB2" w:rsidP="00CC6DB2">
      <w:pPr>
        <w:rPr>
          <w:rFonts w:ascii="Arial" w:hAnsi="Arial" w:cs="Arial"/>
          <w:color w:val="FF0000"/>
          <w:sz w:val="20"/>
          <w:szCs w:val="20"/>
        </w:rPr>
      </w:pPr>
    </w:p>
    <w:p w14:paraId="58AA7EF3" w14:textId="045AD8BD" w:rsidR="00126A4E" w:rsidRPr="00DB7FE8" w:rsidRDefault="00126A4E" w:rsidP="004F12E7">
      <w:pPr>
        <w:ind w:left="720"/>
        <w:rPr>
          <w:rFonts w:ascii="Arial" w:hAnsi="Arial" w:cs="Arial"/>
          <w:color w:val="FF0000"/>
          <w:sz w:val="20"/>
          <w:szCs w:val="20"/>
        </w:rPr>
      </w:pPr>
    </w:p>
    <w:p w14:paraId="4E058F22" w14:textId="77777777" w:rsidR="00C069A2" w:rsidRDefault="0030550A" w:rsidP="002E0043">
      <w:pPr>
        <w:pStyle w:val="Heading2"/>
        <w:keepNext w:val="0"/>
      </w:pPr>
      <w:bookmarkStart w:id="43" w:name="_Toc512931568"/>
      <w:r>
        <w:t>2.2. Demand R</w:t>
      </w:r>
      <w:r w:rsidR="00C069A2">
        <w:t>eduction Estimation Methodologies</w:t>
      </w:r>
      <w:bookmarkEnd w:id="43"/>
    </w:p>
    <w:p w14:paraId="4650FA78" w14:textId="7B733FD5" w:rsidR="00A95746" w:rsidRPr="00DB7FE8" w:rsidRDefault="00506302" w:rsidP="00801249">
      <w:pPr>
        <w:rPr>
          <w:rFonts w:ascii="Arial" w:hAnsi="Arial" w:cs="Arial"/>
          <w:i/>
          <w:color w:val="FF0000"/>
          <w:sz w:val="20"/>
          <w:szCs w:val="20"/>
        </w:rPr>
      </w:pPr>
      <w:r w:rsidRPr="008713D1">
        <w:t xml:space="preserve">The lighting demand difference (Watts per unit) is simply the difference between the electric demand of the base unit and the electric demand of the energy efficient unit. The </w:t>
      </w:r>
      <w:r w:rsidR="00C4464D">
        <w:t>d</w:t>
      </w:r>
      <w:r w:rsidRPr="008713D1">
        <w:t>emand savings is calculated based on the formula below:</w:t>
      </w:r>
    </w:p>
    <w:p w14:paraId="2BA5B5BF" w14:textId="77777777" w:rsidR="00CB4946" w:rsidRDefault="00CB4946" w:rsidP="00CC34FF">
      <w:pPr>
        <w:ind w:left="720"/>
        <w:rPr>
          <w:rFonts w:ascii="Arial" w:hAnsi="Arial" w:cs="Arial"/>
          <w:i/>
          <w:color w:val="FF0000"/>
          <w:sz w:val="20"/>
          <w:szCs w:val="20"/>
        </w:rPr>
      </w:pPr>
    </w:p>
    <w:p w14:paraId="2266EAD0" w14:textId="77777777" w:rsidR="00A4369E" w:rsidRPr="00DB7FE8" w:rsidRDefault="00A4369E" w:rsidP="00A4369E">
      <w:pPr>
        <w:rPr>
          <w:rFonts w:ascii="Arial" w:hAnsi="Arial" w:cs="Arial"/>
          <w:b/>
          <w:color w:val="FF0000"/>
          <w:sz w:val="20"/>
          <w:szCs w:val="20"/>
        </w:rPr>
      </w:pPr>
      <w:r w:rsidRPr="00CB4946">
        <w:rPr>
          <w:rFonts w:ascii="Arial" w:hAnsi="Arial" w:cs="Arial"/>
          <w:b/>
          <w:sz w:val="20"/>
          <w:szCs w:val="20"/>
        </w:rPr>
        <w:t>Demand Reduction:</w:t>
      </w:r>
    </w:p>
    <w:p w14:paraId="0F3A264C" w14:textId="614B0141" w:rsidR="00EB46D0" w:rsidRDefault="00A4369E" w:rsidP="00A4369E">
      <w:pPr>
        <w:rPr>
          <w:rFonts w:ascii="Arial" w:hAnsi="Arial" w:cs="Arial"/>
          <w:sz w:val="20"/>
          <w:szCs w:val="20"/>
        </w:rPr>
      </w:pPr>
      <w:r w:rsidRPr="00CB4946">
        <w:rPr>
          <w:rFonts w:ascii="Arial" w:hAnsi="Arial" w:cs="Arial"/>
          <w:sz w:val="20"/>
          <w:szCs w:val="20"/>
        </w:rPr>
        <w:t>Demand Reduction [kW/unit] = (∆Watts/unit) x (Lighting Coincident Demand) x (Demand Interactive Effects) / (1,000 Watts/kW)</w:t>
      </w:r>
    </w:p>
    <w:p w14:paraId="157C16B3" w14:textId="77777777" w:rsidR="00A4369E" w:rsidRPr="00DB7FE8" w:rsidRDefault="00A4369E" w:rsidP="00A4369E">
      <w:pPr>
        <w:rPr>
          <w:rFonts w:ascii="Arial" w:hAnsi="Arial" w:cs="Arial"/>
          <w:b/>
          <w:color w:val="FF0000"/>
          <w:sz w:val="20"/>
          <w:szCs w:val="20"/>
        </w:rPr>
      </w:pPr>
    </w:p>
    <w:p w14:paraId="45A50F7F" w14:textId="77777777" w:rsidR="00E23EC3" w:rsidRDefault="00CB4946" w:rsidP="00E23EC3">
      <w:pPr>
        <w:rPr>
          <w:rFonts w:ascii="Arial" w:hAnsi="Arial" w:cs="Arial"/>
          <w:b/>
          <w:sz w:val="20"/>
          <w:szCs w:val="20"/>
        </w:rPr>
      </w:pPr>
      <w:r w:rsidRPr="000D6FE4">
        <w:rPr>
          <w:rFonts w:ascii="Arial" w:hAnsi="Arial" w:cs="Arial"/>
          <w:b/>
          <w:sz w:val="20"/>
          <w:szCs w:val="20"/>
        </w:rPr>
        <w:t>Example:</w:t>
      </w:r>
    </w:p>
    <w:p w14:paraId="263827D3" w14:textId="77777777" w:rsidR="002C4D9B" w:rsidRDefault="002C4D9B" w:rsidP="00E23EC3">
      <w:pPr>
        <w:rPr>
          <w:rFonts w:ascii="Arial" w:hAnsi="Arial" w:cs="Arial"/>
          <w:b/>
          <w:sz w:val="20"/>
          <w:szCs w:val="20"/>
        </w:rPr>
      </w:pPr>
    </w:p>
    <w:p w14:paraId="4F6F6F69" w14:textId="0111E2D8" w:rsidR="002C4D9B" w:rsidRDefault="002C4D9B" w:rsidP="00E23EC3">
      <w:pPr>
        <w:rPr>
          <w:color w:val="000000"/>
          <w:sz w:val="20"/>
          <w:szCs w:val="20"/>
        </w:rPr>
      </w:pPr>
      <w:r w:rsidRPr="00CF2206">
        <w:rPr>
          <w:color w:val="000000"/>
          <w:sz w:val="20"/>
          <w:szCs w:val="20"/>
        </w:rPr>
        <w:t>6-Watt LED A-Lamp 310-749 Lumens</w:t>
      </w:r>
    </w:p>
    <w:p w14:paraId="535C9BB3" w14:textId="77777777" w:rsidR="002C4D9B" w:rsidRDefault="002C4D9B" w:rsidP="00E23EC3">
      <w:pPr>
        <w:rPr>
          <w:rFonts w:ascii="Arial" w:hAnsi="Arial" w:cs="Arial"/>
          <w:b/>
          <w:color w:val="FF0000"/>
          <w:sz w:val="20"/>
          <w:szCs w:val="20"/>
        </w:rPr>
      </w:pPr>
    </w:p>
    <w:p w14:paraId="71191626" w14:textId="31301F06" w:rsidR="001A5D9F" w:rsidRPr="00D348AA" w:rsidRDefault="00B271A9" w:rsidP="00D348AA">
      <w:pPr>
        <w:ind w:firstLine="720"/>
        <w:rPr>
          <w:rFonts w:ascii="Arial" w:hAnsi="Arial" w:cs="Arial"/>
          <w:b/>
          <w:color w:val="FF0000"/>
          <w:sz w:val="20"/>
          <w:szCs w:val="20"/>
        </w:rPr>
      </w:pPr>
      <w:r w:rsidRPr="00766FFC">
        <w:rPr>
          <w:rFonts w:ascii="Arial" w:hAnsi="Arial" w:cs="Arial"/>
          <w:position w:val="-46"/>
          <w:sz w:val="20"/>
          <w:szCs w:val="20"/>
        </w:rPr>
        <w:object w:dxaOrig="5980" w:dyaOrig="1040" w14:anchorId="15E9C6E7">
          <v:shape id="_x0000_i1026" type="#_x0000_t75" style="width:294.6pt;height:42pt" o:ole="">
            <v:imagedata r:id="rId24" o:title=""/>
          </v:shape>
          <o:OLEObject Type="Embed" ProgID="Equation.3" ShapeID="_x0000_i1026" DrawAspect="Content" ObjectID="_1586673647" r:id="rId25"/>
        </w:object>
      </w:r>
    </w:p>
    <w:p w14:paraId="4C30EF96" w14:textId="77777777" w:rsidR="003F3DED" w:rsidRPr="00DB7FE8" w:rsidRDefault="003F3DED" w:rsidP="003F3DED">
      <w:pPr>
        <w:rPr>
          <w:rFonts w:ascii="Arial" w:hAnsi="Arial" w:cs="Arial"/>
          <w:b/>
          <w:color w:val="FF0000"/>
          <w:sz w:val="20"/>
          <w:szCs w:val="20"/>
        </w:rPr>
      </w:pPr>
      <w:r w:rsidRPr="00CB4946">
        <w:rPr>
          <w:rFonts w:ascii="Arial" w:hAnsi="Arial" w:cs="Arial"/>
          <w:b/>
          <w:sz w:val="20"/>
          <w:szCs w:val="20"/>
        </w:rPr>
        <w:t>Demand Reduction:</w:t>
      </w:r>
    </w:p>
    <w:p w14:paraId="0C642ED4" w14:textId="77777777" w:rsidR="003F3DED" w:rsidRPr="00DB7FE8" w:rsidRDefault="003F3DED" w:rsidP="003F3DED">
      <w:pPr>
        <w:ind w:left="720"/>
        <w:rPr>
          <w:rFonts w:ascii="Arial" w:hAnsi="Arial" w:cs="Arial"/>
          <w:color w:val="FF0000"/>
          <w:sz w:val="20"/>
          <w:szCs w:val="20"/>
        </w:rPr>
      </w:pPr>
      <w:r w:rsidRPr="00CB4946">
        <w:rPr>
          <w:rFonts w:ascii="Arial" w:hAnsi="Arial" w:cs="Arial"/>
          <w:sz w:val="20"/>
          <w:szCs w:val="20"/>
        </w:rPr>
        <w:t>Demand Reduction [kW/</w:t>
      </w:r>
      <w:r w:rsidR="00CB4946" w:rsidRPr="00CB4946">
        <w:rPr>
          <w:rFonts w:ascii="Arial" w:hAnsi="Arial" w:cs="Arial"/>
          <w:sz w:val="20"/>
          <w:szCs w:val="20"/>
        </w:rPr>
        <w:t>unit</w:t>
      </w:r>
      <w:r w:rsidRPr="00CB4946">
        <w:rPr>
          <w:rFonts w:ascii="Arial" w:hAnsi="Arial" w:cs="Arial"/>
          <w:sz w:val="20"/>
          <w:szCs w:val="20"/>
        </w:rPr>
        <w:t>] = (</w:t>
      </w:r>
      <w:r w:rsidR="00CC34FF" w:rsidRPr="00CB4946">
        <w:rPr>
          <w:rFonts w:ascii="Arial" w:hAnsi="Arial" w:cs="Arial"/>
          <w:sz w:val="20"/>
          <w:szCs w:val="20"/>
        </w:rPr>
        <w:t>∆Watts/</w:t>
      </w:r>
      <w:r w:rsidR="00CB4946" w:rsidRPr="00CB4946">
        <w:rPr>
          <w:rFonts w:ascii="Arial" w:hAnsi="Arial" w:cs="Arial"/>
          <w:sz w:val="20"/>
          <w:szCs w:val="20"/>
        </w:rPr>
        <w:t>unit</w:t>
      </w:r>
      <w:r w:rsidR="00CC34FF" w:rsidRPr="00CB4946">
        <w:rPr>
          <w:rFonts w:ascii="Arial" w:hAnsi="Arial" w:cs="Arial"/>
          <w:sz w:val="20"/>
          <w:szCs w:val="20"/>
        </w:rPr>
        <w:t>) x</w:t>
      </w:r>
      <w:r w:rsidRPr="00CB4946">
        <w:rPr>
          <w:rFonts w:ascii="Arial" w:hAnsi="Arial" w:cs="Arial"/>
          <w:sz w:val="20"/>
          <w:szCs w:val="20"/>
        </w:rPr>
        <w:t xml:space="preserve"> (</w:t>
      </w:r>
      <w:r w:rsidR="00BB4412" w:rsidRPr="00CB4946">
        <w:rPr>
          <w:rFonts w:ascii="Arial" w:hAnsi="Arial" w:cs="Arial"/>
          <w:sz w:val="20"/>
          <w:szCs w:val="20"/>
        </w:rPr>
        <w:t>L</w:t>
      </w:r>
      <w:r w:rsidR="00AD322C" w:rsidRPr="00CB4946">
        <w:rPr>
          <w:rFonts w:ascii="Arial" w:hAnsi="Arial" w:cs="Arial"/>
          <w:sz w:val="20"/>
          <w:szCs w:val="20"/>
        </w:rPr>
        <w:t xml:space="preserve">ighting </w:t>
      </w:r>
      <w:r w:rsidR="00BB4412" w:rsidRPr="00CB4946">
        <w:rPr>
          <w:rFonts w:ascii="Arial" w:hAnsi="Arial" w:cs="Arial"/>
          <w:sz w:val="20"/>
          <w:szCs w:val="20"/>
        </w:rPr>
        <w:t>C</w:t>
      </w:r>
      <w:r w:rsidR="00AD322C" w:rsidRPr="00CB4946">
        <w:rPr>
          <w:rFonts w:ascii="Arial" w:hAnsi="Arial" w:cs="Arial"/>
          <w:sz w:val="20"/>
          <w:szCs w:val="20"/>
        </w:rPr>
        <w:t xml:space="preserve">oincident </w:t>
      </w:r>
      <w:r w:rsidR="00BB4412" w:rsidRPr="00CB4946">
        <w:rPr>
          <w:rFonts w:ascii="Arial" w:hAnsi="Arial" w:cs="Arial"/>
          <w:sz w:val="20"/>
          <w:szCs w:val="20"/>
        </w:rPr>
        <w:t>D</w:t>
      </w:r>
      <w:r w:rsidR="00AD322C" w:rsidRPr="00CB4946">
        <w:rPr>
          <w:rFonts w:ascii="Arial" w:hAnsi="Arial" w:cs="Arial"/>
          <w:sz w:val="20"/>
          <w:szCs w:val="20"/>
        </w:rPr>
        <w:t>emand</w:t>
      </w:r>
      <w:r w:rsidR="00BB4412" w:rsidRPr="00CB4946">
        <w:rPr>
          <w:rFonts w:ascii="Arial" w:hAnsi="Arial" w:cs="Arial"/>
          <w:sz w:val="20"/>
          <w:szCs w:val="20"/>
        </w:rPr>
        <w:t>)</w:t>
      </w:r>
      <w:r w:rsidR="00AD322C" w:rsidRPr="00CB4946">
        <w:rPr>
          <w:rFonts w:ascii="Arial" w:hAnsi="Arial" w:cs="Arial"/>
          <w:sz w:val="20"/>
          <w:szCs w:val="20"/>
        </w:rPr>
        <w:t xml:space="preserve"> x </w:t>
      </w:r>
      <w:r w:rsidR="00BB4412" w:rsidRPr="00CB4946">
        <w:rPr>
          <w:rFonts w:ascii="Arial" w:hAnsi="Arial" w:cs="Arial"/>
          <w:sz w:val="20"/>
          <w:szCs w:val="20"/>
        </w:rPr>
        <w:t>(D</w:t>
      </w:r>
      <w:r w:rsidR="00AD322C" w:rsidRPr="00CB4946">
        <w:rPr>
          <w:rFonts w:ascii="Arial" w:hAnsi="Arial" w:cs="Arial"/>
          <w:sz w:val="20"/>
          <w:szCs w:val="20"/>
        </w:rPr>
        <w:t xml:space="preserve">emand </w:t>
      </w:r>
      <w:r w:rsidR="00BB4412" w:rsidRPr="00CB4946">
        <w:rPr>
          <w:rFonts w:ascii="Arial" w:hAnsi="Arial" w:cs="Arial"/>
          <w:sz w:val="20"/>
          <w:szCs w:val="20"/>
        </w:rPr>
        <w:t>I</w:t>
      </w:r>
      <w:r w:rsidR="00AD322C" w:rsidRPr="00CB4946">
        <w:rPr>
          <w:rFonts w:ascii="Arial" w:hAnsi="Arial" w:cs="Arial"/>
          <w:sz w:val="20"/>
          <w:szCs w:val="20"/>
        </w:rPr>
        <w:t xml:space="preserve">nteractive </w:t>
      </w:r>
      <w:r w:rsidR="00BB4412" w:rsidRPr="00CB4946">
        <w:rPr>
          <w:rFonts w:ascii="Arial" w:hAnsi="Arial" w:cs="Arial"/>
          <w:sz w:val="20"/>
          <w:szCs w:val="20"/>
        </w:rPr>
        <w:t>E</w:t>
      </w:r>
      <w:r w:rsidR="00AD322C" w:rsidRPr="00CB4946">
        <w:rPr>
          <w:rFonts w:ascii="Arial" w:hAnsi="Arial" w:cs="Arial"/>
          <w:sz w:val="20"/>
          <w:szCs w:val="20"/>
        </w:rPr>
        <w:t>ffects</w:t>
      </w:r>
      <w:r w:rsidR="00794E75" w:rsidRPr="00CB4946">
        <w:rPr>
          <w:rFonts w:ascii="Arial" w:hAnsi="Arial" w:cs="Arial"/>
          <w:sz w:val="20"/>
          <w:szCs w:val="20"/>
        </w:rPr>
        <w:t>) /</w:t>
      </w:r>
      <w:r w:rsidRPr="00CB4946">
        <w:rPr>
          <w:rFonts w:ascii="Arial" w:hAnsi="Arial" w:cs="Arial"/>
          <w:sz w:val="20"/>
          <w:szCs w:val="20"/>
        </w:rPr>
        <w:t xml:space="preserve"> </w:t>
      </w:r>
      <w:r w:rsidR="00794E75" w:rsidRPr="00CB4946">
        <w:rPr>
          <w:rFonts w:ascii="Arial" w:hAnsi="Arial" w:cs="Arial"/>
          <w:sz w:val="20"/>
          <w:szCs w:val="20"/>
        </w:rPr>
        <w:t>(</w:t>
      </w:r>
      <w:r w:rsidRPr="00CB4946">
        <w:rPr>
          <w:rFonts w:ascii="Arial" w:hAnsi="Arial" w:cs="Arial"/>
          <w:sz w:val="20"/>
          <w:szCs w:val="20"/>
        </w:rPr>
        <w:t>1,000 Watts/kW</w:t>
      </w:r>
      <w:r w:rsidR="00794E75" w:rsidRPr="00CB4946">
        <w:rPr>
          <w:rFonts w:ascii="Arial" w:hAnsi="Arial" w:cs="Arial"/>
          <w:sz w:val="20"/>
          <w:szCs w:val="20"/>
        </w:rPr>
        <w:t>)</w:t>
      </w:r>
    </w:p>
    <w:p w14:paraId="7A652C9D" w14:textId="77777777" w:rsidR="00DF284F" w:rsidRDefault="00DF284F" w:rsidP="003F3DED">
      <w:pPr>
        <w:ind w:left="720"/>
        <w:rPr>
          <w:rFonts w:ascii="Arial" w:hAnsi="Arial" w:cs="Arial"/>
          <w:b/>
          <w:sz w:val="20"/>
          <w:szCs w:val="20"/>
        </w:rPr>
      </w:pPr>
    </w:p>
    <w:p w14:paraId="0322FF96" w14:textId="77777777" w:rsidR="000D6FE4" w:rsidRDefault="000D6FE4" w:rsidP="000D6FE4"/>
    <w:p w14:paraId="166D8CAE" w14:textId="77777777" w:rsidR="007878B9" w:rsidRPr="00BF0332" w:rsidRDefault="00276ED1" w:rsidP="00BF0332">
      <w:pPr>
        <w:pStyle w:val="Heading2"/>
      </w:pPr>
      <w:bookmarkStart w:id="44" w:name="_Toc512931569"/>
      <w:r w:rsidRPr="00BF0332">
        <w:lastRenderedPageBreak/>
        <w:t xml:space="preserve">2.3. </w:t>
      </w:r>
      <w:r w:rsidR="007878B9" w:rsidRPr="00BF0332">
        <w:t>Gas Energy Savings Estimation Methodologies</w:t>
      </w:r>
      <w:bookmarkEnd w:id="44"/>
    </w:p>
    <w:p w14:paraId="03BABC9E" w14:textId="77777777" w:rsidR="00AD322C" w:rsidRPr="00DB7FE8" w:rsidRDefault="00DA4BCA" w:rsidP="00840D16">
      <w:pPr>
        <w:rPr>
          <w:rFonts w:ascii="Arial" w:hAnsi="Arial" w:cs="Arial"/>
          <w:i/>
          <w:color w:val="FF0000"/>
          <w:sz w:val="20"/>
          <w:szCs w:val="20"/>
        </w:rPr>
      </w:pPr>
      <w:r w:rsidRPr="008713D1">
        <w:t>There is no gas energy savings associated with this measure. However the negative impacts are calculated based on the formula below.</w:t>
      </w:r>
    </w:p>
    <w:p w14:paraId="2DE29EDD" w14:textId="77777777" w:rsidR="00AD322C" w:rsidRPr="00DB7FE8" w:rsidRDefault="00AD322C" w:rsidP="00AD322C">
      <w:pPr>
        <w:rPr>
          <w:rFonts w:ascii="Arial" w:hAnsi="Arial" w:cs="Arial"/>
          <w:i/>
          <w:color w:val="FF0000"/>
          <w:sz w:val="20"/>
          <w:szCs w:val="20"/>
        </w:rPr>
      </w:pPr>
    </w:p>
    <w:p w14:paraId="7FC966A7" w14:textId="77777777" w:rsidR="00806D28" w:rsidRPr="00DB7FE8" w:rsidRDefault="00806D28" w:rsidP="00806D28">
      <w:pPr>
        <w:rPr>
          <w:rFonts w:ascii="Arial" w:hAnsi="Arial" w:cs="Arial"/>
          <w:b/>
          <w:color w:val="FF0000"/>
          <w:sz w:val="20"/>
          <w:szCs w:val="20"/>
        </w:rPr>
      </w:pPr>
      <w:r w:rsidRPr="00DA4BCA">
        <w:rPr>
          <w:rFonts w:ascii="Arial" w:hAnsi="Arial" w:cs="Arial"/>
          <w:b/>
          <w:sz w:val="20"/>
          <w:szCs w:val="20"/>
        </w:rPr>
        <w:t>Annual Gas Savings:</w:t>
      </w:r>
    </w:p>
    <w:p w14:paraId="69F5573B" w14:textId="6C7401C3" w:rsidR="004203DD" w:rsidRDefault="00806D28" w:rsidP="00806D28">
      <w:pPr>
        <w:rPr>
          <w:rFonts w:ascii="Arial" w:hAnsi="Arial" w:cs="Arial"/>
          <w:sz w:val="20"/>
          <w:szCs w:val="20"/>
        </w:rPr>
      </w:pPr>
      <w:r w:rsidRPr="00DA4BCA">
        <w:rPr>
          <w:rFonts w:ascii="Arial" w:hAnsi="Arial" w:cs="Arial"/>
          <w:sz w:val="20"/>
          <w:szCs w:val="20"/>
        </w:rPr>
        <w:t>Annual Gas Savings [∆Therms/unit] = (∆Watts/unit) x (Annual Hours of Operation) x (Gas Interactive Effects) / 1,000 Watts/kW</w:t>
      </w:r>
    </w:p>
    <w:p w14:paraId="397481AA" w14:textId="77777777" w:rsidR="00806D28" w:rsidRPr="00DB7FE8" w:rsidRDefault="00806D28" w:rsidP="00806D28">
      <w:pPr>
        <w:rPr>
          <w:rFonts w:ascii="Arial" w:hAnsi="Arial" w:cs="Arial"/>
          <w:color w:val="FF0000"/>
          <w:sz w:val="20"/>
          <w:szCs w:val="20"/>
        </w:rPr>
      </w:pPr>
    </w:p>
    <w:p w14:paraId="4CB7A0E0" w14:textId="77777777" w:rsidR="004518FB" w:rsidRPr="000D6FE4" w:rsidRDefault="004518FB" w:rsidP="00AD322C">
      <w:pPr>
        <w:rPr>
          <w:rFonts w:ascii="Arial" w:hAnsi="Arial" w:cs="Arial"/>
          <w:b/>
          <w:sz w:val="20"/>
          <w:szCs w:val="20"/>
        </w:rPr>
      </w:pPr>
    </w:p>
    <w:p w14:paraId="3BA38D50" w14:textId="77777777" w:rsidR="00DA4BCA" w:rsidRDefault="00DA4BCA" w:rsidP="00AD322C">
      <w:pPr>
        <w:rPr>
          <w:rFonts w:ascii="Arial" w:hAnsi="Arial" w:cs="Arial"/>
          <w:b/>
          <w:sz w:val="20"/>
          <w:szCs w:val="20"/>
        </w:rPr>
      </w:pPr>
      <w:r w:rsidRPr="000D6FE4">
        <w:rPr>
          <w:rFonts w:ascii="Arial" w:hAnsi="Arial" w:cs="Arial"/>
          <w:b/>
          <w:sz w:val="20"/>
          <w:szCs w:val="20"/>
        </w:rPr>
        <w:t>Example:</w:t>
      </w:r>
    </w:p>
    <w:p w14:paraId="47CA3620" w14:textId="77777777" w:rsidR="002C4D9B" w:rsidRDefault="002C4D9B" w:rsidP="00AD322C">
      <w:pPr>
        <w:rPr>
          <w:rFonts w:ascii="Arial" w:hAnsi="Arial" w:cs="Arial"/>
          <w:b/>
          <w:sz w:val="20"/>
          <w:szCs w:val="20"/>
        </w:rPr>
      </w:pPr>
    </w:p>
    <w:p w14:paraId="22CE0366" w14:textId="5465285C" w:rsidR="002C4D9B" w:rsidRDefault="002C4D9B" w:rsidP="00AD322C">
      <w:pPr>
        <w:rPr>
          <w:rFonts w:ascii="Arial" w:hAnsi="Arial" w:cs="Arial"/>
          <w:b/>
          <w:color w:val="FF0000"/>
          <w:sz w:val="20"/>
          <w:szCs w:val="20"/>
        </w:rPr>
      </w:pPr>
      <w:r w:rsidRPr="00CF2206">
        <w:rPr>
          <w:color w:val="000000"/>
          <w:sz w:val="20"/>
          <w:szCs w:val="20"/>
        </w:rPr>
        <w:t>6-Watt LED A-Lamp 310-749 Lumens</w:t>
      </w:r>
    </w:p>
    <w:p w14:paraId="0C710B09" w14:textId="77777777" w:rsidR="00DA4BCA" w:rsidRDefault="00DA4BCA" w:rsidP="00AD322C">
      <w:pPr>
        <w:rPr>
          <w:rFonts w:ascii="Arial" w:hAnsi="Arial" w:cs="Arial"/>
          <w:b/>
          <w:color w:val="FF0000"/>
          <w:sz w:val="20"/>
          <w:szCs w:val="20"/>
        </w:rPr>
      </w:pPr>
      <w:r>
        <w:rPr>
          <w:rFonts w:ascii="Arial" w:hAnsi="Arial" w:cs="Arial"/>
          <w:b/>
          <w:color w:val="FF0000"/>
          <w:sz w:val="20"/>
          <w:szCs w:val="20"/>
        </w:rPr>
        <w:tab/>
      </w:r>
      <w:r w:rsidR="00B22E08" w:rsidRPr="004518FB">
        <w:rPr>
          <w:rFonts w:ascii="Arial" w:hAnsi="Arial" w:cs="Arial"/>
          <w:position w:val="-28"/>
          <w:sz w:val="20"/>
          <w:szCs w:val="20"/>
        </w:rPr>
        <w:object w:dxaOrig="7000" w:dyaOrig="680" w14:anchorId="09825B0B">
          <v:shape id="_x0000_i1027" type="#_x0000_t75" style="width:336pt;height:33pt" o:ole="">
            <v:imagedata r:id="rId26" o:title=""/>
          </v:shape>
          <o:OLEObject Type="Embed" ProgID="Equation.3" ShapeID="_x0000_i1027" DrawAspect="Content" ObjectID="_1586673648" r:id="rId27"/>
        </w:object>
      </w:r>
    </w:p>
    <w:p w14:paraId="67C10AFE" w14:textId="77777777" w:rsidR="00DA4BCA" w:rsidRDefault="00DA4BCA" w:rsidP="00AD322C">
      <w:pPr>
        <w:rPr>
          <w:rFonts w:ascii="Arial" w:hAnsi="Arial" w:cs="Arial"/>
          <w:b/>
          <w:color w:val="FF0000"/>
          <w:sz w:val="20"/>
          <w:szCs w:val="20"/>
        </w:rPr>
      </w:pPr>
    </w:p>
    <w:p w14:paraId="73CFB159" w14:textId="77777777" w:rsidR="00AD322C" w:rsidRPr="00DB7FE8" w:rsidRDefault="00547480" w:rsidP="00AD322C">
      <w:pPr>
        <w:rPr>
          <w:rFonts w:ascii="Arial" w:hAnsi="Arial" w:cs="Arial"/>
          <w:b/>
          <w:color w:val="FF0000"/>
          <w:sz w:val="20"/>
          <w:szCs w:val="20"/>
        </w:rPr>
      </w:pPr>
      <w:r w:rsidRPr="00DA4BCA">
        <w:rPr>
          <w:rFonts w:ascii="Arial" w:hAnsi="Arial" w:cs="Arial"/>
          <w:b/>
          <w:sz w:val="20"/>
          <w:szCs w:val="20"/>
        </w:rPr>
        <w:t>Annual Gas Savings</w:t>
      </w:r>
      <w:r w:rsidR="00AD322C" w:rsidRPr="00DA4BCA">
        <w:rPr>
          <w:rFonts w:ascii="Arial" w:hAnsi="Arial" w:cs="Arial"/>
          <w:b/>
          <w:sz w:val="20"/>
          <w:szCs w:val="20"/>
        </w:rPr>
        <w:t>:</w:t>
      </w:r>
    </w:p>
    <w:p w14:paraId="01D3A5F0" w14:textId="77777777" w:rsidR="00AD322C" w:rsidRPr="00DB7FE8" w:rsidRDefault="004203DD" w:rsidP="00AD322C">
      <w:pPr>
        <w:rPr>
          <w:rFonts w:ascii="Arial" w:hAnsi="Arial" w:cs="Arial"/>
          <w:color w:val="FF0000"/>
          <w:sz w:val="20"/>
          <w:szCs w:val="20"/>
        </w:rPr>
      </w:pPr>
      <w:r w:rsidRPr="00DA4BCA">
        <w:rPr>
          <w:rFonts w:ascii="Arial" w:hAnsi="Arial" w:cs="Arial"/>
          <w:sz w:val="20"/>
          <w:szCs w:val="20"/>
        </w:rPr>
        <w:t xml:space="preserve">Annual </w:t>
      </w:r>
      <w:r w:rsidR="003C0071" w:rsidRPr="00DA4BCA">
        <w:rPr>
          <w:rFonts w:ascii="Arial" w:hAnsi="Arial" w:cs="Arial"/>
          <w:sz w:val="20"/>
          <w:szCs w:val="20"/>
        </w:rPr>
        <w:t xml:space="preserve">Gas Savings </w:t>
      </w:r>
      <w:r w:rsidR="00AD322C" w:rsidRPr="00DA4BCA">
        <w:rPr>
          <w:rFonts w:ascii="Arial" w:hAnsi="Arial" w:cs="Arial"/>
          <w:sz w:val="20"/>
          <w:szCs w:val="20"/>
        </w:rPr>
        <w:t>[</w:t>
      </w:r>
      <w:r w:rsidR="00547480" w:rsidRPr="00DA4BCA">
        <w:rPr>
          <w:rFonts w:ascii="Arial" w:hAnsi="Arial" w:cs="Arial"/>
          <w:sz w:val="20"/>
          <w:szCs w:val="20"/>
        </w:rPr>
        <w:t>∆Therms/</w:t>
      </w:r>
      <w:r w:rsidR="00DA4BCA" w:rsidRPr="00DA4BCA">
        <w:rPr>
          <w:rFonts w:ascii="Arial" w:hAnsi="Arial" w:cs="Arial"/>
          <w:sz w:val="20"/>
          <w:szCs w:val="20"/>
        </w:rPr>
        <w:t>unit</w:t>
      </w:r>
      <w:r w:rsidR="00AD322C" w:rsidRPr="00DA4BCA">
        <w:rPr>
          <w:rFonts w:ascii="Arial" w:hAnsi="Arial" w:cs="Arial"/>
          <w:sz w:val="20"/>
          <w:szCs w:val="20"/>
        </w:rPr>
        <w:t>] = (∆Watts/</w:t>
      </w:r>
      <w:r w:rsidR="00DA4BCA" w:rsidRPr="00DA4BCA">
        <w:rPr>
          <w:rFonts w:ascii="Arial" w:hAnsi="Arial" w:cs="Arial"/>
          <w:sz w:val="20"/>
          <w:szCs w:val="20"/>
        </w:rPr>
        <w:t>unit</w:t>
      </w:r>
      <w:r w:rsidR="00AD322C" w:rsidRPr="00DA4BCA">
        <w:rPr>
          <w:rFonts w:ascii="Arial" w:hAnsi="Arial" w:cs="Arial"/>
          <w:sz w:val="20"/>
          <w:szCs w:val="20"/>
        </w:rPr>
        <w:t>) x (</w:t>
      </w:r>
      <w:r w:rsidR="00547480" w:rsidRPr="00DA4BCA">
        <w:rPr>
          <w:rFonts w:ascii="Arial" w:hAnsi="Arial" w:cs="Arial"/>
          <w:sz w:val="20"/>
          <w:szCs w:val="20"/>
        </w:rPr>
        <w:t>Annual Hours of Operation)</w:t>
      </w:r>
      <w:r w:rsidR="00AD322C" w:rsidRPr="00DA4BCA">
        <w:rPr>
          <w:rFonts w:ascii="Arial" w:hAnsi="Arial" w:cs="Arial"/>
          <w:sz w:val="20"/>
          <w:szCs w:val="20"/>
        </w:rPr>
        <w:t xml:space="preserve"> x </w:t>
      </w:r>
      <w:r w:rsidR="00547480" w:rsidRPr="00DA4BCA">
        <w:rPr>
          <w:rFonts w:ascii="Arial" w:hAnsi="Arial" w:cs="Arial"/>
          <w:sz w:val="20"/>
          <w:szCs w:val="20"/>
        </w:rPr>
        <w:t>(Gas</w:t>
      </w:r>
      <w:r w:rsidR="00AD322C" w:rsidRPr="00DA4BCA">
        <w:rPr>
          <w:rFonts w:ascii="Arial" w:hAnsi="Arial" w:cs="Arial"/>
          <w:sz w:val="20"/>
          <w:szCs w:val="20"/>
        </w:rPr>
        <w:t xml:space="preserve"> </w:t>
      </w:r>
      <w:r w:rsidR="00547480" w:rsidRPr="00DA4BCA">
        <w:rPr>
          <w:rFonts w:ascii="Arial" w:hAnsi="Arial" w:cs="Arial"/>
          <w:sz w:val="20"/>
          <w:szCs w:val="20"/>
        </w:rPr>
        <w:t>I</w:t>
      </w:r>
      <w:r w:rsidR="00AD322C" w:rsidRPr="00DA4BCA">
        <w:rPr>
          <w:rFonts w:ascii="Arial" w:hAnsi="Arial" w:cs="Arial"/>
          <w:sz w:val="20"/>
          <w:szCs w:val="20"/>
        </w:rPr>
        <w:t xml:space="preserve">nteractive </w:t>
      </w:r>
      <w:r w:rsidR="00547480" w:rsidRPr="00DA4BCA">
        <w:rPr>
          <w:rFonts w:ascii="Arial" w:hAnsi="Arial" w:cs="Arial"/>
          <w:sz w:val="20"/>
          <w:szCs w:val="20"/>
        </w:rPr>
        <w:t>E</w:t>
      </w:r>
      <w:r w:rsidR="00AD322C" w:rsidRPr="00DA4BCA">
        <w:rPr>
          <w:rFonts w:ascii="Arial" w:hAnsi="Arial" w:cs="Arial"/>
          <w:sz w:val="20"/>
          <w:szCs w:val="20"/>
        </w:rPr>
        <w:t>ffects)</w:t>
      </w:r>
      <w:r w:rsidR="00547480" w:rsidRPr="00DA4BCA">
        <w:rPr>
          <w:rFonts w:ascii="Arial" w:hAnsi="Arial" w:cs="Arial"/>
          <w:sz w:val="20"/>
          <w:szCs w:val="20"/>
        </w:rPr>
        <w:t xml:space="preserve"> / 1</w:t>
      </w:r>
      <w:r w:rsidR="00AD322C" w:rsidRPr="00DA4BCA">
        <w:rPr>
          <w:rFonts w:ascii="Arial" w:hAnsi="Arial" w:cs="Arial"/>
          <w:sz w:val="20"/>
          <w:szCs w:val="20"/>
        </w:rPr>
        <w:t>,000 Watts/kW</w:t>
      </w:r>
    </w:p>
    <w:p w14:paraId="2F918C61" w14:textId="77777777" w:rsidR="00DF284F" w:rsidRPr="00DB7FE8" w:rsidRDefault="001C6C57" w:rsidP="00DF284F">
      <w:pPr>
        <w:ind w:left="720"/>
        <w:rPr>
          <w:rFonts w:ascii="Arial" w:hAnsi="Arial" w:cs="Arial"/>
          <w:color w:val="FF0000"/>
          <w:sz w:val="20"/>
          <w:szCs w:val="20"/>
          <w:highlight w:val="cyan"/>
        </w:rPr>
      </w:pPr>
      <w:r w:rsidRPr="00DB7FE8">
        <w:rPr>
          <w:rFonts w:ascii="Arial" w:hAnsi="Arial" w:cs="Arial"/>
          <w:color w:val="FF0000"/>
          <w:sz w:val="20"/>
          <w:szCs w:val="20"/>
        </w:rPr>
        <w:t xml:space="preserve"> </w:t>
      </w:r>
    </w:p>
    <w:p w14:paraId="01DD5E46" w14:textId="77777777" w:rsidR="00191A3C" w:rsidRDefault="00191A3C">
      <w:pPr>
        <w:rPr>
          <w:rFonts w:ascii="Arial" w:hAnsi="Arial" w:cs="Arial"/>
          <w:b/>
          <w:bCs/>
          <w:kern w:val="32"/>
          <w:sz w:val="28"/>
          <w:szCs w:val="28"/>
        </w:rPr>
      </w:pPr>
      <w:r>
        <w:rPr>
          <w:sz w:val="28"/>
          <w:szCs w:val="28"/>
        </w:rPr>
        <w:br w:type="page"/>
      </w:r>
    </w:p>
    <w:p w14:paraId="7DC334D0" w14:textId="3C9D83FD" w:rsidR="00B7164C" w:rsidRPr="003F7A9C" w:rsidRDefault="00C069A2" w:rsidP="00D20486">
      <w:pPr>
        <w:pStyle w:val="Heading1"/>
        <w:rPr>
          <w:sz w:val="28"/>
          <w:szCs w:val="28"/>
        </w:rPr>
      </w:pPr>
      <w:bookmarkStart w:id="45" w:name="_Toc512931570"/>
      <w:r w:rsidRPr="003F7A9C">
        <w:rPr>
          <w:sz w:val="28"/>
          <w:szCs w:val="28"/>
        </w:rPr>
        <w:lastRenderedPageBreak/>
        <w:t>Section 3</w:t>
      </w:r>
      <w:r w:rsidR="00B43A6F">
        <w:rPr>
          <w:sz w:val="28"/>
          <w:szCs w:val="28"/>
        </w:rPr>
        <w:t>.</w:t>
      </w:r>
      <w:r w:rsidRPr="003F7A9C">
        <w:rPr>
          <w:sz w:val="28"/>
          <w:szCs w:val="28"/>
        </w:rPr>
        <w:t xml:space="preserve"> Load Shapes</w:t>
      </w:r>
      <w:bookmarkEnd w:id="45"/>
      <w:r w:rsidR="00844B27" w:rsidRPr="003F7A9C">
        <w:rPr>
          <w:sz w:val="28"/>
          <w:szCs w:val="28"/>
        </w:rPr>
        <w:t xml:space="preserve"> </w:t>
      </w:r>
    </w:p>
    <w:p w14:paraId="44CDFCA8" w14:textId="77777777" w:rsidR="00A06A54" w:rsidRPr="00952175" w:rsidRDefault="00A06A54" w:rsidP="008713D1">
      <w:r w:rsidRPr="00952175">
        <w:t>Load Shapes are an important part of the life-cycle cost analysis of any energy efficiency program portfolio.</w:t>
      </w:r>
      <w:r w:rsidR="00A97045" w:rsidRPr="00952175">
        <w:t xml:space="preserve"> </w:t>
      </w:r>
      <w:r w:rsidRPr="00952175">
        <w:t>The net benefits associated with a measure are based on the amount of energy saved and the avoided cost per unit of energy saved.</w:t>
      </w:r>
      <w:r w:rsidR="00A97045" w:rsidRPr="00952175">
        <w:t xml:space="preserve"> </w:t>
      </w:r>
      <w:r w:rsidRPr="00952175">
        <w:t>For electricity, the avoided cost varies hourly over an entire year.</w:t>
      </w:r>
      <w:r w:rsidR="00A97045" w:rsidRPr="00952175">
        <w:t xml:space="preserve"> </w:t>
      </w:r>
      <w:r w:rsidRPr="00952175">
        <w:t>Thus, the net benefits calculation for a measure requires both the total annual energy savings (kWh) of the measure and the distribution of that savings over the year.</w:t>
      </w:r>
      <w:r w:rsidR="00A97045" w:rsidRPr="00952175">
        <w:t xml:space="preserve"> </w:t>
      </w:r>
      <w:r w:rsidRPr="00952175">
        <w:t>The distribution of savings over the year is represented by the measure’s load shape.</w:t>
      </w:r>
      <w:r w:rsidR="00A97045" w:rsidRPr="00952175">
        <w:t xml:space="preserve"> </w:t>
      </w:r>
      <w:r w:rsidRPr="00952175">
        <w:t>The measure’s load shape indicates what fraction of annual energy savings occurs in each time period of the year.</w:t>
      </w:r>
      <w:r w:rsidR="00A97045" w:rsidRPr="00952175">
        <w:t xml:space="preserve"> </w:t>
      </w:r>
      <w:r w:rsidRPr="00952175">
        <w:t>An hourly load shape indicates what fraction of annual savings occurs for each hour of the year.</w:t>
      </w:r>
      <w:r w:rsidR="00A97045" w:rsidRPr="00952175">
        <w:t xml:space="preserve"> </w:t>
      </w:r>
      <w:r w:rsidRPr="00952175">
        <w:t>A Time-of-Use (TOU) load shape indicates what fraction occurs within five or six broad time-of-use periods, typically defined by a specific utility rate tariff.</w:t>
      </w:r>
      <w:r w:rsidR="00A97045" w:rsidRPr="00952175">
        <w:t xml:space="preserve"> </w:t>
      </w:r>
      <w:r w:rsidRPr="00952175">
        <w:t>Formally, a load shape is a set of fractions summing to unity, one fraction for each hour or for each TOU period.</w:t>
      </w:r>
      <w:r w:rsidR="00A97045" w:rsidRPr="00952175">
        <w:t xml:space="preserve"> </w:t>
      </w:r>
      <w:r w:rsidRPr="00952175">
        <w:t xml:space="preserve">Multiplying the measure load shape with the hourly avoided cost stream determines the average avoided cost per kWh for use in the life cycle cost analysis that determines a measure’s Total Resource Cost (TRC) benefit. </w:t>
      </w:r>
    </w:p>
    <w:p w14:paraId="00B84E5C" w14:textId="77777777" w:rsidR="00BA509E" w:rsidRPr="00C30FC8" w:rsidRDefault="00BA509E" w:rsidP="00A06A54">
      <w:pPr>
        <w:autoSpaceDE w:val="0"/>
        <w:autoSpaceDN w:val="0"/>
        <w:adjustRightInd w:val="0"/>
        <w:rPr>
          <w:rFonts w:ascii="Arial" w:hAnsi="Arial" w:cs="Arial"/>
          <w:color w:val="0070C0"/>
          <w:sz w:val="20"/>
          <w:szCs w:val="20"/>
        </w:rPr>
      </w:pPr>
    </w:p>
    <w:p w14:paraId="2D62A4DB" w14:textId="77777777" w:rsidR="00B7164C" w:rsidRPr="007A4D97" w:rsidRDefault="00BF0332" w:rsidP="00B7164C">
      <w:pPr>
        <w:pStyle w:val="Heading2"/>
        <w:keepNext w:val="0"/>
      </w:pPr>
      <w:bookmarkStart w:id="46" w:name="_Toc173742996"/>
      <w:bookmarkStart w:id="47" w:name="_Toc512931571"/>
      <w:r w:rsidRPr="007A4D97">
        <w:t>3.1 Base Case</w:t>
      </w:r>
      <w:r w:rsidR="00B7164C" w:rsidRPr="007A4D97">
        <w:t xml:space="preserve"> Load Shapes</w:t>
      </w:r>
      <w:bookmarkEnd w:id="46"/>
      <w:bookmarkEnd w:id="47"/>
    </w:p>
    <w:p w14:paraId="3C5B27A5" w14:textId="77777777" w:rsidR="008840FA" w:rsidRPr="00A209A2" w:rsidRDefault="005D42C5" w:rsidP="008840FA">
      <w:pPr>
        <w:rPr>
          <w:rFonts w:ascii="Arial" w:hAnsi="Arial" w:cs="Arial"/>
          <w:sz w:val="20"/>
          <w:szCs w:val="20"/>
        </w:rPr>
      </w:pPr>
      <w:bookmarkStart w:id="48" w:name="_Toc173742997"/>
      <w:r w:rsidRPr="008713D1">
        <w:t>The base case load shape would be expected to follow a typical residential and commercial lighting end use load shape.</w:t>
      </w:r>
    </w:p>
    <w:p w14:paraId="100CC6BA" w14:textId="77777777" w:rsidR="00B66898" w:rsidRPr="00A209A2" w:rsidRDefault="00B66898" w:rsidP="008840FA">
      <w:pPr>
        <w:pStyle w:val="Caption"/>
        <w:jc w:val="center"/>
        <w:rPr>
          <w:rFonts w:ascii="Arial" w:hAnsi="Arial" w:cs="Arial"/>
        </w:rPr>
      </w:pPr>
    </w:p>
    <w:p w14:paraId="5530829E" w14:textId="77777777" w:rsidR="00B7164C" w:rsidRPr="00A209A2" w:rsidRDefault="00B7164C" w:rsidP="00D20486">
      <w:pPr>
        <w:pStyle w:val="Heading2"/>
        <w:keepNext w:val="0"/>
      </w:pPr>
      <w:bookmarkStart w:id="49" w:name="_Toc512931572"/>
      <w:r w:rsidRPr="00A209A2">
        <w:t>3.2 Measure Load Shapes</w:t>
      </w:r>
      <w:bookmarkEnd w:id="48"/>
      <w:bookmarkEnd w:id="49"/>
    </w:p>
    <w:p w14:paraId="410FD851" w14:textId="77777777" w:rsidR="00B66898" w:rsidRPr="00C30FC8" w:rsidRDefault="009B6201" w:rsidP="003C6DFA">
      <w:pPr>
        <w:rPr>
          <w:rFonts w:ascii="Arial" w:hAnsi="Arial" w:cs="Arial"/>
          <w:color w:val="0070C0"/>
          <w:sz w:val="20"/>
          <w:szCs w:val="20"/>
        </w:rPr>
      </w:pPr>
      <w:r w:rsidRPr="008713D1">
        <w:t xml:space="preserve">The </w:t>
      </w:r>
      <w:r w:rsidR="00F47D9D" w:rsidRPr="008713D1">
        <w:t>measure load shape for this measure is</w:t>
      </w:r>
      <w:r w:rsidR="00AB2D9E" w:rsidRPr="008713D1">
        <w:t xml:space="preserve"> determined based o</w:t>
      </w:r>
      <w:r w:rsidR="00F47D9D" w:rsidRPr="008713D1">
        <w:t>n</w:t>
      </w:r>
      <w:r w:rsidR="00AB2D9E" w:rsidRPr="008713D1">
        <w:t xml:space="preserve"> the applicable</w:t>
      </w:r>
      <w:r w:rsidR="005D42C5" w:rsidRPr="008713D1">
        <w:t xml:space="preserve"> residential and</w:t>
      </w:r>
      <w:r w:rsidR="00AB2D9E" w:rsidRPr="008713D1">
        <w:t xml:space="preserve"> </w:t>
      </w:r>
      <w:r w:rsidR="0079606B" w:rsidRPr="008713D1">
        <w:t xml:space="preserve">non-residential </w:t>
      </w:r>
      <w:r w:rsidR="00AB2D9E" w:rsidRPr="008713D1">
        <w:t>market sector</w:t>
      </w:r>
      <w:r w:rsidR="00F47D9D" w:rsidRPr="008713D1">
        <w:t xml:space="preserve"> and the </w:t>
      </w:r>
      <w:r w:rsidR="00A209A2" w:rsidRPr="008713D1">
        <w:t>lighting</w:t>
      </w:r>
      <w:r w:rsidR="00F47D9D" w:rsidRPr="008713D1">
        <w:t xml:space="preserve"> end-use.</w:t>
      </w:r>
      <w:r w:rsidR="00476B67" w:rsidRPr="008713D1">
        <w:t xml:space="preserve"> </w:t>
      </w:r>
    </w:p>
    <w:p w14:paraId="17EA6B01" w14:textId="77777777" w:rsidR="00DF3395" w:rsidRPr="00C30FC8" w:rsidRDefault="00B66898" w:rsidP="003C6DFA">
      <w:pPr>
        <w:rPr>
          <w:rFonts w:ascii="Arial" w:hAnsi="Arial" w:cs="Arial"/>
          <w:color w:val="0070C0"/>
          <w:sz w:val="20"/>
          <w:szCs w:val="20"/>
        </w:rPr>
      </w:pPr>
      <w:r w:rsidRPr="00C30FC8">
        <w:rPr>
          <w:rFonts w:ascii="Arial" w:hAnsi="Arial" w:cs="Arial"/>
          <w:color w:val="0070C0"/>
          <w:sz w:val="20"/>
          <w:szCs w:val="20"/>
        </w:rPr>
        <w:t xml:space="preserve"> </w:t>
      </w:r>
    </w:p>
    <w:p w14:paraId="1A5925AA" w14:textId="333EC716" w:rsidR="0064493A" w:rsidRPr="0088738E" w:rsidRDefault="0088738E" w:rsidP="00B45CF1">
      <w:pPr>
        <w:pStyle w:val="Caption"/>
        <w:keepNext/>
        <w:jc w:val="center"/>
      </w:pPr>
      <w:bookmarkStart w:id="50" w:name="_Toc437864206"/>
      <w:bookmarkStart w:id="51" w:name="_Toc512931588"/>
      <w:r w:rsidRPr="00B45CF1">
        <w:rPr>
          <w:sz w:val="24"/>
          <w:szCs w:val="24"/>
        </w:rPr>
        <w:t xml:space="preserve">Table </w:t>
      </w:r>
      <w:r w:rsidR="00965592" w:rsidRPr="00B45CF1">
        <w:rPr>
          <w:sz w:val="24"/>
          <w:szCs w:val="24"/>
        </w:rPr>
        <w:fldChar w:fldCharType="begin"/>
      </w:r>
      <w:r w:rsidR="00965592" w:rsidRPr="00B45CF1">
        <w:rPr>
          <w:sz w:val="24"/>
          <w:szCs w:val="24"/>
        </w:rPr>
        <w:instrText xml:space="preserve"> SEQ Table \* ARABIC </w:instrText>
      </w:r>
      <w:r w:rsidR="00965592" w:rsidRPr="00B45CF1">
        <w:rPr>
          <w:sz w:val="24"/>
          <w:szCs w:val="24"/>
        </w:rPr>
        <w:fldChar w:fldCharType="separate"/>
      </w:r>
      <w:r w:rsidR="00EE365D">
        <w:rPr>
          <w:noProof/>
          <w:sz w:val="24"/>
          <w:szCs w:val="24"/>
        </w:rPr>
        <w:t>11</w:t>
      </w:r>
      <w:r w:rsidR="00965592" w:rsidRPr="00B45CF1">
        <w:rPr>
          <w:sz w:val="24"/>
          <w:szCs w:val="24"/>
        </w:rPr>
        <w:fldChar w:fldCharType="end"/>
      </w:r>
      <w:r w:rsidR="00550309">
        <w:rPr>
          <w:sz w:val="24"/>
          <w:szCs w:val="24"/>
        </w:rPr>
        <w:t xml:space="preserve"> </w:t>
      </w:r>
      <w:r w:rsidR="0064493A" w:rsidRPr="00B45CF1">
        <w:rPr>
          <w:sz w:val="24"/>
          <w:szCs w:val="24"/>
        </w:rPr>
        <w:t>Building Types and Load Shapes</w:t>
      </w:r>
      <w:bookmarkEnd w:id="50"/>
      <w:bookmarkEnd w:id="51"/>
    </w:p>
    <w:tbl>
      <w:tblPr>
        <w:tblStyle w:val="TableGrid1"/>
        <w:tblW w:w="5000" w:type="pct"/>
        <w:tblLook w:val="01E0" w:firstRow="1" w:lastRow="1" w:firstColumn="1" w:lastColumn="1" w:noHBand="0" w:noVBand="0"/>
      </w:tblPr>
      <w:tblGrid>
        <w:gridCol w:w="3229"/>
        <w:gridCol w:w="3407"/>
        <w:gridCol w:w="2940"/>
      </w:tblGrid>
      <w:tr w:rsidR="0064493A" w:rsidRPr="0064493A" w14:paraId="425CE9E3" w14:textId="77777777" w:rsidTr="00594A4B">
        <w:tc>
          <w:tcPr>
            <w:tcW w:w="1686" w:type="pct"/>
            <w:shd w:val="clear" w:color="auto" w:fill="D9D9D9" w:themeFill="background1" w:themeFillShade="D9"/>
            <w:vAlign w:val="center"/>
          </w:tcPr>
          <w:p w14:paraId="6906A6C6" w14:textId="77777777" w:rsidR="0064493A" w:rsidRPr="0064493A" w:rsidRDefault="0064493A" w:rsidP="0064493A">
            <w:pPr>
              <w:jc w:val="center"/>
              <w:rPr>
                <w:rFonts w:ascii="Arial" w:hAnsi="Arial" w:cs="Arial"/>
                <w:b/>
                <w:sz w:val="20"/>
                <w:szCs w:val="20"/>
                <w:highlight w:val="yellow"/>
              </w:rPr>
            </w:pPr>
            <w:r w:rsidRPr="0064493A">
              <w:rPr>
                <w:rFonts w:ascii="Arial" w:hAnsi="Arial" w:cs="Arial"/>
                <w:b/>
                <w:sz w:val="20"/>
                <w:szCs w:val="20"/>
              </w:rPr>
              <w:t>Building Type</w:t>
            </w:r>
          </w:p>
        </w:tc>
        <w:tc>
          <w:tcPr>
            <w:tcW w:w="1779" w:type="pct"/>
            <w:shd w:val="clear" w:color="auto" w:fill="D9D9D9" w:themeFill="background1" w:themeFillShade="D9"/>
            <w:vAlign w:val="center"/>
          </w:tcPr>
          <w:p w14:paraId="3F38E6BA" w14:textId="77777777" w:rsidR="0064493A" w:rsidRPr="0064493A" w:rsidRDefault="0064493A" w:rsidP="0064493A">
            <w:pPr>
              <w:jc w:val="center"/>
              <w:rPr>
                <w:rFonts w:ascii="Arial" w:hAnsi="Arial" w:cs="Arial"/>
                <w:b/>
                <w:sz w:val="20"/>
                <w:szCs w:val="20"/>
              </w:rPr>
            </w:pPr>
            <w:r w:rsidRPr="0064493A">
              <w:rPr>
                <w:rFonts w:ascii="Arial" w:hAnsi="Arial" w:cs="Arial"/>
                <w:b/>
                <w:sz w:val="20"/>
                <w:szCs w:val="20"/>
              </w:rPr>
              <w:t>Load Shape</w:t>
            </w:r>
          </w:p>
        </w:tc>
        <w:tc>
          <w:tcPr>
            <w:tcW w:w="1535" w:type="pct"/>
            <w:shd w:val="clear" w:color="auto" w:fill="D9D9D9" w:themeFill="background1" w:themeFillShade="D9"/>
            <w:vAlign w:val="center"/>
          </w:tcPr>
          <w:p w14:paraId="04F83D86" w14:textId="77777777" w:rsidR="0064493A" w:rsidRPr="0064493A" w:rsidRDefault="0064493A" w:rsidP="0064493A">
            <w:pPr>
              <w:jc w:val="center"/>
              <w:rPr>
                <w:rFonts w:ascii="Arial" w:hAnsi="Arial" w:cs="Arial"/>
                <w:b/>
                <w:sz w:val="20"/>
                <w:szCs w:val="20"/>
                <w:highlight w:val="yellow"/>
              </w:rPr>
            </w:pPr>
            <w:r w:rsidRPr="0064493A">
              <w:rPr>
                <w:rFonts w:ascii="Arial" w:hAnsi="Arial" w:cs="Arial"/>
                <w:b/>
                <w:sz w:val="20"/>
                <w:szCs w:val="20"/>
              </w:rPr>
              <w:t>E3 Alternate Building Type</w:t>
            </w:r>
          </w:p>
        </w:tc>
      </w:tr>
      <w:tr w:rsidR="005D42C5" w:rsidRPr="0064493A" w14:paraId="294AB92D" w14:textId="77777777" w:rsidTr="00B709EE">
        <w:tc>
          <w:tcPr>
            <w:tcW w:w="1686" w:type="pct"/>
          </w:tcPr>
          <w:p w14:paraId="018589C0" w14:textId="77777777" w:rsidR="005D42C5" w:rsidRPr="00FA7EA0" w:rsidRDefault="005D42C5" w:rsidP="00FA7EA0">
            <w:pPr>
              <w:autoSpaceDE w:val="0"/>
              <w:autoSpaceDN w:val="0"/>
              <w:adjustRightInd w:val="0"/>
              <w:spacing w:line="240" w:lineRule="atLeast"/>
              <w:jc w:val="center"/>
              <w:rPr>
                <w:rFonts w:ascii="Times New Roman" w:hAnsi="Times New Roman"/>
                <w:sz w:val="20"/>
                <w:szCs w:val="20"/>
              </w:rPr>
            </w:pPr>
            <w:r w:rsidRPr="00FA7EA0">
              <w:rPr>
                <w:rFonts w:ascii="Times New Roman" w:hAnsi="Times New Roman"/>
                <w:sz w:val="20"/>
                <w:szCs w:val="20"/>
              </w:rPr>
              <w:t xml:space="preserve">All Commercial </w:t>
            </w:r>
          </w:p>
        </w:tc>
        <w:tc>
          <w:tcPr>
            <w:tcW w:w="1779" w:type="pct"/>
          </w:tcPr>
          <w:p w14:paraId="7B024DE2" w14:textId="77777777" w:rsidR="005D42C5" w:rsidRPr="00FA7EA0" w:rsidRDefault="005D42C5" w:rsidP="00FA7EA0">
            <w:pPr>
              <w:autoSpaceDE w:val="0"/>
              <w:autoSpaceDN w:val="0"/>
              <w:adjustRightInd w:val="0"/>
              <w:spacing w:line="240" w:lineRule="atLeast"/>
              <w:jc w:val="center"/>
              <w:rPr>
                <w:rFonts w:ascii="Times New Roman" w:hAnsi="Times New Roman"/>
                <w:sz w:val="20"/>
                <w:szCs w:val="20"/>
              </w:rPr>
            </w:pPr>
            <w:r w:rsidRPr="00FA7EA0">
              <w:rPr>
                <w:rFonts w:ascii="Times New Roman" w:hAnsi="Times New Roman"/>
                <w:sz w:val="20"/>
                <w:szCs w:val="20"/>
              </w:rPr>
              <w:t>PGE:DEER:Com:Indoor_CFL_Ltg</w:t>
            </w:r>
          </w:p>
        </w:tc>
        <w:tc>
          <w:tcPr>
            <w:tcW w:w="1535" w:type="pct"/>
          </w:tcPr>
          <w:p w14:paraId="2272CDB7" w14:textId="77777777" w:rsidR="005D42C5" w:rsidRPr="00FA7EA0" w:rsidRDefault="005D42C5" w:rsidP="00FA7EA0">
            <w:pPr>
              <w:autoSpaceDE w:val="0"/>
              <w:autoSpaceDN w:val="0"/>
              <w:adjustRightInd w:val="0"/>
              <w:spacing w:line="240" w:lineRule="atLeast"/>
              <w:jc w:val="center"/>
              <w:rPr>
                <w:rFonts w:ascii="Times New Roman" w:hAnsi="Times New Roman"/>
                <w:sz w:val="20"/>
                <w:szCs w:val="20"/>
              </w:rPr>
            </w:pPr>
            <w:r w:rsidRPr="00FA7EA0">
              <w:rPr>
                <w:rFonts w:ascii="Times New Roman" w:hAnsi="Times New Roman"/>
                <w:sz w:val="20"/>
                <w:szCs w:val="20"/>
              </w:rPr>
              <w:t>NON_RES</w:t>
            </w:r>
          </w:p>
        </w:tc>
      </w:tr>
      <w:tr w:rsidR="005D42C5" w:rsidRPr="0064493A" w14:paraId="0D0F828A" w14:textId="77777777" w:rsidTr="00B709EE">
        <w:tc>
          <w:tcPr>
            <w:tcW w:w="1686" w:type="pct"/>
          </w:tcPr>
          <w:p w14:paraId="32AEC911" w14:textId="77777777" w:rsidR="005D42C5" w:rsidRPr="00FA7EA0" w:rsidRDefault="005D42C5" w:rsidP="00FA7EA0">
            <w:pPr>
              <w:autoSpaceDE w:val="0"/>
              <w:autoSpaceDN w:val="0"/>
              <w:adjustRightInd w:val="0"/>
              <w:spacing w:line="240" w:lineRule="atLeast"/>
              <w:jc w:val="center"/>
              <w:rPr>
                <w:rFonts w:ascii="Times New Roman" w:hAnsi="Times New Roman"/>
                <w:sz w:val="20"/>
                <w:szCs w:val="20"/>
              </w:rPr>
            </w:pPr>
            <w:r w:rsidRPr="00FA7EA0">
              <w:rPr>
                <w:rFonts w:ascii="Times New Roman" w:hAnsi="Times New Roman"/>
                <w:sz w:val="20"/>
                <w:szCs w:val="20"/>
              </w:rPr>
              <w:t>All Residential</w:t>
            </w:r>
          </w:p>
        </w:tc>
        <w:tc>
          <w:tcPr>
            <w:tcW w:w="1779" w:type="pct"/>
          </w:tcPr>
          <w:p w14:paraId="76646338" w14:textId="77777777" w:rsidR="005D42C5" w:rsidRPr="00FA7EA0" w:rsidRDefault="005D42C5" w:rsidP="00FA7EA0">
            <w:pPr>
              <w:autoSpaceDE w:val="0"/>
              <w:autoSpaceDN w:val="0"/>
              <w:adjustRightInd w:val="0"/>
              <w:spacing w:line="240" w:lineRule="atLeast"/>
              <w:jc w:val="center"/>
              <w:rPr>
                <w:rFonts w:ascii="Times New Roman" w:hAnsi="Times New Roman"/>
                <w:sz w:val="20"/>
                <w:szCs w:val="20"/>
              </w:rPr>
            </w:pPr>
            <w:r w:rsidRPr="00FA7EA0">
              <w:rPr>
                <w:rFonts w:ascii="Times New Roman" w:hAnsi="Times New Roman"/>
                <w:sz w:val="20"/>
                <w:szCs w:val="20"/>
              </w:rPr>
              <w:t>PGE:DEER:Indoor_CFL_Ltg</w:t>
            </w:r>
          </w:p>
        </w:tc>
        <w:tc>
          <w:tcPr>
            <w:tcW w:w="1535" w:type="pct"/>
          </w:tcPr>
          <w:p w14:paraId="043F5794" w14:textId="77777777" w:rsidR="005D42C5" w:rsidRPr="00FA7EA0" w:rsidRDefault="005D42C5" w:rsidP="00FA7EA0">
            <w:pPr>
              <w:autoSpaceDE w:val="0"/>
              <w:autoSpaceDN w:val="0"/>
              <w:adjustRightInd w:val="0"/>
              <w:spacing w:line="240" w:lineRule="atLeast"/>
              <w:jc w:val="center"/>
              <w:rPr>
                <w:rFonts w:ascii="Times New Roman" w:hAnsi="Times New Roman"/>
                <w:sz w:val="20"/>
                <w:szCs w:val="20"/>
              </w:rPr>
            </w:pPr>
            <w:r w:rsidRPr="00FA7EA0">
              <w:rPr>
                <w:rFonts w:ascii="Times New Roman" w:hAnsi="Times New Roman"/>
                <w:sz w:val="20"/>
                <w:szCs w:val="20"/>
              </w:rPr>
              <w:t>RES</w:t>
            </w:r>
          </w:p>
        </w:tc>
      </w:tr>
    </w:tbl>
    <w:p w14:paraId="270F9D55" w14:textId="77777777" w:rsidR="00D87EFF" w:rsidRPr="00C30FC8" w:rsidRDefault="00D87EFF" w:rsidP="00D87EFF">
      <w:pPr>
        <w:rPr>
          <w:rFonts w:ascii="Arial" w:hAnsi="Arial" w:cs="Arial"/>
          <w:color w:val="FF0000"/>
          <w:sz w:val="20"/>
          <w:szCs w:val="20"/>
        </w:rPr>
      </w:pPr>
    </w:p>
    <w:p w14:paraId="2ADCE4D3" w14:textId="774343F2" w:rsidR="00191A3C" w:rsidRDefault="00191A3C">
      <w:pPr>
        <w:rPr>
          <w:rFonts w:ascii="Arial" w:hAnsi="Arial" w:cs="Arial"/>
          <w:b/>
          <w:bCs/>
          <w:kern w:val="32"/>
          <w:sz w:val="32"/>
          <w:szCs w:val="32"/>
        </w:rPr>
      </w:pPr>
      <w:r>
        <w:rPr>
          <w:rFonts w:ascii="Arial" w:hAnsi="Arial" w:cs="Arial"/>
          <w:b/>
          <w:bCs/>
          <w:kern w:val="32"/>
          <w:sz w:val="32"/>
          <w:szCs w:val="32"/>
        </w:rPr>
        <w:br w:type="page"/>
      </w:r>
    </w:p>
    <w:p w14:paraId="1D139E5F" w14:textId="77777777" w:rsidR="0091058D" w:rsidRPr="0076572D" w:rsidRDefault="00C069A2" w:rsidP="006C1C28">
      <w:pPr>
        <w:pStyle w:val="Heading1"/>
        <w:keepLines/>
      </w:pPr>
      <w:bookmarkStart w:id="52" w:name="_Toc512931573"/>
      <w:r w:rsidRPr="0076572D">
        <w:lastRenderedPageBreak/>
        <w:t>Section 4</w:t>
      </w:r>
      <w:r w:rsidR="003129E8" w:rsidRPr="0076572D">
        <w:t>.</w:t>
      </w:r>
      <w:r w:rsidRPr="0076572D">
        <w:t xml:space="preserve"> Costs</w:t>
      </w:r>
      <w:bookmarkEnd w:id="52"/>
    </w:p>
    <w:p w14:paraId="14AF69D9" w14:textId="23730E32" w:rsidR="0094555E" w:rsidRPr="00EC4B0D" w:rsidRDefault="002C6AA5" w:rsidP="0094555E">
      <w:pPr>
        <w:rPr>
          <w:rFonts w:ascii="Arial" w:hAnsi="Arial" w:cs="Arial"/>
          <w:sz w:val="20"/>
          <w:szCs w:val="20"/>
        </w:rPr>
      </w:pPr>
      <w:r w:rsidRPr="008713D1">
        <w:t xml:space="preserve">PG&amp;E is </w:t>
      </w:r>
      <w:r w:rsidR="006D6835">
        <w:t>submitting</w:t>
      </w:r>
      <w:r w:rsidRPr="008713D1">
        <w:t xml:space="preserve"> this workpaper as a statewide lead</w:t>
      </w:r>
      <w:r w:rsidR="006D6835">
        <w:t xml:space="preserve"> and shared the cost provided in </w:t>
      </w:r>
      <w:r w:rsidR="006D6835">
        <w:fldChar w:fldCharType="begin"/>
      </w:r>
      <w:r w:rsidR="006D6835">
        <w:instrText xml:space="preserve"> REF _Ref485053961 \h </w:instrText>
      </w:r>
      <w:r w:rsidR="006D6835">
        <w:fldChar w:fldCharType="separate"/>
      </w:r>
      <w:r w:rsidR="00EE365D" w:rsidRPr="00AD4353">
        <w:t xml:space="preserve">Table </w:t>
      </w:r>
      <w:r w:rsidR="00EE365D">
        <w:rPr>
          <w:noProof/>
        </w:rPr>
        <w:t>13</w:t>
      </w:r>
      <w:r w:rsidR="006D6835">
        <w:fldChar w:fldCharType="end"/>
      </w:r>
      <w:r w:rsidR="006D6835">
        <w:t xml:space="preserve"> with other IOUs to get consensus on cost values </w:t>
      </w:r>
      <w:r w:rsidRPr="008713D1">
        <w:t>to make sure all the cost info is the same. Please refer to the LED A-lamp cost workbook for detailed information</w:t>
      </w:r>
      <w:r w:rsidR="006D6835">
        <w:t xml:space="preserve"> on cost research</w:t>
      </w:r>
      <w:r w:rsidRPr="008713D1">
        <w:t>.</w:t>
      </w:r>
    </w:p>
    <w:p w14:paraId="287C5A50" w14:textId="77777777" w:rsidR="00D17F75" w:rsidRDefault="00C069A2" w:rsidP="00D17F75">
      <w:pPr>
        <w:pStyle w:val="Heading2"/>
      </w:pPr>
      <w:bookmarkStart w:id="53" w:name="_Toc512931574"/>
      <w:r w:rsidRPr="00DC6AFC">
        <w:t>4.1 Base Case Cost</w:t>
      </w:r>
      <w:bookmarkEnd w:id="53"/>
    </w:p>
    <w:p w14:paraId="63C7C954" w14:textId="08737326" w:rsidR="00B22E08" w:rsidRDefault="002C6AA5" w:rsidP="0079606B">
      <w:r w:rsidRPr="008713D1">
        <w:t xml:space="preserve">The base case costs are split into </w:t>
      </w:r>
      <w:r w:rsidR="00B22E08">
        <w:t xml:space="preserve">the different technologies based on the percentages provided in the May 26, 2017 screw in lamp disposition. </w:t>
      </w:r>
      <w:r w:rsidR="009A4A67">
        <w:t xml:space="preserve">The </w:t>
      </w:r>
      <w:r w:rsidR="00B22E08">
        <w:t>disposition splits the percentages based on the efficacy as shown below.</w:t>
      </w:r>
    </w:p>
    <w:p w14:paraId="3629F699" w14:textId="77777777" w:rsidR="00B22E08" w:rsidRPr="00FD44DD" w:rsidRDefault="00B22E08" w:rsidP="00B22E08">
      <w:pPr>
        <w:pStyle w:val="Body2"/>
        <w:keepNext/>
        <w:numPr>
          <w:ilvl w:val="0"/>
          <w:numId w:val="33"/>
        </w:numPr>
        <w:spacing w:after="0"/>
        <w:rPr>
          <w:rFonts w:ascii="Times New Roman" w:hAnsi="Times New Roman"/>
          <w:sz w:val="24"/>
          <w:szCs w:val="24"/>
        </w:rPr>
      </w:pPr>
      <w:r w:rsidRPr="00FD44DD">
        <w:rPr>
          <w:rFonts w:ascii="Times New Roman" w:hAnsi="Times New Roman"/>
          <w:sz w:val="24"/>
          <w:szCs w:val="24"/>
        </w:rPr>
        <w:t>For lamps greater than or equal to 90 lpw, the baseline is revised to be 75% CFLs and 25% halogens.</w:t>
      </w:r>
    </w:p>
    <w:p w14:paraId="74EE94E4" w14:textId="02E621E7" w:rsidR="00B22E08" w:rsidRDefault="00B22E08" w:rsidP="00B22E08">
      <w:pPr>
        <w:pStyle w:val="ListParagraph"/>
        <w:numPr>
          <w:ilvl w:val="0"/>
          <w:numId w:val="33"/>
        </w:numPr>
      </w:pPr>
      <w:r>
        <w:t>For lamps less than 90 lpw, the baseline is revised to be 55% CFLs, 20% LEDs and 25% halogens.</w:t>
      </w:r>
    </w:p>
    <w:p w14:paraId="45A1768B" w14:textId="3330DF2D" w:rsidR="00DD1C47" w:rsidRPr="00171834" w:rsidRDefault="002C6AA5" w:rsidP="0079606B">
      <w:pPr>
        <w:rPr>
          <w:rFonts w:ascii="Arial" w:hAnsi="Arial" w:cs="Arial"/>
          <w:color w:val="0070C0"/>
          <w:sz w:val="20"/>
          <w:szCs w:val="20"/>
        </w:rPr>
      </w:pPr>
      <w:r w:rsidRPr="008713D1">
        <w:t>All the base case costs are webscraped from multiple online websites. The excel sheet has the reference links.</w:t>
      </w:r>
    </w:p>
    <w:p w14:paraId="5E4D9746" w14:textId="77777777" w:rsidR="003E0160" w:rsidRPr="00EC4B0D" w:rsidRDefault="003E0160" w:rsidP="0079606B">
      <w:pPr>
        <w:rPr>
          <w:rFonts w:ascii="Arial" w:hAnsi="Arial" w:cs="Arial"/>
          <w:sz w:val="20"/>
          <w:szCs w:val="20"/>
        </w:rPr>
      </w:pPr>
    </w:p>
    <w:p w14:paraId="61B13E08" w14:textId="77777777" w:rsidR="005910C8" w:rsidRDefault="005910C8" w:rsidP="002D12AC">
      <w:pPr>
        <w:pStyle w:val="Heading2"/>
        <w:keepLines/>
      </w:pPr>
      <w:bookmarkStart w:id="54" w:name="_Toc512931575"/>
      <w:r>
        <w:t>4.2 Measure</w:t>
      </w:r>
      <w:r w:rsidR="005B6A68">
        <w:t xml:space="preserve"> Case</w:t>
      </w:r>
      <w:r>
        <w:t xml:space="preserve"> Cost</w:t>
      </w:r>
      <w:bookmarkEnd w:id="54"/>
    </w:p>
    <w:p w14:paraId="67A59E6F" w14:textId="74EB5EC5" w:rsidR="002F2115" w:rsidRDefault="002C6AA5" w:rsidP="005910C8">
      <w:pPr>
        <w:rPr>
          <w:rFonts w:ascii="Arial" w:hAnsi="Arial" w:cs="Arial"/>
          <w:sz w:val="20"/>
          <w:szCs w:val="20"/>
        </w:rPr>
      </w:pPr>
      <w:r w:rsidRPr="008713D1">
        <w:t xml:space="preserve">Measure costs are also webscraped from multiple websites. The measure case is only for energy star products. </w:t>
      </w:r>
      <w:r w:rsidR="00AD4353">
        <w:t xml:space="preserve">Where possible the </w:t>
      </w:r>
      <w:r w:rsidRPr="008713D1">
        <w:t xml:space="preserve">CEC spec lamps are </w:t>
      </w:r>
      <w:r w:rsidR="00AD4353">
        <w:t>included</w:t>
      </w:r>
      <w:r w:rsidRPr="008713D1">
        <w:t>. Please refer to the excel</w:t>
      </w:r>
      <w:r w:rsidR="00AD4353">
        <w:t xml:space="preserve"> workbook</w:t>
      </w:r>
      <w:r w:rsidRPr="008713D1">
        <w:t xml:space="preserve"> for all the cost and reference information.</w:t>
      </w:r>
    </w:p>
    <w:p w14:paraId="57BBE6E2" w14:textId="77777777" w:rsidR="00876638" w:rsidRPr="00876638" w:rsidRDefault="00876638" w:rsidP="00876638"/>
    <w:p w14:paraId="5E954EC8" w14:textId="77777777" w:rsidR="0030550A" w:rsidRDefault="0030550A" w:rsidP="002D12AC">
      <w:pPr>
        <w:pStyle w:val="Heading2"/>
        <w:keepLines/>
      </w:pPr>
      <w:bookmarkStart w:id="55" w:name="_Toc512931576"/>
      <w:r>
        <w:t xml:space="preserve">4.3 </w:t>
      </w:r>
      <w:r w:rsidR="005026C4">
        <w:t xml:space="preserve">Full </w:t>
      </w:r>
      <w:r>
        <w:t xml:space="preserve">&amp; </w:t>
      </w:r>
      <w:r w:rsidR="005026C4">
        <w:t xml:space="preserve">Incremental </w:t>
      </w:r>
      <w:r>
        <w:t>Measure Cost</w:t>
      </w:r>
      <w:bookmarkEnd w:id="55"/>
    </w:p>
    <w:p w14:paraId="100E6357" w14:textId="378E1941" w:rsidR="002C6AA5" w:rsidRDefault="001076C3" w:rsidP="002C6AA5">
      <w:r>
        <w:t xml:space="preserve">For Direct Install the labor cost of $5.75 is used from the WO17. </w:t>
      </w:r>
    </w:p>
    <w:p w14:paraId="616BB6A4" w14:textId="77777777" w:rsidR="001076C3" w:rsidRPr="002C6AA5" w:rsidRDefault="001076C3" w:rsidP="002C6AA5"/>
    <w:p w14:paraId="20FC30F7" w14:textId="77777777" w:rsidR="00EB5336" w:rsidRPr="00A57E74" w:rsidRDefault="00EB5336" w:rsidP="001461F6">
      <w:pPr>
        <w:pStyle w:val="Caption"/>
        <w:keepNext/>
        <w:jc w:val="center"/>
        <w:rPr>
          <w:rFonts w:ascii="Arial" w:hAnsi="Arial" w:cs="Arial"/>
        </w:rPr>
      </w:pPr>
      <w:bookmarkStart w:id="56" w:name="_Toc437587474"/>
      <w:bookmarkStart w:id="57" w:name="_Toc512931589"/>
      <w:r w:rsidRPr="00B45CF1">
        <w:rPr>
          <w:sz w:val="24"/>
          <w:szCs w:val="24"/>
        </w:rPr>
        <w:t xml:space="preserve">Table </w:t>
      </w:r>
      <w:r w:rsidRPr="00B45CF1">
        <w:rPr>
          <w:sz w:val="24"/>
          <w:szCs w:val="24"/>
        </w:rPr>
        <w:fldChar w:fldCharType="begin"/>
      </w:r>
      <w:r w:rsidRPr="00B45CF1">
        <w:rPr>
          <w:sz w:val="24"/>
          <w:szCs w:val="24"/>
        </w:rPr>
        <w:instrText xml:space="preserve"> SEQ Table \* ARABIC </w:instrText>
      </w:r>
      <w:r w:rsidRPr="00B45CF1">
        <w:rPr>
          <w:sz w:val="24"/>
          <w:szCs w:val="24"/>
        </w:rPr>
        <w:fldChar w:fldCharType="separate"/>
      </w:r>
      <w:r w:rsidR="00EE365D">
        <w:rPr>
          <w:noProof/>
          <w:sz w:val="24"/>
          <w:szCs w:val="24"/>
        </w:rPr>
        <w:t>12</w:t>
      </w:r>
      <w:r w:rsidRPr="00B45CF1">
        <w:rPr>
          <w:sz w:val="24"/>
          <w:szCs w:val="24"/>
        </w:rPr>
        <w:fldChar w:fldCharType="end"/>
      </w:r>
      <w:r w:rsidRPr="00B45CF1">
        <w:rPr>
          <w:sz w:val="24"/>
          <w:szCs w:val="24"/>
        </w:rPr>
        <w:t xml:space="preserve"> Full and Incremental Measure Cost Equations</w:t>
      </w:r>
      <w:bookmarkEnd w:id="56"/>
      <w:bookmarkEnd w:id="57"/>
    </w:p>
    <w:tbl>
      <w:tblPr>
        <w:tblStyle w:val="TableGrid1"/>
        <w:tblW w:w="5000" w:type="pct"/>
        <w:tblLook w:val="01E0" w:firstRow="1" w:lastRow="1" w:firstColumn="1" w:lastColumn="1" w:noHBand="0" w:noVBand="0"/>
      </w:tblPr>
      <w:tblGrid>
        <w:gridCol w:w="1286"/>
        <w:gridCol w:w="2764"/>
        <w:gridCol w:w="2674"/>
        <w:gridCol w:w="2852"/>
      </w:tblGrid>
      <w:tr w:rsidR="008404EE" w:rsidRPr="0036626D" w14:paraId="26DB8814" w14:textId="77777777" w:rsidTr="00965592">
        <w:tc>
          <w:tcPr>
            <w:tcW w:w="672" w:type="pct"/>
            <w:vMerge w:val="restart"/>
            <w:shd w:val="clear" w:color="auto" w:fill="D9D9D9" w:themeFill="background1" w:themeFillShade="D9"/>
          </w:tcPr>
          <w:p w14:paraId="05EF3333"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Installation Type</w:t>
            </w:r>
          </w:p>
        </w:tc>
        <w:tc>
          <w:tcPr>
            <w:tcW w:w="1443" w:type="pct"/>
            <w:vMerge w:val="restart"/>
            <w:shd w:val="clear" w:color="auto" w:fill="D9D9D9" w:themeFill="background1" w:themeFillShade="D9"/>
          </w:tcPr>
          <w:p w14:paraId="448BD93C"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Incremental Measure Cost</w:t>
            </w:r>
          </w:p>
        </w:tc>
        <w:tc>
          <w:tcPr>
            <w:tcW w:w="2885" w:type="pct"/>
            <w:gridSpan w:val="2"/>
            <w:shd w:val="clear" w:color="auto" w:fill="D9D9D9" w:themeFill="background1" w:themeFillShade="D9"/>
          </w:tcPr>
          <w:p w14:paraId="4419A4FE"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Full Measure Cost</w:t>
            </w:r>
          </w:p>
        </w:tc>
      </w:tr>
      <w:tr w:rsidR="008404EE" w:rsidRPr="0036626D" w14:paraId="3903C469" w14:textId="77777777" w:rsidTr="00965592">
        <w:tc>
          <w:tcPr>
            <w:tcW w:w="672" w:type="pct"/>
            <w:vMerge/>
            <w:shd w:val="clear" w:color="auto" w:fill="D9D9D9" w:themeFill="background1" w:themeFillShade="D9"/>
          </w:tcPr>
          <w:p w14:paraId="4F003F02" w14:textId="77777777" w:rsidR="008404EE" w:rsidRPr="0036626D" w:rsidRDefault="008404EE" w:rsidP="0036626D">
            <w:pPr>
              <w:jc w:val="center"/>
              <w:rPr>
                <w:rFonts w:ascii="Arial" w:hAnsi="Arial" w:cs="Arial"/>
                <w:b/>
                <w:sz w:val="20"/>
                <w:szCs w:val="20"/>
              </w:rPr>
            </w:pPr>
          </w:p>
        </w:tc>
        <w:tc>
          <w:tcPr>
            <w:tcW w:w="1443" w:type="pct"/>
            <w:vMerge/>
            <w:shd w:val="clear" w:color="auto" w:fill="D9D9D9" w:themeFill="background1" w:themeFillShade="D9"/>
          </w:tcPr>
          <w:p w14:paraId="577DFE1A" w14:textId="77777777" w:rsidR="008404EE" w:rsidRPr="0036626D" w:rsidRDefault="008404EE" w:rsidP="0036626D">
            <w:pPr>
              <w:jc w:val="center"/>
              <w:rPr>
                <w:rFonts w:ascii="Arial" w:hAnsi="Arial" w:cs="Arial"/>
                <w:b/>
                <w:sz w:val="20"/>
                <w:szCs w:val="20"/>
              </w:rPr>
            </w:pPr>
          </w:p>
        </w:tc>
        <w:tc>
          <w:tcPr>
            <w:tcW w:w="1396" w:type="pct"/>
            <w:shd w:val="clear" w:color="auto" w:fill="F2F2F2" w:themeFill="background1" w:themeFillShade="F2"/>
          </w:tcPr>
          <w:p w14:paraId="178A0523"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1st Baseline</w:t>
            </w:r>
          </w:p>
        </w:tc>
        <w:tc>
          <w:tcPr>
            <w:tcW w:w="1489" w:type="pct"/>
            <w:shd w:val="clear" w:color="auto" w:fill="F2F2F2" w:themeFill="background1" w:themeFillShade="F2"/>
          </w:tcPr>
          <w:p w14:paraId="24F3D374" w14:textId="77777777" w:rsidR="008404EE" w:rsidRPr="0036626D" w:rsidRDefault="008404EE" w:rsidP="0036626D">
            <w:pPr>
              <w:jc w:val="center"/>
              <w:rPr>
                <w:rFonts w:ascii="Arial" w:hAnsi="Arial" w:cs="Arial"/>
                <w:b/>
                <w:sz w:val="20"/>
                <w:szCs w:val="20"/>
              </w:rPr>
            </w:pPr>
            <w:r w:rsidRPr="0036626D">
              <w:rPr>
                <w:rFonts w:ascii="Arial" w:hAnsi="Arial" w:cs="Arial"/>
                <w:b/>
                <w:sz w:val="20"/>
                <w:szCs w:val="20"/>
              </w:rPr>
              <w:t>2nd Baseline</w:t>
            </w:r>
          </w:p>
        </w:tc>
      </w:tr>
      <w:tr w:rsidR="008404EE" w:rsidRPr="0036626D" w14:paraId="1F44C98D" w14:textId="77777777" w:rsidTr="00965592">
        <w:tc>
          <w:tcPr>
            <w:tcW w:w="672" w:type="pct"/>
          </w:tcPr>
          <w:p w14:paraId="6092BD9E" w14:textId="77777777" w:rsidR="008404EE" w:rsidRPr="0036626D" w:rsidRDefault="008404EE" w:rsidP="0036626D">
            <w:pPr>
              <w:rPr>
                <w:rFonts w:ascii="Arial" w:hAnsi="Arial" w:cs="Arial"/>
                <w:sz w:val="20"/>
                <w:szCs w:val="20"/>
              </w:rPr>
            </w:pPr>
            <w:r w:rsidRPr="0036626D">
              <w:rPr>
                <w:rFonts w:ascii="Arial" w:hAnsi="Arial" w:cs="Arial"/>
                <w:sz w:val="20"/>
                <w:szCs w:val="20"/>
              </w:rPr>
              <w:t>ROB</w:t>
            </w:r>
          </w:p>
        </w:tc>
        <w:tc>
          <w:tcPr>
            <w:tcW w:w="1443" w:type="pct"/>
            <w:vMerge w:val="restart"/>
          </w:tcPr>
          <w:p w14:paraId="78814F8E"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396" w:type="pct"/>
            <w:vMerge w:val="restart"/>
          </w:tcPr>
          <w:p w14:paraId="13D5EFC7"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489" w:type="pct"/>
            <w:vMerge w:val="restart"/>
          </w:tcPr>
          <w:p w14:paraId="115C5C12" w14:textId="77777777" w:rsidR="008404EE" w:rsidRPr="0036626D" w:rsidRDefault="008404EE" w:rsidP="0036626D">
            <w:pPr>
              <w:rPr>
                <w:rFonts w:ascii="Arial" w:hAnsi="Arial" w:cs="Arial"/>
                <w:sz w:val="20"/>
                <w:szCs w:val="20"/>
              </w:rPr>
            </w:pPr>
            <w:r w:rsidRPr="0036626D">
              <w:rPr>
                <w:rFonts w:ascii="Arial" w:hAnsi="Arial" w:cs="Arial"/>
                <w:sz w:val="20"/>
                <w:szCs w:val="20"/>
              </w:rPr>
              <w:t>N/A</w:t>
            </w:r>
          </w:p>
        </w:tc>
      </w:tr>
      <w:tr w:rsidR="008404EE" w:rsidRPr="0036626D" w14:paraId="27E1CA48" w14:textId="77777777" w:rsidTr="00965592">
        <w:tc>
          <w:tcPr>
            <w:tcW w:w="672" w:type="pct"/>
          </w:tcPr>
          <w:p w14:paraId="2CF4E3BE" w14:textId="77777777" w:rsidR="008404EE" w:rsidRPr="0036626D" w:rsidRDefault="008404EE" w:rsidP="0036626D">
            <w:pPr>
              <w:rPr>
                <w:rFonts w:ascii="Arial" w:hAnsi="Arial" w:cs="Arial"/>
                <w:sz w:val="20"/>
                <w:szCs w:val="20"/>
              </w:rPr>
            </w:pPr>
            <w:r w:rsidRPr="0036626D">
              <w:rPr>
                <w:rFonts w:ascii="Arial" w:hAnsi="Arial" w:cs="Arial"/>
                <w:sz w:val="20"/>
                <w:szCs w:val="20"/>
              </w:rPr>
              <w:t>NEW/NC</w:t>
            </w:r>
          </w:p>
        </w:tc>
        <w:tc>
          <w:tcPr>
            <w:tcW w:w="1443" w:type="pct"/>
            <w:vMerge/>
          </w:tcPr>
          <w:p w14:paraId="49D1A85F" w14:textId="77777777" w:rsidR="008404EE" w:rsidRPr="0036626D" w:rsidRDefault="008404EE" w:rsidP="0036626D">
            <w:pPr>
              <w:rPr>
                <w:rFonts w:ascii="Arial" w:hAnsi="Arial" w:cs="Arial"/>
                <w:sz w:val="20"/>
                <w:szCs w:val="20"/>
              </w:rPr>
            </w:pPr>
          </w:p>
        </w:tc>
        <w:tc>
          <w:tcPr>
            <w:tcW w:w="1396" w:type="pct"/>
            <w:vMerge/>
          </w:tcPr>
          <w:p w14:paraId="0B350EC5" w14:textId="77777777" w:rsidR="008404EE" w:rsidRPr="0036626D" w:rsidRDefault="008404EE" w:rsidP="0036626D">
            <w:pPr>
              <w:rPr>
                <w:rFonts w:ascii="Arial" w:hAnsi="Arial" w:cs="Arial"/>
                <w:sz w:val="20"/>
                <w:szCs w:val="20"/>
              </w:rPr>
            </w:pPr>
          </w:p>
        </w:tc>
        <w:tc>
          <w:tcPr>
            <w:tcW w:w="1489" w:type="pct"/>
            <w:vMerge/>
          </w:tcPr>
          <w:p w14:paraId="0D844F45" w14:textId="77777777" w:rsidR="008404EE" w:rsidRPr="0036626D" w:rsidRDefault="008404EE" w:rsidP="0036626D">
            <w:pPr>
              <w:rPr>
                <w:rFonts w:ascii="Arial" w:hAnsi="Arial" w:cs="Arial"/>
                <w:sz w:val="20"/>
                <w:szCs w:val="20"/>
              </w:rPr>
            </w:pPr>
          </w:p>
        </w:tc>
      </w:tr>
      <w:tr w:rsidR="008404EE" w:rsidRPr="0036626D" w14:paraId="43ECF0C9" w14:textId="77777777" w:rsidTr="00965592">
        <w:tc>
          <w:tcPr>
            <w:tcW w:w="672" w:type="pct"/>
          </w:tcPr>
          <w:p w14:paraId="1C19F92F" w14:textId="77777777" w:rsidR="008404EE" w:rsidRPr="0036626D" w:rsidRDefault="008404EE" w:rsidP="0036626D">
            <w:pPr>
              <w:rPr>
                <w:rFonts w:ascii="Arial" w:hAnsi="Arial" w:cs="Arial"/>
                <w:sz w:val="20"/>
                <w:szCs w:val="20"/>
              </w:rPr>
            </w:pPr>
            <w:r w:rsidRPr="0036626D">
              <w:rPr>
                <w:rFonts w:ascii="Arial" w:hAnsi="Arial" w:cs="Arial"/>
                <w:sz w:val="20"/>
                <w:szCs w:val="20"/>
              </w:rPr>
              <w:t>RET/ER</w:t>
            </w:r>
          </w:p>
        </w:tc>
        <w:tc>
          <w:tcPr>
            <w:tcW w:w="1443" w:type="pct"/>
          </w:tcPr>
          <w:p w14:paraId="2B794F6D"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396" w:type="pct"/>
          </w:tcPr>
          <w:p w14:paraId="67E8C9C8"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489" w:type="pct"/>
          </w:tcPr>
          <w:p w14:paraId="6891FEE8"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r>
      <w:tr w:rsidR="008404EE" w:rsidRPr="0036626D" w14:paraId="4B52E8AC" w14:textId="77777777" w:rsidTr="00965592">
        <w:tc>
          <w:tcPr>
            <w:tcW w:w="672" w:type="pct"/>
          </w:tcPr>
          <w:p w14:paraId="73DE1513" w14:textId="77777777" w:rsidR="008404EE" w:rsidRPr="0036626D" w:rsidRDefault="008404EE" w:rsidP="0036626D">
            <w:pPr>
              <w:rPr>
                <w:rFonts w:ascii="Arial" w:hAnsi="Arial" w:cs="Arial"/>
                <w:sz w:val="20"/>
                <w:szCs w:val="20"/>
              </w:rPr>
            </w:pPr>
            <w:r w:rsidRPr="0036626D">
              <w:rPr>
                <w:rFonts w:ascii="Arial" w:hAnsi="Arial" w:cs="Arial"/>
                <w:sz w:val="20"/>
                <w:szCs w:val="20"/>
              </w:rPr>
              <w:t>REF</w:t>
            </w:r>
          </w:p>
        </w:tc>
        <w:tc>
          <w:tcPr>
            <w:tcW w:w="1443" w:type="pct"/>
          </w:tcPr>
          <w:p w14:paraId="29DB73BD" w14:textId="77777777" w:rsidR="008404EE" w:rsidRPr="0036626D" w:rsidRDefault="008404EE" w:rsidP="0036626D">
            <w:pPr>
              <w:rPr>
                <w:rFonts w:ascii="Arial" w:hAnsi="Arial" w:cs="Arial"/>
                <w:sz w:val="20"/>
                <w:szCs w:val="20"/>
              </w:rPr>
            </w:pPr>
            <w:r w:rsidRPr="0036626D">
              <w:rPr>
                <w:rFonts w:ascii="Arial" w:hAnsi="Arial" w:cs="Arial"/>
                <w:sz w:val="20"/>
                <w:szCs w:val="20"/>
              </w:rPr>
              <w:t>(MEC + MLC) – (BEC + BLC)</w:t>
            </w:r>
          </w:p>
        </w:tc>
        <w:tc>
          <w:tcPr>
            <w:tcW w:w="1396" w:type="pct"/>
          </w:tcPr>
          <w:p w14:paraId="62F3DA9F"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489" w:type="pct"/>
          </w:tcPr>
          <w:p w14:paraId="4016F21C" w14:textId="77777777" w:rsidR="008404EE" w:rsidRPr="0036626D" w:rsidRDefault="008404EE" w:rsidP="0036626D">
            <w:pPr>
              <w:rPr>
                <w:rFonts w:ascii="Arial" w:hAnsi="Arial" w:cs="Arial"/>
                <w:sz w:val="20"/>
                <w:szCs w:val="20"/>
              </w:rPr>
            </w:pPr>
            <w:r w:rsidRPr="0036626D">
              <w:rPr>
                <w:rFonts w:ascii="Arial" w:hAnsi="Arial" w:cs="Arial"/>
                <w:sz w:val="20"/>
                <w:szCs w:val="20"/>
              </w:rPr>
              <w:t>N/A</w:t>
            </w:r>
          </w:p>
        </w:tc>
      </w:tr>
      <w:tr w:rsidR="008404EE" w:rsidRPr="0036626D" w14:paraId="27C36470" w14:textId="77777777" w:rsidTr="00965592">
        <w:tc>
          <w:tcPr>
            <w:tcW w:w="672" w:type="pct"/>
          </w:tcPr>
          <w:p w14:paraId="46B4F9C8" w14:textId="77777777" w:rsidR="008404EE" w:rsidRPr="0036626D" w:rsidRDefault="008404EE" w:rsidP="0036626D">
            <w:pPr>
              <w:rPr>
                <w:rFonts w:ascii="Arial" w:hAnsi="Arial" w:cs="Arial"/>
                <w:sz w:val="20"/>
                <w:szCs w:val="20"/>
              </w:rPr>
            </w:pPr>
            <w:r w:rsidRPr="0036626D">
              <w:rPr>
                <w:rFonts w:ascii="Arial" w:hAnsi="Arial" w:cs="Arial"/>
                <w:sz w:val="20"/>
                <w:szCs w:val="20"/>
              </w:rPr>
              <w:t>REA</w:t>
            </w:r>
          </w:p>
        </w:tc>
        <w:tc>
          <w:tcPr>
            <w:tcW w:w="1443" w:type="pct"/>
          </w:tcPr>
          <w:p w14:paraId="27DF4BB1"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396" w:type="pct"/>
          </w:tcPr>
          <w:p w14:paraId="3C679D91" w14:textId="77777777" w:rsidR="008404EE" w:rsidRPr="0036626D" w:rsidRDefault="008404EE" w:rsidP="0036626D">
            <w:pPr>
              <w:rPr>
                <w:rFonts w:ascii="Arial" w:hAnsi="Arial" w:cs="Arial"/>
                <w:sz w:val="20"/>
                <w:szCs w:val="20"/>
              </w:rPr>
            </w:pPr>
            <w:r w:rsidRPr="0036626D">
              <w:rPr>
                <w:rFonts w:ascii="Arial" w:hAnsi="Arial" w:cs="Arial"/>
                <w:sz w:val="20"/>
                <w:szCs w:val="20"/>
              </w:rPr>
              <w:t>MEC + MLC</w:t>
            </w:r>
          </w:p>
        </w:tc>
        <w:tc>
          <w:tcPr>
            <w:tcW w:w="1489" w:type="pct"/>
          </w:tcPr>
          <w:p w14:paraId="6E149C77" w14:textId="77777777" w:rsidR="008404EE" w:rsidRPr="0036626D" w:rsidRDefault="008404EE" w:rsidP="0036626D">
            <w:pPr>
              <w:rPr>
                <w:rFonts w:ascii="Arial" w:hAnsi="Arial" w:cs="Arial"/>
                <w:sz w:val="20"/>
                <w:szCs w:val="20"/>
              </w:rPr>
            </w:pPr>
            <w:r w:rsidRPr="0036626D">
              <w:rPr>
                <w:rFonts w:ascii="Arial" w:hAnsi="Arial" w:cs="Arial"/>
                <w:sz w:val="20"/>
                <w:szCs w:val="20"/>
              </w:rPr>
              <w:t>N/A</w:t>
            </w:r>
          </w:p>
        </w:tc>
      </w:tr>
    </w:tbl>
    <w:p w14:paraId="0DF0E30C" w14:textId="77777777" w:rsidR="008404EE" w:rsidRPr="0036626D" w:rsidRDefault="008404EE" w:rsidP="0036626D">
      <w:pPr>
        <w:rPr>
          <w:rFonts w:ascii="Arial" w:hAnsi="Arial" w:cs="Arial"/>
          <w:sz w:val="20"/>
          <w:szCs w:val="20"/>
        </w:rPr>
      </w:pPr>
      <w:r w:rsidRPr="0036626D">
        <w:rPr>
          <w:rFonts w:ascii="Arial" w:hAnsi="Arial" w:cs="Arial"/>
          <w:sz w:val="20"/>
          <w:szCs w:val="20"/>
        </w:rPr>
        <w:t>MEC = Measure Equipment Cost; MLC = Measure Labor Cost</w:t>
      </w:r>
    </w:p>
    <w:p w14:paraId="6D430C56" w14:textId="77777777" w:rsidR="008404EE" w:rsidRPr="00920905" w:rsidRDefault="008404EE" w:rsidP="0036626D">
      <w:pPr>
        <w:rPr>
          <w:sz w:val="20"/>
          <w:szCs w:val="20"/>
        </w:rPr>
      </w:pPr>
      <w:r w:rsidRPr="0036626D">
        <w:rPr>
          <w:rFonts w:ascii="Arial" w:hAnsi="Arial" w:cs="Arial"/>
          <w:sz w:val="20"/>
          <w:szCs w:val="20"/>
        </w:rPr>
        <w:t>BEC = Base Case Equipment Cost; BLC = Base Case Labor Cost</w:t>
      </w:r>
    </w:p>
    <w:p w14:paraId="403D3C4C" w14:textId="77777777" w:rsidR="008404EE" w:rsidRDefault="008404EE" w:rsidP="008404EE"/>
    <w:p w14:paraId="083F0F99" w14:textId="77777777" w:rsidR="00B83DBB" w:rsidRDefault="00B83DBB" w:rsidP="00B83DBB">
      <w:pPr>
        <w:rPr>
          <w:b/>
        </w:rPr>
      </w:pPr>
      <w:r w:rsidRPr="00DE77D0">
        <w:rPr>
          <w:b/>
        </w:rPr>
        <w:t>Incremental Cost</w:t>
      </w:r>
      <w:r>
        <w:rPr>
          <w:b/>
        </w:rPr>
        <w:t>s</w:t>
      </w:r>
    </w:p>
    <w:tbl>
      <w:tblPr>
        <w:tblStyle w:val="TableGrid1"/>
        <w:tblW w:w="5000" w:type="pct"/>
        <w:tblLook w:val="01E0" w:firstRow="1" w:lastRow="1" w:firstColumn="1" w:lastColumn="1" w:noHBand="0" w:noVBand="0"/>
      </w:tblPr>
      <w:tblGrid>
        <w:gridCol w:w="1344"/>
        <w:gridCol w:w="2745"/>
        <w:gridCol w:w="2654"/>
        <w:gridCol w:w="2833"/>
      </w:tblGrid>
      <w:tr w:rsidR="00B83DBB" w:rsidRPr="00500C4E" w14:paraId="080026CB" w14:textId="77777777" w:rsidTr="00B83DBB">
        <w:tc>
          <w:tcPr>
            <w:tcW w:w="701" w:type="pct"/>
            <w:vMerge w:val="restart"/>
            <w:shd w:val="clear" w:color="auto" w:fill="D9D9D9" w:themeFill="background1" w:themeFillShade="D9"/>
          </w:tcPr>
          <w:p w14:paraId="764607D7" w14:textId="77777777" w:rsidR="00B83DBB" w:rsidRPr="00DE77D0" w:rsidRDefault="00B83DBB" w:rsidP="00965592">
            <w:pPr>
              <w:rPr>
                <w:rFonts w:cstheme="minorHAnsi"/>
                <w:b/>
                <w:szCs w:val="20"/>
                <w:highlight w:val="yellow"/>
              </w:rPr>
            </w:pPr>
            <w:r>
              <w:rPr>
                <w:rFonts w:cstheme="minorHAnsi"/>
                <w:b/>
                <w:szCs w:val="20"/>
              </w:rPr>
              <w:t>Installation Type</w:t>
            </w:r>
          </w:p>
        </w:tc>
        <w:tc>
          <w:tcPr>
            <w:tcW w:w="1433" w:type="pct"/>
            <w:vMerge w:val="restart"/>
            <w:shd w:val="clear" w:color="auto" w:fill="D9D9D9" w:themeFill="background1" w:themeFillShade="D9"/>
          </w:tcPr>
          <w:p w14:paraId="77A7CA33" w14:textId="77777777" w:rsidR="00B83DBB" w:rsidRPr="00DE77D0" w:rsidRDefault="00B83DBB" w:rsidP="00965592">
            <w:pPr>
              <w:rPr>
                <w:rFonts w:cstheme="minorHAnsi"/>
                <w:b/>
                <w:szCs w:val="20"/>
              </w:rPr>
            </w:pPr>
            <w:r>
              <w:rPr>
                <w:rFonts w:cstheme="minorHAnsi"/>
                <w:b/>
                <w:szCs w:val="20"/>
              </w:rPr>
              <w:t>Incremental Measure Cost</w:t>
            </w:r>
          </w:p>
        </w:tc>
        <w:tc>
          <w:tcPr>
            <w:tcW w:w="2865" w:type="pct"/>
            <w:gridSpan w:val="2"/>
            <w:shd w:val="clear" w:color="auto" w:fill="D9D9D9" w:themeFill="background1" w:themeFillShade="D9"/>
          </w:tcPr>
          <w:p w14:paraId="7B04F38B" w14:textId="77777777" w:rsidR="00B83DBB" w:rsidRPr="00DE77D0" w:rsidRDefault="00B83DBB" w:rsidP="00965592">
            <w:pPr>
              <w:rPr>
                <w:rFonts w:cstheme="minorHAnsi"/>
                <w:b/>
                <w:szCs w:val="20"/>
                <w:highlight w:val="yellow"/>
              </w:rPr>
            </w:pPr>
            <w:r>
              <w:rPr>
                <w:rFonts w:cstheme="minorHAnsi"/>
                <w:b/>
                <w:szCs w:val="20"/>
              </w:rPr>
              <w:t>Full Measure Cost</w:t>
            </w:r>
          </w:p>
        </w:tc>
      </w:tr>
      <w:tr w:rsidR="00B83DBB" w:rsidRPr="00500C4E" w14:paraId="0236933F" w14:textId="77777777" w:rsidTr="00B83DBB">
        <w:tc>
          <w:tcPr>
            <w:tcW w:w="701" w:type="pct"/>
            <w:vMerge/>
            <w:shd w:val="clear" w:color="auto" w:fill="D9D9D9" w:themeFill="background1" w:themeFillShade="D9"/>
          </w:tcPr>
          <w:p w14:paraId="08DCE0A3" w14:textId="77777777" w:rsidR="00B83DBB" w:rsidRPr="00DE77D0" w:rsidRDefault="00B83DBB" w:rsidP="00965592">
            <w:pPr>
              <w:rPr>
                <w:rFonts w:cstheme="minorHAnsi"/>
                <w:b/>
                <w:szCs w:val="20"/>
              </w:rPr>
            </w:pPr>
          </w:p>
        </w:tc>
        <w:tc>
          <w:tcPr>
            <w:tcW w:w="1433" w:type="pct"/>
            <w:vMerge/>
            <w:shd w:val="clear" w:color="auto" w:fill="D9D9D9" w:themeFill="background1" w:themeFillShade="D9"/>
          </w:tcPr>
          <w:p w14:paraId="1CA28B1C" w14:textId="77777777" w:rsidR="00B83DBB" w:rsidRPr="00DE77D0" w:rsidRDefault="00B83DBB" w:rsidP="00965592">
            <w:pPr>
              <w:rPr>
                <w:rFonts w:cstheme="minorHAnsi"/>
                <w:b/>
                <w:szCs w:val="20"/>
              </w:rPr>
            </w:pPr>
          </w:p>
        </w:tc>
        <w:tc>
          <w:tcPr>
            <w:tcW w:w="1386" w:type="pct"/>
            <w:shd w:val="clear" w:color="auto" w:fill="F2F2F2" w:themeFill="background1" w:themeFillShade="F2"/>
          </w:tcPr>
          <w:p w14:paraId="22BF6600" w14:textId="77777777" w:rsidR="00B83DBB" w:rsidRPr="00DE77D0" w:rsidRDefault="00B83DBB" w:rsidP="00965592">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79" w:type="pct"/>
            <w:shd w:val="clear" w:color="auto" w:fill="F2F2F2" w:themeFill="background1" w:themeFillShade="F2"/>
          </w:tcPr>
          <w:p w14:paraId="23B8C3A7" w14:textId="77777777" w:rsidR="00B83DBB" w:rsidRPr="00DE77D0" w:rsidRDefault="00B83DBB" w:rsidP="00965592">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83DBB" w:rsidRPr="00500C4E" w14:paraId="2B5BBD5A" w14:textId="77777777" w:rsidTr="00B83DBB">
        <w:tc>
          <w:tcPr>
            <w:tcW w:w="701" w:type="pct"/>
          </w:tcPr>
          <w:p w14:paraId="02BB867F" w14:textId="77777777" w:rsidR="00B83DBB" w:rsidRPr="00920905" w:rsidRDefault="00B83DBB" w:rsidP="00965592">
            <w:pPr>
              <w:rPr>
                <w:rFonts w:cstheme="minorHAnsi"/>
                <w:color w:val="FF0000"/>
                <w:szCs w:val="20"/>
              </w:rPr>
            </w:pPr>
            <w:r w:rsidRPr="00033AF5">
              <w:rPr>
                <w:rFonts w:cstheme="minorHAnsi"/>
                <w:szCs w:val="20"/>
              </w:rPr>
              <w:t>ROB</w:t>
            </w:r>
          </w:p>
        </w:tc>
        <w:tc>
          <w:tcPr>
            <w:tcW w:w="1433" w:type="pct"/>
          </w:tcPr>
          <w:p w14:paraId="6F2368DD" w14:textId="77777777" w:rsidR="00B83DBB" w:rsidRPr="00920905" w:rsidRDefault="00EB5336" w:rsidP="00965592">
            <w:pPr>
              <w:rPr>
                <w:rFonts w:cstheme="minorHAnsi"/>
                <w:color w:val="FF0000"/>
                <w:szCs w:val="20"/>
              </w:rPr>
            </w:pPr>
            <w:r>
              <w:rPr>
                <w:rFonts w:ascii="Arial" w:hAnsi="Arial" w:cs="Arial"/>
                <w:sz w:val="20"/>
                <w:szCs w:val="20"/>
              </w:rPr>
              <w:t>Please refer to the LED lamp cost workbook for detailed information.</w:t>
            </w:r>
          </w:p>
        </w:tc>
        <w:tc>
          <w:tcPr>
            <w:tcW w:w="1386" w:type="pct"/>
          </w:tcPr>
          <w:p w14:paraId="3C7AD600" w14:textId="77777777" w:rsidR="00B83DBB" w:rsidRPr="00167D72" w:rsidRDefault="00167D72" w:rsidP="00965592">
            <w:pPr>
              <w:rPr>
                <w:rFonts w:cstheme="minorHAnsi"/>
                <w:szCs w:val="20"/>
              </w:rPr>
            </w:pPr>
            <w:r w:rsidRPr="00167D72">
              <w:rPr>
                <w:rFonts w:cstheme="minorHAnsi"/>
                <w:szCs w:val="20"/>
              </w:rPr>
              <w:t>NA</w:t>
            </w:r>
          </w:p>
        </w:tc>
        <w:tc>
          <w:tcPr>
            <w:tcW w:w="1479" w:type="pct"/>
          </w:tcPr>
          <w:p w14:paraId="4F70899A" w14:textId="77777777" w:rsidR="00B83DBB" w:rsidRPr="00167D72" w:rsidRDefault="00167D72" w:rsidP="00965592">
            <w:pPr>
              <w:rPr>
                <w:rFonts w:cstheme="minorHAnsi"/>
                <w:szCs w:val="20"/>
              </w:rPr>
            </w:pPr>
            <w:r w:rsidRPr="00167D72">
              <w:rPr>
                <w:rFonts w:cstheme="minorHAnsi"/>
                <w:szCs w:val="20"/>
              </w:rPr>
              <w:t>NA</w:t>
            </w:r>
          </w:p>
        </w:tc>
      </w:tr>
    </w:tbl>
    <w:p w14:paraId="7A542173" w14:textId="77777777" w:rsidR="00AD4353" w:rsidRDefault="00AD4353"/>
    <w:p w14:paraId="57288757" w14:textId="17E6CA43" w:rsidR="00153DBA" w:rsidRPr="0088738E" w:rsidRDefault="00AD4353" w:rsidP="00153DBA">
      <w:pPr>
        <w:pStyle w:val="Caption"/>
        <w:keepNext/>
        <w:jc w:val="center"/>
      </w:pPr>
      <w:bookmarkStart w:id="58" w:name="_Ref485053961"/>
      <w:bookmarkStart w:id="59" w:name="_Toc512931590"/>
      <w:r w:rsidRPr="00AD4353">
        <w:rPr>
          <w:sz w:val="24"/>
          <w:szCs w:val="24"/>
        </w:rPr>
        <w:lastRenderedPageBreak/>
        <w:t xml:space="preserve">Table </w:t>
      </w:r>
      <w:r w:rsidRPr="00AD4353">
        <w:rPr>
          <w:sz w:val="24"/>
          <w:szCs w:val="24"/>
        </w:rPr>
        <w:fldChar w:fldCharType="begin"/>
      </w:r>
      <w:r w:rsidRPr="00AD4353">
        <w:rPr>
          <w:sz w:val="24"/>
          <w:szCs w:val="24"/>
        </w:rPr>
        <w:instrText xml:space="preserve"> SEQ Table \* ARABIC </w:instrText>
      </w:r>
      <w:r w:rsidRPr="00AD4353">
        <w:rPr>
          <w:sz w:val="24"/>
          <w:szCs w:val="24"/>
        </w:rPr>
        <w:fldChar w:fldCharType="separate"/>
      </w:r>
      <w:r w:rsidR="00EE365D">
        <w:rPr>
          <w:noProof/>
          <w:sz w:val="24"/>
          <w:szCs w:val="24"/>
        </w:rPr>
        <w:t>13</w:t>
      </w:r>
      <w:r w:rsidRPr="00AD4353">
        <w:rPr>
          <w:sz w:val="24"/>
          <w:szCs w:val="24"/>
        </w:rPr>
        <w:fldChar w:fldCharType="end"/>
      </w:r>
      <w:bookmarkEnd w:id="58"/>
      <w:r w:rsidR="005968CB">
        <w:rPr>
          <w:sz w:val="24"/>
          <w:szCs w:val="24"/>
        </w:rPr>
        <w:t xml:space="preserve"> </w:t>
      </w:r>
      <w:r w:rsidRPr="00AD4353">
        <w:rPr>
          <w:sz w:val="24"/>
          <w:szCs w:val="24"/>
        </w:rPr>
        <w:t>Cost for A-Lamp</w:t>
      </w:r>
      <w:bookmarkEnd w:id="59"/>
    </w:p>
    <w:p w14:paraId="31AA8530" w14:textId="7E6D1261" w:rsidR="00AD4353" w:rsidRDefault="00247F3C" w:rsidP="002B571C">
      <w:pPr>
        <w:pStyle w:val="Caption"/>
        <w:keepNext/>
        <w:jc w:val="center"/>
      </w:pPr>
      <w:r w:rsidRPr="00247F3C">
        <w:rPr>
          <w:noProof/>
        </w:rPr>
        <w:drawing>
          <wp:inline distT="0" distB="0" distL="0" distR="0" wp14:anchorId="526D2DCA" wp14:editId="3409FE49">
            <wp:extent cx="5619750" cy="3076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19750" cy="3076575"/>
                    </a:xfrm>
                    <a:prstGeom prst="rect">
                      <a:avLst/>
                    </a:prstGeom>
                    <a:noFill/>
                    <a:ln>
                      <a:noFill/>
                    </a:ln>
                  </pic:spPr>
                </pic:pic>
              </a:graphicData>
            </a:graphic>
          </wp:inline>
        </w:drawing>
      </w:r>
    </w:p>
    <w:p w14:paraId="5F0F2D2F" w14:textId="77777777" w:rsidR="00CE2D58" w:rsidRDefault="00CE2D58">
      <w:pPr>
        <w:rPr>
          <w:rFonts w:ascii="Arial" w:hAnsi="Arial" w:cs="Arial"/>
          <w:b/>
          <w:bCs/>
          <w:kern w:val="32"/>
          <w:sz w:val="32"/>
          <w:szCs w:val="32"/>
        </w:rPr>
      </w:pPr>
      <w:r>
        <w:br w:type="page"/>
      </w:r>
    </w:p>
    <w:p w14:paraId="6B57EE43" w14:textId="57EDF650" w:rsidR="009168A1" w:rsidRPr="000966CC" w:rsidRDefault="00DE0602" w:rsidP="00EC4B0D">
      <w:pPr>
        <w:pStyle w:val="Heading1"/>
        <w:tabs>
          <w:tab w:val="left" w:pos="3495"/>
        </w:tabs>
      </w:pPr>
      <w:bookmarkStart w:id="60" w:name="_Toc512931577"/>
      <w:r>
        <w:lastRenderedPageBreak/>
        <w:t>R</w:t>
      </w:r>
      <w:r w:rsidR="000966CC">
        <w:t>eferences</w:t>
      </w:r>
      <w:r w:rsidR="001946B1">
        <w:t>:</w:t>
      </w:r>
      <w:bookmarkEnd w:id="60"/>
      <w:r w:rsidR="00844B27">
        <w:t xml:space="preserve"> </w:t>
      </w:r>
      <w:r w:rsidR="00EC4B0D">
        <w:tab/>
      </w:r>
    </w:p>
    <w:sectPr w:rsidR="009168A1" w:rsidRPr="000966CC" w:rsidSect="00262365">
      <w:endnotePr>
        <w:numFmt w:val="decimal"/>
      </w:endnotePr>
      <w:pgSz w:w="12240" w:h="15840"/>
      <w:pgMar w:top="1440" w:right="1440" w:bottom="1440" w:left="1440" w:header="720" w:footer="720" w:gutter="0"/>
      <w:pgNumType w:start="1" w:chapStyle="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B47968" w15:done="0"/>
  <w15:commentEx w15:paraId="20A267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293FB1" w14:textId="77777777" w:rsidR="00121B63" w:rsidRDefault="00121B63">
      <w:r>
        <w:separator/>
      </w:r>
    </w:p>
  </w:endnote>
  <w:endnote w:type="continuationSeparator" w:id="0">
    <w:p w14:paraId="7E5AC6B5" w14:textId="77777777" w:rsidR="00121B63" w:rsidRDefault="00121B63">
      <w:r>
        <w:continuationSeparator/>
      </w:r>
    </w:p>
  </w:endnote>
  <w:endnote w:id="1">
    <w:p w14:paraId="5BD0EF7F" w14:textId="40302C6C" w:rsidR="00121B63" w:rsidRDefault="00121B63" w:rsidP="00C8035B">
      <w:r>
        <w:rPr>
          <w:rStyle w:val="EndnoteReference"/>
        </w:rPr>
        <w:endnoteRef/>
      </w:r>
      <w:r>
        <w:t xml:space="preserve"> </w:t>
      </w:r>
      <w:r w:rsidRPr="004C5641">
        <w:t>CEC Spec v3.</w:t>
      </w:r>
      <w:r>
        <w:t>1</w:t>
      </w:r>
      <w:r w:rsidRPr="004C5641">
        <w:t xml:space="preserve">: </w:t>
      </w:r>
      <w:hyperlink r:id="rId1" w:history="1">
        <w:r w:rsidRPr="006F2798">
          <w:rPr>
            <w:rStyle w:val="Hyperlink"/>
          </w:rPr>
          <w:t>http://www.energy.ca.gov/business_meetings/2017_packets/2017-12-13/Item_01e_VoluntaryLEDSpec/Voluntary%20CA%20Quality%20Spec%20v.3.1.pdf</w:t>
        </w:r>
      </w:hyperlink>
    </w:p>
    <w:p w14:paraId="488F19DA" w14:textId="0404FBD7" w:rsidR="00121B63" w:rsidRDefault="00121B63">
      <w:pPr>
        <w:pStyle w:val="EndnoteText"/>
      </w:pPr>
    </w:p>
  </w:endnote>
  <w:endnote w:id="2">
    <w:p w14:paraId="165D00CB" w14:textId="77777777" w:rsidR="00121B63" w:rsidRDefault="00121B63" w:rsidP="007F36EA">
      <w:r>
        <w:rPr>
          <w:rStyle w:val="EndnoteReference"/>
        </w:rPr>
        <w:endnoteRef/>
      </w:r>
      <w:r>
        <w:t xml:space="preserve"> EnergyStar v2.0: </w:t>
      </w:r>
      <w:hyperlink r:id="rId2" w:history="1">
        <w:r>
          <w:rPr>
            <w:rStyle w:val="Hyperlink"/>
          </w:rPr>
          <w:t>https://www.energystar.gov/sites/default/files/asset/document/ENERGY%20STAR%20Lamps%20V2%20Revised%20Spec.pdf</w:t>
        </w:r>
      </w:hyperlink>
    </w:p>
    <w:p w14:paraId="034C5B3B" w14:textId="7D9628DA" w:rsidR="00121B63" w:rsidRDefault="00121B63">
      <w:pPr>
        <w:pStyle w:val="EndnoteText"/>
      </w:pPr>
    </w:p>
  </w:endnote>
  <w:endnote w:id="3">
    <w:p w14:paraId="3723117C" w14:textId="77777777" w:rsidR="00121B63" w:rsidRDefault="00121B63" w:rsidP="00F850BD">
      <w:pPr>
        <w:pStyle w:val="EndnoteText"/>
      </w:pPr>
      <w:r>
        <w:rPr>
          <w:rStyle w:val="EndnoteReference"/>
        </w:rPr>
        <w:endnoteRef/>
      </w:r>
      <w:r>
        <w:t xml:space="preserve"> </w:t>
      </w:r>
      <w:r>
        <w:rPr>
          <w:color w:val="1F497D"/>
        </w:rPr>
        <w:t xml:space="preserve">MAEDBS, State-regulated Light Emitting Diode Lamp list, </w:t>
      </w:r>
      <w:hyperlink r:id="rId3" w:history="1">
        <w:r>
          <w:rPr>
            <w:rStyle w:val="Hyperlink"/>
          </w:rPr>
          <w:t>https://cacertappliances.energy.ca.gov/Pages/ApplianceSearch.aspx</w:t>
        </w:r>
      </w:hyperlink>
    </w:p>
  </w:endnote>
  <w:endnote w:id="4">
    <w:p w14:paraId="4995FFBF" w14:textId="77777777" w:rsidR="00310548" w:rsidRDefault="00310548">
      <w:pPr>
        <w:pStyle w:val="EndnoteText"/>
      </w:pPr>
    </w:p>
    <w:p w14:paraId="399BA077" w14:textId="196C3992" w:rsidR="00121B63" w:rsidRDefault="00121B63">
      <w:pPr>
        <w:pStyle w:val="EndnoteText"/>
      </w:pPr>
      <w:r>
        <w:rPr>
          <w:rStyle w:val="EndnoteReference"/>
        </w:rPr>
        <w:endnoteRef/>
      </w:r>
      <w:r>
        <w:t xml:space="preserve"> Comprehensive Workpaper Disposition for: Screw-In Lamps. Revisions to Disposition Originally Issued on March 1, 2017. California Public Utilities Commission, Energy Division. May 26, 2017</w:t>
      </w:r>
    </w:p>
  </w:endnote>
  <w:endnote w:id="5">
    <w:p w14:paraId="1A811A48" w14:textId="77777777" w:rsidR="00310548" w:rsidRDefault="00310548">
      <w:pPr>
        <w:pStyle w:val="EndnoteText"/>
      </w:pPr>
    </w:p>
    <w:p w14:paraId="663EE654" w14:textId="77777777" w:rsidR="00121B63" w:rsidRDefault="00121B63">
      <w:pPr>
        <w:pStyle w:val="EndnoteText"/>
      </w:pPr>
      <w:r w:rsidRPr="00CF42DF">
        <w:rPr>
          <w:rStyle w:val="EndnoteReference"/>
        </w:rPr>
        <w:endnoteRef/>
      </w:r>
      <w:r w:rsidRPr="00CF42DF">
        <w:t xml:space="preserve"> TRC-LED Lighting baseline data_10-12-16.pdf</w:t>
      </w:r>
    </w:p>
    <w:p w14:paraId="16171D01" w14:textId="77777777" w:rsidR="00121B63" w:rsidRDefault="00121B6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BF518" w14:textId="77777777" w:rsidR="00121B63" w:rsidRDefault="00121B6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64B3E" w14:textId="77777777" w:rsidR="00121B63" w:rsidRDefault="00121B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C51FA" w14:textId="2440F37B" w:rsidR="00121B63" w:rsidRPr="00846195" w:rsidRDefault="00121B6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2402D0">
      <w:rPr>
        <w:rStyle w:val="PageNumber"/>
        <w:b/>
        <w:noProof/>
        <w:sz w:val="20"/>
        <w:szCs w:val="20"/>
      </w:rPr>
      <w:t>ii</w:t>
    </w:r>
    <w:r w:rsidRPr="00846195">
      <w:rPr>
        <w:rStyle w:val="PageNumber"/>
        <w:b/>
        <w:sz w:val="20"/>
        <w:szCs w:val="20"/>
      </w:rPr>
      <w:fldChar w:fldCharType="end"/>
    </w:r>
  </w:p>
  <w:p w14:paraId="5FC1A84E" w14:textId="2CCACD23" w:rsidR="00121B63" w:rsidRDefault="00121B63"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4/30/2018</w:t>
    </w:r>
  </w:p>
  <w:p w14:paraId="236292ED" w14:textId="77777777" w:rsidR="00121B63" w:rsidRDefault="00121B63" w:rsidP="00D7047A">
    <w:pPr>
      <w:pStyle w:val="Footer"/>
      <w:rPr>
        <w:b/>
        <w:sz w:val="20"/>
        <w:szCs w:val="20"/>
      </w:rPr>
    </w:pPr>
    <w:r>
      <w:rPr>
        <w:b/>
        <w:sz w:val="20"/>
        <w:szCs w:val="20"/>
      </w:rPr>
      <w:t>Pacific Gas &amp; Electric Company</w:t>
    </w:r>
  </w:p>
  <w:p w14:paraId="17AB58BB" w14:textId="75E1BCE3" w:rsidR="00121B63" w:rsidRPr="00893A0F" w:rsidRDefault="00121B63" w:rsidP="00D7047A">
    <w:pPr>
      <w:pStyle w:val="Footer"/>
      <w:rPr>
        <w:b/>
        <w:sz w:val="20"/>
        <w:szCs w:val="20"/>
      </w:rPr>
    </w:pPr>
    <w:r w:rsidRPr="00893A0F">
      <w:rPr>
        <w:noProof/>
        <w:sz w:val="20"/>
        <w:szCs w:val="20"/>
      </w:rPr>
      <w:t>PGECOLTG</w:t>
    </w:r>
    <w:r>
      <w:rPr>
        <w:noProof/>
        <w:sz w:val="20"/>
        <w:szCs w:val="20"/>
      </w:rPr>
      <w:t xml:space="preserve"> R5</w:t>
    </w:r>
    <w:r w:rsidRPr="00893A0F">
      <w:rPr>
        <w:noProof/>
        <w:sz w:val="20"/>
        <w:szCs w:val="20"/>
      </w:rPr>
      <w:t xml:space="preserve"> LED</w:t>
    </w:r>
    <w:r>
      <w:rPr>
        <w:noProof/>
        <w:sz w:val="20"/>
        <w:szCs w:val="20"/>
      </w:rPr>
      <w:t xml:space="preserve"> LAMP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F6082" w14:textId="63A59FBC" w:rsidR="00121B63" w:rsidRPr="000260B8" w:rsidRDefault="00121B63" w:rsidP="00D7047A">
    <w:pPr>
      <w:pStyle w:val="Footer"/>
      <w:jc w:val="right"/>
      <w:rPr>
        <w:rFonts w:ascii="Arial" w:hAnsi="Arial" w:cs="Arial"/>
        <w:b/>
        <w:sz w:val="32"/>
        <w:szCs w:val="32"/>
      </w:rPr>
    </w:pPr>
    <w:r>
      <w:rPr>
        <w:rFonts w:ascii="Arial" w:hAnsi="Arial" w:cs="Arial"/>
        <w:b/>
        <w:sz w:val="32"/>
        <w:szCs w:val="32"/>
      </w:rPr>
      <w:t>4/30</w:t>
    </w:r>
    <w:r w:rsidRPr="000260B8">
      <w:rPr>
        <w:rFonts w:ascii="Arial" w:hAnsi="Arial" w:cs="Arial"/>
        <w:b/>
        <w:sz w:val="32"/>
        <w:szCs w:val="32"/>
      </w:rPr>
      <w:t>/201</w:t>
    </w:r>
    <w:r>
      <w:rPr>
        <w:rFonts w:ascii="Arial" w:hAnsi="Arial" w:cs="Arial"/>
        <w:b/>
        <w:sz w:val="32"/>
        <w:szCs w:val="32"/>
      </w:rPr>
      <w:t>8</w:t>
    </w:r>
  </w:p>
  <w:p w14:paraId="03062A21" w14:textId="77777777" w:rsidR="00121B63" w:rsidRDefault="00121B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040FE" w14:textId="77777777" w:rsidR="00121B63" w:rsidRDefault="00121B63">
      <w:r>
        <w:separator/>
      </w:r>
    </w:p>
  </w:footnote>
  <w:footnote w:type="continuationSeparator" w:id="0">
    <w:p w14:paraId="7D004F5D" w14:textId="77777777" w:rsidR="00121B63" w:rsidRDefault="00121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FC0C5E" w14:textId="77777777" w:rsidR="00121B63" w:rsidRDefault="00121B63" w:rsidP="001A573F">
    <w:pPr>
      <w:pStyle w:val="Header"/>
      <w:jc w:val="right"/>
    </w:pPr>
  </w:p>
  <w:p w14:paraId="14733E94" w14:textId="77777777" w:rsidR="00121B63" w:rsidRDefault="00121B63"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D92557"/>
    <w:multiLevelType w:val="hybridMultilevel"/>
    <w:tmpl w:val="830A93FE"/>
    <w:lvl w:ilvl="0" w:tplc="04C681A8">
      <w:start w:val="1"/>
      <w:numFmt w:val="bullet"/>
      <w:lvlText w:val=""/>
      <w:lvlJc w:val="left"/>
      <w:pPr>
        <w:ind w:left="252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4">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6659B0"/>
    <w:multiLevelType w:val="hybridMultilevel"/>
    <w:tmpl w:val="F064C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60A1080"/>
    <w:multiLevelType w:val="hybridMultilevel"/>
    <w:tmpl w:val="83F83DE6"/>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1">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3">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1F063B1"/>
    <w:multiLevelType w:val="hybridMultilevel"/>
    <w:tmpl w:val="AFCE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AA24A2"/>
    <w:multiLevelType w:val="hybridMultilevel"/>
    <w:tmpl w:val="39221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820856"/>
    <w:multiLevelType w:val="singleLevel"/>
    <w:tmpl w:val="6C78A414"/>
    <w:lvl w:ilvl="0">
      <w:start w:val="1"/>
      <w:numFmt w:val="decimal"/>
      <w:lvlText w:val="%1."/>
      <w:legacy w:legacy="1" w:legacySpace="0" w:legacyIndent="0"/>
      <w:lvlJc w:val="left"/>
    </w:lvl>
  </w:abstractNum>
  <w:abstractNum w:abstractNumId="29">
    <w:nsid w:val="7B2A3E9B"/>
    <w:multiLevelType w:val="hybridMultilevel"/>
    <w:tmpl w:val="A35C9D9C"/>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3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6"/>
  </w:num>
  <w:num w:numId="4">
    <w:abstractNumId w:val="8"/>
  </w:num>
  <w:num w:numId="5">
    <w:abstractNumId w:val="28"/>
  </w:num>
  <w:num w:numId="6">
    <w:abstractNumId w:val="13"/>
  </w:num>
  <w:num w:numId="7">
    <w:abstractNumId w:val="7"/>
  </w:num>
  <w:num w:numId="8">
    <w:abstractNumId w:val="15"/>
  </w:num>
  <w:num w:numId="9">
    <w:abstractNumId w:val="12"/>
  </w:num>
  <w:num w:numId="10">
    <w:abstractNumId w:val="1"/>
  </w:num>
  <w:num w:numId="11">
    <w:abstractNumId w:val="22"/>
  </w:num>
  <w:num w:numId="12">
    <w:abstractNumId w:val="23"/>
  </w:num>
  <w:num w:numId="13">
    <w:abstractNumId w:val="3"/>
  </w:num>
  <w:num w:numId="14">
    <w:abstractNumId w:val="30"/>
  </w:num>
  <w:num w:numId="15">
    <w:abstractNumId w:val="16"/>
  </w:num>
  <w:num w:numId="16">
    <w:abstractNumId w:val="18"/>
  </w:num>
  <w:num w:numId="17">
    <w:abstractNumId w:val="0"/>
  </w:num>
  <w:num w:numId="18">
    <w:abstractNumId w:val="11"/>
  </w:num>
  <w:num w:numId="19">
    <w:abstractNumId w:val="26"/>
  </w:num>
  <w:num w:numId="20">
    <w:abstractNumId w:val="27"/>
  </w:num>
  <w:num w:numId="21">
    <w:abstractNumId w:val="21"/>
  </w:num>
  <w:num w:numId="22">
    <w:abstractNumId w:val="10"/>
  </w:num>
  <w:num w:numId="23">
    <w:abstractNumId w:val="19"/>
  </w:num>
  <w:num w:numId="24">
    <w:abstractNumId w:val="24"/>
  </w:num>
  <w:num w:numId="25">
    <w:abstractNumId w:val="31"/>
  </w:num>
  <w:num w:numId="26">
    <w:abstractNumId w:val="4"/>
  </w:num>
  <w:num w:numId="27">
    <w:abstractNumId w:val="11"/>
  </w:num>
  <w:num w:numId="28">
    <w:abstractNumId w:val="10"/>
  </w:num>
  <w:num w:numId="29">
    <w:abstractNumId w:val="5"/>
  </w:num>
  <w:num w:numId="30">
    <w:abstractNumId w:val="25"/>
  </w:num>
  <w:num w:numId="31">
    <w:abstractNumId w:val="9"/>
  </w:num>
  <w:num w:numId="32">
    <w:abstractNumId w:val="17"/>
  </w:num>
  <w:num w:numId="33">
    <w:abstractNumId w:val="29"/>
  </w:num>
  <w:num w:numId="34">
    <w:abstractNumId w:val="20"/>
  </w:num>
  <w:num w:numId="35">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eg Barker">
    <w15:presenceInfo w15:providerId="None" w15:userId="Greg Bar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411D"/>
    <w:rsid w:val="000050CC"/>
    <w:rsid w:val="00005E70"/>
    <w:rsid w:val="00012F86"/>
    <w:rsid w:val="000132F6"/>
    <w:rsid w:val="00013E5A"/>
    <w:rsid w:val="00014740"/>
    <w:rsid w:val="00014742"/>
    <w:rsid w:val="00015851"/>
    <w:rsid w:val="00016772"/>
    <w:rsid w:val="000170B5"/>
    <w:rsid w:val="00017488"/>
    <w:rsid w:val="0002118E"/>
    <w:rsid w:val="00023102"/>
    <w:rsid w:val="00024AA9"/>
    <w:rsid w:val="000260B8"/>
    <w:rsid w:val="00026F78"/>
    <w:rsid w:val="000272C2"/>
    <w:rsid w:val="0003008E"/>
    <w:rsid w:val="0003064A"/>
    <w:rsid w:val="00030772"/>
    <w:rsid w:val="00031441"/>
    <w:rsid w:val="00032B63"/>
    <w:rsid w:val="00032F1B"/>
    <w:rsid w:val="00033AF5"/>
    <w:rsid w:val="000351CB"/>
    <w:rsid w:val="000361B6"/>
    <w:rsid w:val="000373B0"/>
    <w:rsid w:val="000374A5"/>
    <w:rsid w:val="00040D74"/>
    <w:rsid w:val="00044365"/>
    <w:rsid w:val="00044570"/>
    <w:rsid w:val="000448A5"/>
    <w:rsid w:val="00046D10"/>
    <w:rsid w:val="00046F2B"/>
    <w:rsid w:val="00051043"/>
    <w:rsid w:val="00053CD8"/>
    <w:rsid w:val="0005535A"/>
    <w:rsid w:val="00055973"/>
    <w:rsid w:val="00056DB9"/>
    <w:rsid w:val="00057128"/>
    <w:rsid w:val="000571F6"/>
    <w:rsid w:val="0005726D"/>
    <w:rsid w:val="000573E7"/>
    <w:rsid w:val="00057957"/>
    <w:rsid w:val="0005796E"/>
    <w:rsid w:val="00057C09"/>
    <w:rsid w:val="00060C11"/>
    <w:rsid w:val="00060C49"/>
    <w:rsid w:val="00063A83"/>
    <w:rsid w:val="00063FA7"/>
    <w:rsid w:val="0006490F"/>
    <w:rsid w:val="00066D5B"/>
    <w:rsid w:val="000678A2"/>
    <w:rsid w:val="00067EB5"/>
    <w:rsid w:val="00067F22"/>
    <w:rsid w:val="000701EB"/>
    <w:rsid w:val="00070BFF"/>
    <w:rsid w:val="000719AA"/>
    <w:rsid w:val="00073184"/>
    <w:rsid w:val="000749EA"/>
    <w:rsid w:val="00077161"/>
    <w:rsid w:val="00077C32"/>
    <w:rsid w:val="00077DC4"/>
    <w:rsid w:val="00077EFF"/>
    <w:rsid w:val="000814B9"/>
    <w:rsid w:val="000842B9"/>
    <w:rsid w:val="00084DFE"/>
    <w:rsid w:val="00085333"/>
    <w:rsid w:val="0008537D"/>
    <w:rsid w:val="00085DF5"/>
    <w:rsid w:val="00086594"/>
    <w:rsid w:val="00087378"/>
    <w:rsid w:val="00090491"/>
    <w:rsid w:val="00090535"/>
    <w:rsid w:val="00093F44"/>
    <w:rsid w:val="0009430D"/>
    <w:rsid w:val="0009537D"/>
    <w:rsid w:val="00095610"/>
    <w:rsid w:val="000966CC"/>
    <w:rsid w:val="000A1ADB"/>
    <w:rsid w:val="000A2490"/>
    <w:rsid w:val="000A2FB3"/>
    <w:rsid w:val="000A48F2"/>
    <w:rsid w:val="000B03C9"/>
    <w:rsid w:val="000B0B1E"/>
    <w:rsid w:val="000B1967"/>
    <w:rsid w:val="000B4353"/>
    <w:rsid w:val="000B71D2"/>
    <w:rsid w:val="000C0630"/>
    <w:rsid w:val="000C0FD3"/>
    <w:rsid w:val="000C1657"/>
    <w:rsid w:val="000C23B1"/>
    <w:rsid w:val="000C3C3F"/>
    <w:rsid w:val="000C4909"/>
    <w:rsid w:val="000C5FFA"/>
    <w:rsid w:val="000C6E23"/>
    <w:rsid w:val="000D0CF9"/>
    <w:rsid w:val="000D22E1"/>
    <w:rsid w:val="000D2D93"/>
    <w:rsid w:val="000D4262"/>
    <w:rsid w:val="000D47BE"/>
    <w:rsid w:val="000D47DA"/>
    <w:rsid w:val="000D4EB7"/>
    <w:rsid w:val="000D5047"/>
    <w:rsid w:val="000D5790"/>
    <w:rsid w:val="000D64B7"/>
    <w:rsid w:val="000D6DA4"/>
    <w:rsid w:val="000D6FE4"/>
    <w:rsid w:val="000E0350"/>
    <w:rsid w:val="000E0A71"/>
    <w:rsid w:val="000E132D"/>
    <w:rsid w:val="000E273A"/>
    <w:rsid w:val="000E31B5"/>
    <w:rsid w:val="000E664D"/>
    <w:rsid w:val="000E6E80"/>
    <w:rsid w:val="000E760B"/>
    <w:rsid w:val="000F0000"/>
    <w:rsid w:val="000F0069"/>
    <w:rsid w:val="000F09DF"/>
    <w:rsid w:val="000F0C5D"/>
    <w:rsid w:val="000F11DD"/>
    <w:rsid w:val="000F16B4"/>
    <w:rsid w:val="000F36E0"/>
    <w:rsid w:val="000F6CAC"/>
    <w:rsid w:val="00100A2F"/>
    <w:rsid w:val="00102BF4"/>
    <w:rsid w:val="00106893"/>
    <w:rsid w:val="001076C3"/>
    <w:rsid w:val="00115EB1"/>
    <w:rsid w:val="00116D9F"/>
    <w:rsid w:val="00120FC5"/>
    <w:rsid w:val="0012128C"/>
    <w:rsid w:val="00121B63"/>
    <w:rsid w:val="00121D23"/>
    <w:rsid w:val="00121FEC"/>
    <w:rsid w:val="001231EA"/>
    <w:rsid w:val="00123C51"/>
    <w:rsid w:val="001248A3"/>
    <w:rsid w:val="00124F32"/>
    <w:rsid w:val="00126483"/>
    <w:rsid w:val="00126A4E"/>
    <w:rsid w:val="00127CC8"/>
    <w:rsid w:val="0013046A"/>
    <w:rsid w:val="0013080C"/>
    <w:rsid w:val="0013087E"/>
    <w:rsid w:val="00133198"/>
    <w:rsid w:val="00133C60"/>
    <w:rsid w:val="00134F5E"/>
    <w:rsid w:val="00136D56"/>
    <w:rsid w:val="001379BA"/>
    <w:rsid w:val="0014398A"/>
    <w:rsid w:val="001461F6"/>
    <w:rsid w:val="0014799F"/>
    <w:rsid w:val="0015047A"/>
    <w:rsid w:val="001506C5"/>
    <w:rsid w:val="001506CD"/>
    <w:rsid w:val="0015090E"/>
    <w:rsid w:val="00150AFE"/>
    <w:rsid w:val="00150EC7"/>
    <w:rsid w:val="00152F83"/>
    <w:rsid w:val="00153516"/>
    <w:rsid w:val="00153B3B"/>
    <w:rsid w:val="00153DBA"/>
    <w:rsid w:val="00154522"/>
    <w:rsid w:val="00155EF5"/>
    <w:rsid w:val="00155F77"/>
    <w:rsid w:val="0016070B"/>
    <w:rsid w:val="0016116F"/>
    <w:rsid w:val="00161B73"/>
    <w:rsid w:val="00161C65"/>
    <w:rsid w:val="00161E02"/>
    <w:rsid w:val="00163256"/>
    <w:rsid w:val="00163A05"/>
    <w:rsid w:val="00163CC0"/>
    <w:rsid w:val="00165E33"/>
    <w:rsid w:val="00167D72"/>
    <w:rsid w:val="00167F2B"/>
    <w:rsid w:val="00170081"/>
    <w:rsid w:val="0017167D"/>
    <w:rsid w:val="0017179F"/>
    <w:rsid w:val="00171812"/>
    <w:rsid w:val="00171834"/>
    <w:rsid w:val="00172149"/>
    <w:rsid w:val="00173499"/>
    <w:rsid w:val="00173D1A"/>
    <w:rsid w:val="00175673"/>
    <w:rsid w:val="00176431"/>
    <w:rsid w:val="00176E44"/>
    <w:rsid w:val="00181C0B"/>
    <w:rsid w:val="001822FC"/>
    <w:rsid w:val="0018290E"/>
    <w:rsid w:val="0018353A"/>
    <w:rsid w:val="001835E1"/>
    <w:rsid w:val="00183C8E"/>
    <w:rsid w:val="00187220"/>
    <w:rsid w:val="00191A3C"/>
    <w:rsid w:val="001946B1"/>
    <w:rsid w:val="00194E14"/>
    <w:rsid w:val="001953DD"/>
    <w:rsid w:val="001965AF"/>
    <w:rsid w:val="00196880"/>
    <w:rsid w:val="00196D7C"/>
    <w:rsid w:val="00197A23"/>
    <w:rsid w:val="001A02A1"/>
    <w:rsid w:val="001A0DF0"/>
    <w:rsid w:val="001A13D5"/>
    <w:rsid w:val="001A3026"/>
    <w:rsid w:val="001A30DE"/>
    <w:rsid w:val="001A4516"/>
    <w:rsid w:val="001A4B5E"/>
    <w:rsid w:val="001A550C"/>
    <w:rsid w:val="001A573F"/>
    <w:rsid w:val="001A5C3F"/>
    <w:rsid w:val="001A5D9F"/>
    <w:rsid w:val="001A64C6"/>
    <w:rsid w:val="001A7081"/>
    <w:rsid w:val="001A70AD"/>
    <w:rsid w:val="001A72DB"/>
    <w:rsid w:val="001A73E3"/>
    <w:rsid w:val="001B03AC"/>
    <w:rsid w:val="001B238D"/>
    <w:rsid w:val="001B242B"/>
    <w:rsid w:val="001B3564"/>
    <w:rsid w:val="001B37E2"/>
    <w:rsid w:val="001B45F2"/>
    <w:rsid w:val="001B4ACB"/>
    <w:rsid w:val="001B4F26"/>
    <w:rsid w:val="001B59EC"/>
    <w:rsid w:val="001B5E15"/>
    <w:rsid w:val="001B752F"/>
    <w:rsid w:val="001B75E6"/>
    <w:rsid w:val="001B792D"/>
    <w:rsid w:val="001B7D84"/>
    <w:rsid w:val="001C1C03"/>
    <w:rsid w:val="001C28F8"/>
    <w:rsid w:val="001C2942"/>
    <w:rsid w:val="001C2E2C"/>
    <w:rsid w:val="001C4A08"/>
    <w:rsid w:val="001C64DB"/>
    <w:rsid w:val="001C6C57"/>
    <w:rsid w:val="001D067F"/>
    <w:rsid w:val="001D0AF0"/>
    <w:rsid w:val="001D0FE0"/>
    <w:rsid w:val="001D11CE"/>
    <w:rsid w:val="001D16C2"/>
    <w:rsid w:val="001D1B62"/>
    <w:rsid w:val="001D3F48"/>
    <w:rsid w:val="001D483C"/>
    <w:rsid w:val="001D5155"/>
    <w:rsid w:val="001D54AF"/>
    <w:rsid w:val="001D6490"/>
    <w:rsid w:val="001D6637"/>
    <w:rsid w:val="001E37BA"/>
    <w:rsid w:val="001E3AE3"/>
    <w:rsid w:val="001E43F8"/>
    <w:rsid w:val="001E726F"/>
    <w:rsid w:val="001E727A"/>
    <w:rsid w:val="001E7CA0"/>
    <w:rsid w:val="001F0078"/>
    <w:rsid w:val="001F21BD"/>
    <w:rsid w:val="001F2B40"/>
    <w:rsid w:val="001F2CDE"/>
    <w:rsid w:val="001F4083"/>
    <w:rsid w:val="001F60D5"/>
    <w:rsid w:val="001F627F"/>
    <w:rsid w:val="001F6E49"/>
    <w:rsid w:val="001F7023"/>
    <w:rsid w:val="00200174"/>
    <w:rsid w:val="0020215E"/>
    <w:rsid w:val="002052A9"/>
    <w:rsid w:val="00205AD3"/>
    <w:rsid w:val="00205B34"/>
    <w:rsid w:val="0020665C"/>
    <w:rsid w:val="00210392"/>
    <w:rsid w:val="00210550"/>
    <w:rsid w:val="00210E47"/>
    <w:rsid w:val="00211BAC"/>
    <w:rsid w:val="002154B2"/>
    <w:rsid w:val="00216409"/>
    <w:rsid w:val="002170D6"/>
    <w:rsid w:val="002203EA"/>
    <w:rsid w:val="0022055B"/>
    <w:rsid w:val="0022067C"/>
    <w:rsid w:val="002207C3"/>
    <w:rsid w:val="00220F52"/>
    <w:rsid w:val="0022160A"/>
    <w:rsid w:val="0022370C"/>
    <w:rsid w:val="0022428B"/>
    <w:rsid w:val="00224D3E"/>
    <w:rsid w:val="002257FA"/>
    <w:rsid w:val="00225AB8"/>
    <w:rsid w:val="0022619C"/>
    <w:rsid w:val="00230617"/>
    <w:rsid w:val="002313B8"/>
    <w:rsid w:val="00231D53"/>
    <w:rsid w:val="0023385B"/>
    <w:rsid w:val="00235694"/>
    <w:rsid w:val="002378D5"/>
    <w:rsid w:val="002401F6"/>
    <w:rsid w:val="002402D0"/>
    <w:rsid w:val="00241DAA"/>
    <w:rsid w:val="0024233E"/>
    <w:rsid w:val="002436D2"/>
    <w:rsid w:val="0024375A"/>
    <w:rsid w:val="00243BAC"/>
    <w:rsid w:val="00244BD6"/>
    <w:rsid w:val="00245A56"/>
    <w:rsid w:val="002466F4"/>
    <w:rsid w:val="00247F3C"/>
    <w:rsid w:val="00251944"/>
    <w:rsid w:val="002522C9"/>
    <w:rsid w:val="00252352"/>
    <w:rsid w:val="00255067"/>
    <w:rsid w:val="00255963"/>
    <w:rsid w:val="00257078"/>
    <w:rsid w:val="0025738E"/>
    <w:rsid w:val="002574CF"/>
    <w:rsid w:val="00260BE6"/>
    <w:rsid w:val="00262365"/>
    <w:rsid w:val="002628B9"/>
    <w:rsid w:val="002635D8"/>
    <w:rsid w:val="002644BC"/>
    <w:rsid w:val="00264B03"/>
    <w:rsid w:val="00265769"/>
    <w:rsid w:val="00265BEF"/>
    <w:rsid w:val="00270FD7"/>
    <w:rsid w:val="0027323D"/>
    <w:rsid w:val="00273C4E"/>
    <w:rsid w:val="002741C5"/>
    <w:rsid w:val="0027474D"/>
    <w:rsid w:val="00274A7E"/>
    <w:rsid w:val="0027515D"/>
    <w:rsid w:val="00275B34"/>
    <w:rsid w:val="00275B9F"/>
    <w:rsid w:val="0027624D"/>
    <w:rsid w:val="00276918"/>
    <w:rsid w:val="00276ED1"/>
    <w:rsid w:val="0027792C"/>
    <w:rsid w:val="00280727"/>
    <w:rsid w:val="00280F4F"/>
    <w:rsid w:val="002813E4"/>
    <w:rsid w:val="00282928"/>
    <w:rsid w:val="0028312C"/>
    <w:rsid w:val="00284B71"/>
    <w:rsid w:val="002856F0"/>
    <w:rsid w:val="00285AF5"/>
    <w:rsid w:val="002862B7"/>
    <w:rsid w:val="00286B3C"/>
    <w:rsid w:val="0028709C"/>
    <w:rsid w:val="002870E2"/>
    <w:rsid w:val="00287E07"/>
    <w:rsid w:val="002913D0"/>
    <w:rsid w:val="00291D75"/>
    <w:rsid w:val="0029371D"/>
    <w:rsid w:val="00294D06"/>
    <w:rsid w:val="00295B67"/>
    <w:rsid w:val="00296B4E"/>
    <w:rsid w:val="00296E2B"/>
    <w:rsid w:val="002971C4"/>
    <w:rsid w:val="0029754E"/>
    <w:rsid w:val="002A0CD4"/>
    <w:rsid w:val="002A1BD1"/>
    <w:rsid w:val="002A22A4"/>
    <w:rsid w:val="002A2C2E"/>
    <w:rsid w:val="002A4B6C"/>
    <w:rsid w:val="002A6540"/>
    <w:rsid w:val="002B0ECF"/>
    <w:rsid w:val="002B0F23"/>
    <w:rsid w:val="002B166E"/>
    <w:rsid w:val="002B4706"/>
    <w:rsid w:val="002B571C"/>
    <w:rsid w:val="002B7CE7"/>
    <w:rsid w:val="002C0CE8"/>
    <w:rsid w:val="002C12FA"/>
    <w:rsid w:val="002C21F9"/>
    <w:rsid w:val="002C23B7"/>
    <w:rsid w:val="002C26EB"/>
    <w:rsid w:val="002C2C1A"/>
    <w:rsid w:val="002C321E"/>
    <w:rsid w:val="002C359D"/>
    <w:rsid w:val="002C3FBB"/>
    <w:rsid w:val="002C412B"/>
    <w:rsid w:val="002C42E0"/>
    <w:rsid w:val="002C48AF"/>
    <w:rsid w:val="002C4BDE"/>
    <w:rsid w:val="002C4D9B"/>
    <w:rsid w:val="002C4F1C"/>
    <w:rsid w:val="002C518C"/>
    <w:rsid w:val="002C53DD"/>
    <w:rsid w:val="002C5B9C"/>
    <w:rsid w:val="002C6AA5"/>
    <w:rsid w:val="002C7B46"/>
    <w:rsid w:val="002D08BE"/>
    <w:rsid w:val="002D0F51"/>
    <w:rsid w:val="002D12AC"/>
    <w:rsid w:val="002D27DC"/>
    <w:rsid w:val="002D3AB3"/>
    <w:rsid w:val="002D4621"/>
    <w:rsid w:val="002D6C78"/>
    <w:rsid w:val="002E0043"/>
    <w:rsid w:val="002E020F"/>
    <w:rsid w:val="002E029C"/>
    <w:rsid w:val="002E03EA"/>
    <w:rsid w:val="002E1340"/>
    <w:rsid w:val="002E40A2"/>
    <w:rsid w:val="002E47B4"/>
    <w:rsid w:val="002E5671"/>
    <w:rsid w:val="002E6C39"/>
    <w:rsid w:val="002E7C0C"/>
    <w:rsid w:val="002F105C"/>
    <w:rsid w:val="002F11A3"/>
    <w:rsid w:val="002F2115"/>
    <w:rsid w:val="002F2D92"/>
    <w:rsid w:val="002F3610"/>
    <w:rsid w:val="002F3FE5"/>
    <w:rsid w:val="002F44AD"/>
    <w:rsid w:val="002F4E8C"/>
    <w:rsid w:val="002F5E93"/>
    <w:rsid w:val="002F7833"/>
    <w:rsid w:val="0030104F"/>
    <w:rsid w:val="0030114D"/>
    <w:rsid w:val="00301CF3"/>
    <w:rsid w:val="00302B74"/>
    <w:rsid w:val="003032B7"/>
    <w:rsid w:val="003034D0"/>
    <w:rsid w:val="0030390D"/>
    <w:rsid w:val="00305128"/>
    <w:rsid w:val="003052D9"/>
    <w:rsid w:val="0030550A"/>
    <w:rsid w:val="00306DD7"/>
    <w:rsid w:val="00310548"/>
    <w:rsid w:val="00311645"/>
    <w:rsid w:val="00311969"/>
    <w:rsid w:val="00311B2F"/>
    <w:rsid w:val="00311BD9"/>
    <w:rsid w:val="003129E8"/>
    <w:rsid w:val="0031378D"/>
    <w:rsid w:val="00315AB7"/>
    <w:rsid w:val="00316A0B"/>
    <w:rsid w:val="0031764C"/>
    <w:rsid w:val="0032153C"/>
    <w:rsid w:val="00321DB0"/>
    <w:rsid w:val="00322FB9"/>
    <w:rsid w:val="00324AFE"/>
    <w:rsid w:val="00324D0F"/>
    <w:rsid w:val="003259CD"/>
    <w:rsid w:val="0032657A"/>
    <w:rsid w:val="00327B59"/>
    <w:rsid w:val="00332019"/>
    <w:rsid w:val="00332E5C"/>
    <w:rsid w:val="00333996"/>
    <w:rsid w:val="00333E01"/>
    <w:rsid w:val="00334642"/>
    <w:rsid w:val="00335017"/>
    <w:rsid w:val="003360B4"/>
    <w:rsid w:val="0033618E"/>
    <w:rsid w:val="00340DAD"/>
    <w:rsid w:val="003416E7"/>
    <w:rsid w:val="003419BE"/>
    <w:rsid w:val="00343579"/>
    <w:rsid w:val="00344920"/>
    <w:rsid w:val="00344A93"/>
    <w:rsid w:val="00345971"/>
    <w:rsid w:val="00345DCE"/>
    <w:rsid w:val="00345DE6"/>
    <w:rsid w:val="0034647B"/>
    <w:rsid w:val="0035026B"/>
    <w:rsid w:val="00350382"/>
    <w:rsid w:val="00350891"/>
    <w:rsid w:val="00350E44"/>
    <w:rsid w:val="0035129B"/>
    <w:rsid w:val="00353DC2"/>
    <w:rsid w:val="0035498F"/>
    <w:rsid w:val="00354F34"/>
    <w:rsid w:val="00355210"/>
    <w:rsid w:val="00356017"/>
    <w:rsid w:val="003564B2"/>
    <w:rsid w:val="00357F8C"/>
    <w:rsid w:val="00362067"/>
    <w:rsid w:val="00362839"/>
    <w:rsid w:val="0036440B"/>
    <w:rsid w:val="0036626D"/>
    <w:rsid w:val="00366EAF"/>
    <w:rsid w:val="00367C4C"/>
    <w:rsid w:val="00367DF8"/>
    <w:rsid w:val="00374640"/>
    <w:rsid w:val="00375CFE"/>
    <w:rsid w:val="0037707D"/>
    <w:rsid w:val="00377407"/>
    <w:rsid w:val="00377531"/>
    <w:rsid w:val="00381702"/>
    <w:rsid w:val="00381BB7"/>
    <w:rsid w:val="0038391A"/>
    <w:rsid w:val="00383B74"/>
    <w:rsid w:val="00387CCC"/>
    <w:rsid w:val="00387F72"/>
    <w:rsid w:val="00391C77"/>
    <w:rsid w:val="00392734"/>
    <w:rsid w:val="00392B5E"/>
    <w:rsid w:val="00392BFD"/>
    <w:rsid w:val="00392C05"/>
    <w:rsid w:val="00392E9A"/>
    <w:rsid w:val="00393618"/>
    <w:rsid w:val="00393D41"/>
    <w:rsid w:val="003942ED"/>
    <w:rsid w:val="00395845"/>
    <w:rsid w:val="0039761A"/>
    <w:rsid w:val="003A0DE6"/>
    <w:rsid w:val="003A1B51"/>
    <w:rsid w:val="003A2593"/>
    <w:rsid w:val="003A25BC"/>
    <w:rsid w:val="003A4329"/>
    <w:rsid w:val="003A4ABF"/>
    <w:rsid w:val="003A648E"/>
    <w:rsid w:val="003A66D0"/>
    <w:rsid w:val="003A7DD4"/>
    <w:rsid w:val="003A7F24"/>
    <w:rsid w:val="003B1D79"/>
    <w:rsid w:val="003B2621"/>
    <w:rsid w:val="003B26B0"/>
    <w:rsid w:val="003B3615"/>
    <w:rsid w:val="003B384E"/>
    <w:rsid w:val="003B44BB"/>
    <w:rsid w:val="003B51DE"/>
    <w:rsid w:val="003B5EAD"/>
    <w:rsid w:val="003B66F4"/>
    <w:rsid w:val="003C0071"/>
    <w:rsid w:val="003C1530"/>
    <w:rsid w:val="003C1EF1"/>
    <w:rsid w:val="003C27C4"/>
    <w:rsid w:val="003C331B"/>
    <w:rsid w:val="003C3A3C"/>
    <w:rsid w:val="003C3F31"/>
    <w:rsid w:val="003C479C"/>
    <w:rsid w:val="003C48C5"/>
    <w:rsid w:val="003C4C4E"/>
    <w:rsid w:val="003C5915"/>
    <w:rsid w:val="003C5980"/>
    <w:rsid w:val="003C6DFA"/>
    <w:rsid w:val="003C772F"/>
    <w:rsid w:val="003D04BC"/>
    <w:rsid w:val="003D1EB1"/>
    <w:rsid w:val="003D3509"/>
    <w:rsid w:val="003D36AD"/>
    <w:rsid w:val="003D3F36"/>
    <w:rsid w:val="003D5191"/>
    <w:rsid w:val="003D60B8"/>
    <w:rsid w:val="003D765C"/>
    <w:rsid w:val="003E0160"/>
    <w:rsid w:val="003E24CE"/>
    <w:rsid w:val="003E3441"/>
    <w:rsid w:val="003E3941"/>
    <w:rsid w:val="003E540D"/>
    <w:rsid w:val="003E5A00"/>
    <w:rsid w:val="003E6756"/>
    <w:rsid w:val="003E7422"/>
    <w:rsid w:val="003E7CF9"/>
    <w:rsid w:val="003E7D3D"/>
    <w:rsid w:val="003E7E0A"/>
    <w:rsid w:val="003F0439"/>
    <w:rsid w:val="003F0620"/>
    <w:rsid w:val="003F0A25"/>
    <w:rsid w:val="003F0CBE"/>
    <w:rsid w:val="003F2817"/>
    <w:rsid w:val="003F3107"/>
    <w:rsid w:val="003F3419"/>
    <w:rsid w:val="003F3DED"/>
    <w:rsid w:val="003F4455"/>
    <w:rsid w:val="003F4F73"/>
    <w:rsid w:val="003F57BD"/>
    <w:rsid w:val="003F5B70"/>
    <w:rsid w:val="003F7A9C"/>
    <w:rsid w:val="004018B3"/>
    <w:rsid w:val="00402353"/>
    <w:rsid w:val="0040323C"/>
    <w:rsid w:val="00403FBE"/>
    <w:rsid w:val="004078BB"/>
    <w:rsid w:val="00407E76"/>
    <w:rsid w:val="004117E0"/>
    <w:rsid w:val="0041339D"/>
    <w:rsid w:val="004148A5"/>
    <w:rsid w:val="00415754"/>
    <w:rsid w:val="004162E3"/>
    <w:rsid w:val="00417119"/>
    <w:rsid w:val="004175E9"/>
    <w:rsid w:val="004203DD"/>
    <w:rsid w:val="00421984"/>
    <w:rsid w:val="00421ED8"/>
    <w:rsid w:val="0042297B"/>
    <w:rsid w:val="00422D1A"/>
    <w:rsid w:val="00422F19"/>
    <w:rsid w:val="00423B48"/>
    <w:rsid w:val="00425CE6"/>
    <w:rsid w:val="00425FE9"/>
    <w:rsid w:val="0042647B"/>
    <w:rsid w:val="00427131"/>
    <w:rsid w:val="00427D15"/>
    <w:rsid w:val="004304AE"/>
    <w:rsid w:val="00431602"/>
    <w:rsid w:val="004323E9"/>
    <w:rsid w:val="00432C65"/>
    <w:rsid w:val="004337F8"/>
    <w:rsid w:val="004339ED"/>
    <w:rsid w:val="00433B89"/>
    <w:rsid w:val="0043466C"/>
    <w:rsid w:val="00435469"/>
    <w:rsid w:val="00435C34"/>
    <w:rsid w:val="00436F7E"/>
    <w:rsid w:val="00437947"/>
    <w:rsid w:val="004403FD"/>
    <w:rsid w:val="0044128D"/>
    <w:rsid w:val="004419D3"/>
    <w:rsid w:val="00442BCF"/>
    <w:rsid w:val="0044337C"/>
    <w:rsid w:val="004447CF"/>
    <w:rsid w:val="00444AA8"/>
    <w:rsid w:val="00445790"/>
    <w:rsid w:val="0044620E"/>
    <w:rsid w:val="004464AA"/>
    <w:rsid w:val="00446895"/>
    <w:rsid w:val="00447530"/>
    <w:rsid w:val="00450273"/>
    <w:rsid w:val="004509A5"/>
    <w:rsid w:val="004518FB"/>
    <w:rsid w:val="00451B66"/>
    <w:rsid w:val="00452CA5"/>
    <w:rsid w:val="0045393D"/>
    <w:rsid w:val="00453A77"/>
    <w:rsid w:val="004551F3"/>
    <w:rsid w:val="00455692"/>
    <w:rsid w:val="00455856"/>
    <w:rsid w:val="004563F1"/>
    <w:rsid w:val="00457129"/>
    <w:rsid w:val="00457C14"/>
    <w:rsid w:val="004602EC"/>
    <w:rsid w:val="00460BBF"/>
    <w:rsid w:val="004617A6"/>
    <w:rsid w:val="0046239D"/>
    <w:rsid w:val="00462467"/>
    <w:rsid w:val="004668CF"/>
    <w:rsid w:val="00467FE9"/>
    <w:rsid w:val="00474025"/>
    <w:rsid w:val="00474E68"/>
    <w:rsid w:val="00474FCB"/>
    <w:rsid w:val="0047543D"/>
    <w:rsid w:val="00475E34"/>
    <w:rsid w:val="00476B67"/>
    <w:rsid w:val="0048008C"/>
    <w:rsid w:val="004809C9"/>
    <w:rsid w:val="00480BAD"/>
    <w:rsid w:val="00480C7E"/>
    <w:rsid w:val="0048184C"/>
    <w:rsid w:val="00483E1F"/>
    <w:rsid w:val="00486679"/>
    <w:rsid w:val="00486CF9"/>
    <w:rsid w:val="00487D95"/>
    <w:rsid w:val="00492048"/>
    <w:rsid w:val="00493555"/>
    <w:rsid w:val="0049390F"/>
    <w:rsid w:val="00493CA7"/>
    <w:rsid w:val="0049475B"/>
    <w:rsid w:val="00495AEF"/>
    <w:rsid w:val="00496491"/>
    <w:rsid w:val="004967A2"/>
    <w:rsid w:val="004967EC"/>
    <w:rsid w:val="00497691"/>
    <w:rsid w:val="00497CD3"/>
    <w:rsid w:val="004A0A9D"/>
    <w:rsid w:val="004A1B4A"/>
    <w:rsid w:val="004A2D46"/>
    <w:rsid w:val="004A3A35"/>
    <w:rsid w:val="004A46C4"/>
    <w:rsid w:val="004A5BE3"/>
    <w:rsid w:val="004A6FCA"/>
    <w:rsid w:val="004A74F0"/>
    <w:rsid w:val="004B0F48"/>
    <w:rsid w:val="004B14B6"/>
    <w:rsid w:val="004B24B9"/>
    <w:rsid w:val="004B2B9D"/>
    <w:rsid w:val="004B2CFB"/>
    <w:rsid w:val="004B32A7"/>
    <w:rsid w:val="004B4489"/>
    <w:rsid w:val="004B46D2"/>
    <w:rsid w:val="004B48DA"/>
    <w:rsid w:val="004B506E"/>
    <w:rsid w:val="004C3412"/>
    <w:rsid w:val="004C4DAB"/>
    <w:rsid w:val="004C4E2A"/>
    <w:rsid w:val="004C56D1"/>
    <w:rsid w:val="004C572C"/>
    <w:rsid w:val="004C6B9C"/>
    <w:rsid w:val="004C736F"/>
    <w:rsid w:val="004D0E10"/>
    <w:rsid w:val="004D1ED6"/>
    <w:rsid w:val="004D2C76"/>
    <w:rsid w:val="004D3E92"/>
    <w:rsid w:val="004D476D"/>
    <w:rsid w:val="004D58D5"/>
    <w:rsid w:val="004D5D81"/>
    <w:rsid w:val="004D71AF"/>
    <w:rsid w:val="004D7301"/>
    <w:rsid w:val="004E07C9"/>
    <w:rsid w:val="004E2395"/>
    <w:rsid w:val="004E43A4"/>
    <w:rsid w:val="004E4B53"/>
    <w:rsid w:val="004E562D"/>
    <w:rsid w:val="004E628E"/>
    <w:rsid w:val="004F12E7"/>
    <w:rsid w:val="004F1DB8"/>
    <w:rsid w:val="004F2C7C"/>
    <w:rsid w:val="004F3292"/>
    <w:rsid w:val="004F3956"/>
    <w:rsid w:val="004F3B53"/>
    <w:rsid w:val="004F3EDB"/>
    <w:rsid w:val="004F55EC"/>
    <w:rsid w:val="004F59FD"/>
    <w:rsid w:val="004F61DD"/>
    <w:rsid w:val="00501673"/>
    <w:rsid w:val="00502569"/>
    <w:rsid w:val="005026C4"/>
    <w:rsid w:val="00502A21"/>
    <w:rsid w:val="00502C16"/>
    <w:rsid w:val="00502D68"/>
    <w:rsid w:val="005035F8"/>
    <w:rsid w:val="00504BD4"/>
    <w:rsid w:val="00505D2B"/>
    <w:rsid w:val="00506204"/>
    <w:rsid w:val="00506302"/>
    <w:rsid w:val="00506ED1"/>
    <w:rsid w:val="00506F3D"/>
    <w:rsid w:val="005076CD"/>
    <w:rsid w:val="00511171"/>
    <w:rsid w:val="00512C1A"/>
    <w:rsid w:val="005136CC"/>
    <w:rsid w:val="00513858"/>
    <w:rsid w:val="00514B37"/>
    <w:rsid w:val="00514EEC"/>
    <w:rsid w:val="00521874"/>
    <w:rsid w:val="00521920"/>
    <w:rsid w:val="00522114"/>
    <w:rsid w:val="00522CC4"/>
    <w:rsid w:val="005246B1"/>
    <w:rsid w:val="00527A8C"/>
    <w:rsid w:val="00530281"/>
    <w:rsid w:val="00530B04"/>
    <w:rsid w:val="00531AF8"/>
    <w:rsid w:val="00531E03"/>
    <w:rsid w:val="00533AD2"/>
    <w:rsid w:val="00535830"/>
    <w:rsid w:val="00536359"/>
    <w:rsid w:val="0053683E"/>
    <w:rsid w:val="00537738"/>
    <w:rsid w:val="00537B0D"/>
    <w:rsid w:val="005403E8"/>
    <w:rsid w:val="00542990"/>
    <w:rsid w:val="00542A98"/>
    <w:rsid w:val="00542F66"/>
    <w:rsid w:val="005453C5"/>
    <w:rsid w:val="00545873"/>
    <w:rsid w:val="0054599C"/>
    <w:rsid w:val="00545A84"/>
    <w:rsid w:val="005460ED"/>
    <w:rsid w:val="00547480"/>
    <w:rsid w:val="00550309"/>
    <w:rsid w:val="00551046"/>
    <w:rsid w:val="0055169D"/>
    <w:rsid w:val="00551EF3"/>
    <w:rsid w:val="005521E2"/>
    <w:rsid w:val="00553781"/>
    <w:rsid w:val="00553DCA"/>
    <w:rsid w:val="00554084"/>
    <w:rsid w:val="00554611"/>
    <w:rsid w:val="00555239"/>
    <w:rsid w:val="005565EE"/>
    <w:rsid w:val="00556F3D"/>
    <w:rsid w:val="00557E24"/>
    <w:rsid w:val="00560593"/>
    <w:rsid w:val="00560E6F"/>
    <w:rsid w:val="0056163A"/>
    <w:rsid w:val="00561880"/>
    <w:rsid w:val="00562217"/>
    <w:rsid w:val="00562F49"/>
    <w:rsid w:val="00563BE5"/>
    <w:rsid w:val="005644EF"/>
    <w:rsid w:val="00567397"/>
    <w:rsid w:val="00567908"/>
    <w:rsid w:val="00567980"/>
    <w:rsid w:val="00567BEE"/>
    <w:rsid w:val="005702B7"/>
    <w:rsid w:val="0057057B"/>
    <w:rsid w:val="0057061D"/>
    <w:rsid w:val="0057135E"/>
    <w:rsid w:val="00571DF6"/>
    <w:rsid w:val="00573667"/>
    <w:rsid w:val="00574FBD"/>
    <w:rsid w:val="005767B2"/>
    <w:rsid w:val="005773BB"/>
    <w:rsid w:val="005823E3"/>
    <w:rsid w:val="00583CB2"/>
    <w:rsid w:val="00585C83"/>
    <w:rsid w:val="00586604"/>
    <w:rsid w:val="00586E35"/>
    <w:rsid w:val="0058722E"/>
    <w:rsid w:val="00587970"/>
    <w:rsid w:val="005910C8"/>
    <w:rsid w:val="00592949"/>
    <w:rsid w:val="00593C64"/>
    <w:rsid w:val="00594A4B"/>
    <w:rsid w:val="005968CB"/>
    <w:rsid w:val="00597C03"/>
    <w:rsid w:val="005A1F9D"/>
    <w:rsid w:val="005A21F6"/>
    <w:rsid w:val="005A2607"/>
    <w:rsid w:val="005A2EB0"/>
    <w:rsid w:val="005A2F5D"/>
    <w:rsid w:val="005A3157"/>
    <w:rsid w:val="005A3798"/>
    <w:rsid w:val="005A4846"/>
    <w:rsid w:val="005A562B"/>
    <w:rsid w:val="005A5726"/>
    <w:rsid w:val="005A67E5"/>
    <w:rsid w:val="005A6A1D"/>
    <w:rsid w:val="005A6FB8"/>
    <w:rsid w:val="005A7302"/>
    <w:rsid w:val="005A7C16"/>
    <w:rsid w:val="005B0327"/>
    <w:rsid w:val="005B0F9F"/>
    <w:rsid w:val="005B10A2"/>
    <w:rsid w:val="005B17EF"/>
    <w:rsid w:val="005B3136"/>
    <w:rsid w:val="005B3F2E"/>
    <w:rsid w:val="005B5BB4"/>
    <w:rsid w:val="005B6A68"/>
    <w:rsid w:val="005B72CC"/>
    <w:rsid w:val="005C1367"/>
    <w:rsid w:val="005C2844"/>
    <w:rsid w:val="005C2EDC"/>
    <w:rsid w:val="005C31D5"/>
    <w:rsid w:val="005C3D01"/>
    <w:rsid w:val="005C3ED8"/>
    <w:rsid w:val="005C6D98"/>
    <w:rsid w:val="005C73FB"/>
    <w:rsid w:val="005C7752"/>
    <w:rsid w:val="005C7F3F"/>
    <w:rsid w:val="005D307B"/>
    <w:rsid w:val="005D42C5"/>
    <w:rsid w:val="005D4792"/>
    <w:rsid w:val="005D4B08"/>
    <w:rsid w:val="005D6266"/>
    <w:rsid w:val="005D6344"/>
    <w:rsid w:val="005D64C5"/>
    <w:rsid w:val="005D6C70"/>
    <w:rsid w:val="005E0B55"/>
    <w:rsid w:val="005E189B"/>
    <w:rsid w:val="005E2187"/>
    <w:rsid w:val="005E21ED"/>
    <w:rsid w:val="005E4ABC"/>
    <w:rsid w:val="005E4FE9"/>
    <w:rsid w:val="005E5696"/>
    <w:rsid w:val="005F19E0"/>
    <w:rsid w:val="005F3F94"/>
    <w:rsid w:val="005F57B5"/>
    <w:rsid w:val="005F5A76"/>
    <w:rsid w:val="005F61B4"/>
    <w:rsid w:val="005F63FF"/>
    <w:rsid w:val="005F71EC"/>
    <w:rsid w:val="005F78AF"/>
    <w:rsid w:val="005F7AA1"/>
    <w:rsid w:val="006009E6"/>
    <w:rsid w:val="00601F40"/>
    <w:rsid w:val="00603818"/>
    <w:rsid w:val="00603E47"/>
    <w:rsid w:val="00604FAE"/>
    <w:rsid w:val="00607605"/>
    <w:rsid w:val="0061001E"/>
    <w:rsid w:val="00610B3C"/>
    <w:rsid w:val="0061134D"/>
    <w:rsid w:val="006114C0"/>
    <w:rsid w:val="00612869"/>
    <w:rsid w:val="006132A6"/>
    <w:rsid w:val="00614550"/>
    <w:rsid w:val="006146EE"/>
    <w:rsid w:val="00614FC1"/>
    <w:rsid w:val="00617AD5"/>
    <w:rsid w:val="00622319"/>
    <w:rsid w:val="00622A39"/>
    <w:rsid w:val="00623394"/>
    <w:rsid w:val="0062416A"/>
    <w:rsid w:val="006242DB"/>
    <w:rsid w:val="00624EFB"/>
    <w:rsid w:val="00625FB3"/>
    <w:rsid w:val="00626129"/>
    <w:rsid w:val="00626E1B"/>
    <w:rsid w:val="00630BB6"/>
    <w:rsid w:val="006315CE"/>
    <w:rsid w:val="00632A52"/>
    <w:rsid w:val="00633BA1"/>
    <w:rsid w:val="00634414"/>
    <w:rsid w:val="00636012"/>
    <w:rsid w:val="00636987"/>
    <w:rsid w:val="006403DD"/>
    <w:rsid w:val="00640AE6"/>
    <w:rsid w:val="00640BB6"/>
    <w:rsid w:val="00642FCD"/>
    <w:rsid w:val="006433B2"/>
    <w:rsid w:val="00643E1F"/>
    <w:rsid w:val="0064493A"/>
    <w:rsid w:val="00646C25"/>
    <w:rsid w:val="00650CAA"/>
    <w:rsid w:val="00652691"/>
    <w:rsid w:val="00652937"/>
    <w:rsid w:val="00652DD9"/>
    <w:rsid w:val="00654145"/>
    <w:rsid w:val="006559C8"/>
    <w:rsid w:val="00657405"/>
    <w:rsid w:val="00657E21"/>
    <w:rsid w:val="006605C2"/>
    <w:rsid w:val="00661864"/>
    <w:rsid w:val="00661F2B"/>
    <w:rsid w:val="00663837"/>
    <w:rsid w:val="00663A00"/>
    <w:rsid w:val="00663B07"/>
    <w:rsid w:val="00664FA6"/>
    <w:rsid w:val="0066579A"/>
    <w:rsid w:val="00665845"/>
    <w:rsid w:val="0066632E"/>
    <w:rsid w:val="00666373"/>
    <w:rsid w:val="006706DC"/>
    <w:rsid w:val="006713EF"/>
    <w:rsid w:val="00671437"/>
    <w:rsid w:val="00671BB1"/>
    <w:rsid w:val="006732B7"/>
    <w:rsid w:val="0067605A"/>
    <w:rsid w:val="00677EAF"/>
    <w:rsid w:val="00681E5C"/>
    <w:rsid w:val="00681F38"/>
    <w:rsid w:val="00682362"/>
    <w:rsid w:val="006832A4"/>
    <w:rsid w:val="0068391C"/>
    <w:rsid w:val="00683AC5"/>
    <w:rsid w:val="0068419D"/>
    <w:rsid w:val="006846E9"/>
    <w:rsid w:val="006861E4"/>
    <w:rsid w:val="00686886"/>
    <w:rsid w:val="00686DCB"/>
    <w:rsid w:val="006872DB"/>
    <w:rsid w:val="00687800"/>
    <w:rsid w:val="00691999"/>
    <w:rsid w:val="00692F57"/>
    <w:rsid w:val="00693249"/>
    <w:rsid w:val="00693624"/>
    <w:rsid w:val="006953C6"/>
    <w:rsid w:val="00695ED2"/>
    <w:rsid w:val="0069784E"/>
    <w:rsid w:val="006A03E4"/>
    <w:rsid w:val="006A0AD5"/>
    <w:rsid w:val="006A1022"/>
    <w:rsid w:val="006A1A83"/>
    <w:rsid w:val="006A2C4B"/>
    <w:rsid w:val="006A3DE5"/>
    <w:rsid w:val="006A4819"/>
    <w:rsid w:val="006A541C"/>
    <w:rsid w:val="006A55D2"/>
    <w:rsid w:val="006A63D0"/>
    <w:rsid w:val="006B10E4"/>
    <w:rsid w:val="006B185D"/>
    <w:rsid w:val="006B1DF3"/>
    <w:rsid w:val="006B3BAB"/>
    <w:rsid w:val="006B42B8"/>
    <w:rsid w:val="006B50B9"/>
    <w:rsid w:val="006B6104"/>
    <w:rsid w:val="006B6E87"/>
    <w:rsid w:val="006B763D"/>
    <w:rsid w:val="006B77A6"/>
    <w:rsid w:val="006B7BC4"/>
    <w:rsid w:val="006B7EDD"/>
    <w:rsid w:val="006C1C28"/>
    <w:rsid w:val="006C1F6D"/>
    <w:rsid w:val="006C258F"/>
    <w:rsid w:val="006C2F62"/>
    <w:rsid w:val="006C31AA"/>
    <w:rsid w:val="006C4F25"/>
    <w:rsid w:val="006C5E5C"/>
    <w:rsid w:val="006C6C12"/>
    <w:rsid w:val="006D0365"/>
    <w:rsid w:val="006D037D"/>
    <w:rsid w:val="006D18C0"/>
    <w:rsid w:val="006D2068"/>
    <w:rsid w:val="006D249D"/>
    <w:rsid w:val="006D3725"/>
    <w:rsid w:val="006D4AE1"/>
    <w:rsid w:val="006D52A7"/>
    <w:rsid w:val="006D52D8"/>
    <w:rsid w:val="006D54CD"/>
    <w:rsid w:val="006D5AAB"/>
    <w:rsid w:val="006D6835"/>
    <w:rsid w:val="006D7A90"/>
    <w:rsid w:val="006E0111"/>
    <w:rsid w:val="006E08CC"/>
    <w:rsid w:val="006E0C2E"/>
    <w:rsid w:val="006E23B6"/>
    <w:rsid w:val="006E3709"/>
    <w:rsid w:val="006E3C13"/>
    <w:rsid w:val="006F0139"/>
    <w:rsid w:val="006F0984"/>
    <w:rsid w:val="006F0BEF"/>
    <w:rsid w:val="006F214B"/>
    <w:rsid w:val="006F28C7"/>
    <w:rsid w:val="006F4D73"/>
    <w:rsid w:val="006F52ED"/>
    <w:rsid w:val="006F62C0"/>
    <w:rsid w:val="006F795C"/>
    <w:rsid w:val="007001DD"/>
    <w:rsid w:val="00700F12"/>
    <w:rsid w:val="00703514"/>
    <w:rsid w:val="0070443C"/>
    <w:rsid w:val="007057D3"/>
    <w:rsid w:val="00705A0C"/>
    <w:rsid w:val="00706C40"/>
    <w:rsid w:val="00706CFB"/>
    <w:rsid w:val="00706DBC"/>
    <w:rsid w:val="00711407"/>
    <w:rsid w:val="00712407"/>
    <w:rsid w:val="00712477"/>
    <w:rsid w:val="007139B2"/>
    <w:rsid w:val="00713B21"/>
    <w:rsid w:val="007153AE"/>
    <w:rsid w:val="007167B0"/>
    <w:rsid w:val="00716D38"/>
    <w:rsid w:val="00721A54"/>
    <w:rsid w:val="00721C75"/>
    <w:rsid w:val="0072244D"/>
    <w:rsid w:val="007228DB"/>
    <w:rsid w:val="00722BFB"/>
    <w:rsid w:val="00723862"/>
    <w:rsid w:val="007238A9"/>
    <w:rsid w:val="0072705B"/>
    <w:rsid w:val="007315AA"/>
    <w:rsid w:val="00731859"/>
    <w:rsid w:val="00732CD0"/>
    <w:rsid w:val="00733275"/>
    <w:rsid w:val="00735A4C"/>
    <w:rsid w:val="00735CB1"/>
    <w:rsid w:val="00735CF0"/>
    <w:rsid w:val="00736D00"/>
    <w:rsid w:val="0073712E"/>
    <w:rsid w:val="00740904"/>
    <w:rsid w:val="00741794"/>
    <w:rsid w:val="00741B0E"/>
    <w:rsid w:val="00741BB2"/>
    <w:rsid w:val="00741F74"/>
    <w:rsid w:val="00742672"/>
    <w:rsid w:val="00742E8A"/>
    <w:rsid w:val="007431B7"/>
    <w:rsid w:val="00745482"/>
    <w:rsid w:val="007459F5"/>
    <w:rsid w:val="0074670F"/>
    <w:rsid w:val="00746DDC"/>
    <w:rsid w:val="007475AA"/>
    <w:rsid w:val="00747C2C"/>
    <w:rsid w:val="0075061C"/>
    <w:rsid w:val="00750D4C"/>
    <w:rsid w:val="00751806"/>
    <w:rsid w:val="0075205F"/>
    <w:rsid w:val="00752496"/>
    <w:rsid w:val="00752B28"/>
    <w:rsid w:val="00754727"/>
    <w:rsid w:val="00754D25"/>
    <w:rsid w:val="00755961"/>
    <w:rsid w:val="00756A18"/>
    <w:rsid w:val="00757590"/>
    <w:rsid w:val="00761859"/>
    <w:rsid w:val="007652CE"/>
    <w:rsid w:val="0076572D"/>
    <w:rsid w:val="00765936"/>
    <w:rsid w:val="00766C83"/>
    <w:rsid w:val="00766FFC"/>
    <w:rsid w:val="00767404"/>
    <w:rsid w:val="00767D6C"/>
    <w:rsid w:val="0077091B"/>
    <w:rsid w:val="00770A1E"/>
    <w:rsid w:val="0077416A"/>
    <w:rsid w:val="0077569C"/>
    <w:rsid w:val="00775A32"/>
    <w:rsid w:val="00776C05"/>
    <w:rsid w:val="00776D15"/>
    <w:rsid w:val="00777BE6"/>
    <w:rsid w:val="00777F09"/>
    <w:rsid w:val="007816ED"/>
    <w:rsid w:val="007821CF"/>
    <w:rsid w:val="00783DAC"/>
    <w:rsid w:val="00784500"/>
    <w:rsid w:val="00785112"/>
    <w:rsid w:val="00785C67"/>
    <w:rsid w:val="00786700"/>
    <w:rsid w:val="0078691D"/>
    <w:rsid w:val="007878B9"/>
    <w:rsid w:val="00787C19"/>
    <w:rsid w:val="00787D07"/>
    <w:rsid w:val="00791125"/>
    <w:rsid w:val="007931BC"/>
    <w:rsid w:val="00793646"/>
    <w:rsid w:val="00794E75"/>
    <w:rsid w:val="0079521E"/>
    <w:rsid w:val="0079606B"/>
    <w:rsid w:val="00796071"/>
    <w:rsid w:val="00796D77"/>
    <w:rsid w:val="007978A8"/>
    <w:rsid w:val="007A0059"/>
    <w:rsid w:val="007A0685"/>
    <w:rsid w:val="007A0CB6"/>
    <w:rsid w:val="007A0ED0"/>
    <w:rsid w:val="007A1510"/>
    <w:rsid w:val="007A2A41"/>
    <w:rsid w:val="007A2B40"/>
    <w:rsid w:val="007A4D97"/>
    <w:rsid w:val="007A5289"/>
    <w:rsid w:val="007A5D2F"/>
    <w:rsid w:val="007A768C"/>
    <w:rsid w:val="007A7853"/>
    <w:rsid w:val="007A7EF5"/>
    <w:rsid w:val="007B094A"/>
    <w:rsid w:val="007B2BAC"/>
    <w:rsid w:val="007B2CAC"/>
    <w:rsid w:val="007B2D41"/>
    <w:rsid w:val="007B3978"/>
    <w:rsid w:val="007B44FB"/>
    <w:rsid w:val="007B4F0C"/>
    <w:rsid w:val="007B5F23"/>
    <w:rsid w:val="007C0E38"/>
    <w:rsid w:val="007C1421"/>
    <w:rsid w:val="007C18E3"/>
    <w:rsid w:val="007C1DEB"/>
    <w:rsid w:val="007C2C87"/>
    <w:rsid w:val="007C304F"/>
    <w:rsid w:val="007C459A"/>
    <w:rsid w:val="007C4E08"/>
    <w:rsid w:val="007C6857"/>
    <w:rsid w:val="007C6E24"/>
    <w:rsid w:val="007D18E6"/>
    <w:rsid w:val="007D2F4C"/>
    <w:rsid w:val="007D3DFF"/>
    <w:rsid w:val="007D3F38"/>
    <w:rsid w:val="007D4DB8"/>
    <w:rsid w:val="007E205D"/>
    <w:rsid w:val="007E2197"/>
    <w:rsid w:val="007E233C"/>
    <w:rsid w:val="007E28B1"/>
    <w:rsid w:val="007E3304"/>
    <w:rsid w:val="007E4D1F"/>
    <w:rsid w:val="007E69A6"/>
    <w:rsid w:val="007E73C8"/>
    <w:rsid w:val="007F14BA"/>
    <w:rsid w:val="007F1E48"/>
    <w:rsid w:val="007F36EA"/>
    <w:rsid w:val="007F3D79"/>
    <w:rsid w:val="007F40E3"/>
    <w:rsid w:val="007F4313"/>
    <w:rsid w:val="007F4605"/>
    <w:rsid w:val="007F4DB0"/>
    <w:rsid w:val="007F6A6F"/>
    <w:rsid w:val="007F6C7D"/>
    <w:rsid w:val="008002D9"/>
    <w:rsid w:val="00800FE4"/>
    <w:rsid w:val="00801249"/>
    <w:rsid w:val="008026F6"/>
    <w:rsid w:val="00803F84"/>
    <w:rsid w:val="008043AC"/>
    <w:rsid w:val="008053E0"/>
    <w:rsid w:val="0080571B"/>
    <w:rsid w:val="00805B61"/>
    <w:rsid w:val="00806070"/>
    <w:rsid w:val="00806618"/>
    <w:rsid w:val="00806D28"/>
    <w:rsid w:val="00806EE8"/>
    <w:rsid w:val="00811D89"/>
    <w:rsid w:val="00812EE9"/>
    <w:rsid w:val="00814500"/>
    <w:rsid w:val="00814508"/>
    <w:rsid w:val="00816A19"/>
    <w:rsid w:val="008211DF"/>
    <w:rsid w:val="00822225"/>
    <w:rsid w:val="008224A9"/>
    <w:rsid w:val="0082269A"/>
    <w:rsid w:val="00822B72"/>
    <w:rsid w:val="00822F77"/>
    <w:rsid w:val="0082354A"/>
    <w:rsid w:val="0082450A"/>
    <w:rsid w:val="00824B2A"/>
    <w:rsid w:val="008255D2"/>
    <w:rsid w:val="0082752A"/>
    <w:rsid w:val="00830849"/>
    <w:rsid w:val="00831435"/>
    <w:rsid w:val="00832ADC"/>
    <w:rsid w:val="00833AF7"/>
    <w:rsid w:val="00834023"/>
    <w:rsid w:val="008346D1"/>
    <w:rsid w:val="00835579"/>
    <w:rsid w:val="00836F9B"/>
    <w:rsid w:val="00837487"/>
    <w:rsid w:val="008404EE"/>
    <w:rsid w:val="00840D16"/>
    <w:rsid w:val="00841752"/>
    <w:rsid w:val="00843B20"/>
    <w:rsid w:val="00844106"/>
    <w:rsid w:val="00844B27"/>
    <w:rsid w:val="00844D29"/>
    <w:rsid w:val="00844EDF"/>
    <w:rsid w:val="00846195"/>
    <w:rsid w:val="00846FA0"/>
    <w:rsid w:val="008470DD"/>
    <w:rsid w:val="008479B6"/>
    <w:rsid w:val="0085138E"/>
    <w:rsid w:val="00851FAF"/>
    <w:rsid w:val="008523E5"/>
    <w:rsid w:val="00852E07"/>
    <w:rsid w:val="00854757"/>
    <w:rsid w:val="00855AA5"/>
    <w:rsid w:val="00856B9B"/>
    <w:rsid w:val="00857671"/>
    <w:rsid w:val="008579B6"/>
    <w:rsid w:val="0086002F"/>
    <w:rsid w:val="0086032D"/>
    <w:rsid w:val="00861906"/>
    <w:rsid w:val="00861B01"/>
    <w:rsid w:val="00863F9D"/>
    <w:rsid w:val="008645F9"/>
    <w:rsid w:val="00864C56"/>
    <w:rsid w:val="00865956"/>
    <w:rsid w:val="0086628A"/>
    <w:rsid w:val="00871279"/>
    <w:rsid w:val="008713D1"/>
    <w:rsid w:val="008716A7"/>
    <w:rsid w:val="00872913"/>
    <w:rsid w:val="008734DD"/>
    <w:rsid w:val="00873F82"/>
    <w:rsid w:val="00874B7B"/>
    <w:rsid w:val="00874F25"/>
    <w:rsid w:val="00875B3F"/>
    <w:rsid w:val="00876089"/>
    <w:rsid w:val="00876638"/>
    <w:rsid w:val="00880CA5"/>
    <w:rsid w:val="0088140E"/>
    <w:rsid w:val="008817B1"/>
    <w:rsid w:val="00881DDC"/>
    <w:rsid w:val="008832FA"/>
    <w:rsid w:val="008834BB"/>
    <w:rsid w:val="008840FA"/>
    <w:rsid w:val="008846D2"/>
    <w:rsid w:val="0088524B"/>
    <w:rsid w:val="008862EB"/>
    <w:rsid w:val="0088713C"/>
    <w:rsid w:val="0088738E"/>
    <w:rsid w:val="00890F95"/>
    <w:rsid w:val="008910AC"/>
    <w:rsid w:val="0089311A"/>
    <w:rsid w:val="008935D6"/>
    <w:rsid w:val="0089384D"/>
    <w:rsid w:val="00893A0F"/>
    <w:rsid w:val="00893B17"/>
    <w:rsid w:val="008946C3"/>
    <w:rsid w:val="008948E0"/>
    <w:rsid w:val="0089528C"/>
    <w:rsid w:val="008959A8"/>
    <w:rsid w:val="008A0089"/>
    <w:rsid w:val="008A12B6"/>
    <w:rsid w:val="008A3B84"/>
    <w:rsid w:val="008A5155"/>
    <w:rsid w:val="008A7C66"/>
    <w:rsid w:val="008B034D"/>
    <w:rsid w:val="008B04BF"/>
    <w:rsid w:val="008B0BBC"/>
    <w:rsid w:val="008B13FB"/>
    <w:rsid w:val="008B245C"/>
    <w:rsid w:val="008B4153"/>
    <w:rsid w:val="008B4F64"/>
    <w:rsid w:val="008B5356"/>
    <w:rsid w:val="008B609A"/>
    <w:rsid w:val="008B6514"/>
    <w:rsid w:val="008B65F1"/>
    <w:rsid w:val="008B6806"/>
    <w:rsid w:val="008B6E81"/>
    <w:rsid w:val="008B7927"/>
    <w:rsid w:val="008C3047"/>
    <w:rsid w:val="008C39D6"/>
    <w:rsid w:val="008C43DA"/>
    <w:rsid w:val="008C450E"/>
    <w:rsid w:val="008C4770"/>
    <w:rsid w:val="008C488C"/>
    <w:rsid w:val="008C6AD1"/>
    <w:rsid w:val="008C71B5"/>
    <w:rsid w:val="008D0053"/>
    <w:rsid w:val="008D1992"/>
    <w:rsid w:val="008D38E5"/>
    <w:rsid w:val="008D3C10"/>
    <w:rsid w:val="008D3D2D"/>
    <w:rsid w:val="008D606B"/>
    <w:rsid w:val="008D7634"/>
    <w:rsid w:val="008E012B"/>
    <w:rsid w:val="008E36B3"/>
    <w:rsid w:val="008E4136"/>
    <w:rsid w:val="008E431F"/>
    <w:rsid w:val="008E5240"/>
    <w:rsid w:val="008E5503"/>
    <w:rsid w:val="008E5E12"/>
    <w:rsid w:val="008E613B"/>
    <w:rsid w:val="008E6C20"/>
    <w:rsid w:val="008E7125"/>
    <w:rsid w:val="008F0D2A"/>
    <w:rsid w:val="008F0F61"/>
    <w:rsid w:val="008F12D4"/>
    <w:rsid w:val="008F161C"/>
    <w:rsid w:val="008F17A0"/>
    <w:rsid w:val="008F1814"/>
    <w:rsid w:val="008F205F"/>
    <w:rsid w:val="008F23EF"/>
    <w:rsid w:val="008F386F"/>
    <w:rsid w:val="008F48E1"/>
    <w:rsid w:val="008F5A5D"/>
    <w:rsid w:val="008F5BD0"/>
    <w:rsid w:val="008F6A88"/>
    <w:rsid w:val="008F716F"/>
    <w:rsid w:val="008F793A"/>
    <w:rsid w:val="008F7B36"/>
    <w:rsid w:val="009003FE"/>
    <w:rsid w:val="00901955"/>
    <w:rsid w:val="00903C95"/>
    <w:rsid w:val="00904272"/>
    <w:rsid w:val="009046D4"/>
    <w:rsid w:val="00904793"/>
    <w:rsid w:val="009058DB"/>
    <w:rsid w:val="009075B6"/>
    <w:rsid w:val="0091026E"/>
    <w:rsid w:val="009103F5"/>
    <w:rsid w:val="009104F7"/>
    <w:rsid w:val="0091058D"/>
    <w:rsid w:val="00911711"/>
    <w:rsid w:val="00913858"/>
    <w:rsid w:val="00913A0F"/>
    <w:rsid w:val="00914959"/>
    <w:rsid w:val="00914BBC"/>
    <w:rsid w:val="00915CE6"/>
    <w:rsid w:val="009162DA"/>
    <w:rsid w:val="009168A1"/>
    <w:rsid w:val="00917583"/>
    <w:rsid w:val="0092106C"/>
    <w:rsid w:val="00923BC4"/>
    <w:rsid w:val="00923D32"/>
    <w:rsid w:val="00924681"/>
    <w:rsid w:val="009250AE"/>
    <w:rsid w:val="0092622E"/>
    <w:rsid w:val="00926605"/>
    <w:rsid w:val="00930877"/>
    <w:rsid w:val="00930D20"/>
    <w:rsid w:val="009314F2"/>
    <w:rsid w:val="00933767"/>
    <w:rsid w:val="00937012"/>
    <w:rsid w:val="0094003D"/>
    <w:rsid w:val="00940699"/>
    <w:rsid w:val="00941684"/>
    <w:rsid w:val="00941CFA"/>
    <w:rsid w:val="0094273F"/>
    <w:rsid w:val="009439B0"/>
    <w:rsid w:val="0094403C"/>
    <w:rsid w:val="0094408E"/>
    <w:rsid w:val="00944483"/>
    <w:rsid w:val="0094555E"/>
    <w:rsid w:val="00945C7C"/>
    <w:rsid w:val="00945CB0"/>
    <w:rsid w:val="0094654D"/>
    <w:rsid w:val="0094667E"/>
    <w:rsid w:val="0094694C"/>
    <w:rsid w:val="00946A66"/>
    <w:rsid w:val="00946BD7"/>
    <w:rsid w:val="00951188"/>
    <w:rsid w:val="00951AF4"/>
    <w:rsid w:val="00952175"/>
    <w:rsid w:val="0095234F"/>
    <w:rsid w:val="00955772"/>
    <w:rsid w:val="00955CBA"/>
    <w:rsid w:val="00956A95"/>
    <w:rsid w:val="00957A47"/>
    <w:rsid w:val="00957C46"/>
    <w:rsid w:val="00960F2F"/>
    <w:rsid w:val="009633A8"/>
    <w:rsid w:val="009634F6"/>
    <w:rsid w:val="00963B5E"/>
    <w:rsid w:val="00963C03"/>
    <w:rsid w:val="00963FA0"/>
    <w:rsid w:val="0096491F"/>
    <w:rsid w:val="00964FCB"/>
    <w:rsid w:val="00965592"/>
    <w:rsid w:val="009655C4"/>
    <w:rsid w:val="00970C80"/>
    <w:rsid w:val="00971DCB"/>
    <w:rsid w:val="00972076"/>
    <w:rsid w:val="009744E7"/>
    <w:rsid w:val="00974E95"/>
    <w:rsid w:val="0097541F"/>
    <w:rsid w:val="00975F2D"/>
    <w:rsid w:val="00976962"/>
    <w:rsid w:val="00976985"/>
    <w:rsid w:val="00977BF5"/>
    <w:rsid w:val="00981F74"/>
    <w:rsid w:val="00982FEE"/>
    <w:rsid w:val="0098302D"/>
    <w:rsid w:val="009830EA"/>
    <w:rsid w:val="00987608"/>
    <w:rsid w:val="00990A52"/>
    <w:rsid w:val="00991891"/>
    <w:rsid w:val="00993AE3"/>
    <w:rsid w:val="009943A0"/>
    <w:rsid w:val="009953BC"/>
    <w:rsid w:val="0099543E"/>
    <w:rsid w:val="009960EA"/>
    <w:rsid w:val="009963D2"/>
    <w:rsid w:val="00996A87"/>
    <w:rsid w:val="009A0568"/>
    <w:rsid w:val="009A0AF9"/>
    <w:rsid w:val="009A13A6"/>
    <w:rsid w:val="009A16BE"/>
    <w:rsid w:val="009A210C"/>
    <w:rsid w:val="009A2337"/>
    <w:rsid w:val="009A2E00"/>
    <w:rsid w:val="009A355A"/>
    <w:rsid w:val="009A3B09"/>
    <w:rsid w:val="009A4035"/>
    <w:rsid w:val="009A4A67"/>
    <w:rsid w:val="009A5369"/>
    <w:rsid w:val="009A557E"/>
    <w:rsid w:val="009A5CE8"/>
    <w:rsid w:val="009A5FBE"/>
    <w:rsid w:val="009A7074"/>
    <w:rsid w:val="009A72B0"/>
    <w:rsid w:val="009A7B5A"/>
    <w:rsid w:val="009A7D42"/>
    <w:rsid w:val="009A7F79"/>
    <w:rsid w:val="009B1119"/>
    <w:rsid w:val="009B156E"/>
    <w:rsid w:val="009B2260"/>
    <w:rsid w:val="009B277A"/>
    <w:rsid w:val="009B2BDC"/>
    <w:rsid w:val="009B5F5D"/>
    <w:rsid w:val="009B5FB8"/>
    <w:rsid w:val="009B6201"/>
    <w:rsid w:val="009B73BA"/>
    <w:rsid w:val="009C0EEA"/>
    <w:rsid w:val="009C10D9"/>
    <w:rsid w:val="009C1B9A"/>
    <w:rsid w:val="009C20A2"/>
    <w:rsid w:val="009C3703"/>
    <w:rsid w:val="009C425A"/>
    <w:rsid w:val="009C4F43"/>
    <w:rsid w:val="009C5886"/>
    <w:rsid w:val="009C5CA7"/>
    <w:rsid w:val="009D01D1"/>
    <w:rsid w:val="009D03F8"/>
    <w:rsid w:val="009D096F"/>
    <w:rsid w:val="009D0E6F"/>
    <w:rsid w:val="009D1DF4"/>
    <w:rsid w:val="009D24B0"/>
    <w:rsid w:val="009D283C"/>
    <w:rsid w:val="009D30C7"/>
    <w:rsid w:val="009D49EA"/>
    <w:rsid w:val="009D5E54"/>
    <w:rsid w:val="009D7A24"/>
    <w:rsid w:val="009D7BE5"/>
    <w:rsid w:val="009E00E4"/>
    <w:rsid w:val="009E07AB"/>
    <w:rsid w:val="009E0D20"/>
    <w:rsid w:val="009E0F6B"/>
    <w:rsid w:val="009E175A"/>
    <w:rsid w:val="009E1DB3"/>
    <w:rsid w:val="009E22EA"/>
    <w:rsid w:val="009E2964"/>
    <w:rsid w:val="009E388A"/>
    <w:rsid w:val="009E3EB3"/>
    <w:rsid w:val="009E4004"/>
    <w:rsid w:val="009E423C"/>
    <w:rsid w:val="009E4279"/>
    <w:rsid w:val="009E5D18"/>
    <w:rsid w:val="009E7AFF"/>
    <w:rsid w:val="009E7DCD"/>
    <w:rsid w:val="009F1FFD"/>
    <w:rsid w:val="009F47C3"/>
    <w:rsid w:val="009F55F9"/>
    <w:rsid w:val="009F5CC0"/>
    <w:rsid w:val="009F6842"/>
    <w:rsid w:val="009F6F8B"/>
    <w:rsid w:val="009F7164"/>
    <w:rsid w:val="009F71BA"/>
    <w:rsid w:val="009F7E82"/>
    <w:rsid w:val="00A00133"/>
    <w:rsid w:val="00A00551"/>
    <w:rsid w:val="00A013A8"/>
    <w:rsid w:val="00A01FC8"/>
    <w:rsid w:val="00A02DDC"/>
    <w:rsid w:val="00A02F0A"/>
    <w:rsid w:val="00A044C9"/>
    <w:rsid w:val="00A06854"/>
    <w:rsid w:val="00A06A53"/>
    <w:rsid w:val="00A06A54"/>
    <w:rsid w:val="00A103E8"/>
    <w:rsid w:val="00A1074D"/>
    <w:rsid w:val="00A10863"/>
    <w:rsid w:val="00A11172"/>
    <w:rsid w:val="00A127DD"/>
    <w:rsid w:val="00A12D4A"/>
    <w:rsid w:val="00A13978"/>
    <w:rsid w:val="00A14E6C"/>
    <w:rsid w:val="00A16482"/>
    <w:rsid w:val="00A167EC"/>
    <w:rsid w:val="00A16D01"/>
    <w:rsid w:val="00A172E6"/>
    <w:rsid w:val="00A17D1C"/>
    <w:rsid w:val="00A2010A"/>
    <w:rsid w:val="00A209A2"/>
    <w:rsid w:val="00A20CBF"/>
    <w:rsid w:val="00A22BA7"/>
    <w:rsid w:val="00A24C8D"/>
    <w:rsid w:val="00A2542A"/>
    <w:rsid w:val="00A25718"/>
    <w:rsid w:val="00A26D3F"/>
    <w:rsid w:val="00A26F15"/>
    <w:rsid w:val="00A277D0"/>
    <w:rsid w:val="00A30E37"/>
    <w:rsid w:val="00A32930"/>
    <w:rsid w:val="00A33EC0"/>
    <w:rsid w:val="00A34641"/>
    <w:rsid w:val="00A34674"/>
    <w:rsid w:val="00A3494F"/>
    <w:rsid w:val="00A357ED"/>
    <w:rsid w:val="00A35CD2"/>
    <w:rsid w:val="00A35CF8"/>
    <w:rsid w:val="00A35F44"/>
    <w:rsid w:val="00A360E7"/>
    <w:rsid w:val="00A36D66"/>
    <w:rsid w:val="00A36F2B"/>
    <w:rsid w:val="00A400FB"/>
    <w:rsid w:val="00A414E4"/>
    <w:rsid w:val="00A4369E"/>
    <w:rsid w:val="00A43AA6"/>
    <w:rsid w:val="00A43C4F"/>
    <w:rsid w:val="00A443D1"/>
    <w:rsid w:val="00A456B3"/>
    <w:rsid w:val="00A47BFE"/>
    <w:rsid w:val="00A50DBA"/>
    <w:rsid w:val="00A51808"/>
    <w:rsid w:val="00A51D78"/>
    <w:rsid w:val="00A51EA8"/>
    <w:rsid w:val="00A53F9D"/>
    <w:rsid w:val="00A549C3"/>
    <w:rsid w:val="00A55E10"/>
    <w:rsid w:val="00A561A8"/>
    <w:rsid w:val="00A562A6"/>
    <w:rsid w:val="00A60011"/>
    <w:rsid w:val="00A60DBD"/>
    <w:rsid w:val="00A60E6A"/>
    <w:rsid w:val="00A63635"/>
    <w:rsid w:val="00A64106"/>
    <w:rsid w:val="00A645FA"/>
    <w:rsid w:val="00A6703C"/>
    <w:rsid w:val="00A7007B"/>
    <w:rsid w:val="00A71623"/>
    <w:rsid w:val="00A73BD7"/>
    <w:rsid w:val="00A764A1"/>
    <w:rsid w:val="00A82768"/>
    <w:rsid w:val="00A82E1B"/>
    <w:rsid w:val="00A84B87"/>
    <w:rsid w:val="00A84D4B"/>
    <w:rsid w:val="00A84FD0"/>
    <w:rsid w:val="00A8592D"/>
    <w:rsid w:val="00A8629D"/>
    <w:rsid w:val="00A90D08"/>
    <w:rsid w:val="00A91417"/>
    <w:rsid w:val="00A93FFF"/>
    <w:rsid w:val="00A94229"/>
    <w:rsid w:val="00A94F86"/>
    <w:rsid w:val="00A95196"/>
    <w:rsid w:val="00A95746"/>
    <w:rsid w:val="00A96D45"/>
    <w:rsid w:val="00A97045"/>
    <w:rsid w:val="00A973EE"/>
    <w:rsid w:val="00AA035C"/>
    <w:rsid w:val="00AA18DD"/>
    <w:rsid w:val="00AA1F91"/>
    <w:rsid w:val="00AA2981"/>
    <w:rsid w:val="00AA35A5"/>
    <w:rsid w:val="00AA3687"/>
    <w:rsid w:val="00AA4A07"/>
    <w:rsid w:val="00AA5CE1"/>
    <w:rsid w:val="00AB184B"/>
    <w:rsid w:val="00AB2704"/>
    <w:rsid w:val="00AB27FD"/>
    <w:rsid w:val="00AB2D9E"/>
    <w:rsid w:val="00AB4404"/>
    <w:rsid w:val="00AB603C"/>
    <w:rsid w:val="00AC0375"/>
    <w:rsid w:val="00AC154C"/>
    <w:rsid w:val="00AC21EE"/>
    <w:rsid w:val="00AC2B02"/>
    <w:rsid w:val="00AC3B22"/>
    <w:rsid w:val="00AC4101"/>
    <w:rsid w:val="00AC5597"/>
    <w:rsid w:val="00AC6B89"/>
    <w:rsid w:val="00AC71C4"/>
    <w:rsid w:val="00AC7562"/>
    <w:rsid w:val="00AD0116"/>
    <w:rsid w:val="00AD1AD4"/>
    <w:rsid w:val="00AD1B42"/>
    <w:rsid w:val="00AD1CEE"/>
    <w:rsid w:val="00AD2871"/>
    <w:rsid w:val="00AD322C"/>
    <w:rsid w:val="00AD4353"/>
    <w:rsid w:val="00AD4B84"/>
    <w:rsid w:val="00AD573D"/>
    <w:rsid w:val="00AD584A"/>
    <w:rsid w:val="00AD5D06"/>
    <w:rsid w:val="00AE0676"/>
    <w:rsid w:val="00AE23BE"/>
    <w:rsid w:val="00AE2EAC"/>
    <w:rsid w:val="00AE2EBA"/>
    <w:rsid w:val="00AE5772"/>
    <w:rsid w:val="00AE5FFA"/>
    <w:rsid w:val="00AF07E7"/>
    <w:rsid w:val="00AF0AC0"/>
    <w:rsid w:val="00AF16E0"/>
    <w:rsid w:val="00AF4CA9"/>
    <w:rsid w:val="00AF4F91"/>
    <w:rsid w:val="00AF52AE"/>
    <w:rsid w:val="00AF5B52"/>
    <w:rsid w:val="00AF5DCA"/>
    <w:rsid w:val="00AF7879"/>
    <w:rsid w:val="00B00818"/>
    <w:rsid w:val="00B008BF"/>
    <w:rsid w:val="00B00F7C"/>
    <w:rsid w:val="00B0102E"/>
    <w:rsid w:val="00B03893"/>
    <w:rsid w:val="00B03C2A"/>
    <w:rsid w:val="00B052BA"/>
    <w:rsid w:val="00B07460"/>
    <w:rsid w:val="00B1022B"/>
    <w:rsid w:val="00B10338"/>
    <w:rsid w:val="00B1088C"/>
    <w:rsid w:val="00B1151C"/>
    <w:rsid w:val="00B11E06"/>
    <w:rsid w:val="00B12652"/>
    <w:rsid w:val="00B13099"/>
    <w:rsid w:val="00B1397D"/>
    <w:rsid w:val="00B16978"/>
    <w:rsid w:val="00B16BE4"/>
    <w:rsid w:val="00B17787"/>
    <w:rsid w:val="00B17EBB"/>
    <w:rsid w:val="00B22E08"/>
    <w:rsid w:val="00B237C6"/>
    <w:rsid w:val="00B2446E"/>
    <w:rsid w:val="00B24A6F"/>
    <w:rsid w:val="00B257AF"/>
    <w:rsid w:val="00B260D9"/>
    <w:rsid w:val="00B271A9"/>
    <w:rsid w:val="00B278DB"/>
    <w:rsid w:val="00B30D4F"/>
    <w:rsid w:val="00B30D5C"/>
    <w:rsid w:val="00B3434E"/>
    <w:rsid w:val="00B34A3E"/>
    <w:rsid w:val="00B351FD"/>
    <w:rsid w:val="00B35BFD"/>
    <w:rsid w:val="00B35E0B"/>
    <w:rsid w:val="00B36614"/>
    <w:rsid w:val="00B36ECF"/>
    <w:rsid w:val="00B40B13"/>
    <w:rsid w:val="00B421F2"/>
    <w:rsid w:val="00B42822"/>
    <w:rsid w:val="00B42C54"/>
    <w:rsid w:val="00B4395A"/>
    <w:rsid w:val="00B43A6F"/>
    <w:rsid w:val="00B43D1C"/>
    <w:rsid w:val="00B4553E"/>
    <w:rsid w:val="00B45901"/>
    <w:rsid w:val="00B45CF1"/>
    <w:rsid w:val="00B4610D"/>
    <w:rsid w:val="00B46773"/>
    <w:rsid w:val="00B47091"/>
    <w:rsid w:val="00B47402"/>
    <w:rsid w:val="00B47B65"/>
    <w:rsid w:val="00B47E14"/>
    <w:rsid w:val="00B500F9"/>
    <w:rsid w:val="00B52402"/>
    <w:rsid w:val="00B52BB4"/>
    <w:rsid w:val="00B53E00"/>
    <w:rsid w:val="00B54256"/>
    <w:rsid w:val="00B545F4"/>
    <w:rsid w:val="00B56303"/>
    <w:rsid w:val="00B56D7B"/>
    <w:rsid w:val="00B573DA"/>
    <w:rsid w:val="00B57599"/>
    <w:rsid w:val="00B57FB2"/>
    <w:rsid w:val="00B607B6"/>
    <w:rsid w:val="00B61752"/>
    <w:rsid w:val="00B61F2F"/>
    <w:rsid w:val="00B63199"/>
    <w:rsid w:val="00B64F62"/>
    <w:rsid w:val="00B65321"/>
    <w:rsid w:val="00B65D3A"/>
    <w:rsid w:val="00B663B5"/>
    <w:rsid w:val="00B66898"/>
    <w:rsid w:val="00B669FC"/>
    <w:rsid w:val="00B67398"/>
    <w:rsid w:val="00B67AB6"/>
    <w:rsid w:val="00B709EE"/>
    <w:rsid w:val="00B70D2F"/>
    <w:rsid w:val="00B7164C"/>
    <w:rsid w:val="00B71BA8"/>
    <w:rsid w:val="00B71BAD"/>
    <w:rsid w:val="00B7213F"/>
    <w:rsid w:val="00B72CBC"/>
    <w:rsid w:val="00B76343"/>
    <w:rsid w:val="00B800A7"/>
    <w:rsid w:val="00B807AB"/>
    <w:rsid w:val="00B80F53"/>
    <w:rsid w:val="00B8152D"/>
    <w:rsid w:val="00B82625"/>
    <w:rsid w:val="00B82E26"/>
    <w:rsid w:val="00B835B0"/>
    <w:rsid w:val="00B83DBB"/>
    <w:rsid w:val="00B85545"/>
    <w:rsid w:val="00B910F3"/>
    <w:rsid w:val="00B91A7C"/>
    <w:rsid w:val="00B92A61"/>
    <w:rsid w:val="00B93DB5"/>
    <w:rsid w:val="00B93F2D"/>
    <w:rsid w:val="00B95624"/>
    <w:rsid w:val="00B95781"/>
    <w:rsid w:val="00B95AC6"/>
    <w:rsid w:val="00B95FBC"/>
    <w:rsid w:val="00B97C44"/>
    <w:rsid w:val="00BA05AE"/>
    <w:rsid w:val="00BA22F7"/>
    <w:rsid w:val="00BA2FA3"/>
    <w:rsid w:val="00BA30D9"/>
    <w:rsid w:val="00BA46E0"/>
    <w:rsid w:val="00BA4A4D"/>
    <w:rsid w:val="00BA509E"/>
    <w:rsid w:val="00BA51BE"/>
    <w:rsid w:val="00BA61D2"/>
    <w:rsid w:val="00BA6418"/>
    <w:rsid w:val="00BA79AA"/>
    <w:rsid w:val="00BA7D18"/>
    <w:rsid w:val="00BB0704"/>
    <w:rsid w:val="00BB2E7B"/>
    <w:rsid w:val="00BB3A8F"/>
    <w:rsid w:val="00BB4181"/>
    <w:rsid w:val="00BB4412"/>
    <w:rsid w:val="00BB5572"/>
    <w:rsid w:val="00BB59AB"/>
    <w:rsid w:val="00BC0F05"/>
    <w:rsid w:val="00BC1F15"/>
    <w:rsid w:val="00BC2214"/>
    <w:rsid w:val="00BC2543"/>
    <w:rsid w:val="00BC2A83"/>
    <w:rsid w:val="00BC7EDE"/>
    <w:rsid w:val="00BD0D15"/>
    <w:rsid w:val="00BD33EA"/>
    <w:rsid w:val="00BD5425"/>
    <w:rsid w:val="00BE02AA"/>
    <w:rsid w:val="00BE06A4"/>
    <w:rsid w:val="00BE51F3"/>
    <w:rsid w:val="00BE5E8F"/>
    <w:rsid w:val="00BE76B3"/>
    <w:rsid w:val="00BF0332"/>
    <w:rsid w:val="00BF2BBF"/>
    <w:rsid w:val="00BF2BFE"/>
    <w:rsid w:val="00BF50D8"/>
    <w:rsid w:val="00BF5849"/>
    <w:rsid w:val="00BF5F96"/>
    <w:rsid w:val="00BF5FB0"/>
    <w:rsid w:val="00BF5FCC"/>
    <w:rsid w:val="00C0244F"/>
    <w:rsid w:val="00C0256C"/>
    <w:rsid w:val="00C0368C"/>
    <w:rsid w:val="00C060C8"/>
    <w:rsid w:val="00C069A2"/>
    <w:rsid w:val="00C069EC"/>
    <w:rsid w:val="00C10056"/>
    <w:rsid w:val="00C1628E"/>
    <w:rsid w:val="00C17416"/>
    <w:rsid w:val="00C1748F"/>
    <w:rsid w:val="00C201F2"/>
    <w:rsid w:val="00C21125"/>
    <w:rsid w:val="00C21FB6"/>
    <w:rsid w:val="00C221D5"/>
    <w:rsid w:val="00C2280A"/>
    <w:rsid w:val="00C23D12"/>
    <w:rsid w:val="00C2652B"/>
    <w:rsid w:val="00C26DD4"/>
    <w:rsid w:val="00C278AB"/>
    <w:rsid w:val="00C27933"/>
    <w:rsid w:val="00C30598"/>
    <w:rsid w:val="00C30FC8"/>
    <w:rsid w:val="00C343EA"/>
    <w:rsid w:val="00C3630E"/>
    <w:rsid w:val="00C37145"/>
    <w:rsid w:val="00C37AD9"/>
    <w:rsid w:val="00C37B98"/>
    <w:rsid w:val="00C404C1"/>
    <w:rsid w:val="00C4302E"/>
    <w:rsid w:val="00C43625"/>
    <w:rsid w:val="00C4383F"/>
    <w:rsid w:val="00C4460A"/>
    <w:rsid w:val="00C4464D"/>
    <w:rsid w:val="00C45360"/>
    <w:rsid w:val="00C45648"/>
    <w:rsid w:val="00C45C85"/>
    <w:rsid w:val="00C45D69"/>
    <w:rsid w:val="00C46744"/>
    <w:rsid w:val="00C47491"/>
    <w:rsid w:val="00C50281"/>
    <w:rsid w:val="00C50CB1"/>
    <w:rsid w:val="00C51198"/>
    <w:rsid w:val="00C51681"/>
    <w:rsid w:val="00C533E6"/>
    <w:rsid w:val="00C53AC5"/>
    <w:rsid w:val="00C54DA2"/>
    <w:rsid w:val="00C54DA9"/>
    <w:rsid w:val="00C55680"/>
    <w:rsid w:val="00C557A9"/>
    <w:rsid w:val="00C56730"/>
    <w:rsid w:val="00C6024F"/>
    <w:rsid w:val="00C60CE3"/>
    <w:rsid w:val="00C61FFE"/>
    <w:rsid w:val="00C6229B"/>
    <w:rsid w:val="00C63D95"/>
    <w:rsid w:val="00C64B94"/>
    <w:rsid w:val="00C650AE"/>
    <w:rsid w:val="00C6570B"/>
    <w:rsid w:val="00C65F29"/>
    <w:rsid w:val="00C7064F"/>
    <w:rsid w:val="00C7070C"/>
    <w:rsid w:val="00C70D93"/>
    <w:rsid w:val="00C71263"/>
    <w:rsid w:val="00C716D0"/>
    <w:rsid w:val="00C72DC1"/>
    <w:rsid w:val="00C7380E"/>
    <w:rsid w:val="00C739BF"/>
    <w:rsid w:val="00C7566C"/>
    <w:rsid w:val="00C7647E"/>
    <w:rsid w:val="00C76C24"/>
    <w:rsid w:val="00C77C7F"/>
    <w:rsid w:val="00C77F0A"/>
    <w:rsid w:val="00C801CA"/>
    <w:rsid w:val="00C8035B"/>
    <w:rsid w:val="00C80E3F"/>
    <w:rsid w:val="00C81BD1"/>
    <w:rsid w:val="00C8399F"/>
    <w:rsid w:val="00C84A90"/>
    <w:rsid w:val="00C85C21"/>
    <w:rsid w:val="00C8756C"/>
    <w:rsid w:val="00C87EF3"/>
    <w:rsid w:val="00C90663"/>
    <w:rsid w:val="00C90E2B"/>
    <w:rsid w:val="00C92E70"/>
    <w:rsid w:val="00C92EA0"/>
    <w:rsid w:val="00C93DCA"/>
    <w:rsid w:val="00C93E64"/>
    <w:rsid w:val="00CA071B"/>
    <w:rsid w:val="00CA0DD1"/>
    <w:rsid w:val="00CA1504"/>
    <w:rsid w:val="00CA15C7"/>
    <w:rsid w:val="00CA2E28"/>
    <w:rsid w:val="00CA304C"/>
    <w:rsid w:val="00CA5466"/>
    <w:rsid w:val="00CA734B"/>
    <w:rsid w:val="00CB0475"/>
    <w:rsid w:val="00CB1B1E"/>
    <w:rsid w:val="00CB1DB5"/>
    <w:rsid w:val="00CB2C4F"/>
    <w:rsid w:val="00CB3583"/>
    <w:rsid w:val="00CB4218"/>
    <w:rsid w:val="00CB4540"/>
    <w:rsid w:val="00CB4946"/>
    <w:rsid w:val="00CB57C6"/>
    <w:rsid w:val="00CB6A8C"/>
    <w:rsid w:val="00CC061E"/>
    <w:rsid w:val="00CC34FF"/>
    <w:rsid w:val="00CC44F0"/>
    <w:rsid w:val="00CC6DB2"/>
    <w:rsid w:val="00CD0E5B"/>
    <w:rsid w:val="00CD0FE9"/>
    <w:rsid w:val="00CD28CA"/>
    <w:rsid w:val="00CD29E4"/>
    <w:rsid w:val="00CD396E"/>
    <w:rsid w:val="00CD3C38"/>
    <w:rsid w:val="00CD46F6"/>
    <w:rsid w:val="00CD5104"/>
    <w:rsid w:val="00CD6046"/>
    <w:rsid w:val="00CD60D3"/>
    <w:rsid w:val="00CE06A5"/>
    <w:rsid w:val="00CE0DF1"/>
    <w:rsid w:val="00CE202E"/>
    <w:rsid w:val="00CE2229"/>
    <w:rsid w:val="00CE2451"/>
    <w:rsid w:val="00CE28F2"/>
    <w:rsid w:val="00CE2D58"/>
    <w:rsid w:val="00CE374E"/>
    <w:rsid w:val="00CE37DE"/>
    <w:rsid w:val="00CE475A"/>
    <w:rsid w:val="00CF0534"/>
    <w:rsid w:val="00CF2206"/>
    <w:rsid w:val="00CF3FF0"/>
    <w:rsid w:val="00CF41AF"/>
    <w:rsid w:val="00CF42DF"/>
    <w:rsid w:val="00CF4567"/>
    <w:rsid w:val="00CF53AB"/>
    <w:rsid w:val="00CF6815"/>
    <w:rsid w:val="00CF6E4B"/>
    <w:rsid w:val="00D04520"/>
    <w:rsid w:val="00D04D3D"/>
    <w:rsid w:val="00D06C45"/>
    <w:rsid w:val="00D06F5C"/>
    <w:rsid w:val="00D079A4"/>
    <w:rsid w:val="00D101C7"/>
    <w:rsid w:val="00D10E68"/>
    <w:rsid w:val="00D1143A"/>
    <w:rsid w:val="00D11B02"/>
    <w:rsid w:val="00D1202C"/>
    <w:rsid w:val="00D123BC"/>
    <w:rsid w:val="00D12433"/>
    <w:rsid w:val="00D12617"/>
    <w:rsid w:val="00D12AFE"/>
    <w:rsid w:val="00D151D0"/>
    <w:rsid w:val="00D16DDF"/>
    <w:rsid w:val="00D16E24"/>
    <w:rsid w:val="00D171B6"/>
    <w:rsid w:val="00D17F75"/>
    <w:rsid w:val="00D20486"/>
    <w:rsid w:val="00D211F3"/>
    <w:rsid w:val="00D213F9"/>
    <w:rsid w:val="00D228D8"/>
    <w:rsid w:val="00D248CA"/>
    <w:rsid w:val="00D2577A"/>
    <w:rsid w:val="00D27DD6"/>
    <w:rsid w:val="00D30F5F"/>
    <w:rsid w:val="00D31439"/>
    <w:rsid w:val="00D333E7"/>
    <w:rsid w:val="00D33677"/>
    <w:rsid w:val="00D348AA"/>
    <w:rsid w:val="00D3528E"/>
    <w:rsid w:val="00D353EF"/>
    <w:rsid w:val="00D35E03"/>
    <w:rsid w:val="00D36BDD"/>
    <w:rsid w:val="00D3706F"/>
    <w:rsid w:val="00D373EC"/>
    <w:rsid w:val="00D4023A"/>
    <w:rsid w:val="00D40729"/>
    <w:rsid w:val="00D4180D"/>
    <w:rsid w:val="00D41B01"/>
    <w:rsid w:val="00D42875"/>
    <w:rsid w:val="00D42B44"/>
    <w:rsid w:val="00D4390C"/>
    <w:rsid w:val="00D43CF8"/>
    <w:rsid w:val="00D44A14"/>
    <w:rsid w:val="00D46E0B"/>
    <w:rsid w:val="00D47738"/>
    <w:rsid w:val="00D477FE"/>
    <w:rsid w:val="00D47A1A"/>
    <w:rsid w:val="00D47CA7"/>
    <w:rsid w:val="00D47D36"/>
    <w:rsid w:val="00D502EB"/>
    <w:rsid w:val="00D50618"/>
    <w:rsid w:val="00D51A9B"/>
    <w:rsid w:val="00D51D95"/>
    <w:rsid w:val="00D53EC6"/>
    <w:rsid w:val="00D540EE"/>
    <w:rsid w:val="00D54C1F"/>
    <w:rsid w:val="00D5545A"/>
    <w:rsid w:val="00D55A00"/>
    <w:rsid w:val="00D56ED4"/>
    <w:rsid w:val="00D56F77"/>
    <w:rsid w:val="00D60DB3"/>
    <w:rsid w:val="00D61E9F"/>
    <w:rsid w:val="00D62CC8"/>
    <w:rsid w:val="00D63232"/>
    <w:rsid w:val="00D63726"/>
    <w:rsid w:val="00D6402F"/>
    <w:rsid w:val="00D64983"/>
    <w:rsid w:val="00D67BBE"/>
    <w:rsid w:val="00D7047A"/>
    <w:rsid w:val="00D70651"/>
    <w:rsid w:val="00D719E9"/>
    <w:rsid w:val="00D72225"/>
    <w:rsid w:val="00D73550"/>
    <w:rsid w:val="00D81798"/>
    <w:rsid w:val="00D82CE5"/>
    <w:rsid w:val="00D838F7"/>
    <w:rsid w:val="00D845DA"/>
    <w:rsid w:val="00D8479E"/>
    <w:rsid w:val="00D868F1"/>
    <w:rsid w:val="00D86914"/>
    <w:rsid w:val="00D87CBD"/>
    <w:rsid w:val="00D87EFF"/>
    <w:rsid w:val="00D90F47"/>
    <w:rsid w:val="00D91AE6"/>
    <w:rsid w:val="00D93D13"/>
    <w:rsid w:val="00D941E0"/>
    <w:rsid w:val="00D95840"/>
    <w:rsid w:val="00D967E2"/>
    <w:rsid w:val="00D9761D"/>
    <w:rsid w:val="00DA1603"/>
    <w:rsid w:val="00DA1A1B"/>
    <w:rsid w:val="00DA2B67"/>
    <w:rsid w:val="00DA3C9A"/>
    <w:rsid w:val="00DA4BCA"/>
    <w:rsid w:val="00DA4C34"/>
    <w:rsid w:val="00DA5288"/>
    <w:rsid w:val="00DA554C"/>
    <w:rsid w:val="00DA589B"/>
    <w:rsid w:val="00DA5980"/>
    <w:rsid w:val="00DA5BF6"/>
    <w:rsid w:val="00DA5F07"/>
    <w:rsid w:val="00DA6C19"/>
    <w:rsid w:val="00DB0EF6"/>
    <w:rsid w:val="00DB2668"/>
    <w:rsid w:val="00DB2CE5"/>
    <w:rsid w:val="00DB42FB"/>
    <w:rsid w:val="00DB520B"/>
    <w:rsid w:val="00DB7A45"/>
    <w:rsid w:val="00DB7AEE"/>
    <w:rsid w:val="00DB7FE8"/>
    <w:rsid w:val="00DC04E4"/>
    <w:rsid w:val="00DC1187"/>
    <w:rsid w:val="00DC3753"/>
    <w:rsid w:val="00DC39C4"/>
    <w:rsid w:val="00DC4568"/>
    <w:rsid w:val="00DC48A7"/>
    <w:rsid w:val="00DC6AFC"/>
    <w:rsid w:val="00DC6D29"/>
    <w:rsid w:val="00DC6E17"/>
    <w:rsid w:val="00DD0910"/>
    <w:rsid w:val="00DD0941"/>
    <w:rsid w:val="00DD0CC5"/>
    <w:rsid w:val="00DD12F1"/>
    <w:rsid w:val="00DD16DA"/>
    <w:rsid w:val="00DD1C47"/>
    <w:rsid w:val="00DD2826"/>
    <w:rsid w:val="00DD3BCF"/>
    <w:rsid w:val="00DD48D8"/>
    <w:rsid w:val="00DD49FE"/>
    <w:rsid w:val="00DD5528"/>
    <w:rsid w:val="00DD643B"/>
    <w:rsid w:val="00DD6B5E"/>
    <w:rsid w:val="00DE05F8"/>
    <w:rsid w:val="00DE0602"/>
    <w:rsid w:val="00DE0E3C"/>
    <w:rsid w:val="00DE13E8"/>
    <w:rsid w:val="00DE1AC3"/>
    <w:rsid w:val="00DE34A9"/>
    <w:rsid w:val="00DE39AD"/>
    <w:rsid w:val="00DE4BF6"/>
    <w:rsid w:val="00DE4CE1"/>
    <w:rsid w:val="00DE52A5"/>
    <w:rsid w:val="00DE5325"/>
    <w:rsid w:val="00DE5D46"/>
    <w:rsid w:val="00DE69D0"/>
    <w:rsid w:val="00DE7070"/>
    <w:rsid w:val="00DE77A3"/>
    <w:rsid w:val="00DF02F6"/>
    <w:rsid w:val="00DF0993"/>
    <w:rsid w:val="00DF145B"/>
    <w:rsid w:val="00DF163F"/>
    <w:rsid w:val="00DF21B8"/>
    <w:rsid w:val="00DF284F"/>
    <w:rsid w:val="00DF31EE"/>
    <w:rsid w:val="00DF3395"/>
    <w:rsid w:val="00DF39F3"/>
    <w:rsid w:val="00DF6547"/>
    <w:rsid w:val="00DF7681"/>
    <w:rsid w:val="00E00443"/>
    <w:rsid w:val="00E007E5"/>
    <w:rsid w:val="00E00E14"/>
    <w:rsid w:val="00E02D36"/>
    <w:rsid w:val="00E03431"/>
    <w:rsid w:val="00E04625"/>
    <w:rsid w:val="00E04E43"/>
    <w:rsid w:val="00E05E74"/>
    <w:rsid w:val="00E062AD"/>
    <w:rsid w:val="00E065D9"/>
    <w:rsid w:val="00E0685C"/>
    <w:rsid w:val="00E1050E"/>
    <w:rsid w:val="00E1241D"/>
    <w:rsid w:val="00E13D0D"/>
    <w:rsid w:val="00E13F45"/>
    <w:rsid w:val="00E149CE"/>
    <w:rsid w:val="00E16AC4"/>
    <w:rsid w:val="00E17C58"/>
    <w:rsid w:val="00E20E7B"/>
    <w:rsid w:val="00E20F5E"/>
    <w:rsid w:val="00E2178D"/>
    <w:rsid w:val="00E2263B"/>
    <w:rsid w:val="00E2282A"/>
    <w:rsid w:val="00E22DDE"/>
    <w:rsid w:val="00E23958"/>
    <w:rsid w:val="00E23AD4"/>
    <w:rsid w:val="00E23BEC"/>
    <w:rsid w:val="00E23EC3"/>
    <w:rsid w:val="00E24E4D"/>
    <w:rsid w:val="00E25D14"/>
    <w:rsid w:val="00E25F8C"/>
    <w:rsid w:val="00E25FF3"/>
    <w:rsid w:val="00E2618B"/>
    <w:rsid w:val="00E267F1"/>
    <w:rsid w:val="00E26938"/>
    <w:rsid w:val="00E270B7"/>
    <w:rsid w:val="00E27EDD"/>
    <w:rsid w:val="00E316BD"/>
    <w:rsid w:val="00E319F6"/>
    <w:rsid w:val="00E34EAE"/>
    <w:rsid w:val="00E3704F"/>
    <w:rsid w:val="00E41399"/>
    <w:rsid w:val="00E42772"/>
    <w:rsid w:val="00E44F08"/>
    <w:rsid w:val="00E50C5B"/>
    <w:rsid w:val="00E50E0C"/>
    <w:rsid w:val="00E50F69"/>
    <w:rsid w:val="00E528AF"/>
    <w:rsid w:val="00E53131"/>
    <w:rsid w:val="00E5420A"/>
    <w:rsid w:val="00E543DA"/>
    <w:rsid w:val="00E55167"/>
    <w:rsid w:val="00E5518E"/>
    <w:rsid w:val="00E56222"/>
    <w:rsid w:val="00E566D8"/>
    <w:rsid w:val="00E56C8B"/>
    <w:rsid w:val="00E57743"/>
    <w:rsid w:val="00E577C9"/>
    <w:rsid w:val="00E57D50"/>
    <w:rsid w:val="00E6204F"/>
    <w:rsid w:val="00E62DD3"/>
    <w:rsid w:val="00E641D8"/>
    <w:rsid w:val="00E64B11"/>
    <w:rsid w:val="00E6650C"/>
    <w:rsid w:val="00E669B7"/>
    <w:rsid w:val="00E66D8F"/>
    <w:rsid w:val="00E6742D"/>
    <w:rsid w:val="00E70305"/>
    <w:rsid w:val="00E7098E"/>
    <w:rsid w:val="00E71707"/>
    <w:rsid w:val="00E71CDF"/>
    <w:rsid w:val="00E71EF1"/>
    <w:rsid w:val="00E73017"/>
    <w:rsid w:val="00E731C6"/>
    <w:rsid w:val="00E7398B"/>
    <w:rsid w:val="00E740C4"/>
    <w:rsid w:val="00E74686"/>
    <w:rsid w:val="00E74750"/>
    <w:rsid w:val="00E74D75"/>
    <w:rsid w:val="00E76686"/>
    <w:rsid w:val="00E80520"/>
    <w:rsid w:val="00E818D4"/>
    <w:rsid w:val="00E81BD0"/>
    <w:rsid w:val="00E81D4A"/>
    <w:rsid w:val="00E81EDE"/>
    <w:rsid w:val="00E823DB"/>
    <w:rsid w:val="00E8297B"/>
    <w:rsid w:val="00E837A3"/>
    <w:rsid w:val="00E83C98"/>
    <w:rsid w:val="00E840FE"/>
    <w:rsid w:val="00E847DC"/>
    <w:rsid w:val="00E84DBD"/>
    <w:rsid w:val="00E873A0"/>
    <w:rsid w:val="00E9098D"/>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B53"/>
    <w:rsid w:val="00EA0C10"/>
    <w:rsid w:val="00EA17FD"/>
    <w:rsid w:val="00EA347E"/>
    <w:rsid w:val="00EA4E02"/>
    <w:rsid w:val="00EA6276"/>
    <w:rsid w:val="00EA6533"/>
    <w:rsid w:val="00EB048C"/>
    <w:rsid w:val="00EB1599"/>
    <w:rsid w:val="00EB2C67"/>
    <w:rsid w:val="00EB367C"/>
    <w:rsid w:val="00EB43BA"/>
    <w:rsid w:val="00EB46D0"/>
    <w:rsid w:val="00EB4700"/>
    <w:rsid w:val="00EB4927"/>
    <w:rsid w:val="00EB5336"/>
    <w:rsid w:val="00EB572D"/>
    <w:rsid w:val="00EB7F72"/>
    <w:rsid w:val="00EC1920"/>
    <w:rsid w:val="00EC1AD0"/>
    <w:rsid w:val="00EC4357"/>
    <w:rsid w:val="00EC49A4"/>
    <w:rsid w:val="00EC4B0D"/>
    <w:rsid w:val="00EC4EF3"/>
    <w:rsid w:val="00EC5191"/>
    <w:rsid w:val="00ED0639"/>
    <w:rsid w:val="00ED16C8"/>
    <w:rsid w:val="00ED20C9"/>
    <w:rsid w:val="00ED21EE"/>
    <w:rsid w:val="00ED3475"/>
    <w:rsid w:val="00ED37E1"/>
    <w:rsid w:val="00ED3B31"/>
    <w:rsid w:val="00ED4EC4"/>
    <w:rsid w:val="00ED6C04"/>
    <w:rsid w:val="00EE04B4"/>
    <w:rsid w:val="00EE365D"/>
    <w:rsid w:val="00EE390A"/>
    <w:rsid w:val="00EE3912"/>
    <w:rsid w:val="00EE4040"/>
    <w:rsid w:val="00EE4094"/>
    <w:rsid w:val="00EE453D"/>
    <w:rsid w:val="00EE4D57"/>
    <w:rsid w:val="00EE53FF"/>
    <w:rsid w:val="00EE5E83"/>
    <w:rsid w:val="00EE6954"/>
    <w:rsid w:val="00EE7092"/>
    <w:rsid w:val="00EE74F8"/>
    <w:rsid w:val="00EE7718"/>
    <w:rsid w:val="00EE7FB1"/>
    <w:rsid w:val="00EF2F5C"/>
    <w:rsid w:val="00EF52E2"/>
    <w:rsid w:val="00EF6B89"/>
    <w:rsid w:val="00EF7590"/>
    <w:rsid w:val="00F013FE"/>
    <w:rsid w:val="00F02000"/>
    <w:rsid w:val="00F0231D"/>
    <w:rsid w:val="00F024CA"/>
    <w:rsid w:val="00F027AA"/>
    <w:rsid w:val="00F03117"/>
    <w:rsid w:val="00F03373"/>
    <w:rsid w:val="00F033AD"/>
    <w:rsid w:val="00F0354F"/>
    <w:rsid w:val="00F03B01"/>
    <w:rsid w:val="00F06C92"/>
    <w:rsid w:val="00F07B96"/>
    <w:rsid w:val="00F1013F"/>
    <w:rsid w:val="00F10A99"/>
    <w:rsid w:val="00F138A2"/>
    <w:rsid w:val="00F14175"/>
    <w:rsid w:val="00F1439C"/>
    <w:rsid w:val="00F14C80"/>
    <w:rsid w:val="00F154EB"/>
    <w:rsid w:val="00F1764E"/>
    <w:rsid w:val="00F17949"/>
    <w:rsid w:val="00F20632"/>
    <w:rsid w:val="00F20E56"/>
    <w:rsid w:val="00F23738"/>
    <w:rsid w:val="00F30846"/>
    <w:rsid w:val="00F30CAB"/>
    <w:rsid w:val="00F31857"/>
    <w:rsid w:val="00F32479"/>
    <w:rsid w:val="00F327DF"/>
    <w:rsid w:val="00F32E2C"/>
    <w:rsid w:val="00F33121"/>
    <w:rsid w:val="00F33769"/>
    <w:rsid w:val="00F356D2"/>
    <w:rsid w:val="00F358DA"/>
    <w:rsid w:val="00F3608C"/>
    <w:rsid w:val="00F36736"/>
    <w:rsid w:val="00F36DEB"/>
    <w:rsid w:val="00F406FD"/>
    <w:rsid w:val="00F40D24"/>
    <w:rsid w:val="00F414D0"/>
    <w:rsid w:val="00F41C00"/>
    <w:rsid w:val="00F43059"/>
    <w:rsid w:val="00F43A9E"/>
    <w:rsid w:val="00F43C3C"/>
    <w:rsid w:val="00F4722B"/>
    <w:rsid w:val="00F47D9D"/>
    <w:rsid w:val="00F50558"/>
    <w:rsid w:val="00F5074A"/>
    <w:rsid w:val="00F50A8E"/>
    <w:rsid w:val="00F522A8"/>
    <w:rsid w:val="00F544D2"/>
    <w:rsid w:val="00F55847"/>
    <w:rsid w:val="00F57142"/>
    <w:rsid w:val="00F5756D"/>
    <w:rsid w:val="00F60F31"/>
    <w:rsid w:val="00F62199"/>
    <w:rsid w:val="00F62D81"/>
    <w:rsid w:val="00F62F79"/>
    <w:rsid w:val="00F630A2"/>
    <w:rsid w:val="00F63E77"/>
    <w:rsid w:val="00F643B2"/>
    <w:rsid w:val="00F652AB"/>
    <w:rsid w:val="00F65942"/>
    <w:rsid w:val="00F65BE2"/>
    <w:rsid w:val="00F65E84"/>
    <w:rsid w:val="00F662BC"/>
    <w:rsid w:val="00F66BFD"/>
    <w:rsid w:val="00F67651"/>
    <w:rsid w:val="00F707F5"/>
    <w:rsid w:val="00F70D99"/>
    <w:rsid w:val="00F7225A"/>
    <w:rsid w:val="00F72AA0"/>
    <w:rsid w:val="00F7335F"/>
    <w:rsid w:val="00F761F7"/>
    <w:rsid w:val="00F76A40"/>
    <w:rsid w:val="00F77282"/>
    <w:rsid w:val="00F808C4"/>
    <w:rsid w:val="00F80C07"/>
    <w:rsid w:val="00F814BB"/>
    <w:rsid w:val="00F850BD"/>
    <w:rsid w:val="00F85BC0"/>
    <w:rsid w:val="00F862DD"/>
    <w:rsid w:val="00F86796"/>
    <w:rsid w:val="00F86A64"/>
    <w:rsid w:val="00F87264"/>
    <w:rsid w:val="00F908E9"/>
    <w:rsid w:val="00F959E3"/>
    <w:rsid w:val="00F96295"/>
    <w:rsid w:val="00F967F6"/>
    <w:rsid w:val="00F96B49"/>
    <w:rsid w:val="00F96D19"/>
    <w:rsid w:val="00F97BC3"/>
    <w:rsid w:val="00F97E5B"/>
    <w:rsid w:val="00FA56D6"/>
    <w:rsid w:val="00FA595F"/>
    <w:rsid w:val="00FA5F99"/>
    <w:rsid w:val="00FA6C24"/>
    <w:rsid w:val="00FA6D6C"/>
    <w:rsid w:val="00FA77CD"/>
    <w:rsid w:val="00FA7EA0"/>
    <w:rsid w:val="00FB338F"/>
    <w:rsid w:val="00FB3BA5"/>
    <w:rsid w:val="00FB45D0"/>
    <w:rsid w:val="00FB5298"/>
    <w:rsid w:val="00FB651A"/>
    <w:rsid w:val="00FC0CB3"/>
    <w:rsid w:val="00FC2999"/>
    <w:rsid w:val="00FC4A2A"/>
    <w:rsid w:val="00FC5465"/>
    <w:rsid w:val="00FC697F"/>
    <w:rsid w:val="00FC765F"/>
    <w:rsid w:val="00FD1861"/>
    <w:rsid w:val="00FD3DCC"/>
    <w:rsid w:val="00FD3F5C"/>
    <w:rsid w:val="00FD44DD"/>
    <w:rsid w:val="00FD49E8"/>
    <w:rsid w:val="00FD5375"/>
    <w:rsid w:val="00FD5B82"/>
    <w:rsid w:val="00FD61A3"/>
    <w:rsid w:val="00FD66C9"/>
    <w:rsid w:val="00FD7446"/>
    <w:rsid w:val="00FD79F6"/>
    <w:rsid w:val="00FE0371"/>
    <w:rsid w:val="00FE1258"/>
    <w:rsid w:val="00FE1645"/>
    <w:rsid w:val="00FE2025"/>
    <w:rsid w:val="00FE31D0"/>
    <w:rsid w:val="00FE34BD"/>
    <w:rsid w:val="00FE3581"/>
    <w:rsid w:val="00FE58C9"/>
    <w:rsid w:val="00FE58E7"/>
    <w:rsid w:val="00FE74F9"/>
    <w:rsid w:val="00FE7A3F"/>
    <w:rsid w:val="00FF10F6"/>
    <w:rsid w:val="00FF238C"/>
    <w:rsid w:val="00FF4E87"/>
    <w:rsid w:val="00FF5C5C"/>
    <w:rsid w:val="00FF77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029C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E50F69"/>
    <w:rPr>
      <w:i/>
      <w:iCs/>
    </w:rPr>
  </w:style>
  <w:style w:type="paragraph" w:styleId="Subtitle">
    <w:name w:val="Subtitle"/>
    <w:basedOn w:val="Normal"/>
    <w:next w:val="Normal"/>
    <w:link w:val="SubtitleChar"/>
    <w:qFormat/>
    <w:rsid w:val="00E50F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E50F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E50F69"/>
    <w:rPr>
      <w:b/>
      <w:bCs/>
    </w:rPr>
  </w:style>
  <w:style w:type="character" w:customStyle="1" w:styleId="CommentTextChar">
    <w:name w:val="Comment Text Char"/>
    <w:basedOn w:val="DefaultParagraphFont"/>
    <w:link w:val="CommentText"/>
    <w:semiHidden/>
    <w:rsid w:val="0045393D"/>
  </w:style>
  <w:style w:type="paragraph" w:styleId="NoSpacing">
    <w:name w:val="No Spacing"/>
    <w:uiPriority w:val="1"/>
    <w:qFormat/>
    <w:rsid w:val="00474FCB"/>
    <w:rPr>
      <w:rFonts w:asciiTheme="minorHAnsi" w:eastAsiaTheme="minorHAnsi" w:hAnsiTheme="minorHAnsi" w:cstheme="minorBidi"/>
      <w:sz w:val="22"/>
      <w:szCs w:val="22"/>
    </w:rPr>
  </w:style>
  <w:style w:type="paragraph" w:customStyle="1" w:styleId="Body2">
    <w:name w:val="Body2"/>
    <w:basedOn w:val="Normal"/>
    <w:qFormat/>
    <w:rsid w:val="007C2C87"/>
    <w:pPr>
      <w:spacing w:after="200" w:line="276" w:lineRule="auto"/>
      <w:ind w:left="216"/>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annotation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uiPriority w:val="99"/>
    <w:semiHidden/>
    <w:rsid w:val="0042297B"/>
    <w:rPr>
      <w:sz w:val="16"/>
      <w:szCs w:val="16"/>
    </w:rPr>
  </w:style>
  <w:style w:type="paragraph" w:styleId="CommentText">
    <w:name w:val="annotation text"/>
    <w:basedOn w:val="Normal"/>
    <w:link w:val="CommentTextChar"/>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paragraph" w:styleId="ListParagraph">
    <w:name w:val="List Paragraph"/>
    <w:basedOn w:val="Normal"/>
    <w:uiPriority w:val="34"/>
    <w:qFormat/>
    <w:rsid w:val="00CB4218"/>
    <w:pPr>
      <w:ind w:left="720"/>
      <w:contextualSpacing/>
    </w:pPr>
  </w:style>
  <w:style w:type="character" w:styleId="PlaceholderText">
    <w:name w:val="Placeholder Text"/>
    <w:basedOn w:val="DefaultParagraphFont"/>
    <w:uiPriority w:val="99"/>
    <w:semiHidden/>
    <w:rsid w:val="00322FB9"/>
    <w:rPr>
      <w:color w:val="808080"/>
    </w:rPr>
  </w:style>
  <w:style w:type="character" w:customStyle="1" w:styleId="breadcrumbs">
    <w:name w:val="breadcrumbs"/>
    <w:rsid w:val="00FA5F99"/>
  </w:style>
  <w:style w:type="character" w:customStyle="1" w:styleId="apple-converted-space">
    <w:name w:val="apple-converted-space"/>
    <w:basedOn w:val="DefaultParagraphFont"/>
    <w:rsid w:val="00DF145B"/>
  </w:style>
  <w:style w:type="table" w:customStyle="1" w:styleId="TableGrid1">
    <w:name w:val="Table Grid1"/>
    <w:basedOn w:val="TableNormal"/>
    <w:next w:val="TableGrid"/>
    <w:rsid w:val="00CA1504"/>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E50F69"/>
    <w:rPr>
      <w:i/>
      <w:iCs/>
    </w:rPr>
  </w:style>
  <w:style w:type="paragraph" w:styleId="Subtitle">
    <w:name w:val="Subtitle"/>
    <w:basedOn w:val="Normal"/>
    <w:next w:val="Normal"/>
    <w:link w:val="SubtitleChar"/>
    <w:qFormat/>
    <w:rsid w:val="00E50F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E50F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qFormat/>
    <w:rsid w:val="00E50F69"/>
    <w:rPr>
      <w:b/>
      <w:bCs/>
    </w:rPr>
  </w:style>
  <w:style w:type="character" w:customStyle="1" w:styleId="CommentTextChar">
    <w:name w:val="Comment Text Char"/>
    <w:basedOn w:val="DefaultParagraphFont"/>
    <w:link w:val="CommentText"/>
    <w:semiHidden/>
    <w:rsid w:val="0045393D"/>
  </w:style>
  <w:style w:type="paragraph" w:styleId="NoSpacing">
    <w:name w:val="No Spacing"/>
    <w:uiPriority w:val="1"/>
    <w:qFormat/>
    <w:rsid w:val="00474FCB"/>
    <w:rPr>
      <w:rFonts w:asciiTheme="minorHAnsi" w:eastAsiaTheme="minorHAnsi" w:hAnsiTheme="minorHAnsi" w:cstheme="minorBidi"/>
      <w:sz w:val="22"/>
      <w:szCs w:val="22"/>
    </w:rPr>
  </w:style>
  <w:style w:type="paragraph" w:customStyle="1" w:styleId="Body2">
    <w:name w:val="Body2"/>
    <w:basedOn w:val="Normal"/>
    <w:qFormat/>
    <w:rsid w:val="007C2C87"/>
    <w:pPr>
      <w:spacing w:after="200" w:line="276" w:lineRule="auto"/>
      <w:ind w:left="216"/>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285">
      <w:bodyDiv w:val="1"/>
      <w:marLeft w:val="0"/>
      <w:marRight w:val="0"/>
      <w:marTop w:val="0"/>
      <w:marBottom w:val="0"/>
      <w:divBdr>
        <w:top w:val="none" w:sz="0" w:space="0" w:color="auto"/>
        <w:left w:val="none" w:sz="0" w:space="0" w:color="auto"/>
        <w:bottom w:val="none" w:sz="0" w:space="0" w:color="auto"/>
        <w:right w:val="none" w:sz="0" w:space="0" w:color="auto"/>
      </w:divBdr>
    </w:div>
    <w:div w:id="23870135">
      <w:bodyDiv w:val="1"/>
      <w:marLeft w:val="0"/>
      <w:marRight w:val="0"/>
      <w:marTop w:val="0"/>
      <w:marBottom w:val="0"/>
      <w:divBdr>
        <w:top w:val="none" w:sz="0" w:space="0" w:color="auto"/>
        <w:left w:val="none" w:sz="0" w:space="0" w:color="auto"/>
        <w:bottom w:val="none" w:sz="0" w:space="0" w:color="auto"/>
        <w:right w:val="none" w:sz="0" w:space="0" w:color="auto"/>
      </w:divBdr>
    </w:div>
    <w:div w:id="23950115">
      <w:bodyDiv w:val="1"/>
      <w:marLeft w:val="0"/>
      <w:marRight w:val="0"/>
      <w:marTop w:val="0"/>
      <w:marBottom w:val="0"/>
      <w:divBdr>
        <w:top w:val="none" w:sz="0" w:space="0" w:color="auto"/>
        <w:left w:val="none" w:sz="0" w:space="0" w:color="auto"/>
        <w:bottom w:val="none" w:sz="0" w:space="0" w:color="auto"/>
        <w:right w:val="none" w:sz="0" w:space="0" w:color="auto"/>
      </w:divBdr>
    </w:div>
    <w:div w:id="36131467">
      <w:bodyDiv w:val="1"/>
      <w:marLeft w:val="0"/>
      <w:marRight w:val="0"/>
      <w:marTop w:val="0"/>
      <w:marBottom w:val="0"/>
      <w:divBdr>
        <w:top w:val="none" w:sz="0" w:space="0" w:color="auto"/>
        <w:left w:val="none" w:sz="0" w:space="0" w:color="auto"/>
        <w:bottom w:val="none" w:sz="0" w:space="0" w:color="auto"/>
        <w:right w:val="none" w:sz="0" w:space="0" w:color="auto"/>
      </w:divBdr>
      <w:divsChild>
        <w:div w:id="302277188">
          <w:marLeft w:val="864"/>
          <w:marRight w:val="0"/>
          <w:marTop w:val="72"/>
          <w:marBottom w:val="0"/>
          <w:divBdr>
            <w:top w:val="none" w:sz="0" w:space="0" w:color="auto"/>
            <w:left w:val="none" w:sz="0" w:space="0" w:color="auto"/>
            <w:bottom w:val="none" w:sz="0" w:space="0" w:color="auto"/>
            <w:right w:val="none" w:sz="0" w:space="0" w:color="auto"/>
          </w:divBdr>
        </w:div>
      </w:divsChild>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90707435">
      <w:bodyDiv w:val="1"/>
      <w:marLeft w:val="0"/>
      <w:marRight w:val="0"/>
      <w:marTop w:val="0"/>
      <w:marBottom w:val="0"/>
      <w:divBdr>
        <w:top w:val="none" w:sz="0" w:space="0" w:color="auto"/>
        <w:left w:val="none" w:sz="0" w:space="0" w:color="auto"/>
        <w:bottom w:val="none" w:sz="0" w:space="0" w:color="auto"/>
        <w:right w:val="none" w:sz="0" w:space="0" w:color="auto"/>
      </w:divBdr>
    </w:div>
    <w:div w:id="97917201">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191068322">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82543135">
      <w:bodyDiv w:val="1"/>
      <w:marLeft w:val="0"/>
      <w:marRight w:val="0"/>
      <w:marTop w:val="0"/>
      <w:marBottom w:val="0"/>
      <w:divBdr>
        <w:top w:val="none" w:sz="0" w:space="0" w:color="auto"/>
        <w:left w:val="none" w:sz="0" w:space="0" w:color="auto"/>
        <w:bottom w:val="none" w:sz="0" w:space="0" w:color="auto"/>
        <w:right w:val="none" w:sz="0" w:space="0" w:color="auto"/>
      </w:divBdr>
    </w:div>
    <w:div w:id="28667042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36229604">
      <w:bodyDiv w:val="1"/>
      <w:marLeft w:val="0"/>
      <w:marRight w:val="0"/>
      <w:marTop w:val="0"/>
      <w:marBottom w:val="0"/>
      <w:divBdr>
        <w:top w:val="none" w:sz="0" w:space="0" w:color="auto"/>
        <w:left w:val="none" w:sz="0" w:space="0" w:color="auto"/>
        <w:bottom w:val="none" w:sz="0" w:space="0" w:color="auto"/>
        <w:right w:val="none" w:sz="0" w:space="0" w:color="auto"/>
      </w:divBdr>
    </w:div>
    <w:div w:id="373500703">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8066054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50848111">
      <w:bodyDiv w:val="1"/>
      <w:marLeft w:val="0"/>
      <w:marRight w:val="0"/>
      <w:marTop w:val="0"/>
      <w:marBottom w:val="0"/>
      <w:divBdr>
        <w:top w:val="none" w:sz="0" w:space="0" w:color="auto"/>
        <w:left w:val="none" w:sz="0" w:space="0" w:color="auto"/>
        <w:bottom w:val="none" w:sz="0" w:space="0" w:color="auto"/>
        <w:right w:val="none" w:sz="0" w:space="0" w:color="auto"/>
      </w:divBdr>
      <w:divsChild>
        <w:div w:id="840316312">
          <w:marLeft w:val="864"/>
          <w:marRight w:val="0"/>
          <w:marTop w:val="72"/>
          <w:marBottom w:val="0"/>
          <w:divBdr>
            <w:top w:val="none" w:sz="0" w:space="0" w:color="auto"/>
            <w:left w:val="none" w:sz="0" w:space="0" w:color="auto"/>
            <w:bottom w:val="none" w:sz="0" w:space="0" w:color="auto"/>
            <w:right w:val="none" w:sz="0" w:space="0" w:color="auto"/>
          </w:divBdr>
        </w:div>
      </w:divsChild>
    </w:div>
    <w:div w:id="648637784">
      <w:bodyDiv w:val="1"/>
      <w:marLeft w:val="0"/>
      <w:marRight w:val="0"/>
      <w:marTop w:val="0"/>
      <w:marBottom w:val="0"/>
      <w:divBdr>
        <w:top w:val="none" w:sz="0" w:space="0" w:color="auto"/>
        <w:left w:val="none" w:sz="0" w:space="0" w:color="auto"/>
        <w:bottom w:val="none" w:sz="0" w:space="0" w:color="auto"/>
        <w:right w:val="none" w:sz="0" w:space="0" w:color="auto"/>
      </w:divBdr>
    </w:div>
    <w:div w:id="684795787">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51974961">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99561381">
      <w:bodyDiv w:val="1"/>
      <w:marLeft w:val="0"/>
      <w:marRight w:val="0"/>
      <w:marTop w:val="0"/>
      <w:marBottom w:val="0"/>
      <w:divBdr>
        <w:top w:val="none" w:sz="0" w:space="0" w:color="auto"/>
        <w:left w:val="none" w:sz="0" w:space="0" w:color="auto"/>
        <w:bottom w:val="none" w:sz="0" w:space="0" w:color="auto"/>
        <w:right w:val="none" w:sz="0" w:space="0" w:color="auto"/>
      </w:divBdr>
    </w:div>
    <w:div w:id="994575892">
      <w:bodyDiv w:val="1"/>
      <w:marLeft w:val="0"/>
      <w:marRight w:val="0"/>
      <w:marTop w:val="0"/>
      <w:marBottom w:val="0"/>
      <w:divBdr>
        <w:top w:val="none" w:sz="0" w:space="0" w:color="auto"/>
        <w:left w:val="none" w:sz="0" w:space="0" w:color="auto"/>
        <w:bottom w:val="none" w:sz="0" w:space="0" w:color="auto"/>
        <w:right w:val="none" w:sz="0" w:space="0" w:color="auto"/>
      </w:divBdr>
    </w:div>
    <w:div w:id="1047216848">
      <w:bodyDiv w:val="1"/>
      <w:marLeft w:val="0"/>
      <w:marRight w:val="0"/>
      <w:marTop w:val="0"/>
      <w:marBottom w:val="0"/>
      <w:divBdr>
        <w:top w:val="none" w:sz="0" w:space="0" w:color="auto"/>
        <w:left w:val="none" w:sz="0" w:space="0" w:color="auto"/>
        <w:bottom w:val="none" w:sz="0" w:space="0" w:color="auto"/>
        <w:right w:val="none" w:sz="0" w:space="0" w:color="auto"/>
      </w:divBdr>
    </w:div>
    <w:div w:id="1139617880">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9307149">
      <w:bodyDiv w:val="1"/>
      <w:marLeft w:val="0"/>
      <w:marRight w:val="0"/>
      <w:marTop w:val="0"/>
      <w:marBottom w:val="0"/>
      <w:divBdr>
        <w:top w:val="none" w:sz="0" w:space="0" w:color="auto"/>
        <w:left w:val="none" w:sz="0" w:space="0" w:color="auto"/>
        <w:bottom w:val="none" w:sz="0" w:space="0" w:color="auto"/>
        <w:right w:val="none" w:sz="0" w:space="0" w:color="auto"/>
      </w:divBdr>
    </w:div>
    <w:div w:id="1363631282">
      <w:bodyDiv w:val="1"/>
      <w:marLeft w:val="0"/>
      <w:marRight w:val="0"/>
      <w:marTop w:val="0"/>
      <w:marBottom w:val="0"/>
      <w:divBdr>
        <w:top w:val="none" w:sz="0" w:space="0" w:color="auto"/>
        <w:left w:val="none" w:sz="0" w:space="0" w:color="auto"/>
        <w:bottom w:val="none" w:sz="0" w:space="0" w:color="auto"/>
        <w:right w:val="none" w:sz="0" w:space="0" w:color="auto"/>
      </w:divBdr>
    </w:div>
    <w:div w:id="1425028158">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5419088">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06383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48901050">
      <w:bodyDiv w:val="1"/>
      <w:marLeft w:val="0"/>
      <w:marRight w:val="0"/>
      <w:marTop w:val="0"/>
      <w:marBottom w:val="0"/>
      <w:divBdr>
        <w:top w:val="none" w:sz="0" w:space="0" w:color="auto"/>
        <w:left w:val="none" w:sz="0" w:space="0" w:color="auto"/>
        <w:bottom w:val="none" w:sz="0" w:space="0" w:color="auto"/>
        <w:right w:val="none" w:sz="0" w:space="0" w:color="auto"/>
      </w:divBdr>
    </w:div>
    <w:div w:id="1697777558">
      <w:bodyDiv w:val="1"/>
      <w:marLeft w:val="0"/>
      <w:marRight w:val="0"/>
      <w:marTop w:val="0"/>
      <w:marBottom w:val="0"/>
      <w:divBdr>
        <w:top w:val="none" w:sz="0" w:space="0" w:color="auto"/>
        <w:left w:val="none" w:sz="0" w:space="0" w:color="auto"/>
        <w:bottom w:val="none" w:sz="0" w:space="0" w:color="auto"/>
        <w:right w:val="none" w:sz="0" w:space="0" w:color="auto"/>
      </w:divBdr>
    </w:div>
    <w:div w:id="1747418591">
      <w:bodyDiv w:val="1"/>
      <w:marLeft w:val="0"/>
      <w:marRight w:val="0"/>
      <w:marTop w:val="0"/>
      <w:marBottom w:val="0"/>
      <w:divBdr>
        <w:top w:val="none" w:sz="0" w:space="0" w:color="auto"/>
        <w:left w:val="none" w:sz="0" w:space="0" w:color="auto"/>
        <w:bottom w:val="none" w:sz="0" w:space="0" w:color="auto"/>
        <w:right w:val="none" w:sz="0" w:space="0" w:color="auto"/>
      </w:divBdr>
    </w:div>
    <w:div w:id="1750273555">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1951210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63262219">
      <w:bodyDiv w:val="1"/>
      <w:marLeft w:val="0"/>
      <w:marRight w:val="0"/>
      <w:marTop w:val="0"/>
      <w:marBottom w:val="0"/>
      <w:divBdr>
        <w:top w:val="none" w:sz="0" w:space="0" w:color="auto"/>
        <w:left w:val="none" w:sz="0" w:space="0" w:color="auto"/>
        <w:bottom w:val="none" w:sz="0" w:space="0" w:color="auto"/>
        <w:right w:val="none" w:sz="0" w:space="0" w:color="auto"/>
      </w:divBdr>
    </w:div>
    <w:div w:id="200122661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32875772">
      <w:bodyDiv w:val="1"/>
      <w:marLeft w:val="0"/>
      <w:marRight w:val="0"/>
      <w:marTop w:val="0"/>
      <w:marBottom w:val="0"/>
      <w:divBdr>
        <w:top w:val="none" w:sz="0" w:space="0" w:color="auto"/>
        <w:left w:val="none" w:sz="0" w:space="0" w:color="auto"/>
        <w:bottom w:val="none" w:sz="0" w:space="0" w:color="auto"/>
        <w:right w:val="none" w:sz="0" w:space="0" w:color="auto"/>
      </w:divBdr>
    </w:div>
    <w:div w:id="2080011593">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6094839">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deeresources.com" TargetMode="External"/><Relationship Id="rId26" Type="http://schemas.openxmlformats.org/officeDocument/2006/relationships/image" Target="media/image6.wmf"/><Relationship Id="rId39"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image" Target="media/image3.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s://cacertappliances.energy.ca.gov/Login.aspx" TargetMode="External"/><Relationship Id="rId25" Type="http://schemas.openxmlformats.org/officeDocument/2006/relationships/oleObject" Target="embeddings/oleObject2.bin"/><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caltf.org/" TargetMode="Externa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5.wmf"/><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oleObject" Target="embeddings/oleObject1.bin"/><Relationship Id="rId28" Type="http://schemas.openxmlformats.org/officeDocument/2006/relationships/image" Target="media/image7.emf"/><Relationship Id="rId10" Type="http://schemas.openxmlformats.org/officeDocument/2006/relationships/footnotes" Target="foot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4.wmf"/><Relationship Id="rId27" Type="http://schemas.openxmlformats.org/officeDocument/2006/relationships/oleObject" Target="embeddings/oleObject3.bin"/><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cacertappliances.energy.ca.gov/Pages/ApplianceSearch.aspx" TargetMode="External"/><Relationship Id="rId2" Type="http://schemas.openxmlformats.org/officeDocument/2006/relationships/hyperlink" Target="https://urldefense.proofpoint.com/v2/url?u=https-3A__www.energystar.gov_sites_default_files_asset_document_ENERGY-2520STAR-2520Lamps-2520V2-2520Revised-2520Spec.pdf&amp;d=DwMFAg&amp;c=Oo_p3A70ldcR7Q3zeyon7Q&amp;r=M7ZuqrjnCKKdd6iZuPafHA&amp;m=psO7v846uQkM-QeHy1Xlz-JUn0JETLA2stvrtYiw4Gg&amp;s=PUnkpZ2kuGRgddGRQtwlMgF0gTNkA-ouIUUmzW55Ys8&amp;e=" TargetMode="External"/><Relationship Id="rId1" Type="http://schemas.openxmlformats.org/officeDocument/2006/relationships/hyperlink" Target="http://www.energy.ca.gov/business_meetings/2017_packets/2017-12-13/Item_01e_VoluntaryLEDSpec/Voluntary%20CA%20Quality%20Spec%20v.3.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A577B248-CCF4-4603-A3E8-9B0628205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5DDABF9-7B19-4F5A-950A-378B8B6A9214}">
  <ds:schemaRefs>
    <ds:schemaRef ds:uri="http://schemas.microsoft.com/sharepoint/v3/contenttype/forms"/>
  </ds:schemaRefs>
</ds:datastoreItem>
</file>

<file path=customXml/itemProps3.xml><?xml version="1.0" encoding="utf-8"?>
<ds:datastoreItem xmlns:ds="http://schemas.openxmlformats.org/officeDocument/2006/customXml" ds:itemID="{F92AB853-F709-468B-921B-6268EAFDD125}">
  <ds:schemaRefs>
    <ds:schemaRef ds:uri="http://www.w3.org/XML/1998/namespace"/>
    <ds:schemaRef ds:uri="http://schemas.openxmlformats.org/package/2006/metadata/core-properties"/>
    <ds:schemaRef ds:uri="http://purl.org/dc/terms/"/>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7CA58C48-5C42-4A5A-98E2-DB098D28E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443</TotalTime>
  <Pages>18</Pages>
  <Words>4334</Words>
  <Characters>24707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PGECOLTGxxx</vt:lpstr>
    </vt:vector>
  </TitlesOfParts>
  <Company>PG&amp;E</Company>
  <LinksUpToDate>false</LinksUpToDate>
  <CharactersWithSpaces>28984</CharactersWithSpaces>
  <SharedDoc>false</SharedDoc>
  <HLinks>
    <vt:vector size="210" baseType="variant">
      <vt:variant>
        <vt:i4>1114161</vt:i4>
      </vt:variant>
      <vt:variant>
        <vt:i4>209</vt:i4>
      </vt:variant>
      <vt:variant>
        <vt:i4>0</vt:i4>
      </vt:variant>
      <vt:variant>
        <vt:i4>5</vt:i4>
      </vt:variant>
      <vt:variant>
        <vt:lpwstr/>
      </vt:variant>
      <vt:variant>
        <vt:lpwstr>_Toc349833892</vt:lpwstr>
      </vt:variant>
      <vt:variant>
        <vt:i4>1114161</vt:i4>
      </vt:variant>
      <vt:variant>
        <vt:i4>203</vt:i4>
      </vt:variant>
      <vt:variant>
        <vt:i4>0</vt:i4>
      </vt:variant>
      <vt:variant>
        <vt:i4>5</vt:i4>
      </vt:variant>
      <vt:variant>
        <vt:lpwstr/>
      </vt:variant>
      <vt:variant>
        <vt:lpwstr>_Toc349833891</vt:lpwstr>
      </vt:variant>
      <vt:variant>
        <vt:i4>1114161</vt:i4>
      </vt:variant>
      <vt:variant>
        <vt:i4>197</vt:i4>
      </vt:variant>
      <vt:variant>
        <vt:i4>0</vt:i4>
      </vt:variant>
      <vt:variant>
        <vt:i4>5</vt:i4>
      </vt:variant>
      <vt:variant>
        <vt:lpwstr/>
      </vt:variant>
      <vt:variant>
        <vt:lpwstr>_Toc349833890</vt:lpwstr>
      </vt:variant>
      <vt:variant>
        <vt:i4>1048625</vt:i4>
      </vt:variant>
      <vt:variant>
        <vt:i4>191</vt:i4>
      </vt:variant>
      <vt:variant>
        <vt:i4>0</vt:i4>
      </vt:variant>
      <vt:variant>
        <vt:i4>5</vt:i4>
      </vt:variant>
      <vt:variant>
        <vt:lpwstr/>
      </vt:variant>
      <vt:variant>
        <vt:lpwstr>_Toc349833889</vt:lpwstr>
      </vt:variant>
      <vt:variant>
        <vt:i4>1048625</vt:i4>
      </vt:variant>
      <vt:variant>
        <vt:i4>185</vt:i4>
      </vt:variant>
      <vt:variant>
        <vt:i4>0</vt:i4>
      </vt:variant>
      <vt:variant>
        <vt:i4>5</vt:i4>
      </vt:variant>
      <vt:variant>
        <vt:lpwstr/>
      </vt:variant>
      <vt:variant>
        <vt:lpwstr>_Toc349833888</vt:lpwstr>
      </vt:variant>
      <vt:variant>
        <vt:i4>1048625</vt:i4>
      </vt:variant>
      <vt:variant>
        <vt:i4>179</vt:i4>
      </vt:variant>
      <vt:variant>
        <vt:i4>0</vt:i4>
      </vt:variant>
      <vt:variant>
        <vt:i4>5</vt:i4>
      </vt:variant>
      <vt:variant>
        <vt:lpwstr/>
      </vt:variant>
      <vt:variant>
        <vt:lpwstr>_Toc349833887</vt:lpwstr>
      </vt:variant>
      <vt:variant>
        <vt:i4>1048625</vt:i4>
      </vt:variant>
      <vt:variant>
        <vt:i4>173</vt:i4>
      </vt:variant>
      <vt:variant>
        <vt:i4>0</vt:i4>
      </vt:variant>
      <vt:variant>
        <vt:i4>5</vt:i4>
      </vt:variant>
      <vt:variant>
        <vt:lpwstr/>
      </vt:variant>
      <vt:variant>
        <vt:lpwstr>_Toc349833886</vt:lpwstr>
      </vt:variant>
      <vt:variant>
        <vt:i4>1048625</vt:i4>
      </vt:variant>
      <vt:variant>
        <vt:i4>167</vt:i4>
      </vt:variant>
      <vt:variant>
        <vt:i4>0</vt:i4>
      </vt:variant>
      <vt:variant>
        <vt:i4>5</vt:i4>
      </vt:variant>
      <vt:variant>
        <vt:lpwstr/>
      </vt:variant>
      <vt:variant>
        <vt:lpwstr>_Toc349833885</vt:lpwstr>
      </vt:variant>
      <vt:variant>
        <vt:i4>1048625</vt:i4>
      </vt:variant>
      <vt:variant>
        <vt:i4>161</vt:i4>
      </vt:variant>
      <vt:variant>
        <vt:i4>0</vt:i4>
      </vt:variant>
      <vt:variant>
        <vt:i4>5</vt:i4>
      </vt:variant>
      <vt:variant>
        <vt:lpwstr/>
      </vt:variant>
      <vt:variant>
        <vt:lpwstr>_Toc349833884</vt:lpwstr>
      </vt:variant>
      <vt:variant>
        <vt:i4>1048625</vt:i4>
      </vt:variant>
      <vt:variant>
        <vt:i4>155</vt:i4>
      </vt:variant>
      <vt:variant>
        <vt:i4>0</vt:i4>
      </vt:variant>
      <vt:variant>
        <vt:i4>5</vt:i4>
      </vt:variant>
      <vt:variant>
        <vt:lpwstr/>
      </vt:variant>
      <vt:variant>
        <vt:lpwstr>_Toc349833883</vt:lpwstr>
      </vt:variant>
      <vt:variant>
        <vt:i4>1048632</vt:i4>
      </vt:variant>
      <vt:variant>
        <vt:i4>146</vt:i4>
      </vt:variant>
      <vt:variant>
        <vt:i4>0</vt:i4>
      </vt:variant>
      <vt:variant>
        <vt:i4>5</vt:i4>
      </vt:variant>
      <vt:variant>
        <vt:lpwstr/>
      </vt:variant>
      <vt:variant>
        <vt:lpwstr>_Toc349721053</vt:lpwstr>
      </vt:variant>
      <vt:variant>
        <vt:i4>1048632</vt:i4>
      </vt:variant>
      <vt:variant>
        <vt:i4>140</vt:i4>
      </vt:variant>
      <vt:variant>
        <vt:i4>0</vt:i4>
      </vt:variant>
      <vt:variant>
        <vt:i4>5</vt:i4>
      </vt:variant>
      <vt:variant>
        <vt:lpwstr/>
      </vt:variant>
      <vt:variant>
        <vt:lpwstr>_Toc349721052</vt:lpwstr>
      </vt:variant>
      <vt:variant>
        <vt:i4>1048632</vt:i4>
      </vt:variant>
      <vt:variant>
        <vt:i4>134</vt:i4>
      </vt:variant>
      <vt:variant>
        <vt:i4>0</vt:i4>
      </vt:variant>
      <vt:variant>
        <vt:i4>5</vt:i4>
      </vt:variant>
      <vt:variant>
        <vt:lpwstr/>
      </vt:variant>
      <vt:variant>
        <vt:lpwstr>_Toc349721051</vt:lpwstr>
      </vt:variant>
      <vt:variant>
        <vt:i4>1048632</vt:i4>
      </vt:variant>
      <vt:variant>
        <vt:i4>128</vt:i4>
      </vt:variant>
      <vt:variant>
        <vt:i4>0</vt:i4>
      </vt:variant>
      <vt:variant>
        <vt:i4>5</vt:i4>
      </vt:variant>
      <vt:variant>
        <vt:lpwstr/>
      </vt:variant>
      <vt:variant>
        <vt:lpwstr>_Toc349721050</vt:lpwstr>
      </vt:variant>
      <vt:variant>
        <vt:i4>1114168</vt:i4>
      </vt:variant>
      <vt:variant>
        <vt:i4>122</vt:i4>
      </vt:variant>
      <vt:variant>
        <vt:i4>0</vt:i4>
      </vt:variant>
      <vt:variant>
        <vt:i4>5</vt:i4>
      </vt:variant>
      <vt:variant>
        <vt:lpwstr/>
      </vt:variant>
      <vt:variant>
        <vt:lpwstr>_Toc349721049</vt:lpwstr>
      </vt:variant>
      <vt:variant>
        <vt:i4>1114168</vt:i4>
      </vt:variant>
      <vt:variant>
        <vt:i4>116</vt:i4>
      </vt:variant>
      <vt:variant>
        <vt:i4>0</vt:i4>
      </vt:variant>
      <vt:variant>
        <vt:i4>5</vt:i4>
      </vt:variant>
      <vt:variant>
        <vt:lpwstr/>
      </vt:variant>
      <vt:variant>
        <vt:lpwstr>_Toc349721048</vt:lpwstr>
      </vt:variant>
      <vt:variant>
        <vt:i4>1114168</vt:i4>
      </vt:variant>
      <vt:variant>
        <vt:i4>110</vt:i4>
      </vt:variant>
      <vt:variant>
        <vt:i4>0</vt:i4>
      </vt:variant>
      <vt:variant>
        <vt:i4>5</vt:i4>
      </vt:variant>
      <vt:variant>
        <vt:lpwstr/>
      </vt:variant>
      <vt:variant>
        <vt:lpwstr>_Toc349721047</vt:lpwstr>
      </vt:variant>
      <vt:variant>
        <vt:i4>1114168</vt:i4>
      </vt:variant>
      <vt:variant>
        <vt:i4>104</vt:i4>
      </vt:variant>
      <vt:variant>
        <vt:i4>0</vt:i4>
      </vt:variant>
      <vt:variant>
        <vt:i4>5</vt:i4>
      </vt:variant>
      <vt:variant>
        <vt:lpwstr/>
      </vt:variant>
      <vt:variant>
        <vt:lpwstr>_Toc349721046</vt:lpwstr>
      </vt:variant>
      <vt:variant>
        <vt:i4>1114168</vt:i4>
      </vt:variant>
      <vt:variant>
        <vt:i4>98</vt:i4>
      </vt:variant>
      <vt:variant>
        <vt:i4>0</vt:i4>
      </vt:variant>
      <vt:variant>
        <vt:i4>5</vt:i4>
      </vt:variant>
      <vt:variant>
        <vt:lpwstr/>
      </vt:variant>
      <vt:variant>
        <vt:lpwstr>_Toc349721045</vt:lpwstr>
      </vt:variant>
      <vt:variant>
        <vt:i4>1114168</vt:i4>
      </vt:variant>
      <vt:variant>
        <vt:i4>92</vt:i4>
      </vt:variant>
      <vt:variant>
        <vt:i4>0</vt:i4>
      </vt:variant>
      <vt:variant>
        <vt:i4>5</vt:i4>
      </vt:variant>
      <vt:variant>
        <vt:lpwstr/>
      </vt:variant>
      <vt:variant>
        <vt:lpwstr>_Toc349721044</vt:lpwstr>
      </vt:variant>
      <vt:variant>
        <vt:i4>1114168</vt:i4>
      </vt:variant>
      <vt:variant>
        <vt:i4>86</vt:i4>
      </vt:variant>
      <vt:variant>
        <vt:i4>0</vt:i4>
      </vt:variant>
      <vt:variant>
        <vt:i4>5</vt:i4>
      </vt:variant>
      <vt:variant>
        <vt:lpwstr/>
      </vt:variant>
      <vt:variant>
        <vt:lpwstr>_Toc349721043</vt:lpwstr>
      </vt:variant>
      <vt:variant>
        <vt:i4>1114168</vt:i4>
      </vt:variant>
      <vt:variant>
        <vt:i4>80</vt:i4>
      </vt:variant>
      <vt:variant>
        <vt:i4>0</vt:i4>
      </vt:variant>
      <vt:variant>
        <vt:i4>5</vt:i4>
      </vt:variant>
      <vt:variant>
        <vt:lpwstr/>
      </vt:variant>
      <vt:variant>
        <vt:lpwstr>_Toc349721042</vt:lpwstr>
      </vt:variant>
      <vt:variant>
        <vt:i4>1114168</vt:i4>
      </vt:variant>
      <vt:variant>
        <vt:i4>74</vt:i4>
      </vt:variant>
      <vt:variant>
        <vt:i4>0</vt:i4>
      </vt:variant>
      <vt:variant>
        <vt:i4>5</vt:i4>
      </vt:variant>
      <vt:variant>
        <vt:lpwstr/>
      </vt:variant>
      <vt:variant>
        <vt:lpwstr>_Toc349721041</vt:lpwstr>
      </vt:variant>
      <vt:variant>
        <vt:i4>1114168</vt:i4>
      </vt:variant>
      <vt:variant>
        <vt:i4>68</vt:i4>
      </vt:variant>
      <vt:variant>
        <vt:i4>0</vt:i4>
      </vt:variant>
      <vt:variant>
        <vt:i4>5</vt:i4>
      </vt:variant>
      <vt:variant>
        <vt:lpwstr/>
      </vt:variant>
      <vt:variant>
        <vt:lpwstr>_Toc349721040</vt:lpwstr>
      </vt:variant>
      <vt:variant>
        <vt:i4>1441848</vt:i4>
      </vt:variant>
      <vt:variant>
        <vt:i4>62</vt:i4>
      </vt:variant>
      <vt:variant>
        <vt:i4>0</vt:i4>
      </vt:variant>
      <vt:variant>
        <vt:i4>5</vt:i4>
      </vt:variant>
      <vt:variant>
        <vt:lpwstr/>
      </vt:variant>
      <vt:variant>
        <vt:lpwstr>_Toc349721039</vt:lpwstr>
      </vt:variant>
      <vt:variant>
        <vt:i4>1441848</vt:i4>
      </vt:variant>
      <vt:variant>
        <vt:i4>56</vt:i4>
      </vt:variant>
      <vt:variant>
        <vt:i4>0</vt:i4>
      </vt:variant>
      <vt:variant>
        <vt:i4>5</vt:i4>
      </vt:variant>
      <vt:variant>
        <vt:lpwstr/>
      </vt:variant>
      <vt:variant>
        <vt:lpwstr>_Toc349721038</vt:lpwstr>
      </vt:variant>
      <vt:variant>
        <vt:i4>1441848</vt:i4>
      </vt:variant>
      <vt:variant>
        <vt:i4>50</vt:i4>
      </vt:variant>
      <vt:variant>
        <vt:i4>0</vt:i4>
      </vt:variant>
      <vt:variant>
        <vt:i4>5</vt:i4>
      </vt:variant>
      <vt:variant>
        <vt:lpwstr/>
      </vt:variant>
      <vt:variant>
        <vt:lpwstr>_Toc349721037</vt:lpwstr>
      </vt:variant>
      <vt:variant>
        <vt:i4>1441848</vt:i4>
      </vt:variant>
      <vt:variant>
        <vt:i4>44</vt:i4>
      </vt:variant>
      <vt:variant>
        <vt:i4>0</vt:i4>
      </vt:variant>
      <vt:variant>
        <vt:i4>5</vt:i4>
      </vt:variant>
      <vt:variant>
        <vt:lpwstr/>
      </vt:variant>
      <vt:variant>
        <vt:lpwstr>_Toc349721036</vt:lpwstr>
      </vt:variant>
      <vt:variant>
        <vt:i4>1441848</vt:i4>
      </vt:variant>
      <vt:variant>
        <vt:i4>38</vt:i4>
      </vt:variant>
      <vt:variant>
        <vt:i4>0</vt:i4>
      </vt:variant>
      <vt:variant>
        <vt:i4>5</vt:i4>
      </vt:variant>
      <vt:variant>
        <vt:lpwstr/>
      </vt:variant>
      <vt:variant>
        <vt:lpwstr>_Toc349721035</vt:lpwstr>
      </vt:variant>
      <vt:variant>
        <vt:i4>1441848</vt:i4>
      </vt:variant>
      <vt:variant>
        <vt:i4>32</vt:i4>
      </vt:variant>
      <vt:variant>
        <vt:i4>0</vt:i4>
      </vt:variant>
      <vt:variant>
        <vt:i4>5</vt:i4>
      </vt:variant>
      <vt:variant>
        <vt:lpwstr/>
      </vt:variant>
      <vt:variant>
        <vt:lpwstr>_Toc349721034</vt:lpwstr>
      </vt:variant>
      <vt:variant>
        <vt:i4>1441848</vt:i4>
      </vt:variant>
      <vt:variant>
        <vt:i4>26</vt:i4>
      </vt:variant>
      <vt:variant>
        <vt:i4>0</vt:i4>
      </vt:variant>
      <vt:variant>
        <vt:i4>5</vt:i4>
      </vt:variant>
      <vt:variant>
        <vt:lpwstr/>
      </vt:variant>
      <vt:variant>
        <vt:lpwstr>_Toc349721033</vt:lpwstr>
      </vt:variant>
      <vt:variant>
        <vt:i4>1441848</vt:i4>
      </vt:variant>
      <vt:variant>
        <vt:i4>20</vt:i4>
      </vt:variant>
      <vt:variant>
        <vt:i4>0</vt:i4>
      </vt:variant>
      <vt:variant>
        <vt:i4>5</vt:i4>
      </vt:variant>
      <vt:variant>
        <vt:lpwstr/>
      </vt:variant>
      <vt:variant>
        <vt:lpwstr>_Toc349721032</vt:lpwstr>
      </vt:variant>
      <vt:variant>
        <vt:i4>1441848</vt:i4>
      </vt:variant>
      <vt:variant>
        <vt:i4>14</vt:i4>
      </vt:variant>
      <vt:variant>
        <vt:i4>0</vt:i4>
      </vt:variant>
      <vt:variant>
        <vt:i4>5</vt:i4>
      </vt:variant>
      <vt:variant>
        <vt:lpwstr/>
      </vt:variant>
      <vt:variant>
        <vt:lpwstr>_Toc349721031</vt:lpwstr>
      </vt:variant>
      <vt:variant>
        <vt:i4>1441848</vt:i4>
      </vt:variant>
      <vt:variant>
        <vt:i4>8</vt:i4>
      </vt:variant>
      <vt:variant>
        <vt:i4>0</vt:i4>
      </vt:variant>
      <vt:variant>
        <vt:i4>5</vt:i4>
      </vt:variant>
      <vt:variant>
        <vt:lpwstr/>
      </vt:variant>
      <vt:variant>
        <vt:lpwstr>_Toc349721030</vt:lpwstr>
      </vt:variant>
      <vt:variant>
        <vt:i4>1507384</vt:i4>
      </vt:variant>
      <vt:variant>
        <vt:i4>2</vt:i4>
      </vt:variant>
      <vt:variant>
        <vt:i4>0</vt:i4>
      </vt:variant>
      <vt:variant>
        <vt:i4>5</vt:i4>
      </vt:variant>
      <vt:variant>
        <vt:lpwstr/>
      </vt:variant>
      <vt:variant>
        <vt:lpwstr>_Toc349721029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PGECOLTGxxx</dc:title>
  <dc:creator>Steven Blanc;Greg Barker</dc:creator>
  <cp:lastModifiedBy>Damodaran, Mini</cp:lastModifiedBy>
  <cp:revision>117</cp:revision>
  <cp:lastPrinted>2017-06-30T21:35:00Z</cp:lastPrinted>
  <dcterms:created xsi:type="dcterms:W3CDTF">2017-06-09T19:28:00Z</dcterms:created>
  <dcterms:modified xsi:type="dcterms:W3CDTF">2018-05-01T16:54:00Z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