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F10E9" w14:textId="77777777" w:rsidR="00DD6B5E" w:rsidRPr="005832E8" w:rsidRDefault="003129E8" w:rsidP="00DD6B5E">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00480C7E" w:rsidRPr="0005613B">
        <w:rPr>
          <w:rFonts w:ascii="Arial" w:hAnsi="Arial" w:cs="Arial"/>
          <w:b/>
          <w:sz w:val="48"/>
          <w:szCs w:val="48"/>
        </w:rPr>
        <w:t>PGE</w:t>
      </w:r>
      <w:r w:rsidR="0005613B" w:rsidRPr="0005613B">
        <w:rPr>
          <w:rFonts w:ascii="Arial" w:hAnsi="Arial" w:cs="Arial"/>
          <w:b/>
          <w:sz w:val="48"/>
          <w:szCs w:val="48"/>
        </w:rPr>
        <w:t>CO</w:t>
      </w:r>
      <w:r w:rsidR="005832E8" w:rsidRPr="0005613B">
        <w:rPr>
          <w:rFonts w:ascii="Arial" w:hAnsi="Arial" w:cs="Arial"/>
          <w:b/>
          <w:sz w:val="48"/>
          <w:szCs w:val="48"/>
        </w:rPr>
        <w:t>LTG</w:t>
      </w:r>
      <w:r w:rsidR="00E85B0B">
        <w:rPr>
          <w:rFonts w:ascii="Arial" w:hAnsi="Arial" w:cs="Arial"/>
          <w:b/>
          <w:sz w:val="48"/>
          <w:szCs w:val="48"/>
        </w:rPr>
        <w:t xml:space="preserve">163 </w:t>
      </w:r>
    </w:p>
    <w:p w14:paraId="5BFF10EA" w14:textId="77777777" w:rsidR="00A167EC" w:rsidRPr="005832E8" w:rsidRDefault="00F10A99" w:rsidP="00A167EC">
      <w:pPr>
        <w:jc w:val="right"/>
        <w:rPr>
          <w:rFonts w:ascii="Arial" w:hAnsi="Arial" w:cs="Arial"/>
          <w:b/>
          <w:sz w:val="48"/>
          <w:szCs w:val="48"/>
        </w:rPr>
      </w:pPr>
      <w:r w:rsidRPr="005832E8">
        <w:rPr>
          <w:rFonts w:ascii="Arial" w:hAnsi="Arial" w:cs="Arial"/>
          <w:b/>
          <w:sz w:val="48"/>
          <w:szCs w:val="48"/>
        </w:rPr>
        <w:t xml:space="preserve"> </w:t>
      </w:r>
      <w:r w:rsidR="005832E8" w:rsidRPr="005832E8">
        <w:rPr>
          <w:rFonts w:ascii="Arial" w:hAnsi="Arial" w:cs="Arial"/>
          <w:b/>
          <w:sz w:val="48"/>
          <w:szCs w:val="48"/>
        </w:rPr>
        <w:t>LED Candelabra Replacements</w:t>
      </w:r>
    </w:p>
    <w:p w14:paraId="5BFF10EB" w14:textId="367AFB8C" w:rsidR="003129E8" w:rsidRDefault="003129E8" w:rsidP="002E0043">
      <w:pPr>
        <w:jc w:val="right"/>
        <w:rPr>
          <w:rFonts w:ascii="Arial" w:hAnsi="Arial" w:cs="Arial"/>
          <w:b/>
          <w:sz w:val="48"/>
          <w:szCs w:val="48"/>
        </w:rPr>
      </w:pPr>
      <w:bookmarkStart w:id="1" w:name="_Toc153189647"/>
      <w:r w:rsidRPr="005832E8">
        <w:rPr>
          <w:rFonts w:ascii="Arial" w:hAnsi="Arial" w:cs="Arial"/>
          <w:b/>
          <w:sz w:val="48"/>
          <w:szCs w:val="48"/>
        </w:rPr>
        <w:t xml:space="preserve">Revision </w:t>
      </w:r>
      <w:bookmarkEnd w:id="1"/>
      <w:r w:rsidR="00EF175E">
        <w:rPr>
          <w:rFonts w:ascii="Arial" w:hAnsi="Arial" w:cs="Arial"/>
          <w:b/>
          <w:sz w:val="48"/>
          <w:szCs w:val="48"/>
        </w:rPr>
        <w:t>4</w:t>
      </w:r>
    </w:p>
    <w:p w14:paraId="5BFF10EC" w14:textId="77777777" w:rsidR="001C1AF8" w:rsidRPr="005832E8" w:rsidRDefault="001C1AF8" w:rsidP="002E0043">
      <w:pPr>
        <w:jc w:val="right"/>
        <w:rPr>
          <w:rFonts w:ascii="Arial" w:hAnsi="Arial" w:cs="Arial"/>
          <w:b/>
          <w:sz w:val="48"/>
          <w:szCs w:val="48"/>
        </w:rPr>
      </w:pPr>
    </w:p>
    <w:p w14:paraId="5BFF10ED" w14:textId="77777777" w:rsidR="003129E8" w:rsidRDefault="003129E8" w:rsidP="003129E8"/>
    <w:p w14:paraId="5BFF10EE"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5BFF10EF" w14:textId="77777777" w:rsidR="00D7047A" w:rsidRPr="002E0043" w:rsidRDefault="00661864" w:rsidP="00D7047A">
      <w:pPr>
        <w:rPr>
          <w:rFonts w:ascii="Arial" w:hAnsi="Arial" w:cs="Arial"/>
          <w:b/>
          <w:sz w:val="32"/>
          <w:szCs w:val="32"/>
        </w:rPr>
      </w:pPr>
      <w:r>
        <w:rPr>
          <w:rFonts w:ascii="Arial" w:hAnsi="Arial" w:cs="Arial"/>
          <w:b/>
          <w:sz w:val="32"/>
          <w:szCs w:val="32"/>
        </w:rPr>
        <w:t>Customer Energy Solutions</w:t>
      </w:r>
    </w:p>
    <w:p w14:paraId="5BFF10F0" w14:textId="77777777" w:rsidR="005832E8" w:rsidRDefault="005832E8" w:rsidP="005832E8">
      <w:pPr>
        <w:ind w:right="-720"/>
        <w:rPr>
          <w:rFonts w:ascii="Arial" w:hAnsi="Arial" w:cs="Arial"/>
          <w:b/>
          <w:sz w:val="72"/>
          <w:szCs w:val="72"/>
        </w:rPr>
      </w:pPr>
    </w:p>
    <w:p w14:paraId="5BFF10F1" w14:textId="77777777" w:rsidR="005832E8" w:rsidRDefault="005832E8" w:rsidP="005832E8">
      <w:pPr>
        <w:ind w:right="-720"/>
        <w:rPr>
          <w:rFonts w:ascii="Arial" w:hAnsi="Arial" w:cs="Arial"/>
          <w:b/>
          <w:sz w:val="72"/>
          <w:szCs w:val="72"/>
        </w:rPr>
      </w:pPr>
    </w:p>
    <w:p w14:paraId="5BFF10F2" w14:textId="77777777" w:rsidR="00324D0F" w:rsidRPr="005832E8" w:rsidRDefault="005832E8" w:rsidP="00A167EC">
      <w:pPr>
        <w:ind w:right="-720"/>
        <w:rPr>
          <w:rFonts w:ascii="Arial" w:hAnsi="Arial" w:cs="Arial"/>
          <w:b/>
        </w:rPr>
      </w:pPr>
      <w:r w:rsidRPr="005832E8">
        <w:rPr>
          <w:rFonts w:ascii="Arial" w:hAnsi="Arial" w:cs="Arial"/>
          <w:b/>
          <w:sz w:val="72"/>
          <w:szCs w:val="72"/>
        </w:rPr>
        <w:t>LED Candelabra Replacements</w:t>
      </w:r>
    </w:p>
    <w:p w14:paraId="5BFF10F3" w14:textId="77777777" w:rsidR="00B421F2" w:rsidRPr="00CB3583" w:rsidRDefault="00A167EC" w:rsidP="002D4621">
      <w:pPr>
        <w:ind w:right="-720"/>
        <w:rPr>
          <w:rFonts w:ascii="Arial" w:hAnsi="Arial" w:cs="Arial"/>
          <w:b/>
          <w:color w:val="FF0000"/>
        </w:rPr>
      </w:pPr>
      <w:r w:rsidRPr="00CB3583">
        <w:rPr>
          <w:rFonts w:ascii="Arial" w:hAnsi="Arial" w:cs="Arial"/>
          <w:b/>
        </w:rPr>
        <w:t>Measure Codes</w:t>
      </w:r>
      <w:r w:rsidR="00506F85">
        <w:rPr>
          <w:rFonts w:ascii="Arial" w:hAnsi="Arial" w:cs="Arial"/>
          <w:b/>
          <w:color w:val="FF0000"/>
        </w:rPr>
        <w:t xml:space="preserve"> </w:t>
      </w:r>
      <w:r w:rsidR="00506F85" w:rsidRPr="00506F85">
        <w:rPr>
          <w:rFonts w:ascii="Arial" w:hAnsi="Arial" w:cs="Arial"/>
          <w:b/>
        </w:rPr>
        <w:t>L042</w:t>
      </w:r>
      <w:r w:rsidRPr="00506F85">
        <w:rPr>
          <w:rFonts w:ascii="Arial" w:hAnsi="Arial" w:cs="Arial"/>
          <w:b/>
        </w:rPr>
        <w:t xml:space="preserve">, </w:t>
      </w:r>
      <w:r w:rsidR="00506F85" w:rsidRPr="00506F85">
        <w:rPr>
          <w:rFonts w:ascii="Arial" w:hAnsi="Arial" w:cs="Arial"/>
          <w:b/>
        </w:rPr>
        <w:t>L043</w:t>
      </w:r>
      <w:r w:rsidR="001213A9">
        <w:rPr>
          <w:rFonts w:ascii="Arial" w:hAnsi="Arial" w:cs="Arial"/>
          <w:b/>
        </w:rPr>
        <w:t xml:space="preserve">, </w:t>
      </w:r>
      <w:r w:rsidR="009B520F">
        <w:rPr>
          <w:rFonts w:ascii="Arial" w:hAnsi="Arial" w:cs="Arial"/>
          <w:b/>
        </w:rPr>
        <w:t>LC108</w:t>
      </w:r>
    </w:p>
    <w:p w14:paraId="5BFF10F4" w14:textId="77777777" w:rsidR="005832E8" w:rsidRDefault="005832E8" w:rsidP="00844B27">
      <w:pPr>
        <w:rPr>
          <w:rFonts w:ascii="Arial" w:hAnsi="Arial" w:cs="Arial"/>
          <w:b/>
        </w:rPr>
      </w:pPr>
    </w:p>
    <w:p w14:paraId="5BFF10F5" w14:textId="77777777" w:rsidR="00E84DBD" w:rsidRPr="00B421F2" w:rsidRDefault="00844B27" w:rsidP="00844B27">
      <w:pPr>
        <w:rPr>
          <w:rFonts w:ascii="Arial" w:hAnsi="Arial" w:cs="Arial"/>
          <w:b/>
        </w:rPr>
        <w:sectPr w:rsidR="00E84DBD" w:rsidRPr="00B421F2" w:rsidSect="00E0343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r w:rsidRPr="00B421F2">
        <w:rPr>
          <w:rFonts w:ascii="Arial" w:hAnsi="Arial" w:cs="Arial"/>
          <w:b/>
        </w:rPr>
        <w:t xml:space="preserve"> </w:t>
      </w:r>
    </w:p>
    <w:p w14:paraId="5BFF10F6" w14:textId="77777777" w:rsidR="00E71EF1" w:rsidRPr="00FD605E" w:rsidRDefault="00E731C6" w:rsidP="003922C9">
      <w:pPr>
        <w:pStyle w:val="Heading1"/>
      </w:pPr>
      <w:bookmarkStart w:id="2" w:name="_Toc437864450"/>
      <w:r w:rsidRPr="003922C9">
        <w:lastRenderedPageBreak/>
        <w:t>At-</w:t>
      </w:r>
      <w:r w:rsidR="003922C9" w:rsidRPr="00FD605E">
        <w:t>A</w:t>
      </w:r>
      <w:r w:rsidRPr="00FD605E">
        <w:t>-</w:t>
      </w:r>
      <w:r w:rsidR="00E71EF1" w:rsidRPr="00FD605E">
        <w:t>Glance Summary</w:t>
      </w:r>
      <w:bookmarkEnd w:id="2"/>
    </w:p>
    <w:tbl>
      <w:tblPr>
        <w:tblW w:w="5000" w:type="pct"/>
        <w:tblBorders>
          <w:insideH w:val="single" w:sz="18" w:space="0" w:color="FFFFFF"/>
          <w:insideV w:val="single" w:sz="18" w:space="0" w:color="FFFFFF"/>
        </w:tblBorders>
        <w:tblLayout w:type="fixed"/>
        <w:tblCellMar>
          <w:top w:w="29" w:type="dxa"/>
          <w:left w:w="86" w:type="dxa"/>
          <w:bottom w:w="29" w:type="dxa"/>
          <w:right w:w="86" w:type="dxa"/>
        </w:tblCellMar>
        <w:tblLook w:val="01E0" w:firstRow="1" w:lastRow="1" w:firstColumn="1" w:lastColumn="1" w:noHBand="0" w:noVBand="0"/>
      </w:tblPr>
      <w:tblGrid>
        <w:gridCol w:w="3326"/>
        <w:gridCol w:w="1551"/>
        <w:gridCol w:w="1552"/>
        <w:gridCol w:w="1551"/>
        <w:gridCol w:w="1552"/>
      </w:tblGrid>
      <w:tr w:rsidR="00C11B8C" w:rsidRPr="00F15B43" w14:paraId="5BFF1100" w14:textId="77777777" w:rsidTr="0008242E">
        <w:trPr>
          <w:trHeight w:val="465"/>
        </w:trPr>
        <w:tc>
          <w:tcPr>
            <w:tcW w:w="3326" w:type="dxa"/>
            <w:shd w:val="clear" w:color="auto" w:fill="BFBFBF" w:themeFill="background1" w:themeFillShade="BF"/>
          </w:tcPr>
          <w:p w14:paraId="5BFF10F7" w14:textId="77777777" w:rsidR="00C11B8C" w:rsidRPr="00F15B43" w:rsidRDefault="00C11B8C" w:rsidP="0028709C">
            <w:pPr>
              <w:rPr>
                <w:rFonts w:ascii="Arial" w:hAnsi="Arial" w:cs="Arial"/>
                <w:b/>
                <w:bCs/>
                <w:sz w:val="20"/>
                <w:szCs w:val="20"/>
              </w:rPr>
            </w:pPr>
            <w:r w:rsidRPr="00F15B43">
              <w:rPr>
                <w:rFonts w:ascii="Arial" w:hAnsi="Arial" w:cs="Arial"/>
                <w:b/>
                <w:bCs/>
                <w:sz w:val="20"/>
                <w:szCs w:val="20"/>
              </w:rPr>
              <w:t>Applicable Measure Codes:</w:t>
            </w:r>
          </w:p>
        </w:tc>
        <w:tc>
          <w:tcPr>
            <w:tcW w:w="1551" w:type="dxa"/>
            <w:shd w:val="clear" w:color="auto" w:fill="BFBFBF" w:themeFill="background1" w:themeFillShade="BF"/>
          </w:tcPr>
          <w:p w14:paraId="5BFF10F8" w14:textId="77777777" w:rsidR="008B0772" w:rsidRPr="00F15B43" w:rsidRDefault="00F0550F" w:rsidP="0028709C">
            <w:pPr>
              <w:rPr>
                <w:rFonts w:ascii="Arial" w:hAnsi="Arial" w:cs="Arial"/>
                <w:bCs/>
                <w:sz w:val="20"/>
                <w:szCs w:val="20"/>
              </w:rPr>
            </w:pPr>
            <w:r w:rsidRPr="00F15B43">
              <w:rPr>
                <w:rFonts w:ascii="Arial" w:hAnsi="Arial" w:cs="Arial"/>
                <w:bCs/>
                <w:sz w:val="20"/>
                <w:szCs w:val="20"/>
              </w:rPr>
              <w:t>L042</w:t>
            </w:r>
          </w:p>
          <w:p w14:paraId="5BFF10F9"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(Res/Com)</w:t>
            </w:r>
          </w:p>
        </w:tc>
        <w:tc>
          <w:tcPr>
            <w:tcW w:w="1552" w:type="dxa"/>
            <w:shd w:val="clear" w:color="auto" w:fill="BFBFBF" w:themeFill="background1" w:themeFillShade="BF"/>
          </w:tcPr>
          <w:p w14:paraId="5BFF10FA" w14:textId="77777777" w:rsidR="008B0772" w:rsidRPr="00F15B43" w:rsidRDefault="00F0550F" w:rsidP="0028709C">
            <w:pPr>
              <w:rPr>
                <w:rFonts w:ascii="Arial" w:hAnsi="Arial" w:cs="Arial"/>
                <w:bCs/>
                <w:sz w:val="20"/>
                <w:szCs w:val="20"/>
              </w:rPr>
            </w:pPr>
            <w:r w:rsidRPr="00F15B43">
              <w:rPr>
                <w:rFonts w:ascii="Arial" w:hAnsi="Arial" w:cs="Arial"/>
                <w:bCs/>
                <w:sz w:val="20"/>
                <w:szCs w:val="20"/>
              </w:rPr>
              <w:t>L043</w:t>
            </w:r>
            <w:r w:rsidR="00594BD5" w:rsidRPr="00F15B43">
              <w:rPr>
                <w:rFonts w:ascii="Arial" w:hAnsi="Arial" w:cs="Arial"/>
                <w:bCs/>
                <w:sz w:val="20"/>
                <w:szCs w:val="20"/>
              </w:rPr>
              <w:t xml:space="preserve"> </w:t>
            </w:r>
          </w:p>
          <w:p w14:paraId="5BFF10FB"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(MFM)</w:t>
            </w:r>
          </w:p>
        </w:tc>
        <w:tc>
          <w:tcPr>
            <w:tcW w:w="1551" w:type="dxa"/>
            <w:shd w:val="clear" w:color="auto" w:fill="BFBFBF" w:themeFill="background1" w:themeFillShade="BF"/>
          </w:tcPr>
          <w:p w14:paraId="5BFF10FC" w14:textId="77777777" w:rsidR="008B0772" w:rsidRPr="00F15B43" w:rsidRDefault="0044127D" w:rsidP="0028709C">
            <w:pPr>
              <w:rPr>
                <w:rFonts w:ascii="Arial" w:hAnsi="Arial" w:cs="Arial"/>
                <w:bCs/>
                <w:sz w:val="20"/>
                <w:szCs w:val="20"/>
              </w:rPr>
            </w:pPr>
            <w:r w:rsidRPr="00F15B43">
              <w:rPr>
                <w:rFonts w:ascii="Arial" w:hAnsi="Arial" w:cs="Arial"/>
                <w:bCs/>
                <w:sz w:val="20"/>
                <w:szCs w:val="20"/>
              </w:rPr>
              <w:t>L</w:t>
            </w:r>
            <w:r w:rsidR="009B520F" w:rsidRPr="00F15B43">
              <w:rPr>
                <w:rFonts w:ascii="Arial" w:hAnsi="Arial" w:cs="Arial"/>
                <w:bCs/>
                <w:sz w:val="20"/>
                <w:szCs w:val="20"/>
              </w:rPr>
              <w:t>C108</w:t>
            </w:r>
          </w:p>
          <w:p w14:paraId="5BFF10FD"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(Res/Com)</w:t>
            </w:r>
          </w:p>
        </w:tc>
        <w:tc>
          <w:tcPr>
            <w:tcW w:w="1552" w:type="dxa"/>
            <w:shd w:val="clear" w:color="auto" w:fill="BFBFBF" w:themeFill="background1" w:themeFillShade="BF"/>
          </w:tcPr>
          <w:p w14:paraId="5BFF10FE" w14:textId="77777777" w:rsidR="008B0772" w:rsidRPr="00F15B43" w:rsidRDefault="0044127D" w:rsidP="0028709C">
            <w:pPr>
              <w:rPr>
                <w:rFonts w:ascii="Arial" w:hAnsi="Arial" w:cs="Arial"/>
                <w:bCs/>
                <w:sz w:val="20"/>
                <w:szCs w:val="20"/>
              </w:rPr>
            </w:pPr>
            <w:r w:rsidRPr="00F15B43">
              <w:rPr>
                <w:rFonts w:ascii="Arial" w:hAnsi="Arial" w:cs="Arial"/>
                <w:bCs/>
                <w:sz w:val="20"/>
                <w:szCs w:val="20"/>
              </w:rPr>
              <w:t>L</w:t>
            </w:r>
            <w:r w:rsidR="009B520F" w:rsidRPr="00F15B43">
              <w:rPr>
                <w:rFonts w:ascii="Arial" w:hAnsi="Arial" w:cs="Arial"/>
                <w:bCs/>
                <w:sz w:val="20"/>
                <w:szCs w:val="20"/>
              </w:rPr>
              <w:t>C108</w:t>
            </w:r>
          </w:p>
          <w:p w14:paraId="5BFF10FF"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(MFM)</w:t>
            </w:r>
          </w:p>
        </w:tc>
      </w:tr>
      <w:tr w:rsidR="0044127D" w:rsidRPr="00F15B43" w14:paraId="5BFF1106" w14:textId="77777777" w:rsidTr="0008242E">
        <w:trPr>
          <w:trHeight w:val="465"/>
        </w:trPr>
        <w:tc>
          <w:tcPr>
            <w:tcW w:w="3326" w:type="dxa"/>
            <w:shd w:val="pct5" w:color="000000" w:fill="FFFFFF"/>
          </w:tcPr>
          <w:p w14:paraId="5BFF1101" w14:textId="77777777" w:rsidR="0044127D" w:rsidRPr="00F15B43" w:rsidRDefault="0044127D" w:rsidP="00AA6D42">
            <w:pPr>
              <w:rPr>
                <w:rFonts w:ascii="Arial" w:hAnsi="Arial" w:cs="Arial"/>
                <w:b/>
                <w:sz w:val="20"/>
                <w:szCs w:val="20"/>
              </w:rPr>
            </w:pPr>
            <w:r w:rsidRPr="00F15B43">
              <w:rPr>
                <w:rFonts w:ascii="Arial" w:hAnsi="Arial" w:cs="Arial"/>
                <w:b/>
                <w:sz w:val="20"/>
                <w:szCs w:val="20"/>
              </w:rPr>
              <w:t xml:space="preserve">Measure Description: </w:t>
            </w:r>
          </w:p>
        </w:tc>
        <w:tc>
          <w:tcPr>
            <w:tcW w:w="1551" w:type="dxa"/>
            <w:shd w:val="pct5" w:color="000000" w:fill="FFFFFF"/>
          </w:tcPr>
          <w:p w14:paraId="5BFF1102" w14:textId="79481025" w:rsidR="0044127D" w:rsidRPr="00F15B43" w:rsidRDefault="0044127D" w:rsidP="0008242E">
            <w:pPr>
              <w:rPr>
                <w:rFonts w:ascii="Arial" w:hAnsi="Arial" w:cs="Arial"/>
                <w:sz w:val="20"/>
                <w:szCs w:val="20"/>
              </w:rPr>
            </w:pPr>
            <w:r w:rsidRPr="00F15B43">
              <w:rPr>
                <w:rFonts w:ascii="Arial" w:hAnsi="Arial" w:cs="Arial"/>
                <w:sz w:val="20"/>
                <w:szCs w:val="20"/>
              </w:rPr>
              <w:t xml:space="preserve">LED Candelabra </w:t>
            </w:r>
            <w:r w:rsidR="0008242E" w:rsidRPr="00F15B43">
              <w:rPr>
                <w:rFonts w:ascii="Arial" w:hAnsi="Arial" w:cs="Arial"/>
                <w:sz w:val="20"/>
                <w:szCs w:val="20"/>
              </w:rPr>
              <w:t>&lt;</w:t>
            </w:r>
            <w:r w:rsidRPr="00F15B43">
              <w:rPr>
                <w:rFonts w:ascii="Arial" w:hAnsi="Arial" w:cs="Arial"/>
                <w:sz w:val="20"/>
                <w:szCs w:val="20"/>
              </w:rPr>
              <w:t>3W</w:t>
            </w:r>
          </w:p>
        </w:tc>
        <w:tc>
          <w:tcPr>
            <w:tcW w:w="1552" w:type="dxa"/>
            <w:shd w:val="pct5" w:color="000000" w:fill="FFFFFF"/>
          </w:tcPr>
          <w:p w14:paraId="5BFF1103" w14:textId="77777777" w:rsidR="0044127D" w:rsidRPr="00F15B43" w:rsidRDefault="0044127D" w:rsidP="000F2B09">
            <w:pPr>
              <w:rPr>
                <w:rFonts w:ascii="Arial" w:hAnsi="Arial" w:cs="Arial"/>
                <w:b/>
                <w:i/>
              </w:rPr>
            </w:pPr>
            <w:r w:rsidRPr="00F15B43">
              <w:rPr>
                <w:rFonts w:ascii="Arial" w:hAnsi="Arial" w:cs="Arial"/>
                <w:sz w:val="20"/>
                <w:szCs w:val="20"/>
              </w:rPr>
              <w:t xml:space="preserve">LED Candelabra &lt;3W </w:t>
            </w:r>
          </w:p>
        </w:tc>
        <w:tc>
          <w:tcPr>
            <w:tcW w:w="1551" w:type="dxa"/>
            <w:shd w:val="pct5" w:color="000000" w:fill="FFFFFF"/>
          </w:tcPr>
          <w:p w14:paraId="5BFF1104" w14:textId="77777777" w:rsidR="0044127D" w:rsidRPr="00F15B43" w:rsidRDefault="0044127D" w:rsidP="000F2B09">
            <w:pPr>
              <w:rPr>
                <w:rFonts w:ascii="Arial" w:hAnsi="Arial" w:cs="Arial"/>
                <w:b/>
                <w:i/>
              </w:rPr>
            </w:pPr>
            <w:r w:rsidRPr="00F15B43">
              <w:rPr>
                <w:rFonts w:ascii="Arial" w:hAnsi="Arial" w:cs="Arial"/>
                <w:sz w:val="20"/>
                <w:szCs w:val="20"/>
              </w:rPr>
              <w:t>LED Candelabra ≥3 to ≤5</w:t>
            </w:r>
          </w:p>
        </w:tc>
        <w:tc>
          <w:tcPr>
            <w:tcW w:w="1552" w:type="dxa"/>
            <w:shd w:val="pct5" w:color="000000" w:fill="FFFFFF"/>
          </w:tcPr>
          <w:p w14:paraId="5BFF1105" w14:textId="77777777" w:rsidR="0044127D" w:rsidRPr="00F15B43" w:rsidRDefault="0044127D" w:rsidP="000F2B09">
            <w:pPr>
              <w:rPr>
                <w:rFonts w:ascii="Arial" w:hAnsi="Arial" w:cs="Arial"/>
                <w:b/>
                <w:i/>
              </w:rPr>
            </w:pPr>
            <w:r w:rsidRPr="00F15B43">
              <w:rPr>
                <w:rFonts w:ascii="Arial" w:hAnsi="Arial" w:cs="Arial"/>
                <w:sz w:val="20"/>
                <w:szCs w:val="20"/>
              </w:rPr>
              <w:t>LED Candelabra ≥3 to ≤5</w:t>
            </w:r>
          </w:p>
        </w:tc>
      </w:tr>
      <w:tr w:rsidR="0044127D" w:rsidRPr="00F15B43" w14:paraId="5BFF1109" w14:textId="77777777" w:rsidTr="0008242E">
        <w:trPr>
          <w:trHeight w:val="151"/>
        </w:trPr>
        <w:tc>
          <w:tcPr>
            <w:tcW w:w="3326" w:type="dxa"/>
            <w:shd w:val="clear" w:color="auto" w:fill="BFBFBF" w:themeFill="background1" w:themeFillShade="BF"/>
          </w:tcPr>
          <w:p w14:paraId="5BFF1107"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Energy Impact Common Units: </w:t>
            </w:r>
          </w:p>
        </w:tc>
        <w:tc>
          <w:tcPr>
            <w:tcW w:w="6206" w:type="dxa"/>
            <w:gridSpan w:val="4"/>
            <w:shd w:val="clear" w:color="auto" w:fill="BFBFBF" w:themeFill="background1" w:themeFillShade="BF"/>
          </w:tcPr>
          <w:p w14:paraId="5BFF1108" w14:textId="77777777" w:rsidR="0044127D" w:rsidRPr="00F15B43" w:rsidRDefault="0044127D" w:rsidP="0073601C">
            <w:pPr>
              <w:rPr>
                <w:rFonts w:ascii="Arial" w:hAnsi="Arial" w:cs="Arial"/>
                <w:sz w:val="20"/>
                <w:szCs w:val="20"/>
              </w:rPr>
            </w:pPr>
            <w:r w:rsidRPr="00F15B43">
              <w:rPr>
                <w:rFonts w:ascii="Arial" w:hAnsi="Arial" w:cs="Arial"/>
                <w:sz w:val="20"/>
                <w:szCs w:val="20"/>
              </w:rPr>
              <w:t xml:space="preserve">Lamp. </w:t>
            </w:r>
          </w:p>
        </w:tc>
      </w:tr>
      <w:tr w:rsidR="0044127D" w:rsidRPr="00F15B43" w14:paraId="5BFF110C" w14:textId="77777777" w:rsidTr="0008242E">
        <w:trPr>
          <w:trHeight w:val="178"/>
        </w:trPr>
        <w:tc>
          <w:tcPr>
            <w:tcW w:w="3326" w:type="dxa"/>
            <w:shd w:val="pct5" w:color="000000" w:fill="FFFFFF"/>
          </w:tcPr>
          <w:p w14:paraId="5BFF110A" w14:textId="77777777" w:rsidR="0044127D" w:rsidRPr="00F15B43" w:rsidRDefault="0044127D" w:rsidP="0028709C">
            <w:pPr>
              <w:rPr>
                <w:rFonts w:ascii="Arial" w:hAnsi="Arial" w:cs="Arial"/>
                <w:b/>
                <w:sz w:val="20"/>
                <w:szCs w:val="20"/>
              </w:rPr>
            </w:pPr>
            <w:r w:rsidRPr="00F15B43">
              <w:rPr>
                <w:rFonts w:ascii="Arial" w:hAnsi="Arial" w:cs="Arial"/>
                <w:b/>
                <w:sz w:val="20"/>
                <w:szCs w:val="20"/>
              </w:rPr>
              <w:t>Base Case Description:</w:t>
            </w:r>
          </w:p>
        </w:tc>
        <w:tc>
          <w:tcPr>
            <w:tcW w:w="6206" w:type="dxa"/>
            <w:gridSpan w:val="4"/>
            <w:shd w:val="pct5" w:color="000000" w:fill="FFFFFF"/>
          </w:tcPr>
          <w:p w14:paraId="5BFF110B" w14:textId="30DD7D28" w:rsidR="0044127D" w:rsidRPr="00F15B43" w:rsidRDefault="00744679" w:rsidP="0008242E">
            <w:pPr>
              <w:rPr>
                <w:rFonts w:ascii="Arial" w:hAnsi="Arial" w:cs="Arial"/>
                <w:sz w:val="20"/>
                <w:szCs w:val="20"/>
              </w:rPr>
            </w:pPr>
            <w:r w:rsidRPr="00F15B43">
              <w:rPr>
                <w:rFonts w:ascii="Arial" w:hAnsi="Arial" w:cs="Arial"/>
                <w:sz w:val="20"/>
                <w:szCs w:val="20"/>
              </w:rPr>
              <w:t xml:space="preserve">7.35 Wattage </w:t>
            </w:r>
            <w:r w:rsidR="0008242E" w:rsidRPr="00F15B43">
              <w:rPr>
                <w:rFonts w:ascii="Arial" w:hAnsi="Arial" w:cs="Arial"/>
                <w:sz w:val="20"/>
                <w:szCs w:val="20"/>
              </w:rPr>
              <w:t xml:space="preserve">Reduction Ratio, </w:t>
            </w:r>
            <w:r w:rsidRPr="00F15B43">
              <w:rPr>
                <w:rFonts w:ascii="Arial" w:hAnsi="Arial" w:cs="Arial"/>
                <w:sz w:val="20"/>
                <w:szCs w:val="20"/>
              </w:rPr>
              <w:t>Source: DEER 2016 methodology</w:t>
            </w:r>
          </w:p>
        </w:tc>
      </w:tr>
      <w:tr w:rsidR="0044127D" w:rsidRPr="00F15B43" w14:paraId="5BFF1110" w14:textId="77777777" w:rsidTr="0008242E">
        <w:trPr>
          <w:trHeight w:val="196"/>
        </w:trPr>
        <w:tc>
          <w:tcPr>
            <w:tcW w:w="3326" w:type="dxa"/>
            <w:shd w:val="clear" w:color="auto" w:fill="BFBFBF" w:themeFill="background1" w:themeFillShade="BF"/>
          </w:tcPr>
          <w:p w14:paraId="5BFF110D"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Base Case Energy Consumption: </w:t>
            </w:r>
          </w:p>
        </w:tc>
        <w:tc>
          <w:tcPr>
            <w:tcW w:w="6206" w:type="dxa"/>
            <w:gridSpan w:val="4"/>
            <w:shd w:val="clear" w:color="auto" w:fill="BFBFBF" w:themeFill="background1" w:themeFillShade="BF"/>
          </w:tcPr>
          <w:p w14:paraId="5BFF110F" w14:textId="613F81AF" w:rsidR="0044127D" w:rsidRPr="00F15B43" w:rsidRDefault="00744679" w:rsidP="0008242E">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PG&amp;E Calculations.</w:t>
            </w:r>
          </w:p>
        </w:tc>
      </w:tr>
      <w:tr w:rsidR="0044127D" w:rsidRPr="00F15B43" w14:paraId="5BFF1113" w14:textId="77777777" w:rsidTr="0008242E">
        <w:trPr>
          <w:trHeight w:val="223"/>
        </w:trPr>
        <w:tc>
          <w:tcPr>
            <w:tcW w:w="3326" w:type="dxa"/>
            <w:shd w:val="pct5" w:color="000000" w:fill="FFFFFF"/>
          </w:tcPr>
          <w:p w14:paraId="5BFF1111" w14:textId="77777777" w:rsidR="0044127D" w:rsidRPr="00F15B43" w:rsidRDefault="0044127D" w:rsidP="006E7B92">
            <w:pPr>
              <w:rPr>
                <w:rFonts w:ascii="Arial" w:hAnsi="Arial" w:cs="Arial"/>
                <w:b/>
                <w:sz w:val="20"/>
                <w:szCs w:val="20"/>
              </w:rPr>
            </w:pPr>
            <w:r w:rsidRPr="00F15B43">
              <w:rPr>
                <w:rFonts w:ascii="Arial" w:hAnsi="Arial" w:cs="Arial"/>
                <w:b/>
                <w:sz w:val="20"/>
                <w:szCs w:val="20"/>
              </w:rPr>
              <w:t>Measure Energy Consumption:</w:t>
            </w:r>
          </w:p>
        </w:tc>
        <w:tc>
          <w:tcPr>
            <w:tcW w:w="6206" w:type="dxa"/>
            <w:gridSpan w:val="4"/>
            <w:shd w:val="pct5" w:color="000000" w:fill="FFFFFF"/>
          </w:tcPr>
          <w:p w14:paraId="5BFF1112" w14:textId="4522372D" w:rsidR="0044127D" w:rsidRPr="00F15B43" w:rsidRDefault="00744679" w:rsidP="0008242E">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PG&amp;E Calculations.</w:t>
            </w:r>
          </w:p>
        </w:tc>
      </w:tr>
      <w:tr w:rsidR="0044127D" w:rsidRPr="00F15B43" w14:paraId="5BFF1116" w14:textId="77777777" w:rsidTr="0008242E">
        <w:trPr>
          <w:trHeight w:val="169"/>
        </w:trPr>
        <w:tc>
          <w:tcPr>
            <w:tcW w:w="3326" w:type="dxa"/>
            <w:shd w:val="clear" w:color="auto" w:fill="BFBFBF" w:themeFill="background1" w:themeFillShade="BF"/>
          </w:tcPr>
          <w:p w14:paraId="5BFF1114" w14:textId="77777777" w:rsidR="0044127D" w:rsidRPr="00F15B43" w:rsidRDefault="0044127D" w:rsidP="0028709C">
            <w:pPr>
              <w:rPr>
                <w:rFonts w:ascii="Arial" w:hAnsi="Arial" w:cs="Arial"/>
                <w:b/>
                <w:sz w:val="20"/>
                <w:szCs w:val="20"/>
              </w:rPr>
            </w:pPr>
            <w:r w:rsidRPr="00F15B43">
              <w:rPr>
                <w:rFonts w:ascii="Arial" w:hAnsi="Arial" w:cs="Arial"/>
                <w:b/>
                <w:sz w:val="20"/>
                <w:szCs w:val="20"/>
              </w:rPr>
              <w:t>Energy Savings (Base Case – Measure)</w:t>
            </w:r>
          </w:p>
        </w:tc>
        <w:tc>
          <w:tcPr>
            <w:tcW w:w="6206" w:type="dxa"/>
            <w:gridSpan w:val="4"/>
            <w:shd w:val="clear" w:color="auto" w:fill="BFBFBF" w:themeFill="background1" w:themeFillShade="BF"/>
          </w:tcPr>
          <w:p w14:paraId="6082F71A" w14:textId="77777777" w:rsidR="0008242E" w:rsidRPr="00F15B43" w:rsidRDefault="0044127D" w:rsidP="0008242E">
            <w:pPr>
              <w:rPr>
                <w:rFonts w:ascii="Arial" w:hAnsi="Arial" w:cs="Arial"/>
                <w:sz w:val="20"/>
                <w:szCs w:val="20"/>
              </w:rPr>
            </w:pPr>
            <w:r w:rsidRPr="00F15B43">
              <w:rPr>
                <w:rFonts w:ascii="Arial" w:hAnsi="Arial" w:cs="Arial"/>
                <w:sz w:val="20"/>
                <w:szCs w:val="20"/>
              </w:rPr>
              <w:t xml:space="preserve">Various. 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p>
          <w:p w14:paraId="5BFF1115" w14:textId="1B4E82D4" w:rsidR="0044127D" w:rsidRPr="00F15B43" w:rsidRDefault="0044127D" w:rsidP="0008242E">
            <w:pPr>
              <w:rPr>
                <w:rFonts w:ascii="Arial" w:hAnsi="Arial" w:cs="Arial"/>
                <w:sz w:val="20"/>
                <w:szCs w:val="20"/>
              </w:rPr>
            </w:pPr>
            <w:r w:rsidRPr="00F15B43">
              <w:rPr>
                <w:rFonts w:ascii="Arial" w:hAnsi="Arial" w:cs="Arial"/>
                <w:sz w:val="20"/>
                <w:szCs w:val="20"/>
              </w:rPr>
              <w:t xml:space="preserve">Source: PG&amp;E Calculations. </w:t>
            </w:r>
          </w:p>
        </w:tc>
      </w:tr>
      <w:tr w:rsidR="0044127D" w:rsidRPr="00F15B43" w14:paraId="5BFF1119" w14:textId="77777777" w:rsidTr="0008242E">
        <w:trPr>
          <w:trHeight w:val="268"/>
        </w:trPr>
        <w:tc>
          <w:tcPr>
            <w:tcW w:w="3326" w:type="dxa"/>
            <w:shd w:val="pct5" w:color="000000" w:fill="FFFFFF"/>
          </w:tcPr>
          <w:p w14:paraId="5BFF1117"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Costs Common Units: </w:t>
            </w:r>
          </w:p>
        </w:tc>
        <w:tc>
          <w:tcPr>
            <w:tcW w:w="6206" w:type="dxa"/>
            <w:gridSpan w:val="4"/>
            <w:shd w:val="pct5" w:color="000000" w:fill="FFFFFF"/>
          </w:tcPr>
          <w:p w14:paraId="5BFF1118" w14:textId="77777777" w:rsidR="0044127D" w:rsidRPr="00F15B43" w:rsidRDefault="0044127D" w:rsidP="0073601C">
            <w:pPr>
              <w:rPr>
                <w:rFonts w:ascii="Arial" w:hAnsi="Arial" w:cs="Arial"/>
                <w:sz w:val="20"/>
                <w:szCs w:val="20"/>
              </w:rPr>
            </w:pPr>
            <w:r w:rsidRPr="00F15B43">
              <w:rPr>
                <w:rFonts w:ascii="Arial" w:hAnsi="Arial" w:cs="Arial"/>
                <w:sz w:val="20"/>
                <w:szCs w:val="20"/>
              </w:rPr>
              <w:t>$ per lamp</w:t>
            </w:r>
          </w:p>
        </w:tc>
      </w:tr>
      <w:tr w:rsidR="0044127D" w:rsidRPr="00F15B43" w14:paraId="5BFF111C" w14:textId="77777777" w:rsidTr="0008242E">
        <w:trPr>
          <w:trHeight w:val="465"/>
        </w:trPr>
        <w:tc>
          <w:tcPr>
            <w:tcW w:w="3326" w:type="dxa"/>
            <w:shd w:val="clear" w:color="auto" w:fill="BFBFBF" w:themeFill="background1" w:themeFillShade="BF"/>
          </w:tcPr>
          <w:p w14:paraId="5BFF111A" w14:textId="77777777" w:rsidR="0044127D" w:rsidRPr="00F15B43" w:rsidRDefault="0044127D" w:rsidP="006E7B92">
            <w:pPr>
              <w:rPr>
                <w:rFonts w:ascii="Arial" w:hAnsi="Arial" w:cs="Arial"/>
                <w:b/>
                <w:sz w:val="20"/>
                <w:szCs w:val="20"/>
                <w:highlight w:val="cyan"/>
              </w:rPr>
            </w:pPr>
            <w:r w:rsidRPr="00F15B43">
              <w:rPr>
                <w:rFonts w:ascii="Arial" w:hAnsi="Arial" w:cs="Arial"/>
                <w:b/>
                <w:sz w:val="20"/>
                <w:szCs w:val="20"/>
              </w:rPr>
              <w:t>Base Case Equipment Cost ($/unit):</w:t>
            </w:r>
          </w:p>
        </w:tc>
        <w:tc>
          <w:tcPr>
            <w:tcW w:w="6206" w:type="dxa"/>
            <w:gridSpan w:val="4"/>
            <w:shd w:val="clear" w:color="auto" w:fill="BFBFBF" w:themeFill="background1" w:themeFillShade="BF"/>
          </w:tcPr>
          <w:p w14:paraId="5BFF111B" w14:textId="77777777" w:rsidR="0044127D" w:rsidRPr="00F15B43" w:rsidRDefault="0044127D" w:rsidP="0011306B">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Pr="00F15B43">
              <w:rPr>
                <w:rFonts w:ascii="Arial" w:hAnsi="Arial" w:cs="Arial"/>
                <w:sz w:val="20"/>
                <w:szCs w:val="20"/>
              </w:rPr>
              <w:t>.</w:t>
            </w:r>
            <w:r w:rsidRPr="00F15B43">
              <w:rPr>
                <w:rFonts w:ascii="Arial" w:hAnsi="Arial" w:cs="Arial"/>
                <w:sz w:val="20"/>
                <w:szCs w:val="20"/>
              </w:rPr>
              <w:br/>
              <w:t>Source: IOU consistent Cost Table</w:t>
            </w:r>
          </w:p>
        </w:tc>
      </w:tr>
      <w:tr w:rsidR="0044127D" w:rsidRPr="00F15B43" w14:paraId="5BFF111F" w14:textId="77777777" w:rsidTr="0008242E">
        <w:trPr>
          <w:trHeight w:val="465"/>
        </w:trPr>
        <w:tc>
          <w:tcPr>
            <w:tcW w:w="3326" w:type="dxa"/>
            <w:shd w:val="pct5" w:color="000000" w:fill="FFFFFF"/>
          </w:tcPr>
          <w:p w14:paraId="5BFF111D"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Measure Equipment Cost ($/unit): </w:t>
            </w:r>
          </w:p>
        </w:tc>
        <w:tc>
          <w:tcPr>
            <w:tcW w:w="6206" w:type="dxa"/>
            <w:gridSpan w:val="4"/>
            <w:shd w:val="pct5" w:color="000000" w:fill="FFFFFF"/>
          </w:tcPr>
          <w:p w14:paraId="5BFF111E" w14:textId="77777777" w:rsidR="0044127D" w:rsidRPr="00F15B43" w:rsidRDefault="0044127D" w:rsidP="00202B63">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Pr="00F15B43">
              <w:rPr>
                <w:rFonts w:ascii="Arial" w:hAnsi="Arial" w:cs="Arial"/>
                <w:sz w:val="20"/>
                <w:szCs w:val="20"/>
              </w:rPr>
              <w:br/>
              <w:t>Source: IOU consistent Cost Table</w:t>
            </w:r>
          </w:p>
        </w:tc>
      </w:tr>
      <w:tr w:rsidR="0044127D" w:rsidRPr="00F15B43" w14:paraId="5BFF1122" w14:textId="77777777" w:rsidTr="0008242E">
        <w:trPr>
          <w:trHeight w:val="21"/>
        </w:trPr>
        <w:tc>
          <w:tcPr>
            <w:tcW w:w="3326" w:type="dxa"/>
            <w:shd w:val="clear" w:color="auto" w:fill="BFBFBF" w:themeFill="background1" w:themeFillShade="BF"/>
          </w:tcPr>
          <w:p w14:paraId="5BFF1120" w14:textId="77777777" w:rsidR="0044127D" w:rsidRPr="00F15B43" w:rsidRDefault="0044127D" w:rsidP="0028709C">
            <w:pPr>
              <w:rPr>
                <w:rFonts w:ascii="Arial" w:hAnsi="Arial" w:cs="Arial"/>
                <w:b/>
                <w:sz w:val="20"/>
                <w:szCs w:val="20"/>
              </w:rPr>
            </w:pPr>
            <w:r w:rsidRPr="00F15B43">
              <w:rPr>
                <w:rFonts w:ascii="Arial" w:hAnsi="Arial" w:cs="Arial"/>
                <w:b/>
                <w:sz w:val="20"/>
                <w:szCs w:val="20"/>
              </w:rPr>
              <w:t>Gross Measure Cost ($/unit)</w:t>
            </w:r>
          </w:p>
        </w:tc>
        <w:tc>
          <w:tcPr>
            <w:tcW w:w="6206" w:type="dxa"/>
            <w:gridSpan w:val="4"/>
            <w:shd w:val="clear" w:color="auto" w:fill="BFBFBF" w:themeFill="background1" w:themeFillShade="BF"/>
          </w:tcPr>
          <w:p w14:paraId="5BFF1121" w14:textId="7B8C9CB9" w:rsidR="0044127D" w:rsidRPr="00F15B43" w:rsidRDefault="0044127D" w:rsidP="0008242E">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IOU consistent Cost Table</w:t>
            </w:r>
          </w:p>
        </w:tc>
      </w:tr>
      <w:tr w:rsidR="0044127D" w:rsidRPr="00F15B43" w14:paraId="5BFF1125" w14:textId="77777777" w:rsidTr="0008242E">
        <w:trPr>
          <w:trHeight w:val="106"/>
        </w:trPr>
        <w:tc>
          <w:tcPr>
            <w:tcW w:w="3326" w:type="dxa"/>
            <w:shd w:val="clear" w:color="auto" w:fill="F2F2F2" w:themeFill="background1" w:themeFillShade="F2"/>
          </w:tcPr>
          <w:p w14:paraId="5BFF1123"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Measure Incremental Cost ($/unit): </w:t>
            </w:r>
          </w:p>
        </w:tc>
        <w:tc>
          <w:tcPr>
            <w:tcW w:w="6206" w:type="dxa"/>
            <w:gridSpan w:val="4"/>
            <w:shd w:val="clear" w:color="auto" w:fill="F2F2F2" w:themeFill="background1" w:themeFillShade="F2"/>
          </w:tcPr>
          <w:p w14:paraId="5BFF1124" w14:textId="37D96B83" w:rsidR="0044127D" w:rsidRPr="00F15B43" w:rsidRDefault="0044127D" w:rsidP="0008242E">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IOU consistent Cost Table</w:t>
            </w:r>
          </w:p>
        </w:tc>
      </w:tr>
      <w:tr w:rsidR="0044127D" w:rsidRPr="00F15B43" w14:paraId="5BFF1128" w14:textId="77777777" w:rsidTr="0008242E">
        <w:trPr>
          <w:trHeight w:val="465"/>
        </w:trPr>
        <w:tc>
          <w:tcPr>
            <w:tcW w:w="3326" w:type="dxa"/>
            <w:shd w:val="clear" w:color="auto" w:fill="BFBFBF" w:themeFill="background1" w:themeFillShade="BF"/>
          </w:tcPr>
          <w:p w14:paraId="5BFF1126"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Effective Useful Life (years): </w:t>
            </w:r>
          </w:p>
        </w:tc>
        <w:tc>
          <w:tcPr>
            <w:tcW w:w="6206" w:type="dxa"/>
            <w:gridSpan w:val="4"/>
            <w:shd w:val="clear" w:color="auto" w:fill="BFBFBF" w:themeFill="background1" w:themeFillShade="BF"/>
          </w:tcPr>
          <w:p w14:paraId="5BFF1127" w14:textId="5C18CB7E" w:rsidR="0044127D" w:rsidRPr="00F15B43" w:rsidRDefault="00744679" w:rsidP="005F3B76">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Pr="00F15B43">
              <w:rPr>
                <w:rFonts w:ascii="Arial" w:hAnsi="Arial" w:cs="Arial"/>
                <w:sz w:val="20"/>
                <w:szCs w:val="20"/>
              </w:rPr>
              <w:br/>
              <w:t>Source: PG&amp;E Calculations.</w:t>
            </w:r>
          </w:p>
        </w:tc>
      </w:tr>
      <w:tr w:rsidR="0044127D" w:rsidRPr="00F15B43" w14:paraId="5BFF112B" w14:textId="77777777" w:rsidTr="0008242E">
        <w:trPr>
          <w:trHeight w:val="214"/>
        </w:trPr>
        <w:tc>
          <w:tcPr>
            <w:tcW w:w="3326" w:type="dxa"/>
            <w:shd w:val="clear" w:color="auto" w:fill="F2F2F2" w:themeFill="background1" w:themeFillShade="F2"/>
          </w:tcPr>
          <w:p w14:paraId="5BFF1129" w14:textId="77777777" w:rsidR="0044127D" w:rsidRPr="00F15B43" w:rsidRDefault="0044127D" w:rsidP="0028709C">
            <w:pPr>
              <w:rPr>
                <w:rFonts w:ascii="Arial" w:hAnsi="Arial" w:cs="Arial"/>
                <w:b/>
                <w:sz w:val="20"/>
                <w:szCs w:val="20"/>
              </w:rPr>
            </w:pPr>
            <w:r w:rsidRPr="00F15B43">
              <w:rPr>
                <w:rFonts w:ascii="Arial" w:hAnsi="Arial" w:cs="Arial"/>
                <w:b/>
                <w:sz w:val="20"/>
                <w:szCs w:val="20"/>
              </w:rPr>
              <w:t>Program Type:</w:t>
            </w:r>
          </w:p>
        </w:tc>
        <w:tc>
          <w:tcPr>
            <w:tcW w:w="6206" w:type="dxa"/>
            <w:gridSpan w:val="4"/>
            <w:shd w:val="clear" w:color="auto" w:fill="F2F2F2" w:themeFill="background1" w:themeFillShade="F2"/>
          </w:tcPr>
          <w:p w14:paraId="5BFF112A" w14:textId="61117E07" w:rsidR="0044127D" w:rsidRPr="00F15B43" w:rsidRDefault="0044127D" w:rsidP="00D330B3">
            <w:pPr>
              <w:rPr>
                <w:rFonts w:ascii="Arial" w:hAnsi="Arial" w:cs="Arial"/>
                <w:sz w:val="20"/>
                <w:szCs w:val="20"/>
              </w:rPr>
            </w:pPr>
            <w:r w:rsidRPr="00F15B43">
              <w:rPr>
                <w:rFonts w:ascii="Arial" w:hAnsi="Arial" w:cs="Arial"/>
                <w:sz w:val="20"/>
                <w:szCs w:val="20"/>
              </w:rPr>
              <w:t>ROB</w:t>
            </w:r>
          </w:p>
        </w:tc>
      </w:tr>
      <w:tr w:rsidR="0044127D" w:rsidRPr="00F15B43" w14:paraId="5BFF1130" w14:textId="77777777" w:rsidTr="0008242E">
        <w:trPr>
          <w:trHeight w:val="16"/>
        </w:trPr>
        <w:tc>
          <w:tcPr>
            <w:tcW w:w="3326" w:type="dxa"/>
            <w:shd w:val="clear" w:color="auto" w:fill="BFBFBF" w:themeFill="background1" w:themeFillShade="BF"/>
          </w:tcPr>
          <w:p w14:paraId="5BFF112C"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Net-to-Gross Ratios: </w:t>
            </w:r>
          </w:p>
        </w:tc>
        <w:tc>
          <w:tcPr>
            <w:tcW w:w="6206" w:type="dxa"/>
            <w:gridSpan w:val="4"/>
            <w:shd w:val="clear" w:color="auto" w:fill="BFBFBF" w:themeFill="background1" w:themeFillShade="BF"/>
          </w:tcPr>
          <w:p w14:paraId="75303812" w14:textId="622D1F2A" w:rsidR="00744679" w:rsidRPr="00F15B43" w:rsidRDefault="00744679" w:rsidP="00744679">
            <w:pPr>
              <w:rPr>
                <w:rFonts w:ascii="Arial" w:hAnsi="Arial" w:cs="Arial"/>
                <w:sz w:val="20"/>
                <w:szCs w:val="20"/>
              </w:rPr>
            </w:pPr>
            <w:r w:rsidRPr="00F15B43">
              <w:rPr>
                <w:rFonts w:ascii="Arial" w:hAnsi="Arial" w:cs="Arial"/>
                <w:sz w:val="20"/>
                <w:szCs w:val="20"/>
              </w:rPr>
              <w:t>Com-Default&gt;2yrs, All other EEMs with no evaluated NTGR; existing EEM in programs with same delivery mechanism for more than 2 years, Com, Any, 0.6</w:t>
            </w:r>
          </w:p>
          <w:p w14:paraId="07C44CED" w14:textId="77777777" w:rsidR="0008242E" w:rsidRPr="00F15B43" w:rsidRDefault="0008242E" w:rsidP="00744679">
            <w:pPr>
              <w:rPr>
                <w:rFonts w:ascii="Arial" w:hAnsi="Arial" w:cs="Arial"/>
                <w:sz w:val="20"/>
                <w:szCs w:val="20"/>
              </w:rPr>
            </w:pPr>
          </w:p>
          <w:p w14:paraId="14ADC97D" w14:textId="5B814D8B" w:rsidR="00744679" w:rsidRPr="00F15B43" w:rsidRDefault="00744679" w:rsidP="00744679">
            <w:pPr>
              <w:rPr>
                <w:rFonts w:ascii="Arial" w:hAnsi="Arial" w:cs="Arial"/>
                <w:sz w:val="20"/>
                <w:szCs w:val="20"/>
              </w:rPr>
            </w:pPr>
            <w:r w:rsidRPr="00F15B43">
              <w:rPr>
                <w:rFonts w:ascii="Arial" w:hAnsi="Arial" w:cs="Arial"/>
                <w:sz w:val="20"/>
                <w:szCs w:val="20"/>
              </w:rPr>
              <w:t>Res-Default&gt;2, All other EEM with no evaluated NTGR; existing EEM with same delivery m</w:t>
            </w:r>
            <w:r w:rsidR="00F15B43">
              <w:rPr>
                <w:rFonts w:ascii="Arial" w:hAnsi="Arial" w:cs="Arial"/>
                <w:sz w:val="20"/>
                <w:szCs w:val="20"/>
              </w:rPr>
              <w:t xml:space="preserve">echanism for more than 2 years, </w:t>
            </w:r>
            <w:r w:rsidRPr="00F15B43">
              <w:rPr>
                <w:rFonts w:ascii="Arial" w:hAnsi="Arial" w:cs="Arial"/>
                <w:sz w:val="20"/>
                <w:szCs w:val="20"/>
              </w:rPr>
              <w:t>Res, Any, 0.55</w:t>
            </w:r>
          </w:p>
          <w:p w14:paraId="3BD97BA3" w14:textId="77777777" w:rsidR="0008242E" w:rsidRPr="00F15B43" w:rsidRDefault="0008242E" w:rsidP="00744679">
            <w:pPr>
              <w:rPr>
                <w:rFonts w:ascii="Arial" w:hAnsi="Arial" w:cs="Arial"/>
                <w:sz w:val="20"/>
                <w:szCs w:val="20"/>
              </w:rPr>
            </w:pPr>
          </w:p>
          <w:p w14:paraId="6A178C03" w14:textId="5BFDA42E" w:rsidR="00744679" w:rsidRPr="00F15B43" w:rsidRDefault="00744679" w:rsidP="00744679">
            <w:pPr>
              <w:rPr>
                <w:rFonts w:ascii="Arial" w:hAnsi="Arial" w:cs="Arial"/>
                <w:sz w:val="20"/>
                <w:szCs w:val="20"/>
              </w:rPr>
            </w:pPr>
            <w:proofErr w:type="spellStart"/>
            <w:r w:rsidRPr="00F15B43">
              <w:rPr>
                <w:rFonts w:ascii="Arial" w:hAnsi="Arial" w:cs="Arial"/>
                <w:sz w:val="20"/>
                <w:szCs w:val="20"/>
              </w:rPr>
              <w:t>NonRes</w:t>
            </w:r>
            <w:proofErr w:type="spellEnd"/>
            <w:r w:rsidRPr="00F15B43">
              <w:rPr>
                <w:rFonts w:ascii="Arial" w:hAnsi="Arial" w:cs="Arial"/>
                <w:sz w:val="20"/>
                <w:szCs w:val="20"/>
              </w:rPr>
              <w:t>-</w:t>
            </w:r>
            <w:proofErr w:type="spellStart"/>
            <w:r w:rsidRPr="00F15B43">
              <w:rPr>
                <w:rFonts w:ascii="Arial" w:hAnsi="Arial" w:cs="Arial"/>
                <w:sz w:val="20"/>
                <w:szCs w:val="20"/>
              </w:rPr>
              <w:t>sAll</w:t>
            </w:r>
            <w:proofErr w:type="spellEnd"/>
            <w:r w:rsidRPr="00F15B43">
              <w:rPr>
                <w:rFonts w:ascii="Arial" w:hAnsi="Arial" w:cs="Arial"/>
                <w:sz w:val="20"/>
                <w:szCs w:val="20"/>
              </w:rPr>
              <w:t>-</w:t>
            </w:r>
            <w:proofErr w:type="spellStart"/>
            <w:r w:rsidRPr="00F15B43">
              <w:rPr>
                <w:rFonts w:ascii="Arial" w:hAnsi="Arial" w:cs="Arial"/>
                <w:sz w:val="20"/>
                <w:szCs w:val="20"/>
              </w:rPr>
              <w:t>MLtgLED</w:t>
            </w:r>
            <w:proofErr w:type="spellEnd"/>
            <w:r w:rsidRPr="00F15B43">
              <w:rPr>
                <w:rFonts w:ascii="Arial" w:hAnsi="Arial" w:cs="Arial"/>
                <w:sz w:val="20"/>
                <w:szCs w:val="20"/>
              </w:rPr>
              <w:t>-Deemed</w:t>
            </w:r>
            <w:r w:rsidRPr="00F15B43">
              <w:rPr>
                <w:rFonts w:ascii="Arial" w:hAnsi="Arial" w:cs="Arial"/>
                <w:sz w:val="20"/>
                <w:szCs w:val="20"/>
              </w:rPr>
              <w:tab/>
              <w:t xml:space="preserve">Nonresidential LED: replacing CFL or incandescent lamps; deemed; all delivery mechanisms except upstream, </w:t>
            </w:r>
            <w:proofErr w:type="spellStart"/>
            <w:r w:rsidRPr="00F15B43">
              <w:rPr>
                <w:rFonts w:ascii="Arial" w:hAnsi="Arial" w:cs="Arial"/>
                <w:sz w:val="20"/>
                <w:szCs w:val="20"/>
              </w:rPr>
              <w:t>NonRes</w:t>
            </w:r>
            <w:proofErr w:type="spellEnd"/>
            <w:r w:rsidRPr="00F15B43">
              <w:rPr>
                <w:rFonts w:ascii="Arial" w:hAnsi="Arial" w:cs="Arial"/>
                <w:sz w:val="20"/>
                <w:szCs w:val="20"/>
              </w:rPr>
              <w:t xml:space="preserve">, </w:t>
            </w:r>
            <w:proofErr w:type="spellStart"/>
            <w:r w:rsidRPr="00F15B43">
              <w:rPr>
                <w:rFonts w:ascii="Arial" w:hAnsi="Arial" w:cs="Arial"/>
                <w:sz w:val="20"/>
                <w:szCs w:val="20"/>
              </w:rPr>
              <w:t>NonUpStrm</w:t>
            </w:r>
            <w:proofErr w:type="spellEnd"/>
            <w:r w:rsidRPr="00F15B43">
              <w:rPr>
                <w:rFonts w:ascii="Arial" w:hAnsi="Arial" w:cs="Arial"/>
                <w:sz w:val="20"/>
                <w:szCs w:val="20"/>
              </w:rPr>
              <w:t>, 0.6</w:t>
            </w:r>
          </w:p>
          <w:p w14:paraId="432D4C6B" w14:textId="77777777" w:rsidR="0008242E" w:rsidRPr="00F15B43" w:rsidRDefault="0008242E" w:rsidP="00744679">
            <w:pPr>
              <w:rPr>
                <w:rFonts w:ascii="Arial" w:hAnsi="Arial" w:cs="Arial"/>
                <w:sz w:val="20"/>
                <w:szCs w:val="20"/>
              </w:rPr>
            </w:pPr>
          </w:p>
          <w:p w14:paraId="5BFF112E" w14:textId="70336A9F" w:rsidR="0044127D" w:rsidRPr="00F15B43" w:rsidRDefault="00744679" w:rsidP="00744679">
            <w:pPr>
              <w:rPr>
                <w:rFonts w:ascii="Arial" w:hAnsi="Arial" w:cs="Arial"/>
                <w:sz w:val="20"/>
                <w:szCs w:val="20"/>
              </w:rPr>
            </w:pPr>
            <w:r w:rsidRPr="00F15B43">
              <w:rPr>
                <w:rFonts w:ascii="Arial" w:hAnsi="Arial" w:cs="Arial"/>
                <w:sz w:val="20"/>
                <w:szCs w:val="20"/>
              </w:rPr>
              <w:t>Res-</w:t>
            </w:r>
            <w:proofErr w:type="spellStart"/>
            <w:r w:rsidRPr="00F15B43">
              <w:rPr>
                <w:rFonts w:ascii="Arial" w:hAnsi="Arial" w:cs="Arial"/>
                <w:sz w:val="20"/>
                <w:szCs w:val="20"/>
              </w:rPr>
              <w:t>sAll</w:t>
            </w:r>
            <w:proofErr w:type="spellEnd"/>
            <w:r w:rsidRPr="00F15B43">
              <w:rPr>
                <w:rFonts w:ascii="Arial" w:hAnsi="Arial" w:cs="Arial"/>
                <w:sz w:val="20"/>
                <w:szCs w:val="20"/>
              </w:rPr>
              <w:t>-</w:t>
            </w:r>
            <w:proofErr w:type="spellStart"/>
            <w:r w:rsidRPr="00F15B43">
              <w:rPr>
                <w:rFonts w:ascii="Arial" w:hAnsi="Arial" w:cs="Arial"/>
                <w:sz w:val="20"/>
                <w:szCs w:val="20"/>
              </w:rPr>
              <w:t>MLtgLED</w:t>
            </w:r>
            <w:proofErr w:type="spellEnd"/>
            <w:r w:rsidRPr="00F15B43">
              <w:rPr>
                <w:rFonts w:ascii="Arial" w:hAnsi="Arial" w:cs="Arial"/>
                <w:sz w:val="20"/>
                <w:szCs w:val="20"/>
              </w:rPr>
              <w:t xml:space="preserve">-Deemed, Residential LED: replacing CFL or incandescent lamps; deemed; all delivery mechanisms except upstream, Res, </w:t>
            </w:r>
            <w:proofErr w:type="spellStart"/>
            <w:r w:rsidRPr="00F15B43">
              <w:rPr>
                <w:rFonts w:ascii="Arial" w:hAnsi="Arial" w:cs="Arial"/>
                <w:sz w:val="20"/>
                <w:szCs w:val="20"/>
              </w:rPr>
              <w:t>NonUpStrm</w:t>
            </w:r>
            <w:proofErr w:type="spellEnd"/>
            <w:r w:rsidRPr="00F15B43">
              <w:rPr>
                <w:rFonts w:ascii="Arial" w:hAnsi="Arial" w:cs="Arial"/>
                <w:sz w:val="20"/>
                <w:szCs w:val="20"/>
              </w:rPr>
              <w:t>,</w:t>
            </w:r>
            <w:r w:rsidR="0008242E" w:rsidRPr="00F15B43">
              <w:rPr>
                <w:rFonts w:ascii="Arial" w:hAnsi="Arial" w:cs="Arial"/>
                <w:sz w:val="20"/>
                <w:szCs w:val="20"/>
              </w:rPr>
              <w:t xml:space="preserve"> </w:t>
            </w:r>
            <w:r w:rsidRPr="00F15B43">
              <w:rPr>
                <w:rFonts w:ascii="Arial" w:hAnsi="Arial" w:cs="Arial"/>
                <w:sz w:val="20"/>
                <w:szCs w:val="20"/>
              </w:rPr>
              <w:t>0.6</w:t>
            </w:r>
          </w:p>
          <w:p w14:paraId="7F8E3A3D" w14:textId="77777777" w:rsidR="0008242E" w:rsidRPr="00F15B43" w:rsidRDefault="0008242E" w:rsidP="005F3B76">
            <w:pPr>
              <w:rPr>
                <w:rFonts w:ascii="Arial" w:hAnsi="Arial" w:cs="Arial"/>
                <w:sz w:val="20"/>
                <w:szCs w:val="20"/>
              </w:rPr>
            </w:pPr>
          </w:p>
          <w:p w14:paraId="5BFF112F" w14:textId="1A757615" w:rsidR="0044127D" w:rsidRPr="00F15B43" w:rsidRDefault="0044127D" w:rsidP="005F3B76">
            <w:pPr>
              <w:rPr>
                <w:rFonts w:ascii="Arial" w:hAnsi="Arial" w:cs="Arial"/>
                <w:sz w:val="20"/>
                <w:szCs w:val="20"/>
              </w:rPr>
            </w:pPr>
            <w:r w:rsidRPr="00F15B43">
              <w:rPr>
                <w:rFonts w:ascii="Arial" w:hAnsi="Arial" w:cs="Arial"/>
                <w:sz w:val="20"/>
                <w:szCs w:val="20"/>
              </w:rPr>
              <w:t>Source: DEER 201</w:t>
            </w:r>
            <w:r w:rsidR="00744679" w:rsidRPr="00F15B43">
              <w:rPr>
                <w:rFonts w:ascii="Arial" w:hAnsi="Arial" w:cs="Arial"/>
                <w:sz w:val="20"/>
                <w:szCs w:val="20"/>
              </w:rPr>
              <w:t>6</w:t>
            </w:r>
          </w:p>
        </w:tc>
      </w:tr>
      <w:tr w:rsidR="0044127D" w:rsidRPr="00F15B43" w14:paraId="5BFF1134" w14:textId="77777777" w:rsidTr="0008242E">
        <w:trPr>
          <w:trHeight w:val="465"/>
        </w:trPr>
        <w:tc>
          <w:tcPr>
            <w:tcW w:w="3326" w:type="dxa"/>
            <w:shd w:val="clear" w:color="auto" w:fill="F2F2F2" w:themeFill="background1" w:themeFillShade="F2"/>
          </w:tcPr>
          <w:p w14:paraId="5BFF1131" w14:textId="77777777" w:rsidR="0044127D" w:rsidRPr="00F15B43" w:rsidRDefault="0044127D" w:rsidP="0028709C">
            <w:pPr>
              <w:rPr>
                <w:rFonts w:ascii="Arial" w:hAnsi="Arial" w:cs="Arial"/>
                <w:b/>
                <w:sz w:val="20"/>
                <w:szCs w:val="20"/>
              </w:rPr>
            </w:pPr>
            <w:r w:rsidRPr="00F15B43">
              <w:rPr>
                <w:rFonts w:ascii="Arial" w:hAnsi="Arial" w:cs="Arial"/>
                <w:b/>
                <w:sz w:val="20"/>
                <w:szCs w:val="20"/>
              </w:rPr>
              <w:t>Important Comments:</w:t>
            </w:r>
          </w:p>
        </w:tc>
        <w:tc>
          <w:tcPr>
            <w:tcW w:w="6206" w:type="dxa"/>
            <w:gridSpan w:val="4"/>
            <w:shd w:val="clear" w:color="auto" w:fill="F2F2F2" w:themeFill="background1" w:themeFillShade="F2"/>
          </w:tcPr>
          <w:p w14:paraId="5BFF1133" w14:textId="3E43784A" w:rsidR="001C1AF8" w:rsidRPr="00F15B43" w:rsidRDefault="001C1AF8" w:rsidP="0028709C">
            <w:pPr>
              <w:rPr>
                <w:rFonts w:ascii="Arial" w:hAnsi="Arial" w:cs="Arial"/>
                <w:sz w:val="20"/>
                <w:szCs w:val="20"/>
              </w:rPr>
            </w:pPr>
          </w:p>
        </w:tc>
      </w:tr>
    </w:tbl>
    <w:p w14:paraId="5BFF1135" w14:textId="77777777" w:rsidR="00875D00" w:rsidRPr="00FD605E" w:rsidRDefault="00875D00" w:rsidP="0006490F">
      <w:pPr>
        <w:rPr>
          <w:rFonts w:ascii="Arial" w:hAnsi="Arial" w:cs="Arial"/>
          <w:b/>
          <w:sz w:val="20"/>
          <w:szCs w:val="20"/>
        </w:rPr>
        <w:sectPr w:rsidR="00875D00" w:rsidRPr="00FD605E" w:rsidSect="00E03431">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pgMar w:top="1440" w:right="1440" w:bottom="1440" w:left="1440" w:header="720" w:footer="720" w:gutter="0"/>
          <w:pgNumType w:fmt="lowerRoman"/>
          <w:cols w:space="720"/>
          <w:docGrid w:linePitch="360"/>
        </w:sectPr>
      </w:pPr>
    </w:p>
    <w:p w14:paraId="5BFF1147" w14:textId="6BA1BE44" w:rsidR="00E71EF1" w:rsidRPr="00FD605E" w:rsidRDefault="00E71EF1" w:rsidP="00E71EF1">
      <w:pPr>
        <w:pStyle w:val="Heading1"/>
      </w:pPr>
      <w:bookmarkStart w:id="3" w:name="_Toc437864451"/>
      <w:r w:rsidRPr="00FD605E">
        <w:lastRenderedPageBreak/>
        <w:t>Document Revision History</w:t>
      </w:r>
      <w:bookmarkEnd w:id="3"/>
    </w:p>
    <w:p w14:paraId="5BFF1148" w14:textId="77777777" w:rsidR="00E91C15" w:rsidRPr="00FD605E" w:rsidRDefault="00E91C15" w:rsidP="001A573F"/>
    <w:tbl>
      <w:tblPr>
        <w:tblW w:w="5000" w:type="pct"/>
        <w:tblInd w:w="108" w:type="dxa"/>
        <w:tblBorders>
          <w:insideH w:val="single" w:sz="18" w:space="0" w:color="FFFFFF"/>
          <w:insideV w:val="single" w:sz="18" w:space="0" w:color="FFFFFF"/>
        </w:tblBorders>
        <w:tblLayout w:type="fixed"/>
        <w:tblCellMar>
          <w:top w:w="29" w:type="dxa"/>
          <w:left w:w="58" w:type="dxa"/>
          <w:bottom w:w="29" w:type="dxa"/>
          <w:right w:w="58" w:type="dxa"/>
        </w:tblCellMar>
        <w:tblLook w:val="01E0" w:firstRow="1" w:lastRow="1" w:firstColumn="1" w:lastColumn="1" w:noHBand="0" w:noVBand="0"/>
      </w:tblPr>
      <w:tblGrid>
        <w:gridCol w:w="1595"/>
        <w:gridCol w:w="1573"/>
        <w:gridCol w:w="3154"/>
        <w:gridCol w:w="3154"/>
      </w:tblGrid>
      <w:tr w:rsidR="000374A5" w:rsidRPr="00F15B43" w14:paraId="5BFF114D" w14:textId="77777777" w:rsidTr="00FD7BE0">
        <w:trPr>
          <w:trHeight w:val="464"/>
        </w:trPr>
        <w:tc>
          <w:tcPr>
            <w:tcW w:w="842" w:type="pct"/>
            <w:tcBorders>
              <w:top w:val="nil"/>
              <w:bottom w:val="single" w:sz="18" w:space="0" w:color="FFFFFF"/>
            </w:tcBorders>
            <w:shd w:val="clear" w:color="auto" w:fill="000000"/>
            <w:vAlign w:val="bottom"/>
          </w:tcPr>
          <w:p w14:paraId="5BFF1149" w14:textId="77777777" w:rsidR="000374A5" w:rsidRPr="00F15B43" w:rsidRDefault="000374A5" w:rsidP="00FD7BE0">
            <w:pPr>
              <w:rPr>
                <w:rFonts w:ascii="Arial" w:hAnsi="Arial" w:cs="Arial"/>
                <w:b/>
                <w:bCs/>
                <w:sz w:val="18"/>
                <w:szCs w:val="18"/>
              </w:rPr>
            </w:pPr>
            <w:r w:rsidRPr="00F15B43">
              <w:rPr>
                <w:rFonts w:ascii="Arial" w:hAnsi="Arial" w:cs="Arial"/>
                <w:b/>
                <w:sz w:val="18"/>
                <w:szCs w:val="18"/>
              </w:rPr>
              <w:t>Revision #</w:t>
            </w:r>
          </w:p>
        </w:tc>
        <w:tc>
          <w:tcPr>
            <w:tcW w:w="830" w:type="pct"/>
            <w:tcBorders>
              <w:top w:val="nil"/>
              <w:bottom w:val="single" w:sz="18" w:space="0" w:color="FFFFFF"/>
            </w:tcBorders>
            <w:shd w:val="clear" w:color="auto" w:fill="000000"/>
            <w:vAlign w:val="bottom"/>
          </w:tcPr>
          <w:p w14:paraId="5BFF114A" w14:textId="77777777" w:rsidR="000374A5" w:rsidRPr="00F15B43" w:rsidRDefault="000374A5" w:rsidP="00FD7BE0">
            <w:pPr>
              <w:rPr>
                <w:rFonts w:ascii="Arial" w:hAnsi="Arial" w:cs="Arial"/>
                <w:b/>
                <w:bCs/>
                <w:sz w:val="18"/>
                <w:szCs w:val="18"/>
              </w:rPr>
            </w:pPr>
            <w:r w:rsidRPr="00F15B43">
              <w:rPr>
                <w:rFonts w:ascii="Arial" w:hAnsi="Arial" w:cs="Arial"/>
                <w:b/>
                <w:sz w:val="18"/>
                <w:szCs w:val="18"/>
              </w:rPr>
              <w:t>Date</w:t>
            </w:r>
          </w:p>
        </w:tc>
        <w:tc>
          <w:tcPr>
            <w:tcW w:w="1664" w:type="pct"/>
            <w:tcBorders>
              <w:top w:val="nil"/>
              <w:bottom w:val="single" w:sz="18" w:space="0" w:color="FFFFFF"/>
            </w:tcBorders>
            <w:shd w:val="clear" w:color="auto" w:fill="000000"/>
            <w:vAlign w:val="bottom"/>
          </w:tcPr>
          <w:p w14:paraId="5BFF114B" w14:textId="77777777" w:rsidR="000374A5" w:rsidRPr="00F15B43" w:rsidRDefault="000374A5" w:rsidP="00FD7BE0">
            <w:pPr>
              <w:rPr>
                <w:rFonts w:ascii="Arial" w:hAnsi="Arial" w:cs="Arial"/>
                <w:b/>
                <w:bCs/>
                <w:sz w:val="18"/>
                <w:szCs w:val="18"/>
              </w:rPr>
            </w:pPr>
            <w:r w:rsidRPr="00F15B43">
              <w:rPr>
                <w:rFonts w:ascii="Arial" w:hAnsi="Arial" w:cs="Arial"/>
                <w:b/>
                <w:sz w:val="18"/>
                <w:szCs w:val="18"/>
              </w:rPr>
              <w:t>Section by Section Description of Revisions</w:t>
            </w:r>
          </w:p>
        </w:tc>
        <w:tc>
          <w:tcPr>
            <w:tcW w:w="1664" w:type="pct"/>
            <w:tcBorders>
              <w:top w:val="nil"/>
              <w:bottom w:val="single" w:sz="18" w:space="0" w:color="FFFFFF"/>
            </w:tcBorders>
            <w:shd w:val="clear" w:color="auto" w:fill="000000"/>
            <w:vAlign w:val="bottom"/>
          </w:tcPr>
          <w:p w14:paraId="5BFF114C" w14:textId="77777777" w:rsidR="000374A5" w:rsidRPr="00F15B43" w:rsidRDefault="000374A5" w:rsidP="00FD7BE0">
            <w:pPr>
              <w:rPr>
                <w:rFonts w:ascii="Arial" w:hAnsi="Arial" w:cs="Arial"/>
                <w:b/>
                <w:bCs/>
                <w:sz w:val="18"/>
                <w:szCs w:val="18"/>
              </w:rPr>
            </w:pPr>
            <w:r w:rsidRPr="00F15B43">
              <w:rPr>
                <w:rFonts w:ascii="Arial" w:hAnsi="Arial" w:cs="Arial"/>
                <w:b/>
                <w:sz w:val="18"/>
                <w:szCs w:val="18"/>
              </w:rPr>
              <w:t>Author (Company)</w:t>
            </w:r>
          </w:p>
        </w:tc>
      </w:tr>
      <w:tr w:rsidR="00AC379E" w:rsidRPr="00F15B43" w14:paraId="5BFF1153" w14:textId="77777777" w:rsidTr="00FD7BE0">
        <w:trPr>
          <w:trHeight w:val="464"/>
        </w:trPr>
        <w:tc>
          <w:tcPr>
            <w:tcW w:w="842" w:type="pct"/>
            <w:shd w:val="pct5" w:color="000000" w:fill="FFFFFF"/>
          </w:tcPr>
          <w:p w14:paraId="5BFF114E" w14:textId="77777777" w:rsidR="00AC379E" w:rsidRPr="00F15B43" w:rsidRDefault="00D21717" w:rsidP="008948E0">
            <w:pPr>
              <w:rPr>
                <w:rFonts w:ascii="Arial" w:hAnsi="Arial" w:cs="Arial"/>
                <w:sz w:val="20"/>
                <w:szCs w:val="20"/>
              </w:rPr>
            </w:pPr>
            <w:r w:rsidRPr="00F15B43">
              <w:rPr>
                <w:rFonts w:ascii="Arial" w:hAnsi="Arial" w:cs="Arial"/>
                <w:sz w:val="20"/>
                <w:szCs w:val="20"/>
              </w:rPr>
              <w:t xml:space="preserve">Revision </w:t>
            </w:r>
            <w:r w:rsidR="008A2E8B" w:rsidRPr="00F15B43">
              <w:rPr>
                <w:rFonts w:ascii="Arial" w:hAnsi="Arial" w:cs="Arial"/>
                <w:sz w:val="20"/>
                <w:szCs w:val="20"/>
              </w:rPr>
              <w:t>0</w:t>
            </w:r>
          </w:p>
        </w:tc>
        <w:tc>
          <w:tcPr>
            <w:tcW w:w="830" w:type="pct"/>
            <w:shd w:val="pct5" w:color="000000" w:fill="FFFFFF"/>
          </w:tcPr>
          <w:p w14:paraId="5BFF114F" w14:textId="77777777" w:rsidR="00AC379E" w:rsidRPr="00F15B43" w:rsidRDefault="00D21717" w:rsidP="00743471">
            <w:pPr>
              <w:rPr>
                <w:rFonts w:ascii="Arial" w:hAnsi="Arial" w:cs="Arial"/>
                <w:sz w:val="20"/>
                <w:szCs w:val="20"/>
              </w:rPr>
            </w:pPr>
            <w:r w:rsidRPr="00F15B43">
              <w:rPr>
                <w:rFonts w:ascii="Arial" w:hAnsi="Arial" w:cs="Arial"/>
                <w:sz w:val="20"/>
                <w:szCs w:val="20"/>
              </w:rPr>
              <w:t>2</w:t>
            </w:r>
            <w:r w:rsidR="00743471" w:rsidRPr="00F15B43">
              <w:rPr>
                <w:rFonts w:ascii="Arial" w:hAnsi="Arial" w:cs="Arial"/>
                <w:sz w:val="20"/>
                <w:szCs w:val="20"/>
              </w:rPr>
              <w:t>/2</w:t>
            </w:r>
            <w:r w:rsidRPr="00F15B43">
              <w:rPr>
                <w:rFonts w:ascii="Arial" w:hAnsi="Arial" w:cs="Arial"/>
                <w:sz w:val="20"/>
                <w:szCs w:val="20"/>
              </w:rPr>
              <w:t>/2012</w:t>
            </w:r>
          </w:p>
        </w:tc>
        <w:tc>
          <w:tcPr>
            <w:tcW w:w="1664" w:type="pct"/>
            <w:shd w:val="pct5" w:color="000000" w:fill="FFFFFF"/>
          </w:tcPr>
          <w:p w14:paraId="5BFF1150" w14:textId="77777777" w:rsidR="008A2E8B" w:rsidRPr="00F15B43" w:rsidRDefault="008A2E8B" w:rsidP="009B2029">
            <w:pPr>
              <w:rPr>
                <w:rFonts w:ascii="Arial" w:hAnsi="Arial" w:cs="Arial"/>
                <w:sz w:val="20"/>
                <w:szCs w:val="20"/>
              </w:rPr>
            </w:pPr>
            <w:r w:rsidRPr="00F15B43">
              <w:rPr>
                <w:rFonts w:ascii="Arial" w:hAnsi="Arial" w:cs="Arial"/>
                <w:sz w:val="20"/>
                <w:szCs w:val="20"/>
              </w:rPr>
              <w:t>PGECOLTG163 R0 LED Candleabra.doc</w:t>
            </w:r>
          </w:p>
          <w:p w14:paraId="5BFF1151" w14:textId="77777777" w:rsidR="00AC379E" w:rsidRPr="00F15B43" w:rsidRDefault="00D21717" w:rsidP="009B2029">
            <w:pPr>
              <w:rPr>
                <w:rFonts w:ascii="Arial" w:hAnsi="Arial" w:cs="Arial"/>
                <w:sz w:val="20"/>
                <w:szCs w:val="20"/>
              </w:rPr>
            </w:pPr>
            <w:r w:rsidRPr="00F15B43">
              <w:rPr>
                <w:rFonts w:ascii="Arial" w:hAnsi="Arial" w:cs="Arial"/>
                <w:sz w:val="20"/>
                <w:szCs w:val="20"/>
              </w:rPr>
              <w:t>Revised draft per PG&amp;E comments</w:t>
            </w:r>
          </w:p>
        </w:tc>
        <w:tc>
          <w:tcPr>
            <w:tcW w:w="1664" w:type="pct"/>
            <w:shd w:val="pct5" w:color="000000" w:fill="FFFFFF"/>
          </w:tcPr>
          <w:p w14:paraId="5BFF1152" w14:textId="77777777" w:rsidR="00AC379E" w:rsidRPr="00F15B43" w:rsidRDefault="00D21717" w:rsidP="00492AEE">
            <w:pPr>
              <w:rPr>
                <w:rFonts w:ascii="Arial" w:hAnsi="Arial" w:cs="Arial"/>
                <w:bCs/>
                <w:sz w:val="20"/>
                <w:szCs w:val="20"/>
              </w:rPr>
            </w:pPr>
            <w:r w:rsidRPr="00F15B43">
              <w:rPr>
                <w:rFonts w:ascii="Arial" w:hAnsi="Arial" w:cs="Arial"/>
                <w:bCs/>
                <w:sz w:val="20"/>
                <w:szCs w:val="20"/>
              </w:rPr>
              <w:t>Marc Theobald (EMCOR Energy Services)</w:t>
            </w:r>
            <w:r w:rsidR="005512CE" w:rsidRPr="00F15B43">
              <w:rPr>
                <w:rFonts w:ascii="Arial" w:hAnsi="Arial" w:cs="Arial"/>
                <w:bCs/>
                <w:sz w:val="20"/>
                <w:szCs w:val="20"/>
              </w:rPr>
              <w:t>, Reviewed by Alina Zohrabian (PG&amp;E)</w:t>
            </w:r>
          </w:p>
        </w:tc>
      </w:tr>
      <w:tr w:rsidR="008A2E8B" w:rsidRPr="00F15B43" w14:paraId="5BFF1159" w14:textId="77777777" w:rsidTr="00F17321">
        <w:trPr>
          <w:trHeight w:val="464"/>
        </w:trPr>
        <w:tc>
          <w:tcPr>
            <w:tcW w:w="842" w:type="pct"/>
            <w:shd w:val="clear" w:color="auto" w:fill="BFBFBF"/>
          </w:tcPr>
          <w:p w14:paraId="5BFF1154" w14:textId="77777777" w:rsidR="008A2E8B" w:rsidRPr="00F15B43" w:rsidRDefault="008A2E8B" w:rsidP="00AA3BC2">
            <w:pPr>
              <w:rPr>
                <w:rFonts w:ascii="Arial" w:hAnsi="Arial" w:cs="Arial"/>
                <w:sz w:val="20"/>
                <w:szCs w:val="20"/>
              </w:rPr>
            </w:pPr>
            <w:r w:rsidRPr="00F15B43">
              <w:rPr>
                <w:rFonts w:ascii="Arial" w:hAnsi="Arial" w:cs="Arial"/>
                <w:sz w:val="20"/>
                <w:szCs w:val="20"/>
              </w:rPr>
              <w:t>Revision 1</w:t>
            </w:r>
          </w:p>
        </w:tc>
        <w:tc>
          <w:tcPr>
            <w:tcW w:w="830" w:type="pct"/>
            <w:shd w:val="clear" w:color="auto" w:fill="BFBFBF"/>
          </w:tcPr>
          <w:p w14:paraId="5BFF1155" w14:textId="77777777" w:rsidR="008A2E8B" w:rsidRPr="00F15B43" w:rsidRDefault="008A2E8B" w:rsidP="00AA3BC2">
            <w:pPr>
              <w:rPr>
                <w:rFonts w:ascii="Arial" w:hAnsi="Arial" w:cs="Arial"/>
                <w:sz w:val="20"/>
                <w:szCs w:val="20"/>
              </w:rPr>
            </w:pPr>
            <w:r w:rsidRPr="00F15B43">
              <w:rPr>
                <w:rFonts w:ascii="Arial" w:hAnsi="Arial" w:cs="Arial"/>
                <w:sz w:val="20"/>
                <w:szCs w:val="20"/>
              </w:rPr>
              <w:t>2/2/2012</w:t>
            </w:r>
          </w:p>
        </w:tc>
        <w:tc>
          <w:tcPr>
            <w:tcW w:w="1664" w:type="pct"/>
            <w:shd w:val="clear" w:color="auto" w:fill="BFBFBF"/>
          </w:tcPr>
          <w:p w14:paraId="5BFF1156" w14:textId="77777777" w:rsidR="008A2E8B" w:rsidRPr="00F15B43" w:rsidRDefault="008A2E8B" w:rsidP="00AA3BC2">
            <w:pPr>
              <w:rPr>
                <w:rFonts w:ascii="Arial" w:hAnsi="Arial" w:cs="Arial"/>
                <w:sz w:val="20"/>
                <w:szCs w:val="20"/>
              </w:rPr>
            </w:pPr>
            <w:r w:rsidRPr="00F15B43">
              <w:rPr>
                <w:rFonts w:ascii="Arial" w:hAnsi="Arial" w:cs="Arial"/>
                <w:sz w:val="20"/>
                <w:szCs w:val="20"/>
              </w:rPr>
              <w:t>PGECOLTG163 R1 LED Candleabra.doc</w:t>
            </w:r>
          </w:p>
          <w:p w14:paraId="5BFF1157" w14:textId="77777777" w:rsidR="008A2E8B" w:rsidRPr="00F15B43" w:rsidRDefault="008A2E8B" w:rsidP="00AA3BC2">
            <w:pPr>
              <w:rPr>
                <w:rFonts w:ascii="Arial" w:hAnsi="Arial" w:cs="Arial"/>
                <w:sz w:val="20"/>
                <w:szCs w:val="20"/>
              </w:rPr>
            </w:pPr>
            <w:r w:rsidRPr="00F15B43">
              <w:rPr>
                <w:rFonts w:ascii="Arial" w:hAnsi="Arial" w:cs="Arial"/>
                <w:sz w:val="20"/>
                <w:szCs w:val="20"/>
              </w:rPr>
              <w:t xml:space="preserve">Revised based on Energy Division </w:t>
            </w:r>
            <w:proofErr w:type="spellStart"/>
            <w:r w:rsidRPr="00F15B43">
              <w:rPr>
                <w:rFonts w:ascii="Arial" w:hAnsi="Arial" w:cs="Arial"/>
                <w:sz w:val="20"/>
                <w:szCs w:val="20"/>
              </w:rPr>
              <w:t>workpaper</w:t>
            </w:r>
            <w:proofErr w:type="spellEnd"/>
            <w:r w:rsidRPr="00F15B43">
              <w:rPr>
                <w:rFonts w:ascii="Arial" w:hAnsi="Arial" w:cs="Arial"/>
                <w:sz w:val="20"/>
                <w:szCs w:val="20"/>
              </w:rPr>
              <w:t xml:space="preserve"> disposition for Integral LED replacement lamps</w:t>
            </w:r>
            <w:r w:rsidR="00C73C44" w:rsidRPr="00F15B43">
              <w:rPr>
                <w:rFonts w:ascii="Arial" w:hAnsi="Arial" w:cs="Arial"/>
                <w:sz w:val="20"/>
                <w:szCs w:val="20"/>
              </w:rPr>
              <w:t xml:space="preserve"> (May 14-2012)</w:t>
            </w:r>
          </w:p>
        </w:tc>
        <w:tc>
          <w:tcPr>
            <w:tcW w:w="1664" w:type="pct"/>
            <w:shd w:val="clear" w:color="auto" w:fill="BFBFBF"/>
          </w:tcPr>
          <w:p w14:paraId="5BFF1158" w14:textId="77777777" w:rsidR="008A2E8B" w:rsidRPr="00F15B43" w:rsidRDefault="008A2E8B" w:rsidP="00AA3BC2">
            <w:pPr>
              <w:rPr>
                <w:rFonts w:ascii="Arial" w:hAnsi="Arial" w:cs="Arial"/>
                <w:bCs/>
                <w:sz w:val="20"/>
                <w:szCs w:val="20"/>
              </w:rPr>
            </w:pPr>
            <w:r w:rsidRPr="00F15B43">
              <w:rPr>
                <w:rFonts w:ascii="Arial" w:hAnsi="Arial" w:cs="Arial"/>
                <w:bCs/>
                <w:sz w:val="20"/>
                <w:szCs w:val="20"/>
              </w:rPr>
              <w:t>Alina Zohrabian (PG&amp;E)</w:t>
            </w:r>
          </w:p>
        </w:tc>
      </w:tr>
      <w:tr w:rsidR="004A5D13" w:rsidRPr="00F15B43" w14:paraId="5BFF115E" w14:textId="77777777" w:rsidTr="00FD7BE0">
        <w:trPr>
          <w:trHeight w:val="464"/>
        </w:trPr>
        <w:tc>
          <w:tcPr>
            <w:tcW w:w="842" w:type="pct"/>
            <w:shd w:val="pct5" w:color="000000" w:fill="FFFFFF"/>
          </w:tcPr>
          <w:p w14:paraId="5BFF115A" w14:textId="77777777" w:rsidR="004A5D13" w:rsidRPr="00F15B43" w:rsidRDefault="004A5D13" w:rsidP="00AA3BC2">
            <w:pPr>
              <w:rPr>
                <w:rFonts w:ascii="Arial" w:hAnsi="Arial" w:cs="Arial"/>
                <w:sz w:val="20"/>
                <w:szCs w:val="20"/>
              </w:rPr>
            </w:pPr>
            <w:r w:rsidRPr="00F15B43">
              <w:rPr>
                <w:rFonts w:ascii="Arial" w:hAnsi="Arial" w:cs="Arial"/>
                <w:sz w:val="20"/>
                <w:szCs w:val="20"/>
              </w:rPr>
              <w:t>Revision 1</w:t>
            </w:r>
          </w:p>
        </w:tc>
        <w:tc>
          <w:tcPr>
            <w:tcW w:w="830" w:type="pct"/>
            <w:shd w:val="pct5" w:color="000000" w:fill="FFFFFF"/>
          </w:tcPr>
          <w:p w14:paraId="5BFF115B" w14:textId="77777777" w:rsidR="004A5D13" w:rsidRPr="00F15B43" w:rsidRDefault="004A5D13" w:rsidP="00AA3BC2">
            <w:pPr>
              <w:rPr>
                <w:rFonts w:ascii="Arial" w:hAnsi="Arial" w:cs="Arial"/>
                <w:sz w:val="20"/>
                <w:szCs w:val="20"/>
              </w:rPr>
            </w:pPr>
            <w:r w:rsidRPr="00F15B43">
              <w:rPr>
                <w:rFonts w:ascii="Arial" w:hAnsi="Arial" w:cs="Arial"/>
                <w:sz w:val="20"/>
                <w:szCs w:val="20"/>
              </w:rPr>
              <w:t>8/29/12</w:t>
            </w:r>
          </w:p>
        </w:tc>
        <w:tc>
          <w:tcPr>
            <w:tcW w:w="1664" w:type="pct"/>
            <w:shd w:val="pct5" w:color="000000" w:fill="FFFFFF"/>
          </w:tcPr>
          <w:p w14:paraId="5BFF115C" w14:textId="77777777" w:rsidR="004A5D13" w:rsidRPr="00F15B43" w:rsidRDefault="004A5D13" w:rsidP="00AA3BC2">
            <w:pPr>
              <w:rPr>
                <w:rFonts w:ascii="Arial" w:hAnsi="Arial" w:cs="Arial"/>
                <w:sz w:val="20"/>
                <w:szCs w:val="20"/>
              </w:rPr>
            </w:pPr>
            <w:r w:rsidRPr="00F15B43">
              <w:rPr>
                <w:rFonts w:ascii="Arial" w:hAnsi="Arial" w:cs="Arial"/>
                <w:sz w:val="20"/>
                <w:szCs w:val="20"/>
              </w:rPr>
              <w:t>The “Com” and "RES" building types are the weighted up value from DEER building types. For Vintage AV is changed to EX and For Climate Zone All is changed to IOU</w:t>
            </w:r>
          </w:p>
        </w:tc>
        <w:tc>
          <w:tcPr>
            <w:tcW w:w="1664" w:type="pct"/>
            <w:shd w:val="pct5" w:color="000000" w:fill="FFFFFF"/>
          </w:tcPr>
          <w:p w14:paraId="5BFF115D" w14:textId="77777777" w:rsidR="004A5D13" w:rsidRPr="00F15B43" w:rsidRDefault="004A5D13" w:rsidP="00AA3BC2">
            <w:pPr>
              <w:rPr>
                <w:rFonts w:ascii="Arial" w:hAnsi="Arial" w:cs="Arial"/>
                <w:bCs/>
                <w:sz w:val="20"/>
                <w:szCs w:val="20"/>
              </w:rPr>
            </w:pPr>
            <w:r w:rsidRPr="00F15B43">
              <w:rPr>
                <w:rFonts w:ascii="Arial" w:hAnsi="Arial" w:cs="Arial"/>
                <w:bCs/>
                <w:sz w:val="20"/>
                <w:szCs w:val="20"/>
              </w:rPr>
              <w:t>Alina Zohrabian (PG&amp;E)</w:t>
            </w:r>
          </w:p>
        </w:tc>
      </w:tr>
      <w:tr w:rsidR="002B55D7" w:rsidRPr="00F15B43" w14:paraId="5BFF1164" w14:textId="77777777" w:rsidTr="00EF175E">
        <w:trPr>
          <w:trHeight w:val="464"/>
        </w:trPr>
        <w:tc>
          <w:tcPr>
            <w:tcW w:w="842" w:type="pct"/>
            <w:shd w:val="clear" w:color="auto" w:fill="BFBFBF" w:themeFill="background1" w:themeFillShade="BF"/>
          </w:tcPr>
          <w:p w14:paraId="5BFF115F" w14:textId="77777777" w:rsidR="002B55D7" w:rsidRPr="00F15B43" w:rsidRDefault="002B55D7" w:rsidP="00AA3BC2">
            <w:pPr>
              <w:rPr>
                <w:rFonts w:ascii="Arial" w:hAnsi="Arial" w:cs="Arial"/>
                <w:sz w:val="20"/>
                <w:szCs w:val="20"/>
              </w:rPr>
            </w:pPr>
            <w:r w:rsidRPr="00F15B43">
              <w:rPr>
                <w:rFonts w:ascii="Arial" w:hAnsi="Arial" w:cs="Arial"/>
                <w:sz w:val="20"/>
                <w:szCs w:val="20"/>
              </w:rPr>
              <w:t>Revision 2</w:t>
            </w:r>
          </w:p>
        </w:tc>
        <w:tc>
          <w:tcPr>
            <w:tcW w:w="830" w:type="pct"/>
            <w:shd w:val="clear" w:color="auto" w:fill="BFBFBF" w:themeFill="background1" w:themeFillShade="BF"/>
          </w:tcPr>
          <w:p w14:paraId="5BFF1160" w14:textId="77777777" w:rsidR="002B55D7" w:rsidRPr="00F15B43" w:rsidRDefault="002B55D7" w:rsidP="00AA3BC2">
            <w:pPr>
              <w:rPr>
                <w:rFonts w:ascii="Arial" w:hAnsi="Arial" w:cs="Arial"/>
                <w:sz w:val="20"/>
                <w:szCs w:val="20"/>
              </w:rPr>
            </w:pPr>
            <w:r w:rsidRPr="00F15B43">
              <w:rPr>
                <w:rFonts w:ascii="Arial" w:hAnsi="Arial" w:cs="Arial"/>
                <w:sz w:val="20"/>
                <w:szCs w:val="20"/>
              </w:rPr>
              <w:t>7/13/13</w:t>
            </w:r>
          </w:p>
        </w:tc>
        <w:tc>
          <w:tcPr>
            <w:tcW w:w="1664" w:type="pct"/>
            <w:shd w:val="clear" w:color="auto" w:fill="BFBFBF" w:themeFill="background1" w:themeFillShade="BF"/>
          </w:tcPr>
          <w:p w14:paraId="5BFF1161" w14:textId="77777777" w:rsidR="00574113" w:rsidRPr="00F15B43" w:rsidRDefault="002B55D7" w:rsidP="00AA3BC2">
            <w:pPr>
              <w:rPr>
                <w:rFonts w:ascii="Arial" w:hAnsi="Arial" w:cs="Arial"/>
                <w:bCs/>
                <w:color w:val="FF0000"/>
                <w:sz w:val="20"/>
                <w:szCs w:val="20"/>
              </w:rPr>
            </w:pPr>
            <w:r w:rsidRPr="00F15B43">
              <w:rPr>
                <w:rFonts w:ascii="Arial" w:hAnsi="Arial" w:cs="Arial"/>
                <w:bCs/>
                <w:sz w:val="20"/>
                <w:szCs w:val="20"/>
              </w:rPr>
              <w:t xml:space="preserve">Revised Savings values per ED </w:t>
            </w:r>
            <w:proofErr w:type="spellStart"/>
            <w:r w:rsidRPr="00F15B43">
              <w:rPr>
                <w:rFonts w:ascii="Arial" w:hAnsi="Arial" w:cs="Arial"/>
                <w:bCs/>
                <w:sz w:val="20"/>
                <w:szCs w:val="20"/>
              </w:rPr>
              <w:t>Workpaper</w:t>
            </w:r>
            <w:proofErr w:type="spellEnd"/>
            <w:r w:rsidRPr="00F15B43">
              <w:rPr>
                <w:rFonts w:ascii="Arial" w:hAnsi="Arial" w:cs="Arial"/>
                <w:bCs/>
                <w:sz w:val="20"/>
                <w:szCs w:val="20"/>
              </w:rPr>
              <w:t xml:space="preserve"> Disposition for Lighting Retrofit, issue March, 2013. For updated savings values, see file PGECOLTG163 R2-Calcs.xlsx</w:t>
            </w:r>
          </w:p>
          <w:p w14:paraId="5BFF1162" w14:textId="77777777" w:rsidR="00574113" w:rsidRPr="00F15B43" w:rsidRDefault="00574113" w:rsidP="00574113">
            <w:pPr>
              <w:rPr>
                <w:rFonts w:ascii="Arial" w:hAnsi="Arial" w:cs="Arial"/>
                <w:sz w:val="20"/>
                <w:szCs w:val="20"/>
              </w:rPr>
            </w:pPr>
            <w:r w:rsidRPr="00F15B43">
              <w:rPr>
                <w:rFonts w:ascii="Arial" w:hAnsi="Arial" w:cs="Arial"/>
                <w:sz w:val="20"/>
                <w:szCs w:val="20"/>
              </w:rPr>
              <w:t xml:space="preserve">For measure L042 PG&amp;E used 2 watts for the measure wattage this went down to 1.8 watts. For measure L043 PG&amp;E used 2 watts for the measure wattage this went down to 1.8 watts. </w:t>
            </w:r>
          </w:p>
        </w:tc>
        <w:tc>
          <w:tcPr>
            <w:tcW w:w="1664" w:type="pct"/>
            <w:shd w:val="clear" w:color="auto" w:fill="BFBFBF" w:themeFill="background1" w:themeFillShade="BF"/>
          </w:tcPr>
          <w:p w14:paraId="5BFF1163" w14:textId="77777777" w:rsidR="002B55D7" w:rsidRPr="00F15B43" w:rsidRDefault="002B55D7" w:rsidP="00AA3BC2">
            <w:pPr>
              <w:rPr>
                <w:rFonts w:ascii="Arial" w:hAnsi="Arial" w:cs="Arial"/>
                <w:bCs/>
                <w:sz w:val="20"/>
                <w:szCs w:val="20"/>
              </w:rPr>
            </w:pPr>
            <w:r w:rsidRPr="00F15B43">
              <w:rPr>
                <w:rFonts w:ascii="Arial" w:hAnsi="Arial" w:cs="Arial"/>
                <w:bCs/>
                <w:sz w:val="20"/>
                <w:szCs w:val="20"/>
              </w:rPr>
              <w:t>Alina Zohrabian (PG&amp;E)</w:t>
            </w:r>
          </w:p>
        </w:tc>
      </w:tr>
      <w:tr w:rsidR="008570BB" w:rsidRPr="00F15B43" w14:paraId="5BFF1169" w14:textId="77777777" w:rsidTr="00FD7BE0">
        <w:trPr>
          <w:trHeight w:val="464"/>
        </w:trPr>
        <w:tc>
          <w:tcPr>
            <w:tcW w:w="842" w:type="pct"/>
            <w:shd w:val="pct5" w:color="000000" w:fill="FFFFFF"/>
          </w:tcPr>
          <w:p w14:paraId="5BFF1165" w14:textId="77777777" w:rsidR="008570BB" w:rsidRPr="00F15B43" w:rsidRDefault="008570BB" w:rsidP="00AA3BC2">
            <w:pPr>
              <w:rPr>
                <w:rFonts w:ascii="Arial" w:hAnsi="Arial" w:cs="Arial"/>
                <w:sz w:val="20"/>
                <w:szCs w:val="20"/>
              </w:rPr>
            </w:pPr>
            <w:r w:rsidRPr="00F15B43">
              <w:rPr>
                <w:rFonts w:ascii="Arial" w:hAnsi="Arial" w:cs="Arial"/>
                <w:sz w:val="20"/>
                <w:szCs w:val="20"/>
              </w:rPr>
              <w:t>Revision 3</w:t>
            </w:r>
          </w:p>
        </w:tc>
        <w:tc>
          <w:tcPr>
            <w:tcW w:w="830" w:type="pct"/>
            <w:shd w:val="pct5" w:color="000000" w:fill="FFFFFF"/>
          </w:tcPr>
          <w:p w14:paraId="5BFF1166" w14:textId="77777777" w:rsidR="008570BB" w:rsidRPr="00F15B43" w:rsidRDefault="008570BB" w:rsidP="00AA3BC2">
            <w:pPr>
              <w:rPr>
                <w:rFonts w:ascii="Arial" w:hAnsi="Arial" w:cs="Arial"/>
                <w:sz w:val="20"/>
                <w:szCs w:val="20"/>
              </w:rPr>
            </w:pPr>
            <w:r w:rsidRPr="00F15B43">
              <w:rPr>
                <w:rFonts w:ascii="Arial" w:hAnsi="Arial" w:cs="Arial"/>
                <w:sz w:val="20"/>
                <w:szCs w:val="20"/>
              </w:rPr>
              <w:t>3/24/14</w:t>
            </w:r>
          </w:p>
        </w:tc>
        <w:tc>
          <w:tcPr>
            <w:tcW w:w="1664" w:type="pct"/>
            <w:shd w:val="pct5" w:color="000000" w:fill="FFFFFF"/>
          </w:tcPr>
          <w:p w14:paraId="5BFF1167" w14:textId="77777777" w:rsidR="008570BB" w:rsidRPr="00F15B43" w:rsidRDefault="008570BB" w:rsidP="00AA3BC2">
            <w:pPr>
              <w:rPr>
                <w:rFonts w:ascii="Arial" w:hAnsi="Arial" w:cs="Arial"/>
                <w:bCs/>
                <w:color w:val="FF0000"/>
                <w:sz w:val="20"/>
                <w:szCs w:val="20"/>
              </w:rPr>
            </w:pPr>
            <w:r w:rsidRPr="00F15B43">
              <w:rPr>
                <w:rFonts w:ascii="Arial" w:hAnsi="Arial" w:cs="Arial"/>
                <w:bCs/>
                <w:sz w:val="20"/>
                <w:szCs w:val="20"/>
              </w:rPr>
              <w:t xml:space="preserve">Added DI values from (PGE3PLTG179) and Revised savings values per ED </w:t>
            </w:r>
            <w:proofErr w:type="spellStart"/>
            <w:r w:rsidRPr="00F15B43">
              <w:rPr>
                <w:rFonts w:ascii="Arial" w:hAnsi="Arial" w:cs="Arial"/>
                <w:bCs/>
                <w:sz w:val="20"/>
                <w:szCs w:val="20"/>
              </w:rPr>
              <w:t>Workpaper</w:t>
            </w:r>
            <w:proofErr w:type="spellEnd"/>
            <w:r w:rsidRPr="00F15B43">
              <w:rPr>
                <w:rFonts w:ascii="Arial" w:hAnsi="Arial" w:cs="Arial"/>
                <w:bCs/>
                <w:sz w:val="20"/>
                <w:szCs w:val="20"/>
              </w:rPr>
              <w:t xml:space="preserve"> Disposition for lighting Retrofit, December 14, 2013. For updated savings values, see file PGECOLTG163 R3.xlsx</w:t>
            </w:r>
          </w:p>
        </w:tc>
        <w:tc>
          <w:tcPr>
            <w:tcW w:w="1664" w:type="pct"/>
            <w:shd w:val="pct5" w:color="000000" w:fill="FFFFFF"/>
          </w:tcPr>
          <w:p w14:paraId="5BFF1168" w14:textId="77777777" w:rsidR="008570BB" w:rsidRPr="00F15B43" w:rsidRDefault="008570BB" w:rsidP="00AA3BC2">
            <w:pPr>
              <w:rPr>
                <w:rFonts w:ascii="Arial" w:hAnsi="Arial" w:cs="Arial"/>
                <w:bCs/>
                <w:sz w:val="20"/>
                <w:szCs w:val="20"/>
              </w:rPr>
            </w:pPr>
            <w:r w:rsidRPr="00F15B43">
              <w:rPr>
                <w:rFonts w:ascii="Arial" w:hAnsi="Arial" w:cs="Arial"/>
                <w:bCs/>
                <w:sz w:val="20"/>
                <w:szCs w:val="20"/>
              </w:rPr>
              <w:t>Alina Zohrabian (PG&amp;E)</w:t>
            </w:r>
          </w:p>
        </w:tc>
      </w:tr>
      <w:tr w:rsidR="00EF175E" w:rsidRPr="00F15B43" w14:paraId="5C135EAE" w14:textId="77777777" w:rsidTr="00EF175E">
        <w:trPr>
          <w:trHeight w:val="464"/>
        </w:trPr>
        <w:tc>
          <w:tcPr>
            <w:tcW w:w="842" w:type="pct"/>
            <w:shd w:val="clear" w:color="auto" w:fill="BFBFBF" w:themeFill="background1" w:themeFillShade="BF"/>
          </w:tcPr>
          <w:p w14:paraId="0ABB25AB" w14:textId="6E241E49" w:rsidR="00EF175E" w:rsidRPr="00F15B43" w:rsidRDefault="00EF175E" w:rsidP="00AA3BC2">
            <w:pPr>
              <w:rPr>
                <w:rFonts w:ascii="Arial" w:hAnsi="Arial" w:cs="Arial"/>
                <w:sz w:val="20"/>
                <w:szCs w:val="20"/>
              </w:rPr>
            </w:pPr>
            <w:r w:rsidRPr="00F15B43">
              <w:rPr>
                <w:rFonts w:ascii="Arial" w:hAnsi="Arial" w:cs="Arial"/>
                <w:sz w:val="20"/>
                <w:szCs w:val="20"/>
              </w:rPr>
              <w:t>Revision 4</w:t>
            </w:r>
          </w:p>
        </w:tc>
        <w:tc>
          <w:tcPr>
            <w:tcW w:w="830" w:type="pct"/>
            <w:shd w:val="clear" w:color="auto" w:fill="BFBFBF" w:themeFill="background1" w:themeFillShade="BF"/>
          </w:tcPr>
          <w:p w14:paraId="48A0D1EF" w14:textId="7AAAD7FE" w:rsidR="00EF175E" w:rsidRPr="00F15B43" w:rsidRDefault="00EF175E" w:rsidP="00AA3BC2">
            <w:pPr>
              <w:rPr>
                <w:rFonts w:ascii="Arial" w:hAnsi="Arial" w:cs="Arial"/>
                <w:sz w:val="20"/>
                <w:szCs w:val="20"/>
              </w:rPr>
            </w:pPr>
            <w:r w:rsidRPr="00F15B43">
              <w:rPr>
                <w:rFonts w:ascii="Arial" w:hAnsi="Arial" w:cs="Arial"/>
                <w:sz w:val="20"/>
                <w:szCs w:val="20"/>
              </w:rPr>
              <w:t>1/1/2016</w:t>
            </w:r>
          </w:p>
        </w:tc>
        <w:tc>
          <w:tcPr>
            <w:tcW w:w="1664" w:type="pct"/>
            <w:shd w:val="clear" w:color="auto" w:fill="BFBFBF" w:themeFill="background1" w:themeFillShade="BF"/>
          </w:tcPr>
          <w:p w14:paraId="5CA29C3C" w14:textId="0F2F25C1" w:rsidR="00EF175E" w:rsidRPr="00F15B43" w:rsidRDefault="00B83999" w:rsidP="00AA3BC2">
            <w:pPr>
              <w:rPr>
                <w:rFonts w:ascii="Arial" w:hAnsi="Arial" w:cs="Arial"/>
                <w:bCs/>
                <w:sz w:val="20"/>
                <w:szCs w:val="20"/>
              </w:rPr>
            </w:pPr>
            <w:r w:rsidRPr="00F15B43">
              <w:rPr>
                <w:rFonts w:ascii="Arial" w:hAnsi="Arial" w:cs="Arial"/>
                <w:bCs/>
                <w:sz w:val="20"/>
                <w:szCs w:val="20"/>
              </w:rPr>
              <w:t xml:space="preserve">Updated NTG, EUL, </w:t>
            </w:r>
            <w:r w:rsidR="00AA20B6" w:rsidRPr="00F15B43">
              <w:rPr>
                <w:rFonts w:ascii="Arial" w:hAnsi="Arial" w:cs="Arial"/>
                <w:bCs/>
                <w:sz w:val="20"/>
                <w:szCs w:val="20"/>
              </w:rPr>
              <w:t xml:space="preserve">annual </w:t>
            </w:r>
            <w:r w:rsidRPr="00F15B43">
              <w:rPr>
                <w:rFonts w:ascii="Arial" w:hAnsi="Arial" w:cs="Arial"/>
                <w:bCs/>
                <w:sz w:val="20"/>
                <w:szCs w:val="20"/>
              </w:rPr>
              <w:t>hours of operation, CDF, IE per DEER 2016.  Costs have also been updated.</w:t>
            </w:r>
          </w:p>
        </w:tc>
        <w:tc>
          <w:tcPr>
            <w:tcW w:w="1664" w:type="pct"/>
            <w:shd w:val="clear" w:color="auto" w:fill="BFBFBF" w:themeFill="background1" w:themeFillShade="BF"/>
          </w:tcPr>
          <w:p w14:paraId="65507E8A" w14:textId="5F38E97D" w:rsidR="00EF175E" w:rsidRPr="00F15B43" w:rsidRDefault="00EF175E" w:rsidP="00AA3BC2">
            <w:pPr>
              <w:rPr>
                <w:rFonts w:ascii="Arial" w:hAnsi="Arial" w:cs="Arial"/>
                <w:bCs/>
                <w:sz w:val="20"/>
                <w:szCs w:val="20"/>
              </w:rPr>
            </w:pPr>
            <w:r w:rsidRPr="00F15B43">
              <w:rPr>
                <w:rFonts w:ascii="Arial" w:hAnsi="Arial" w:cs="Arial"/>
                <w:bCs/>
                <w:sz w:val="20"/>
                <w:szCs w:val="20"/>
              </w:rPr>
              <w:t>Linda Wan (PG&amp;E)/Alina Zohrabian (PG&amp;E)</w:t>
            </w:r>
          </w:p>
        </w:tc>
      </w:tr>
    </w:tbl>
    <w:p w14:paraId="5BFF116A" w14:textId="77777777" w:rsidR="00783DAC" w:rsidRPr="00FD605E" w:rsidRDefault="00783DAC" w:rsidP="00783DAC">
      <w:pPr>
        <w:rPr>
          <w:vanish/>
        </w:rPr>
      </w:pPr>
      <w:bookmarkStart w:id="4" w:name="_Toc186621650"/>
    </w:p>
    <w:p w14:paraId="5BFF116B" w14:textId="77777777" w:rsidR="006E7B92" w:rsidRPr="00FD605E" w:rsidRDefault="006E7B92" w:rsidP="006E7B92">
      <w:bookmarkStart w:id="5" w:name="_Toc304800197"/>
    </w:p>
    <w:p w14:paraId="5BFF116C" w14:textId="77777777" w:rsidR="00E71EF1" w:rsidRPr="00C149AC" w:rsidRDefault="00E71EF1" w:rsidP="00CE4FE8">
      <w:pPr>
        <w:spacing w:after="120"/>
        <w:rPr>
          <w:rFonts w:ascii="Arial" w:hAnsi="Arial" w:cs="Arial"/>
          <w:b/>
          <w:sz w:val="32"/>
          <w:szCs w:val="32"/>
        </w:rPr>
      </w:pPr>
      <w:r w:rsidRPr="00FD605E">
        <w:br w:type="page"/>
      </w:r>
      <w:r w:rsidR="001248A3" w:rsidRPr="00C149AC">
        <w:rPr>
          <w:rFonts w:ascii="Arial" w:hAnsi="Arial" w:cs="Arial"/>
          <w:b/>
          <w:sz w:val="32"/>
          <w:szCs w:val="32"/>
        </w:rPr>
        <w:lastRenderedPageBreak/>
        <w:t>Table</w:t>
      </w:r>
      <w:r w:rsidR="006559C8" w:rsidRPr="00C149AC">
        <w:rPr>
          <w:rFonts w:ascii="Arial" w:hAnsi="Arial" w:cs="Arial"/>
          <w:b/>
          <w:sz w:val="32"/>
          <w:szCs w:val="32"/>
        </w:rPr>
        <w:t xml:space="preserve"> of Contents</w:t>
      </w:r>
      <w:bookmarkEnd w:id="4"/>
      <w:bookmarkEnd w:id="5"/>
    </w:p>
    <w:p w14:paraId="2F958646" w14:textId="77777777" w:rsidR="00A14229" w:rsidRDefault="009F6F8B">
      <w:pPr>
        <w:pStyle w:val="TOC1"/>
        <w:tabs>
          <w:tab w:val="right" w:leader="dot" w:pos="9350"/>
        </w:tabs>
        <w:rPr>
          <w:rFonts w:asciiTheme="minorHAnsi" w:eastAsiaTheme="minorEastAsia" w:hAnsiTheme="minorHAnsi" w:cstheme="minorBidi"/>
          <w:noProof/>
          <w:sz w:val="22"/>
          <w:szCs w:val="22"/>
        </w:rPr>
      </w:pPr>
      <w:r w:rsidRPr="00FD605E">
        <w:rPr>
          <w:b/>
          <w:bCs/>
        </w:rPr>
        <w:fldChar w:fldCharType="begin"/>
      </w:r>
      <w:r w:rsidRPr="00FD605E">
        <w:rPr>
          <w:b/>
          <w:bCs/>
        </w:rPr>
        <w:instrText xml:space="preserve"> TOC \o "1-3" \h \z \u </w:instrText>
      </w:r>
      <w:r w:rsidRPr="00FD605E">
        <w:rPr>
          <w:b/>
          <w:bCs/>
        </w:rPr>
        <w:fldChar w:fldCharType="separate"/>
      </w:r>
      <w:hyperlink w:anchor="_Toc437864450" w:history="1">
        <w:r w:rsidR="00A14229" w:rsidRPr="00361728">
          <w:rPr>
            <w:rStyle w:val="Hyperlink"/>
            <w:noProof/>
          </w:rPr>
          <w:t>At-A-Glance Summary</w:t>
        </w:r>
        <w:r w:rsidR="00A14229">
          <w:rPr>
            <w:noProof/>
            <w:webHidden/>
          </w:rPr>
          <w:tab/>
        </w:r>
        <w:r w:rsidR="00A14229">
          <w:rPr>
            <w:noProof/>
            <w:webHidden/>
          </w:rPr>
          <w:fldChar w:fldCharType="begin"/>
        </w:r>
        <w:r w:rsidR="00A14229">
          <w:rPr>
            <w:noProof/>
            <w:webHidden/>
          </w:rPr>
          <w:instrText xml:space="preserve"> PAGEREF _Toc437864450 \h </w:instrText>
        </w:r>
        <w:r w:rsidR="00A14229">
          <w:rPr>
            <w:noProof/>
            <w:webHidden/>
          </w:rPr>
        </w:r>
        <w:r w:rsidR="00A14229">
          <w:rPr>
            <w:noProof/>
            <w:webHidden/>
          </w:rPr>
          <w:fldChar w:fldCharType="separate"/>
        </w:r>
        <w:r w:rsidR="00A14229">
          <w:rPr>
            <w:noProof/>
            <w:webHidden/>
          </w:rPr>
          <w:t>ii</w:t>
        </w:r>
        <w:r w:rsidR="00A14229">
          <w:rPr>
            <w:noProof/>
            <w:webHidden/>
          </w:rPr>
          <w:fldChar w:fldCharType="end"/>
        </w:r>
      </w:hyperlink>
    </w:p>
    <w:p w14:paraId="164CFB88"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51" w:history="1">
        <w:r w:rsidR="00A14229" w:rsidRPr="00361728">
          <w:rPr>
            <w:rStyle w:val="Hyperlink"/>
            <w:noProof/>
          </w:rPr>
          <w:t>Document Revision History</w:t>
        </w:r>
        <w:r w:rsidR="00A14229">
          <w:rPr>
            <w:noProof/>
            <w:webHidden/>
          </w:rPr>
          <w:tab/>
        </w:r>
        <w:r w:rsidR="00A14229">
          <w:rPr>
            <w:noProof/>
            <w:webHidden/>
          </w:rPr>
          <w:fldChar w:fldCharType="begin"/>
        </w:r>
        <w:r w:rsidR="00A14229">
          <w:rPr>
            <w:noProof/>
            <w:webHidden/>
          </w:rPr>
          <w:instrText xml:space="preserve"> PAGEREF _Toc437864451 \h </w:instrText>
        </w:r>
        <w:r w:rsidR="00A14229">
          <w:rPr>
            <w:noProof/>
            <w:webHidden/>
          </w:rPr>
        </w:r>
        <w:r w:rsidR="00A14229">
          <w:rPr>
            <w:noProof/>
            <w:webHidden/>
          </w:rPr>
          <w:fldChar w:fldCharType="separate"/>
        </w:r>
        <w:r w:rsidR="00A14229">
          <w:rPr>
            <w:noProof/>
            <w:webHidden/>
          </w:rPr>
          <w:t>iii</w:t>
        </w:r>
        <w:r w:rsidR="00A14229">
          <w:rPr>
            <w:noProof/>
            <w:webHidden/>
          </w:rPr>
          <w:fldChar w:fldCharType="end"/>
        </w:r>
      </w:hyperlink>
    </w:p>
    <w:p w14:paraId="225A4A8E"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52" w:history="1">
        <w:r w:rsidR="00A14229" w:rsidRPr="00361728">
          <w:rPr>
            <w:rStyle w:val="Hyperlink"/>
            <w:noProof/>
          </w:rPr>
          <w:t>List of Tables</w:t>
        </w:r>
        <w:r w:rsidR="00A14229">
          <w:rPr>
            <w:noProof/>
            <w:webHidden/>
          </w:rPr>
          <w:tab/>
        </w:r>
        <w:r w:rsidR="00A14229">
          <w:rPr>
            <w:noProof/>
            <w:webHidden/>
          </w:rPr>
          <w:fldChar w:fldCharType="begin"/>
        </w:r>
        <w:r w:rsidR="00A14229">
          <w:rPr>
            <w:noProof/>
            <w:webHidden/>
          </w:rPr>
          <w:instrText xml:space="preserve"> PAGEREF _Toc437864452 \h </w:instrText>
        </w:r>
        <w:r w:rsidR="00A14229">
          <w:rPr>
            <w:noProof/>
            <w:webHidden/>
          </w:rPr>
        </w:r>
        <w:r w:rsidR="00A14229">
          <w:rPr>
            <w:noProof/>
            <w:webHidden/>
          </w:rPr>
          <w:fldChar w:fldCharType="separate"/>
        </w:r>
        <w:r w:rsidR="00A14229">
          <w:rPr>
            <w:noProof/>
            <w:webHidden/>
          </w:rPr>
          <w:t>iv</w:t>
        </w:r>
        <w:r w:rsidR="00A14229">
          <w:rPr>
            <w:noProof/>
            <w:webHidden/>
          </w:rPr>
          <w:fldChar w:fldCharType="end"/>
        </w:r>
      </w:hyperlink>
    </w:p>
    <w:p w14:paraId="7CEADB43"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53" w:history="1">
        <w:r w:rsidR="00A14229" w:rsidRPr="00361728">
          <w:rPr>
            <w:rStyle w:val="Hyperlink"/>
            <w:noProof/>
          </w:rPr>
          <w:t>Section 1. General Measure &amp; Baseline Data</w:t>
        </w:r>
        <w:r w:rsidR="00A14229">
          <w:rPr>
            <w:noProof/>
            <w:webHidden/>
          </w:rPr>
          <w:tab/>
        </w:r>
        <w:r w:rsidR="00A14229">
          <w:rPr>
            <w:noProof/>
            <w:webHidden/>
          </w:rPr>
          <w:fldChar w:fldCharType="begin"/>
        </w:r>
        <w:r w:rsidR="00A14229">
          <w:rPr>
            <w:noProof/>
            <w:webHidden/>
          </w:rPr>
          <w:instrText xml:space="preserve"> PAGEREF _Toc437864453 \h </w:instrText>
        </w:r>
        <w:r w:rsidR="00A14229">
          <w:rPr>
            <w:noProof/>
            <w:webHidden/>
          </w:rPr>
        </w:r>
        <w:r w:rsidR="00A14229">
          <w:rPr>
            <w:noProof/>
            <w:webHidden/>
          </w:rPr>
          <w:fldChar w:fldCharType="separate"/>
        </w:r>
        <w:r w:rsidR="00A14229">
          <w:rPr>
            <w:noProof/>
            <w:webHidden/>
          </w:rPr>
          <w:t>1</w:t>
        </w:r>
        <w:r w:rsidR="00A14229">
          <w:rPr>
            <w:noProof/>
            <w:webHidden/>
          </w:rPr>
          <w:fldChar w:fldCharType="end"/>
        </w:r>
      </w:hyperlink>
    </w:p>
    <w:p w14:paraId="58EA8396"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4" w:history="1">
        <w:r w:rsidR="00A14229" w:rsidRPr="00361728">
          <w:rPr>
            <w:rStyle w:val="Hyperlink"/>
            <w:noProof/>
          </w:rPr>
          <w:t>1.1 Product Measure Description &amp; Background</w:t>
        </w:r>
        <w:r w:rsidR="00A14229">
          <w:rPr>
            <w:noProof/>
            <w:webHidden/>
          </w:rPr>
          <w:tab/>
        </w:r>
        <w:r w:rsidR="00A14229">
          <w:rPr>
            <w:noProof/>
            <w:webHidden/>
          </w:rPr>
          <w:fldChar w:fldCharType="begin"/>
        </w:r>
        <w:r w:rsidR="00A14229">
          <w:rPr>
            <w:noProof/>
            <w:webHidden/>
          </w:rPr>
          <w:instrText xml:space="preserve"> PAGEREF _Toc437864454 \h </w:instrText>
        </w:r>
        <w:r w:rsidR="00A14229">
          <w:rPr>
            <w:noProof/>
            <w:webHidden/>
          </w:rPr>
        </w:r>
        <w:r w:rsidR="00A14229">
          <w:rPr>
            <w:noProof/>
            <w:webHidden/>
          </w:rPr>
          <w:fldChar w:fldCharType="separate"/>
        </w:r>
        <w:r w:rsidR="00A14229">
          <w:rPr>
            <w:noProof/>
            <w:webHidden/>
          </w:rPr>
          <w:t>1</w:t>
        </w:r>
        <w:r w:rsidR="00A14229">
          <w:rPr>
            <w:noProof/>
            <w:webHidden/>
          </w:rPr>
          <w:fldChar w:fldCharType="end"/>
        </w:r>
      </w:hyperlink>
    </w:p>
    <w:p w14:paraId="37C70136"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5" w:history="1">
        <w:r w:rsidR="00A14229" w:rsidRPr="00361728">
          <w:rPr>
            <w:rStyle w:val="Hyperlink"/>
            <w:noProof/>
          </w:rPr>
          <w:t>1.2 Product Technical Description</w:t>
        </w:r>
        <w:r w:rsidR="00A14229">
          <w:rPr>
            <w:noProof/>
            <w:webHidden/>
          </w:rPr>
          <w:tab/>
        </w:r>
        <w:r w:rsidR="00A14229">
          <w:rPr>
            <w:noProof/>
            <w:webHidden/>
          </w:rPr>
          <w:fldChar w:fldCharType="begin"/>
        </w:r>
        <w:r w:rsidR="00A14229">
          <w:rPr>
            <w:noProof/>
            <w:webHidden/>
          </w:rPr>
          <w:instrText xml:space="preserve"> PAGEREF _Toc437864455 \h </w:instrText>
        </w:r>
        <w:r w:rsidR="00A14229">
          <w:rPr>
            <w:noProof/>
            <w:webHidden/>
          </w:rPr>
        </w:r>
        <w:r w:rsidR="00A14229">
          <w:rPr>
            <w:noProof/>
            <w:webHidden/>
          </w:rPr>
          <w:fldChar w:fldCharType="separate"/>
        </w:r>
        <w:r w:rsidR="00A14229">
          <w:rPr>
            <w:noProof/>
            <w:webHidden/>
          </w:rPr>
          <w:t>2</w:t>
        </w:r>
        <w:r w:rsidR="00A14229">
          <w:rPr>
            <w:noProof/>
            <w:webHidden/>
          </w:rPr>
          <w:fldChar w:fldCharType="end"/>
        </w:r>
      </w:hyperlink>
    </w:p>
    <w:p w14:paraId="688647C9"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6" w:history="1">
        <w:r w:rsidR="00A14229" w:rsidRPr="00361728">
          <w:rPr>
            <w:rStyle w:val="Hyperlink"/>
            <w:noProof/>
          </w:rPr>
          <w:t>1.3 Measure Application Type</w:t>
        </w:r>
        <w:r w:rsidR="00A14229">
          <w:rPr>
            <w:noProof/>
            <w:webHidden/>
          </w:rPr>
          <w:tab/>
        </w:r>
        <w:r w:rsidR="00A14229">
          <w:rPr>
            <w:noProof/>
            <w:webHidden/>
          </w:rPr>
          <w:fldChar w:fldCharType="begin"/>
        </w:r>
        <w:r w:rsidR="00A14229">
          <w:rPr>
            <w:noProof/>
            <w:webHidden/>
          </w:rPr>
          <w:instrText xml:space="preserve"> PAGEREF _Toc437864456 \h </w:instrText>
        </w:r>
        <w:r w:rsidR="00A14229">
          <w:rPr>
            <w:noProof/>
            <w:webHidden/>
          </w:rPr>
        </w:r>
        <w:r w:rsidR="00A14229">
          <w:rPr>
            <w:noProof/>
            <w:webHidden/>
          </w:rPr>
          <w:fldChar w:fldCharType="separate"/>
        </w:r>
        <w:r w:rsidR="00A14229">
          <w:rPr>
            <w:noProof/>
            <w:webHidden/>
          </w:rPr>
          <w:t>2</w:t>
        </w:r>
        <w:r w:rsidR="00A14229">
          <w:rPr>
            <w:noProof/>
            <w:webHidden/>
          </w:rPr>
          <w:fldChar w:fldCharType="end"/>
        </w:r>
      </w:hyperlink>
    </w:p>
    <w:p w14:paraId="027CDBB1"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7" w:history="1">
        <w:r w:rsidR="00A14229" w:rsidRPr="00361728">
          <w:rPr>
            <w:rStyle w:val="Hyperlink"/>
            <w:noProof/>
          </w:rPr>
          <w:t>1.4 Product Base Case and Measure Case Data</w:t>
        </w:r>
        <w:r w:rsidR="00A14229">
          <w:rPr>
            <w:noProof/>
            <w:webHidden/>
          </w:rPr>
          <w:tab/>
        </w:r>
        <w:r w:rsidR="00A14229">
          <w:rPr>
            <w:noProof/>
            <w:webHidden/>
          </w:rPr>
          <w:fldChar w:fldCharType="begin"/>
        </w:r>
        <w:r w:rsidR="00A14229">
          <w:rPr>
            <w:noProof/>
            <w:webHidden/>
          </w:rPr>
          <w:instrText xml:space="preserve"> PAGEREF _Toc437864457 \h </w:instrText>
        </w:r>
        <w:r w:rsidR="00A14229">
          <w:rPr>
            <w:noProof/>
            <w:webHidden/>
          </w:rPr>
        </w:r>
        <w:r w:rsidR="00A14229">
          <w:rPr>
            <w:noProof/>
            <w:webHidden/>
          </w:rPr>
          <w:fldChar w:fldCharType="separate"/>
        </w:r>
        <w:r w:rsidR="00A14229">
          <w:rPr>
            <w:noProof/>
            <w:webHidden/>
          </w:rPr>
          <w:t>3</w:t>
        </w:r>
        <w:r w:rsidR="00A14229">
          <w:rPr>
            <w:noProof/>
            <w:webHidden/>
          </w:rPr>
          <w:fldChar w:fldCharType="end"/>
        </w:r>
      </w:hyperlink>
    </w:p>
    <w:p w14:paraId="0B04B779"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8" w:history="1">
        <w:r w:rsidR="00A14229" w:rsidRPr="00361728">
          <w:rPr>
            <w:rStyle w:val="Hyperlink"/>
            <w:noProof/>
          </w:rPr>
          <w:t>1.4.1 DEER Base Case and Measure Case Information</w:t>
        </w:r>
        <w:r w:rsidR="00A14229">
          <w:rPr>
            <w:noProof/>
            <w:webHidden/>
          </w:rPr>
          <w:tab/>
        </w:r>
        <w:r w:rsidR="00A14229">
          <w:rPr>
            <w:noProof/>
            <w:webHidden/>
          </w:rPr>
          <w:fldChar w:fldCharType="begin"/>
        </w:r>
        <w:r w:rsidR="00A14229">
          <w:rPr>
            <w:noProof/>
            <w:webHidden/>
          </w:rPr>
          <w:instrText xml:space="preserve"> PAGEREF _Toc437864458 \h </w:instrText>
        </w:r>
        <w:r w:rsidR="00A14229">
          <w:rPr>
            <w:noProof/>
            <w:webHidden/>
          </w:rPr>
        </w:r>
        <w:r w:rsidR="00A14229">
          <w:rPr>
            <w:noProof/>
            <w:webHidden/>
          </w:rPr>
          <w:fldChar w:fldCharType="separate"/>
        </w:r>
        <w:r w:rsidR="00A14229">
          <w:rPr>
            <w:noProof/>
            <w:webHidden/>
          </w:rPr>
          <w:t>3</w:t>
        </w:r>
        <w:r w:rsidR="00A14229">
          <w:rPr>
            <w:noProof/>
            <w:webHidden/>
          </w:rPr>
          <w:fldChar w:fldCharType="end"/>
        </w:r>
      </w:hyperlink>
    </w:p>
    <w:p w14:paraId="4EFF49D7"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59" w:history="1">
        <w:r w:rsidR="00A14229" w:rsidRPr="00361728">
          <w:rPr>
            <w:rStyle w:val="Hyperlink"/>
            <w:noProof/>
          </w:rPr>
          <w:t>1.4.2 Codes &amp; Standards Requirements Base Case and Measure Information</w:t>
        </w:r>
        <w:r w:rsidR="00A14229">
          <w:rPr>
            <w:noProof/>
            <w:webHidden/>
          </w:rPr>
          <w:tab/>
        </w:r>
        <w:r w:rsidR="00A14229">
          <w:rPr>
            <w:noProof/>
            <w:webHidden/>
          </w:rPr>
          <w:fldChar w:fldCharType="begin"/>
        </w:r>
        <w:r w:rsidR="00A14229">
          <w:rPr>
            <w:noProof/>
            <w:webHidden/>
          </w:rPr>
          <w:instrText xml:space="preserve"> PAGEREF _Toc437864459 \h </w:instrText>
        </w:r>
        <w:r w:rsidR="00A14229">
          <w:rPr>
            <w:noProof/>
            <w:webHidden/>
          </w:rPr>
        </w:r>
        <w:r w:rsidR="00A14229">
          <w:rPr>
            <w:noProof/>
            <w:webHidden/>
          </w:rPr>
          <w:fldChar w:fldCharType="separate"/>
        </w:r>
        <w:r w:rsidR="00A14229">
          <w:rPr>
            <w:noProof/>
            <w:webHidden/>
          </w:rPr>
          <w:t>4</w:t>
        </w:r>
        <w:r w:rsidR="00A14229">
          <w:rPr>
            <w:noProof/>
            <w:webHidden/>
          </w:rPr>
          <w:fldChar w:fldCharType="end"/>
        </w:r>
      </w:hyperlink>
    </w:p>
    <w:p w14:paraId="32C0A65F"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0" w:history="1">
        <w:r w:rsidR="00A14229" w:rsidRPr="00361728">
          <w:rPr>
            <w:rStyle w:val="Hyperlink"/>
            <w:noProof/>
          </w:rPr>
          <w:t>1.4.3 EM&amp;V, Market Potential, and Other Studies – Base Case and Measure Case Information</w:t>
        </w:r>
        <w:r w:rsidR="00A14229">
          <w:rPr>
            <w:noProof/>
            <w:webHidden/>
          </w:rPr>
          <w:tab/>
        </w:r>
        <w:r w:rsidR="00A14229">
          <w:rPr>
            <w:noProof/>
            <w:webHidden/>
          </w:rPr>
          <w:fldChar w:fldCharType="begin"/>
        </w:r>
        <w:r w:rsidR="00A14229">
          <w:rPr>
            <w:noProof/>
            <w:webHidden/>
          </w:rPr>
          <w:instrText xml:space="preserve"> PAGEREF _Toc437864460 \h </w:instrText>
        </w:r>
        <w:r w:rsidR="00A14229">
          <w:rPr>
            <w:noProof/>
            <w:webHidden/>
          </w:rPr>
        </w:r>
        <w:r w:rsidR="00A14229">
          <w:rPr>
            <w:noProof/>
            <w:webHidden/>
          </w:rPr>
          <w:fldChar w:fldCharType="separate"/>
        </w:r>
        <w:r w:rsidR="00A14229">
          <w:rPr>
            <w:noProof/>
            <w:webHidden/>
          </w:rPr>
          <w:t>4</w:t>
        </w:r>
        <w:r w:rsidR="00A14229">
          <w:rPr>
            <w:noProof/>
            <w:webHidden/>
          </w:rPr>
          <w:fldChar w:fldCharType="end"/>
        </w:r>
      </w:hyperlink>
    </w:p>
    <w:p w14:paraId="23BB5CEF"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1" w:history="1">
        <w:r w:rsidR="00A14229" w:rsidRPr="00361728">
          <w:rPr>
            <w:rStyle w:val="Hyperlink"/>
            <w:noProof/>
          </w:rPr>
          <w:t>1.4.4 Assumptions and Calculations From Other Sources – Base Case and Measure Case</w:t>
        </w:r>
        <w:r w:rsidR="00A14229">
          <w:rPr>
            <w:noProof/>
            <w:webHidden/>
          </w:rPr>
          <w:tab/>
        </w:r>
        <w:r w:rsidR="00A14229">
          <w:rPr>
            <w:noProof/>
            <w:webHidden/>
          </w:rPr>
          <w:fldChar w:fldCharType="begin"/>
        </w:r>
        <w:r w:rsidR="00A14229">
          <w:rPr>
            <w:noProof/>
            <w:webHidden/>
          </w:rPr>
          <w:instrText xml:space="preserve"> PAGEREF _Toc437864461 \h </w:instrText>
        </w:r>
        <w:r w:rsidR="00A14229">
          <w:rPr>
            <w:noProof/>
            <w:webHidden/>
          </w:rPr>
        </w:r>
        <w:r w:rsidR="00A14229">
          <w:rPr>
            <w:noProof/>
            <w:webHidden/>
          </w:rPr>
          <w:fldChar w:fldCharType="separate"/>
        </w:r>
        <w:r w:rsidR="00A14229">
          <w:rPr>
            <w:noProof/>
            <w:webHidden/>
          </w:rPr>
          <w:t>4</w:t>
        </w:r>
        <w:r w:rsidR="00A14229">
          <w:rPr>
            <w:noProof/>
            <w:webHidden/>
          </w:rPr>
          <w:fldChar w:fldCharType="end"/>
        </w:r>
      </w:hyperlink>
    </w:p>
    <w:p w14:paraId="65E90F2B"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62" w:history="1">
        <w:r w:rsidR="00A14229" w:rsidRPr="00361728">
          <w:rPr>
            <w:rStyle w:val="Hyperlink"/>
            <w:noProof/>
          </w:rPr>
          <w:t>Section 2. Calculation Methods</w:t>
        </w:r>
        <w:r w:rsidR="00A14229">
          <w:rPr>
            <w:noProof/>
            <w:webHidden/>
          </w:rPr>
          <w:tab/>
        </w:r>
        <w:r w:rsidR="00A14229">
          <w:rPr>
            <w:noProof/>
            <w:webHidden/>
          </w:rPr>
          <w:fldChar w:fldCharType="begin"/>
        </w:r>
        <w:r w:rsidR="00A14229">
          <w:rPr>
            <w:noProof/>
            <w:webHidden/>
          </w:rPr>
          <w:instrText xml:space="preserve"> PAGEREF _Toc437864462 \h </w:instrText>
        </w:r>
        <w:r w:rsidR="00A14229">
          <w:rPr>
            <w:noProof/>
            <w:webHidden/>
          </w:rPr>
        </w:r>
        <w:r w:rsidR="00A14229">
          <w:rPr>
            <w:noProof/>
            <w:webHidden/>
          </w:rPr>
          <w:fldChar w:fldCharType="separate"/>
        </w:r>
        <w:r w:rsidR="00A14229">
          <w:rPr>
            <w:noProof/>
            <w:webHidden/>
          </w:rPr>
          <w:t>5</w:t>
        </w:r>
        <w:r w:rsidR="00A14229">
          <w:rPr>
            <w:noProof/>
            <w:webHidden/>
          </w:rPr>
          <w:fldChar w:fldCharType="end"/>
        </w:r>
      </w:hyperlink>
    </w:p>
    <w:p w14:paraId="38F7D65D"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3" w:history="1">
        <w:r w:rsidR="00A14229" w:rsidRPr="00361728">
          <w:rPr>
            <w:rStyle w:val="Hyperlink"/>
            <w:noProof/>
          </w:rPr>
          <w:t>2.1 Electric Energy Savings Estimation Methodologies</w:t>
        </w:r>
        <w:r w:rsidR="00A14229">
          <w:rPr>
            <w:noProof/>
            <w:webHidden/>
          </w:rPr>
          <w:tab/>
        </w:r>
        <w:r w:rsidR="00A14229">
          <w:rPr>
            <w:noProof/>
            <w:webHidden/>
          </w:rPr>
          <w:fldChar w:fldCharType="begin"/>
        </w:r>
        <w:r w:rsidR="00A14229">
          <w:rPr>
            <w:noProof/>
            <w:webHidden/>
          </w:rPr>
          <w:instrText xml:space="preserve"> PAGEREF _Toc437864463 \h </w:instrText>
        </w:r>
        <w:r w:rsidR="00A14229">
          <w:rPr>
            <w:noProof/>
            <w:webHidden/>
          </w:rPr>
        </w:r>
        <w:r w:rsidR="00A14229">
          <w:rPr>
            <w:noProof/>
            <w:webHidden/>
          </w:rPr>
          <w:fldChar w:fldCharType="separate"/>
        </w:r>
        <w:r w:rsidR="00A14229">
          <w:rPr>
            <w:noProof/>
            <w:webHidden/>
          </w:rPr>
          <w:t>5</w:t>
        </w:r>
        <w:r w:rsidR="00A14229">
          <w:rPr>
            <w:noProof/>
            <w:webHidden/>
          </w:rPr>
          <w:fldChar w:fldCharType="end"/>
        </w:r>
      </w:hyperlink>
    </w:p>
    <w:p w14:paraId="16E77D49"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4" w:history="1">
        <w:r w:rsidR="00A14229" w:rsidRPr="00361728">
          <w:rPr>
            <w:rStyle w:val="Hyperlink"/>
            <w:noProof/>
          </w:rPr>
          <w:t>2.2. Demand Reduction Estimation Methodologies</w:t>
        </w:r>
        <w:r w:rsidR="00A14229">
          <w:rPr>
            <w:noProof/>
            <w:webHidden/>
          </w:rPr>
          <w:tab/>
        </w:r>
        <w:r w:rsidR="00A14229">
          <w:rPr>
            <w:noProof/>
            <w:webHidden/>
          </w:rPr>
          <w:fldChar w:fldCharType="begin"/>
        </w:r>
        <w:r w:rsidR="00A14229">
          <w:rPr>
            <w:noProof/>
            <w:webHidden/>
          </w:rPr>
          <w:instrText xml:space="preserve"> PAGEREF _Toc437864464 \h </w:instrText>
        </w:r>
        <w:r w:rsidR="00A14229">
          <w:rPr>
            <w:noProof/>
            <w:webHidden/>
          </w:rPr>
        </w:r>
        <w:r w:rsidR="00A14229">
          <w:rPr>
            <w:noProof/>
            <w:webHidden/>
          </w:rPr>
          <w:fldChar w:fldCharType="separate"/>
        </w:r>
        <w:r w:rsidR="00A14229">
          <w:rPr>
            <w:noProof/>
            <w:webHidden/>
          </w:rPr>
          <w:t>5</w:t>
        </w:r>
        <w:r w:rsidR="00A14229">
          <w:rPr>
            <w:noProof/>
            <w:webHidden/>
          </w:rPr>
          <w:fldChar w:fldCharType="end"/>
        </w:r>
      </w:hyperlink>
    </w:p>
    <w:p w14:paraId="49BE28A5"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5" w:history="1">
        <w:r w:rsidR="00A14229" w:rsidRPr="00361728">
          <w:rPr>
            <w:rStyle w:val="Hyperlink"/>
            <w:noProof/>
          </w:rPr>
          <w:t>2.3. Gas Energy Savings Estimation Methodologies</w:t>
        </w:r>
        <w:r w:rsidR="00A14229">
          <w:rPr>
            <w:noProof/>
            <w:webHidden/>
          </w:rPr>
          <w:tab/>
        </w:r>
        <w:r w:rsidR="00A14229">
          <w:rPr>
            <w:noProof/>
            <w:webHidden/>
          </w:rPr>
          <w:fldChar w:fldCharType="begin"/>
        </w:r>
        <w:r w:rsidR="00A14229">
          <w:rPr>
            <w:noProof/>
            <w:webHidden/>
          </w:rPr>
          <w:instrText xml:space="preserve"> PAGEREF _Toc437864465 \h </w:instrText>
        </w:r>
        <w:r w:rsidR="00A14229">
          <w:rPr>
            <w:noProof/>
            <w:webHidden/>
          </w:rPr>
        </w:r>
        <w:r w:rsidR="00A14229">
          <w:rPr>
            <w:noProof/>
            <w:webHidden/>
          </w:rPr>
          <w:fldChar w:fldCharType="separate"/>
        </w:r>
        <w:r w:rsidR="00A14229">
          <w:rPr>
            <w:noProof/>
            <w:webHidden/>
          </w:rPr>
          <w:t>5</w:t>
        </w:r>
        <w:r w:rsidR="00A14229">
          <w:rPr>
            <w:noProof/>
            <w:webHidden/>
          </w:rPr>
          <w:fldChar w:fldCharType="end"/>
        </w:r>
      </w:hyperlink>
    </w:p>
    <w:p w14:paraId="1F2A1497"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66" w:history="1">
        <w:r w:rsidR="00A14229" w:rsidRPr="00361728">
          <w:rPr>
            <w:rStyle w:val="Hyperlink"/>
            <w:noProof/>
          </w:rPr>
          <w:t>Section 3. Load Shapes</w:t>
        </w:r>
        <w:r w:rsidR="00A14229">
          <w:rPr>
            <w:noProof/>
            <w:webHidden/>
          </w:rPr>
          <w:tab/>
        </w:r>
        <w:r w:rsidR="00A14229">
          <w:rPr>
            <w:noProof/>
            <w:webHidden/>
          </w:rPr>
          <w:fldChar w:fldCharType="begin"/>
        </w:r>
        <w:r w:rsidR="00A14229">
          <w:rPr>
            <w:noProof/>
            <w:webHidden/>
          </w:rPr>
          <w:instrText xml:space="preserve"> PAGEREF _Toc437864466 \h </w:instrText>
        </w:r>
        <w:r w:rsidR="00A14229">
          <w:rPr>
            <w:noProof/>
            <w:webHidden/>
          </w:rPr>
        </w:r>
        <w:r w:rsidR="00A14229">
          <w:rPr>
            <w:noProof/>
            <w:webHidden/>
          </w:rPr>
          <w:fldChar w:fldCharType="separate"/>
        </w:r>
        <w:r w:rsidR="00A14229">
          <w:rPr>
            <w:noProof/>
            <w:webHidden/>
          </w:rPr>
          <w:t>6</w:t>
        </w:r>
        <w:r w:rsidR="00A14229">
          <w:rPr>
            <w:noProof/>
            <w:webHidden/>
          </w:rPr>
          <w:fldChar w:fldCharType="end"/>
        </w:r>
      </w:hyperlink>
    </w:p>
    <w:p w14:paraId="2C64A5BF"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7" w:history="1">
        <w:r w:rsidR="00A14229" w:rsidRPr="00361728">
          <w:rPr>
            <w:rStyle w:val="Hyperlink"/>
            <w:noProof/>
          </w:rPr>
          <w:t>3.1 Base Case Load Shapes</w:t>
        </w:r>
        <w:r w:rsidR="00A14229">
          <w:rPr>
            <w:noProof/>
            <w:webHidden/>
          </w:rPr>
          <w:tab/>
        </w:r>
        <w:r w:rsidR="00A14229">
          <w:rPr>
            <w:noProof/>
            <w:webHidden/>
          </w:rPr>
          <w:fldChar w:fldCharType="begin"/>
        </w:r>
        <w:r w:rsidR="00A14229">
          <w:rPr>
            <w:noProof/>
            <w:webHidden/>
          </w:rPr>
          <w:instrText xml:space="preserve"> PAGEREF _Toc437864467 \h </w:instrText>
        </w:r>
        <w:r w:rsidR="00A14229">
          <w:rPr>
            <w:noProof/>
            <w:webHidden/>
          </w:rPr>
        </w:r>
        <w:r w:rsidR="00A14229">
          <w:rPr>
            <w:noProof/>
            <w:webHidden/>
          </w:rPr>
          <w:fldChar w:fldCharType="separate"/>
        </w:r>
        <w:r w:rsidR="00A14229">
          <w:rPr>
            <w:noProof/>
            <w:webHidden/>
          </w:rPr>
          <w:t>6</w:t>
        </w:r>
        <w:r w:rsidR="00A14229">
          <w:rPr>
            <w:noProof/>
            <w:webHidden/>
          </w:rPr>
          <w:fldChar w:fldCharType="end"/>
        </w:r>
      </w:hyperlink>
    </w:p>
    <w:p w14:paraId="2C374F67"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68" w:history="1">
        <w:r w:rsidR="00A14229" w:rsidRPr="00361728">
          <w:rPr>
            <w:rStyle w:val="Hyperlink"/>
            <w:noProof/>
          </w:rPr>
          <w:t>3.2 Measure Load Shapes</w:t>
        </w:r>
        <w:r w:rsidR="00A14229">
          <w:rPr>
            <w:noProof/>
            <w:webHidden/>
          </w:rPr>
          <w:tab/>
        </w:r>
        <w:r w:rsidR="00A14229">
          <w:rPr>
            <w:noProof/>
            <w:webHidden/>
          </w:rPr>
          <w:fldChar w:fldCharType="begin"/>
        </w:r>
        <w:r w:rsidR="00A14229">
          <w:rPr>
            <w:noProof/>
            <w:webHidden/>
          </w:rPr>
          <w:instrText xml:space="preserve"> PAGEREF _Toc437864468 \h </w:instrText>
        </w:r>
        <w:r w:rsidR="00A14229">
          <w:rPr>
            <w:noProof/>
            <w:webHidden/>
          </w:rPr>
        </w:r>
        <w:r w:rsidR="00A14229">
          <w:rPr>
            <w:noProof/>
            <w:webHidden/>
          </w:rPr>
          <w:fldChar w:fldCharType="separate"/>
        </w:r>
        <w:r w:rsidR="00A14229">
          <w:rPr>
            <w:noProof/>
            <w:webHidden/>
          </w:rPr>
          <w:t>6</w:t>
        </w:r>
        <w:r w:rsidR="00A14229">
          <w:rPr>
            <w:noProof/>
            <w:webHidden/>
          </w:rPr>
          <w:fldChar w:fldCharType="end"/>
        </w:r>
      </w:hyperlink>
    </w:p>
    <w:p w14:paraId="60EDF30A"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69" w:history="1">
        <w:r w:rsidR="00A14229" w:rsidRPr="00361728">
          <w:rPr>
            <w:rStyle w:val="Hyperlink"/>
            <w:noProof/>
          </w:rPr>
          <w:t>Section 4. Base Case &amp; Measure Costs</w:t>
        </w:r>
        <w:r w:rsidR="00A14229">
          <w:rPr>
            <w:noProof/>
            <w:webHidden/>
          </w:rPr>
          <w:tab/>
        </w:r>
        <w:r w:rsidR="00A14229">
          <w:rPr>
            <w:noProof/>
            <w:webHidden/>
          </w:rPr>
          <w:fldChar w:fldCharType="begin"/>
        </w:r>
        <w:r w:rsidR="00A14229">
          <w:rPr>
            <w:noProof/>
            <w:webHidden/>
          </w:rPr>
          <w:instrText xml:space="preserve"> PAGEREF _Toc437864469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2391B18F"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70" w:history="1">
        <w:r w:rsidR="00A14229" w:rsidRPr="00361728">
          <w:rPr>
            <w:rStyle w:val="Hyperlink"/>
            <w:noProof/>
          </w:rPr>
          <w:t>4.1 Base Case Costs</w:t>
        </w:r>
        <w:r w:rsidR="00A14229">
          <w:rPr>
            <w:noProof/>
            <w:webHidden/>
          </w:rPr>
          <w:tab/>
        </w:r>
        <w:r w:rsidR="00A14229">
          <w:rPr>
            <w:noProof/>
            <w:webHidden/>
          </w:rPr>
          <w:fldChar w:fldCharType="begin"/>
        </w:r>
        <w:r w:rsidR="00A14229">
          <w:rPr>
            <w:noProof/>
            <w:webHidden/>
          </w:rPr>
          <w:instrText xml:space="preserve"> PAGEREF _Toc437864470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27557625"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71" w:history="1">
        <w:r w:rsidR="00A14229" w:rsidRPr="00361728">
          <w:rPr>
            <w:rStyle w:val="Hyperlink"/>
            <w:noProof/>
          </w:rPr>
          <w:t>4.2 Measure Case Costs</w:t>
        </w:r>
        <w:r w:rsidR="00A14229">
          <w:rPr>
            <w:noProof/>
            <w:webHidden/>
          </w:rPr>
          <w:tab/>
        </w:r>
        <w:r w:rsidR="00A14229">
          <w:rPr>
            <w:noProof/>
            <w:webHidden/>
          </w:rPr>
          <w:fldChar w:fldCharType="begin"/>
        </w:r>
        <w:r w:rsidR="00A14229">
          <w:rPr>
            <w:noProof/>
            <w:webHidden/>
          </w:rPr>
          <w:instrText xml:space="preserve"> PAGEREF _Toc437864471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14A22FF4"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72" w:history="1">
        <w:r w:rsidR="00A14229" w:rsidRPr="00361728">
          <w:rPr>
            <w:rStyle w:val="Hyperlink"/>
            <w:noProof/>
          </w:rPr>
          <w:t>4.3 Incremental &amp; Full Measure Costs</w:t>
        </w:r>
        <w:r w:rsidR="00A14229">
          <w:rPr>
            <w:noProof/>
            <w:webHidden/>
          </w:rPr>
          <w:tab/>
        </w:r>
        <w:r w:rsidR="00A14229">
          <w:rPr>
            <w:noProof/>
            <w:webHidden/>
          </w:rPr>
          <w:fldChar w:fldCharType="begin"/>
        </w:r>
        <w:r w:rsidR="00A14229">
          <w:rPr>
            <w:noProof/>
            <w:webHidden/>
          </w:rPr>
          <w:instrText xml:space="preserve"> PAGEREF _Toc437864472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2D165432"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73" w:history="1">
        <w:r w:rsidR="00A14229" w:rsidRPr="00361728">
          <w:rPr>
            <w:rStyle w:val="Hyperlink"/>
            <w:noProof/>
          </w:rPr>
          <w:t>4.3.1 Full Measure Cost</w:t>
        </w:r>
        <w:r w:rsidR="00A14229">
          <w:rPr>
            <w:noProof/>
            <w:webHidden/>
          </w:rPr>
          <w:tab/>
        </w:r>
        <w:r w:rsidR="00A14229">
          <w:rPr>
            <w:noProof/>
            <w:webHidden/>
          </w:rPr>
          <w:fldChar w:fldCharType="begin"/>
        </w:r>
        <w:r w:rsidR="00A14229">
          <w:rPr>
            <w:noProof/>
            <w:webHidden/>
          </w:rPr>
          <w:instrText xml:space="preserve"> PAGEREF _Toc437864473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4CA8D09D" w14:textId="77777777" w:rsidR="00A14229" w:rsidRDefault="00812094">
      <w:pPr>
        <w:pStyle w:val="TOC2"/>
        <w:tabs>
          <w:tab w:val="right" w:leader="dot" w:pos="9350"/>
        </w:tabs>
        <w:rPr>
          <w:rFonts w:asciiTheme="minorHAnsi" w:eastAsiaTheme="minorEastAsia" w:hAnsiTheme="minorHAnsi" w:cstheme="minorBidi"/>
          <w:noProof/>
          <w:sz w:val="22"/>
          <w:szCs w:val="22"/>
        </w:rPr>
      </w:pPr>
      <w:hyperlink w:anchor="_Toc437864474" w:history="1">
        <w:r w:rsidR="00A14229" w:rsidRPr="00361728">
          <w:rPr>
            <w:rStyle w:val="Hyperlink"/>
            <w:noProof/>
          </w:rPr>
          <w:t>4.3.2 Incremental Measure Costs</w:t>
        </w:r>
        <w:r w:rsidR="00A14229">
          <w:rPr>
            <w:noProof/>
            <w:webHidden/>
          </w:rPr>
          <w:tab/>
        </w:r>
        <w:r w:rsidR="00A14229">
          <w:rPr>
            <w:noProof/>
            <w:webHidden/>
          </w:rPr>
          <w:fldChar w:fldCharType="begin"/>
        </w:r>
        <w:r w:rsidR="00A14229">
          <w:rPr>
            <w:noProof/>
            <w:webHidden/>
          </w:rPr>
          <w:instrText xml:space="preserve"> PAGEREF _Toc437864474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0357F7B2" w14:textId="77777777" w:rsidR="00A14229" w:rsidRDefault="00812094">
      <w:pPr>
        <w:pStyle w:val="TOC1"/>
        <w:tabs>
          <w:tab w:val="right" w:leader="dot" w:pos="9350"/>
        </w:tabs>
        <w:rPr>
          <w:rFonts w:asciiTheme="minorHAnsi" w:eastAsiaTheme="minorEastAsia" w:hAnsiTheme="minorHAnsi" w:cstheme="minorBidi"/>
          <w:noProof/>
          <w:sz w:val="22"/>
          <w:szCs w:val="22"/>
        </w:rPr>
      </w:pPr>
      <w:hyperlink w:anchor="_Toc437864475" w:history="1">
        <w:r w:rsidR="00A14229" w:rsidRPr="00361728">
          <w:rPr>
            <w:rStyle w:val="Hyperlink"/>
            <w:noProof/>
          </w:rPr>
          <w:t>References</w:t>
        </w:r>
        <w:r w:rsidR="00A14229">
          <w:rPr>
            <w:noProof/>
            <w:webHidden/>
          </w:rPr>
          <w:tab/>
        </w:r>
        <w:r w:rsidR="00A14229">
          <w:rPr>
            <w:noProof/>
            <w:webHidden/>
          </w:rPr>
          <w:fldChar w:fldCharType="begin"/>
        </w:r>
        <w:r w:rsidR="00A14229">
          <w:rPr>
            <w:noProof/>
            <w:webHidden/>
          </w:rPr>
          <w:instrText xml:space="preserve"> PAGEREF _Toc437864475 \h </w:instrText>
        </w:r>
        <w:r w:rsidR="00A14229">
          <w:rPr>
            <w:noProof/>
            <w:webHidden/>
          </w:rPr>
        </w:r>
        <w:r w:rsidR="00A14229">
          <w:rPr>
            <w:noProof/>
            <w:webHidden/>
          </w:rPr>
          <w:fldChar w:fldCharType="separate"/>
        </w:r>
        <w:r w:rsidR="00A14229">
          <w:rPr>
            <w:noProof/>
            <w:webHidden/>
          </w:rPr>
          <w:t>8</w:t>
        </w:r>
        <w:r w:rsidR="00A14229">
          <w:rPr>
            <w:noProof/>
            <w:webHidden/>
          </w:rPr>
          <w:fldChar w:fldCharType="end"/>
        </w:r>
      </w:hyperlink>
    </w:p>
    <w:p w14:paraId="5BFF1188" w14:textId="2751010A" w:rsidR="00ED21EE" w:rsidRPr="00FD605E" w:rsidRDefault="009F6F8B" w:rsidP="00CE4FE8">
      <w:pPr>
        <w:pStyle w:val="Heading1"/>
        <w:spacing w:after="120"/>
      </w:pPr>
      <w:r w:rsidRPr="00FD605E">
        <w:rPr>
          <w:rFonts w:ascii="Times New Roman" w:hAnsi="Times New Roman" w:cs="Times New Roman"/>
          <w:b w:val="0"/>
          <w:bCs w:val="0"/>
          <w:kern w:val="0"/>
          <w:sz w:val="24"/>
          <w:szCs w:val="24"/>
        </w:rPr>
        <w:fldChar w:fldCharType="end"/>
      </w:r>
      <w:bookmarkStart w:id="6" w:name="_Toc172205729"/>
      <w:bookmarkStart w:id="7" w:name="_Toc437864452"/>
      <w:r w:rsidR="00ED21EE" w:rsidRPr="00FD605E">
        <w:t>List of Tables</w:t>
      </w:r>
      <w:bookmarkEnd w:id="6"/>
      <w:bookmarkEnd w:id="7"/>
    </w:p>
    <w:p w14:paraId="6B78F858" w14:textId="77777777" w:rsidR="00A14229" w:rsidRDefault="00ED21EE">
      <w:pPr>
        <w:pStyle w:val="TableofFigures"/>
        <w:tabs>
          <w:tab w:val="right" w:leader="dot" w:pos="9350"/>
        </w:tabs>
        <w:rPr>
          <w:rFonts w:asciiTheme="minorHAnsi" w:eastAsiaTheme="minorEastAsia" w:hAnsiTheme="minorHAnsi" w:cstheme="minorBidi"/>
          <w:noProof/>
          <w:sz w:val="22"/>
          <w:szCs w:val="22"/>
        </w:rPr>
      </w:pPr>
      <w:r w:rsidRPr="00FD605E">
        <w:fldChar w:fldCharType="begin"/>
      </w:r>
      <w:r w:rsidRPr="00FD605E">
        <w:instrText xml:space="preserve"> TOC \h \z \c "Table" </w:instrText>
      </w:r>
      <w:r w:rsidRPr="00FD605E">
        <w:fldChar w:fldCharType="separate"/>
      </w:r>
      <w:hyperlink w:anchor="_Toc437864476" w:history="1">
        <w:r w:rsidR="00A14229" w:rsidRPr="00D32436">
          <w:rPr>
            <w:rStyle w:val="Hyperlink"/>
            <w:noProof/>
          </w:rPr>
          <w:t>Table 1 Measure Codes and Description</w:t>
        </w:r>
        <w:r w:rsidR="00A14229">
          <w:rPr>
            <w:noProof/>
            <w:webHidden/>
          </w:rPr>
          <w:tab/>
        </w:r>
        <w:r w:rsidR="00A14229">
          <w:rPr>
            <w:noProof/>
            <w:webHidden/>
          </w:rPr>
          <w:fldChar w:fldCharType="begin"/>
        </w:r>
        <w:r w:rsidR="00A14229">
          <w:rPr>
            <w:noProof/>
            <w:webHidden/>
          </w:rPr>
          <w:instrText xml:space="preserve"> PAGEREF _Toc437864476 \h </w:instrText>
        </w:r>
        <w:r w:rsidR="00A14229">
          <w:rPr>
            <w:noProof/>
            <w:webHidden/>
          </w:rPr>
        </w:r>
        <w:r w:rsidR="00A14229">
          <w:rPr>
            <w:noProof/>
            <w:webHidden/>
          </w:rPr>
          <w:fldChar w:fldCharType="separate"/>
        </w:r>
        <w:r w:rsidR="00A14229">
          <w:rPr>
            <w:noProof/>
            <w:webHidden/>
          </w:rPr>
          <w:t>1</w:t>
        </w:r>
        <w:r w:rsidR="00A14229">
          <w:rPr>
            <w:noProof/>
            <w:webHidden/>
          </w:rPr>
          <w:fldChar w:fldCharType="end"/>
        </w:r>
      </w:hyperlink>
    </w:p>
    <w:p w14:paraId="1ADC41A8"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77" w:history="1">
        <w:r w:rsidR="00A14229" w:rsidRPr="00D32436">
          <w:rPr>
            <w:rStyle w:val="Hyperlink"/>
            <w:noProof/>
          </w:rPr>
          <w:t>Table 2 CEC Voluntary California Quality LED Lamp Specification</w:t>
        </w:r>
        <w:r w:rsidR="00A14229">
          <w:rPr>
            <w:noProof/>
            <w:webHidden/>
          </w:rPr>
          <w:tab/>
        </w:r>
        <w:r w:rsidR="00A14229">
          <w:rPr>
            <w:noProof/>
            <w:webHidden/>
          </w:rPr>
          <w:fldChar w:fldCharType="begin"/>
        </w:r>
        <w:r w:rsidR="00A14229">
          <w:rPr>
            <w:noProof/>
            <w:webHidden/>
          </w:rPr>
          <w:instrText xml:space="preserve"> PAGEREF _Toc437864477 \h </w:instrText>
        </w:r>
        <w:r w:rsidR="00A14229">
          <w:rPr>
            <w:noProof/>
            <w:webHidden/>
          </w:rPr>
        </w:r>
        <w:r w:rsidR="00A14229">
          <w:rPr>
            <w:noProof/>
            <w:webHidden/>
          </w:rPr>
          <w:fldChar w:fldCharType="separate"/>
        </w:r>
        <w:r w:rsidR="00A14229">
          <w:rPr>
            <w:noProof/>
            <w:webHidden/>
          </w:rPr>
          <w:t>1</w:t>
        </w:r>
        <w:r w:rsidR="00A14229">
          <w:rPr>
            <w:noProof/>
            <w:webHidden/>
          </w:rPr>
          <w:fldChar w:fldCharType="end"/>
        </w:r>
      </w:hyperlink>
    </w:p>
    <w:p w14:paraId="0ECF7CE9"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78" w:history="1">
        <w:r w:rsidR="00A14229" w:rsidRPr="00D32436">
          <w:rPr>
            <w:rStyle w:val="Hyperlink"/>
            <w:noProof/>
          </w:rPr>
          <w:t>Table 3 Delivery Method and Applicable Building Types</w:t>
        </w:r>
        <w:r w:rsidR="00A14229">
          <w:rPr>
            <w:noProof/>
            <w:webHidden/>
          </w:rPr>
          <w:tab/>
        </w:r>
        <w:r w:rsidR="00A14229">
          <w:rPr>
            <w:noProof/>
            <w:webHidden/>
          </w:rPr>
          <w:fldChar w:fldCharType="begin"/>
        </w:r>
        <w:r w:rsidR="00A14229">
          <w:rPr>
            <w:noProof/>
            <w:webHidden/>
          </w:rPr>
          <w:instrText xml:space="preserve"> PAGEREF _Toc437864478 \h </w:instrText>
        </w:r>
        <w:r w:rsidR="00A14229">
          <w:rPr>
            <w:noProof/>
            <w:webHidden/>
          </w:rPr>
        </w:r>
        <w:r w:rsidR="00A14229">
          <w:rPr>
            <w:noProof/>
            <w:webHidden/>
          </w:rPr>
          <w:fldChar w:fldCharType="separate"/>
        </w:r>
        <w:r w:rsidR="00A14229">
          <w:rPr>
            <w:noProof/>
            <w:webHidden/>
          </w:rPr>
          <w:t>2</w:t>
        </w:r>
        <w:r w:rsidR="00A14229">
          <w:rPr>
            <w:noProof/>
            <w:webHidden/>
          </w:rPr>
          <w:fldChar w:fldCharType="end"/>
        </w:r>
      </w:hyperlink>
    </w:p>
    <w:p w14:paraId="48F7B6EF"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79" w:history="1">
        <w:r w:rsidR="00A14229" w:rsidRPr="00D32436">
          <w:rPr>
            <w:rStyle w:val="Hyperlink"/>
            <w:rFonts w:cs="Arial"/>
            <w:noProof/>
          </w:rPr>
          <w:t>Table 4 Measure Application Type</w:t>
        </w:r>
        <w:r w:rsidR="00A14229">
          <w:rPr>
            <w:noProof/>
            <w:webHidden/>
          </w:rPr>
          <w:tab/>
        </w:r>
        <w:r w:rsidR="00A14229">
          <w:rPr>
            <w:noProof/>
            <w:webHidden/>
          </w:rPr>
          <w:fldChar w:fldCharType="begin"/>
        </w:r>
        <w:r w:rsidR="00A14229">
          <w:rPr>
            <w:noProof/>
            <w:webHidden/>
          </w:rPr>
          <w:instrText xml:space="preserve"> PAGEREF _Toc437864479 \h </w:instrText>
        </w:r>
        <w:r w:rsidR="00A14229">
          <w:rPr>
            <w:noProof/>
            <w:webHidden/>
          </w:rPr>
        </w:r>
        <w:r w:rsidR="00A14229">
          <w:rPr>
            <w:noProof/>
            <w:webHidden/>
          </w:rPr>
          <w:fldChar w:fldCharType="separate"/>
        </w:r>
        <w:r w:rsidR="00A14229">
          <w:rPr>
            <w:noProof/>
            <w:webHidden/>
          </w:rPr>
          <w:t>2</w:t>
        </w:r>
        <w:r w:rsidR="00A14229">
          <w:rPr>
            <w:noProof/>
            <w:webHidden/>
          </w:rPr>
          <w:fldChar w:fldCharType="end"/>
        </w:r>
      </w:hyperlink>
    </w:p>
    <w:p w14:paraId="6231C2D1"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80" w:history="1">
        <w:r w:rsidR="00A14229" w:rsidRPr="00D32436">
          <w:rPr>
            <w:rStyle w:val="Hyperlink"/>
            <w:noProof/>
          </w:rPr>
          <w:t>Table 5  Net-to-Gross Ratios</w:t>
        </w:r>
        <w:r w:rsidR="00A14229">
          <w:rPr>
            <w:noProof/>
            <w:webHidden/>
          </w:rPr>
          <w:tab/>
        </w:r>
        <w:r w:rsidR="00A14229">
          <w:rPr>
            <w:noProof/>
            <w:webHidden/>
          </w:rPr>
          <w:fldChar w:fldCharType="begin"/>
        </w:r>
        <w:r w:rsidR="00A14229">
          <w:rPr>
            <w:noProof/>
            <w:webHidden/>
          </w:rPr>
          <w:instrText xml:space="preserve"> PAGEREF _Toc437864480 \h </w:instrText>
        </w:r>
        <w:r w:rsidR="00A14229">
          <w:rPr>
            <w:noProof/>
            <w:webHidden/>
          </w:rPr>
        </w:r>
        <w:r w:rsidR="00A14229">
          <w:rPr>
            <w:noProof/>
            <w:webHidden/>
          </w:rPr>
          <w:fldChar w:fldCharType="separate"/>
        </w:r>
        <w:r w:rsidR="00A14229">
          <w:rPr>
            <w:noProof/>
            <w:webHidden/>
          </w:rPr>
          <w:t>3</w:t>
        </w:r>
        <w:r w:rsidR="00A14229">
          <w:rPr>
            <w:noProof/>
            <w:webHidden/>
          </w:rPr>
          <w:fldChar w:fldCharType="end"/>
        </w:r>
      </w:hyperlink>
    </w:p>
    <w:p w14:paraId="2A0BBD85"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81" w:history="1">
        <w:r w:rsidR="00A14229" w:rsidRPr="00D32436">
          <w:rPr>
            <w:rStyle w:val="Hyperlink"/>
            <w:noProof/>
          </w:rPr>
          <w:t>Table 6 Effective and Remaining Useful Life</w:t>
        </w:r>
        <w:r w:rsidR="00A14229">
          <w:rPr>
            <w:noProof/>
            <w:webHidden/>
          </w:rPr>
          <w:tab/>
        </w:r>
        <w:r w:rsidR="00A14229">
          <w:rPr>
            <w:noProof/>
            <w:webHidden/>
          </w:rPr>
          <w:fldChar w:fldCharType="begin"/>
        </w:r>
        <w:r w:rsidR="00A14229">
          <w:rPr>
            <w:noProof/>
            <w:webHidden/>
          </w:rPr>
          <w:instrText xml:space="preserve"> PAGEREF _Toc437864481 \h </w:instrText>
        </w:r>
        <w:r w:rsidR="00A14229">
          <w:rPr>
            <w:noProof/>
            <w:webHidden/>
          </w:rPr>
        </w:r>
        <w:r w:rsidR="00A14229">
          <w:rPr>
            <w:noProof/>
            <w:webHidden/>
          </w:rPr>
          <w:fldChar w:fldCharType="separate"/>
        </w:r>
        <w:r w:rsidR="00A14229">
          <w:rPr>
            <w:noProof/>
            <w:webHidden/>
          </w:rPr>
          <w:t>4</w:t>
        </w:r>
        <w:r w:rsidR="00A14229">
          <w:rPr>
            <w:noProof/>
            <w:webHidden/>
          </w:rPr>
          <w:fldChar w:fldCharType="end"/>
        </w:r>
      </w:hyperlink>
    </w:p>
    <w:p w14:paraId="1F7258E2"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82" w:history="1">
        <w:r w:rsidR="00A14229" w:rsidRPr="00D32436">
          <w:rPr>
            <w:rStyle w:val="Hyperlink"/>
            <w:noProof/>
          </w:rPr>
          <w:t>Table 7 Building Types and Load Shapes</w:t>
        </w:r>
        <w:r w:rsidR="00A14229">
          <w:rPr>
            <w:noProof/>
            <w:webHidden/>
          </w:rPr>
          <w:tab/>
        </w:r>
        <w:r w:rsidR="00A14229">
          <w:rPr>
            <w:noProof/>
            <w:webHidden/>
          </w:rPr>
          <w:fldChar w:fldCharType="begin"/>
        </w:r>
        <w:r w:rsidR="00A14229">
          <w:rPr>
            <w:noProof/>
            <w:webHidden/>
          </w:rPr>
          <w:instrText xml:space="preserve"> PAGEREF _Toc437864482 \h </w:instrText>
        </w:r>
        <w:r w:rsidR="00A14229">
          <w:rPr>
            <w:noProof/>
            <w:webHidden/>
          </w:rPr>
        </w:r>
        <w:r w:rsidR="00A14229">
          <w:rPr>
            <w:noProof/>
            <w:webHidden/>
          </w:rPr>
          <w:fldChar w:fldCharType="separate"/>
        </w:r>
        <w:r w:rsidR="00A14229">
          <w:rPr>
            <w:noProof/>
            <w:webHidden/>
          </w:rPr>
          <w:t>6</w:t>
        </w:r>
        <w:r w:rsidR="00A14229">
          <w:rPr>
            <w:noProof/>
            <w:webHidden/>
          </w:rPr>
          <w:fldChar w:fldCharType="end"/>
        </w:r>
      </w:hyperlink>
    </w:p>
    <w:p w14:paraId="00C8871C" w14:textId="77777777" w:rsidR="00A14229" w:rsidRDefault="00812094">
      <w:pPr>
        <w:pStyle w:val="TableofFigures"/>
        <w:tabs>
          <w:tab w:val="right" w:leader="dot" w:pos="9350"/>
        </w:tabs>
        <w:rPr>
          <w:rFonts w:asciiTheme="minorHAnsi" w:eastAsiaTheme="minorEastAsia" w:hAnsiTheme="minorHAnsi" w:cstheme="minorBidi"/>
          <w:noProof/>
          <w:sz w:val="22"/>
          <w:szCs w:val="22"/>
        </w:rPr>
      </w:pPr>
      <w:hyperlink w:anchor="_Toc437864483" w:history="1">
        <w:r w:rsidR="00A14229" w:rsidRPr="00D32436">
          <w:rPr>
            <w:rStyle w:val="Hyperlink"/>
            <w:noProof/>
          </w:rPr>
          <w:t>Table 8 Full and Incremental Measure Cost Equations</w:t>
        </w:r>
        <w:r w:rsidR="00A14229">
          <w:rPr>
            <w:noProof/>
            <w:webHidden/>
          </w:rPr>
          <w:tab/>
        </w:r>
        <w:r w:rsidR="00A14229">
          <w:rPr>
            <w:noProof/>
            <w:webHidden/>
          </w:rPr>
          <w:fldChar w:fldCharType="begin"/>
        </w:r>
        <w:r w:rsidR="00A14229">
          <w:rPr>
            <w:noProof/>
            <w:webHidden/>
          </w:rPr>
          <w:instrText xml:space="preserve"> PAGEREF _Toc437864483 \h </w:instrText>
        </w:r>
        <w:r w:rsidR="00A14229">
          <w:rPr>
            <w:noProof/>
            <w:webHidden/>
          </w:rPr>
        </w:r>
        <w:r w:rsidR="00A14229">
          <w:rPr>
            <w:noProof/>
            <w:webHidden/>
          </w:rPr>
          <w:fldChar w:fldCharType="separate"/>
        </w:r>
        <w:r w:rsidR="00A14229">
          <w:rPr>
            <w:noProof/>
            <w:webHidden/>
          </w:rPr>
          <w:t>7</w:t>
        </w:r>
        <w:r w:rsidR="00A14229">
          <w:rPr>
            <w:noProof/>
            <w:webHidden/>
          </w:rPr>
          <w:fldChar w:fldCharType="end"/>
        </w:r>
      </w:hyperlink>
    </w:p>
    <w:p w14:paraId="5BFF1190" w14:textId="77777777" w:rsidR="005A1F9D" w:rsidRPr="00FD605E" w:rsidRDefault="00ED21EE" w:rsidP="00CE4FE8">
      <w:pPr>
        <w:spacing w:after="120"/>
      </w:pPr>
      <w:r w:rsidRPr="00FD605E">
        <w:fldChar w:fldCharType="end"/>
      </w:r>
    </w:p>
    <w:p w14:paraId="5BFF1191" w14:textId="77777777" w:rsidR="005A1F9D" w:rsidRPr="00FD605E" w:rsidRDefault="005A1F9D" w:rsidP="005A1F9D">
      <w:pPr>
        <w:sectPr w:rsidR="005A1F9D" w:rsidRPr="00FD605E" w:rsidSect="00E03431">
          <w:endnotePr>
            <w:numFmt w:val="decimal"/>
          </w:endnotePr>
          <w:pgSz w:w="12240" w:h="15840"/>
          <w:pgMar w:top="1440" w:right="1440" w:bottom="1440" w:left="1440" w:header="720" w:footer="720" w:gutter="0"/>
          <w:pgNumType w:fmt="lowerRoman"/>
          <w:cols w:space="720"/>
          <w:docGrid w:linePitch="360"/>
        </w:sectPr>
      </w:pPr>
    </w:p>
    <w:p w14:paraId="5BFF1192" w14:textId="77777777" w:rsidR="00ED21EE" w:rsidRPr="00FD605E" w:rsidRDefault="009B5F5D" w:rsidP="00ED21EE">
      <w:pPr>
        <w:pStyle w:val="Heading1"/>
      </w:pPr>
      <w:bookmarkStart w:id="8" w:name="_Toc172205732"/>
      <w:r w:rsidRPr="00FD605E">
        <w:lastRenderedPageBreak/>
        <w:br w:type="page"/>
      </w:r>
      <w:bookmarkStart w:id="9" w:name="_Toc437864453"/>
      <w:proofErr w:type="gramStart"/>
      <w:r w:rsidR="00ED21EE" w:rsidRPr="00FD605E">
        <w:lastRenderedPageBreak/>
        <w:t>Section 1.</w:t>
      </w:r>
      <w:proofErr w:type="gramEnd"/>
      <w:r w:rsidR="00ED21EE" w:rsidRPr="00FD605E">
        <w:t xml:space="preserve"> General Measure &amp; Baseline Data</w:t>
      </w:r>
      <w:bookmarkEnd w:id="9"/>
    </w:p>
    <w:p w14:paraId="5BFF1193" w14:textId="77777777" w:rsidR="00E71EF1" w:rsidRPr="00FD605E" w:rsidRDefault="001248A3" w:rsidP="001248A3">
      <w:pPr>
        <w:pStyle w:val="Heading2"/>
      </w:pPr>
      <w:bookmarkStart w:id="10" w:name="_Toc437864454"/>
      <w:bookmarkEnd w:id="8"/>
      <w:r w:rsidRPr="00FD605E">
        <w:t xml:space="preserve">1.1 </w:t>
      </w:r>
      <w:r w:rsidR="008C6AD1" w:rsidRPr="00FD605E">
        <w:t xml:space="preserve">Product </w:t>
      </w:r>
      <w:r w:rsidR="00E71EF1" w:rsidRPr="00FD605E">
        <w:t>Measure Description &amp; Background</w:t>
      </w:r>
      <w:bookmarkEnd w:id="10"/>
    </w:p>
    <w:p w14:paraId="5BFF1195" w14:textId="7171E328" w:rsidR="00CC7519" w:rsidRDefault="00452ECD" w:rsidP="00872913">
      <w:pPr>
        <w:rPr>
          <w:rFonts w:ascii="Arial" w:hAnsi="Arial" w:cs="Arial"/>
          <w:sz w:val="20"/>
          <w:szCs w:val="20"/>
        </w:rPr>
      </w:pPr>
      <w:r w:rsidRPr="00FB195C">
        <w:rPr>
          <w:rFonts w:ascii="Arial" w:hAnsi="Arial" w:cs="Arial"/>
          <w:sz w:val="20"/>
          <w:szCs w:val="20"/>
        </w:rPr>
        <w:t xml:space="preserve">This work paper details the replacement of existing 15 and 25 watt incandescent candelabra lamps with LED candelabra lamps. </w:t>
      </w:r>
      <w:r>
        <w:rPr>
          <w:rFonts w:ascii="Arial" w:hAnsi="Arial" w:cs="Arial"/>
          <w:sz w:val="20"/>
          <w:szCs w:val="20"/>
        </w:rPr>
        <w:t xml:space="preserve"> </w:t>
      </w:r>
    </w:p>
    <w:p w14:paraId="392465C6" w14:textId="77777777" w:rsidR="00452ECD" w:rsidRDefault="00452ECD" w:rsidP="00872913">
      <w:pPr>
        <w:rPr>
          <w:rFonts w:ascii="Arial" w:hAnsi="Arial" w:cs="Arial"/>
          <w:b/>
          <w:i/>
        </w:rPr>
      </w:pPr>
    </w:p>
    <w:p w14:paraId="5BFF1196" w14:textId="77777777" w:rsidR="00CC7519" w:rsidRDefault="00CC7519" w:rsidP="00872913">
      <w:pPr>
        <w:rPr>
          <w:rFonts w:ascii="Arial" w:hAnsi="Arial" w:cs="Arial"/>
          <w:b/>
          <w:i/>
        </w:rPr>
      </w:pPr>
      <w:r>
        <w:rPr>
          <w:rFonts w:ascii="Arial" w:hAnsi="Arial" w:cs="Arial"/>
          <w:b/>
          <w:i/>
        </w:rPr>
        <w:t>Requirements:</w:t>
      </w:r>
    </w:p>
    <w:p w14:paraId="5BFF1197" w14:textId="77777777" w:rsidR="00CC7519" w:rsidRPr="00EF175E" w:rsidRDefault="00CC7519" w:rsidP="00CC7519">
      <w:pPr>
        <w:numPr>
          <w:ilvl w:val="0"/>
          <w:numId w:val="18"/>
        </w:numPr>
        <w:rPr>
          <w:rFonts w:ascii="Arial" w:hAnsi="Arial" w:cs="Arial"/>
          <w:sz w:val="16"/>
          <w:szCs w:val="20"/>
        </w:rPr>
      </w:pPr>
      <w:r w:rsidRPr="00EF175E">
        <w:rPr>
          <w:rFonts w:ascii="Arial" w:hAnsi="Arial" w:cs="Arial"/>
          <w:sz w:val="20"/>
        </w:rPr>
        <w:t xml:space="preserve">Must replace a 15 </w:t>
      </w:r>
      <w:r w:rsidR="0056228B" w:rsidRPr="00EF175E">
        <w:rPr>
          <w:rFonts w:ascii="Arial" w:hAnsi="Arial" w:cs="Arial"/>
          <w:sz w:val="20"/>
        </w:rPr>
        <w:t xml:space="preserve">or 25 </w:t>
      </w:r>
      <w:r w:rsidRPr="00EF175E">
        <w:rPr>
          <w:rFonts w:ascii="Arial" w:hAnsi="Arial" w:cs="Arial"/>
          <w:sz w:val="20"/>
        </w:rPr>
        <w:t>Watt incandescent candelabra lamp</w:t>
      </w:r>
    </w:p>
    <w:p w14:paraId="5BFF1198" w14:textId="77777777" w:rsidR="00CC7519" w:rsidRPr="00CC7519" w:rsidRDefault="003F5078" w:rsidP="00CC7519">
      <w:pPr>
        <w:numPr>
          <w:ilvl w:val="0"/>
          <w:numId w:val="18"/>
        </w:numPr>
        <w:rPr>
          <w:rFonts w:ascii="Arial" w:hAnsi="Arial" w:cs="Arial"/>
          <w:b/>
          <w:i/>
          <w:sz w:val="20"/>
          <w:szCs w:val="20"/>
        </w:rPr>
      </w:pPr>
      <w:r w:rsidRPr="00EF175E">
        <w:rPr>
          <w:rFonts w:ascii="Arial" w:hAnsi="Arial" w:cs="Arial"/>
          <w:sz w:val="20"/>
        </w:rPr>
        <w:t>Must be on the ENERGY STAR qualified product list and be listed with the Department of Energy Lighting Facts Program</w:t>
      </w:r>
    </w:p>
    <w:p w14:paraId="5BFF1199" w14:textId="77777777" w:rsidR="00CC7519" w:rsidRDefault="00CC7519" w:rsidP="00CC7519">
      <w:pPr>
        <w:ind w:left="360"/>
        <w:rPr>
          <w:rFonts w:ascii="Arial" w:hAnsi="Arial" w:cs="Arial"/>
          <w:b/>
          <w:i/>
        </w:rPr>
      </w:pPr>
    </w:p>
    <w:p w14:paraId="0BE479F6" w14:textId="47A95C55" w:rsidR="00EF175E" w:rsidRPr="00EF175E" w:rsidRDefault="00EF175E" w:rsidP="00EF175E">
      <w:pPr>
        <w:pStyle w:val="Caption"/>
        <w:keepNext/>
        <w:rPr>
          <w:lang w:val="en-US"/>
        </w:rPr>
      </w:pPr>
      <w:bookmarkStart w:id="11" w:name="_Toc437864476"/>
      <w:r>
        <w:t xml:space="preserve">Table </w:t>
      </w:r>
      <w:r w:rsidR="006A5819">
        <w:fldChar w:fldCharType="begin"/>
      </w:r>
      <w:r w:rsidR="006A5819">
        <w:instrText xml:space="preserve"> SEQ Table \* ARABIC </w:instrText>
      </w:r>
      <w:r w:rsidR="006A5819">
        <w:fldChar w:fldCharType="separate"/>
      </w:r>
      <w:r w:rsidR="0067775A">
        <w:rPr>
          <w:noProof/>
        </w:rPr>
        <w:t>1</w:t>
      </w:r>
      <w:r w:rsidR="006A5819">
        <w:rPr>
          <w:noProof/>
        </w:rPr>
        <w:fldChar w:fldCharType="end"/>
      </w:r>
      <w:r>
        <w:rPr>
          <w:lang w:val="en-US"/>
        </w:rPr>
        <w:t xml:space="preserve"> Measure Codes and Description</w:t>
      </w:r>
      <w:bookmarkEnd w:id="11"/>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770"/>
      </w:tblGrid>
      <w:tr w:rsidR="00CC7519" w:rsidRPr="00EF175E" w14:paraId="5BFF119C" w14:textId="77777777" w:rsidTr="00EF175E">
        <w:tc>
          <w:tcPr>
            <w:tcW w:w="3600" w:type="dxa"/>
            <w:shd w:val="clear" w:color="auto" w:fill="BFBFBF" w:themeFill="background1" w:themeFillShade="BF"/>
          </w:tcPr>
          <w:p w14:paraId="5BFF119A" w14:textId="7A6F1116" w:rsidR="00CC7519" w:rsidRPr="00EF175E" w:rsidRDefault="00EF175E" w:rsidP="00CC7519">
            <w:pPr>
              <w:rPr>
                <w:rFonts w:ascii="Arial" w:hAnsi="Arial" w:cs="Arial"/>
                <w:b/>
                <w:sz w:val="20"/>
                <w:szCs w:val="20"/>
              </w:rPr>
            </w:pPr>
            <w:r>
              <w:rPr>
                <w:rFonts w:ascii="Arial" w:hAnsi="Arial" w:cs="Arial"/>
                <w:b/>
                <w:sz w:val="20"/>
                <w:szCs w:val="20"/>
              </w:rPr>
              <w:t>Measure</w:t>
            </w:r>
            <w:r w:rsidR="00CC7519" w:rsidRPr="00EF175E">
              <w:rPr>
                <w:rFonts w:ascii="Arial" w:hAnsi="Arial" w:cs="Arial"/>
                <w:b/>
                <w:sz w:val="20"/>
                <w:szCs w:val="20"/>
              </w:rPr>
              <w:t xml:space="preserve"> Code</w:t>
            </w:r>
          </w:p>
        </w:tc>
        <w:tc>
          <w:tcPr>
            <w:tcW w:w="4770" w:type="dxa"/>
            <w:shd w:val="clear" w:color="auto" w:fill="BFBFBF" w:themeFill="background1" w:themeFillShade="BF"/>
          </w:tcPr>
          <w:p w14:paraId="5BFF119B" w14:textId="77777777" w:rsidR="00CC7519" w:rsidRPr="00EF175E" w:rsidRDefault="00CC7519" w:rsidP="00CC7519">
            <w:pPr>
              <w:rPr>
                <w:rFonts w:ascii="Arial" w:hAnsi="Arial" w:cs="Arial"/>
                <w:b/>
                <w:sz w:val="20"/>
                <w:szCs w:val="20"/>
              </w:rPr>
            </w:pPr>
            <w:r w:rsidRPr="00EF175E">
              <w:rPr>
                <w:rFonts w:ascii="Arial" w:hAnsi="Arial" w:cs="Arial"/>
                <w:b/>
                <w:sz w:val="20"/>
                <w:szCs w:val="20"/>
              </w:rPr>
              <w:t>Description</w:t>
            </w:r>
          </w:p>
        </w:tc>
      </w:tr>
      <w:tr w:rsidR="00CC7519" w:rsidRPr="00EF175E" w14:paraId="5BFF119F" w14:textId="77777777" w:rsidTr="006169E1">
        <w:tc>
          <w:tcPr>
            <w:tcW w:w="3600" w:type="dxa"/>
            <w:shd w:val="clear" w:color="auto" w:fill="auto"/>
          </w:tcPr>
          <w:p w14:paraId="5BFF119D" w14:textId="2B9DCAAB" w:rsidR="00CC7519" w:rsidRPr="00EF175E" w:rsidRDefault="0080588F" w:rsidP="00CC7519">
            <w:pPr>
              <w:rPr>
                <w:rFonts w:ascii="Arial" w:hAnsi="Arial" w:cs="Arial"/>
                <w:sz w:val="20"/>
                <w:szCs w:val="20"/>
              </w:rPr>
            </w:pPr>
            <w:r w:rsidRPr="00EF175E">
              <w:rPr>
                <w:rFonts w:ascii="Arial" w:hAnsi="Arial" w:cs="Arial"/>
                <w:sz w:val="20"/>
                <w:szCs w:val="20"/>
              </w:rPr>
              <w:t>L042</w:t>
            </w:r>
          </w:p>
        </w:tc>
        <w:tc>
          <w:tcPr>
            <w:tcW w:w="4770" w:type="dxa"/>
            <w:shd w:val="clear" w:color="auto" w:fill="auto"/>
          </w:tcPr>
          <w:p w14:paraId="5BFF119E" w14:textId="77777777" w:rsidR="00CC7519" w:rsidRPr="00EF175E" w:rsidRDefault="00CC7519" w:rsidP="00072D53">
            <w:pPr>
              <w:rPr>
                <w:rFonts w:ascii="Arial" w:hAnsi="Arial" w:cs="Arial"/>
                <w:b/>
                <w:i/>
                <w:sz w:val="20"/>
                <w:szCs w:val="20"/>
              </w:rPr>
            </w:pPr>
            <w:r w:rsidRPr="00EF175E">
              <w:rPr>
                <w:rFonts w:ascii="Arial" w:hAnsi="Arial" w:cs="Arial"/>
                <w:sz w:val="20"/>
                <w:szCs w:val="20"/>
              </w:rPr>
              <w:t xml:space="preserve">LED Candelabra </w:t>
            </w:r>
            <w:r w:rsidR="00072D53" w:rsidRPr="00EF175E">
              <w:rPr>
                <w:rFonts w:ascii="Arial" w:hAnsi="Arial" w:cs="Arial"/>
                <w:sz w:val="20"/>
                <w:szCs w:val="20"/>
              </w:rPr>
              <w:t>&lt;3</w:t>
            </w:r>
            <w:r w:rsidRPr="00EF175E">
              <w:rPr>
                <w:rFonts w:ascii="Arial" w:hAnsi="Arial" w:cs="Arial"/>
                <w:sz w:val="20"/>
                <w:szCs w:val="20"/>
              </w:rPr>
              <w:t xml:space="preserve">W </w:t>
            </w:r>
          </w:p>
        </w:tc>
      </w:tr>
      <w:tr w:rsidR="00EF175E" w:rsidRPr="00EF175E" w14:paraId="7D72D1C5" w14:textId="77777777" w:rsidTr="006169E1">
        <w:tc>
          <w:tcPr>
            <w:tcW w:w="3600" w:type="dxa"/>
            <w:shd w:val="clear" w:color="auto" w:fill="auto"/>
          </w:tcPr>
          <w:p w14:paraId="0F83D4F4" w14:textId="11EF83C3" w:rsidR="00EF175E" w:rsidRPr="00EF175E" w:rsidRDefault="00EF175E" w:rsidP="00CC7519">
            <w:pPr>
              <w:rPr>
                <w:rFonts w:ascii="Arial" w:hAnsi="Arial" w:cs="Arial"/>
                <w:sz w:val="20"/>
                <w:szCs w:val="20"/>
              </w:rPr>
            </w:pPr>
            <w:r>
              <w:rPr>
                <w:rFonts w:ascii="Arial" w:hAnsi="Arial" w:cs="Arial"/>
                <w:sz w:val="20"/>
                <w:szCs w:val="20"/>
              </w:rPr>
              <w:t>L043</w:t>
            </w:r>
          </w:p>
        </w:tc>
        <w:tc>
          <w:tcPr>
            <w:tcW w:w="4770" w:type="dxa"/>
            <w:shd w:val="clear" w:color="auto" w:fill="auto"/>
          </w:tcPr>
          <w:p w14:paraId="4F8D5E98" w14:textId="370D1DBB" w:rsidR="00EF175E" w:rsidRPr="00EF175E" w:rsidRDefault="00EF175E" w:rsidP="00072D53">
            <w:pPr>
              <w:rPr>
                <w:rFonts w:ascii="Arial" w:hAnsi="Arial" w:cs="Arial"/>
                <w:sz w:val="20"/>
                <w:szCs w:val="20"/>
              </w:rPr>
            </w:pPr>
            <w:r w:rsidRPr="00EF175E">
              <w:rPr>
                <w:rFonts w:ascii="Arial" w:hAnsi="Arial" w:cs="Arial"/>
                <w:sz w:val="20"/>
                <w:szCs w:val="20"/>
              </w:rPr>
              <w:t>LED Candelabra &lt;3W</w:t>
            </w:r>
            <w:r w:rsidR="00ED4B08">
              <w:rPr>
                <w:rFonts w:ascii="Arial" w:hAnsi="Arial" w:cs="Arial"/>
                <w:sz w:val="20"/>
                <w:szCs w:val="20"/>
              </w:rPr>
              <w:t xml:space="preserve"> MF</w:t>
            </w:r>
          </w:p>
        </w:tc>
      </w:tr>
      <w:tr w:rsidR="00A57AA9" w:rsidRPr="00EF175E" w14:paraId="5BFF11A2" w14:textId="77777777" w:rsidTr="006169E1">
        <w:tc>
          <w:tcPr>
            <w:tcW w:w="3600" w:type="dxa"/>
            <w:shd w:val="clear" w:color="auto" w:fill="auto"/>
          </w:tcPr>
          <w:p w14:paraId="5BFF11A0" w14:textId="335A7EF6" w:rsidR="00A57AA9" w:rsidRPr="00EF175E" w:rsidRDefault="00F0550F" w:rsidP="004A1AEA">
            <w:pPr>
              <w:rPr>
                <w:rFonts w:ascii="Arial" w:hAnsi="Arial" w:cs="Arial"/>
                <w:sz w:val="20"/>
                <w:szCs w:val="20"/>
              </w:rPr>
            </w:pPr>
            <w:r w:rsidRPr="00EF175E">
              <w:rPr>
                <w:rFonts w:ascii="Arial" w:hAnsi="Arial" w:cs="Arial"/>
                <w:sz w:val="20"/>
                <w:szCs w:val="20"/>
              </w:rPr>
              <w:t>L</w:t>
            </w:r>
            <w:r w:rsidR="004A1AEA" w:rsidRPr="00EF175E">
              <w:rPr>
                <w:rFonts w:ascii="Arial" w:hAnsi="Arial" w:cs="Arial"/>
                <w:sz w:val="20"/>
                <w:szCs w:val="20"/>
              </w:rPr>
              <w:t>C108</w:t>
            </w:r>
          </w:p>
        </w:tc>
        <w:tc>
          <w:tcPr>
            <w:tcW w:w="4770" w:type="dxa"/>
            <w:shd w:val="clear" w:color="auto" w:fill="auto"/>
          </w:tcPr>
          <w:p w14:paraId="5BFF11A1" w14:textId="77777777" w:rsidR="00A57AA9" w:rsidRPr="00EF175E" w:rsidRDefault="00A57AA9" w:rsidP="00072D53">
            <w:pPr>
              <w:rPr>
                <w:rFonts w:ascii="Arial" w:hAnsi="Arial" w:cs="Arial"/>
                <w:b/>
                <w:i/>
                <w:sz w:val="20"/>
                <w:szCs w:val="20"/>
              </w:rPr>
            </w:pPr>
            <w:r w:rsidRPr="00EF175E">
              <w:rPr>
                <w:rFonts w:ascii="Arial" w:hAnsi="Arial" w:cs="Arial"/>
                <w:sz w:val="20"/>
                <w:szCs w:val="20"/>
              </w:rPr>
              <w:t xml:space="preserve">LED Candelabra </w:t>
            </w:r>
            <w:r w:rsidR="00072D53" w:rsidRPr="00EF175E">
              <w:rPr>
                <w:rFonts w:ascii="Arial" w:hAnsi="Arial" w:cs="Arial"/>
                <w:sz w:val="20"/>
                <w:szCs w:val="20"/>
              </w:rPr>
              <w:t>≥3 to ≤5</w:t>
            </w:r>
          </w:p>
        </w:tc>
      </w:tr>
    </w:tbl>
    <w:p w14:paraId="5BFF11A4" w14:textId="3C4FF750" w:rsidR="00CB7BBD" w:rsidRPr="00FD605E" w:rsidRDefault="00CC7519" w:rsidP="00EF175E">
      <w:pPr>
        <w:ind w:left="360"/>
      </w:pPr>
      <w:r>
        <w:rPr>
          <w:rFonts w:ascii="Arial" w:hAnsi="Arial" w:cs="Arial"/>
          <w:b/>
          <w:i/>
        </w:rPr>
        <w:t xml:space="preserve"> </w:t>
      </w:r>
    </w:p>
    <w:p w14:paraId="5BFF11A5" w14:textId="77777777" w:rsidR="00521920" w:rsidRPr="00FD605E" w:rsidRDefault="00521920" w:rsidP="00872913">
      <w:pPr>
        <w:rPr>
          <w:rFonts w:ascii="Arial" w:hAnsi="Arial" w:cs="Arial"/>
          <w:b/>
          <w:i/>
        </w:rPr>
      </w:pPr>
      <w:r w:rsidRPr="00FD605E">
        <w:rPr>
          <w:rFonts w:ascii="Arial" w:hAnsi="Arial" w:cs="Arial"/>
          <w:b/>
          <w:i/>
        </w:rPr>
        <w:t>Program Restrictions and Guidelines</w:t>
      </w:r>
    </w:p>
    <w:p w14:paraId="2E57C3F2" w14:textId="77777777" w:rsidR="00406F45" w:rsidRDefault="00FB195C" w:rsidP="00FB195C">
      <w:pPr>
        <w:rPr>
          <w:rFonts w:ascii="Arial" w:hAnsi="Arial" w:cs="Arial"/>
          <w:sz w:val="20"/>
          <w:szCs w:val="20"/>
        </w:rPr>
      </w:pPr>
      <w:r w:rsidRPr="007F2350">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14:paraId="71A43C7B" w14:textId="77777777" w:rsidR="00406F45" w:rsidRDefault="00406F45" w:rsidP="00FB195C">
      <w:pPr>
        <w:rPr>
          <w:rFonts w:ascii="Arial" w:hAnsi="Arial" w:cs="Arial"/>
          <w:sz w:val="20"/>
          <w:szCs w:val="20"/>
        </w:rPr>
      </w:pPr>
    </w:p>
    <w:p w14:paraId="5BFF11A8" w14:textId="7804F7D2" w:rsidR="00FB195C" w:rsidRPr="00511489" w:rsidRDefault="00FB195C" w:rsidP="00FB195C">
      <w:r w:rsidRPr="007F2350">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025F63">
        <w:rPr>
          <w:rFonts w:ascii="Arial" w:hAnsi="Arial" w:cs="Arial"/>
          <w:sz w:val="20"/>
          <w:szCs w:val="20"/>
        </w:rPr>
        <w:t>Only lamps that fully meet the CEC Spec will be supported in the Upstream Lighting Program after Dec 1, 2013.</w:t>
      </w:r>
    </w:p>
    <w:p w14:paraId="5BFF11A9" w14:textId="77777777" w:rsidR="00FB195C" w:rsidRPr="00511489" w:rsidRDefault="00FB195C" w:rsidP="00FB195C"/>
    <w:p w14:paraId="56BDE642" w14:textId="367EFE68" w:rsidR="00EF175E" w:rsidRPr="00EF175E" w:rsidRDefault="00EF175E" w:rsidP="00EF175E">
      <w:pPr>
        <w:pStyle w:val="Caption"/>
        <w:keepNext/>
        <w:rPr>
          <w:lang w:val="en-US"/>
        </w:rPr>
      </w:pPr>
      <w:bookmarkStart w:id="12" w:name="_Toc437864477"/>
      <w:r>
        <w:t xml:space="preserve">Table </w:t>
      </w:r>
      <w:r w:rsidR="006A5819">
        <w:fldChar w:fldCharType="begin"/>
      </w:r>
      <w:r w:rsidR="006A5819">
        <w:instrText xml:space="preserve"> SEQ Table \* ARABIC </w:instrText>
      </w:r>
      <w:r w:rsidR="006A5819">
        <w:fldChar w:fldCharType="separate"/>
      </w:r>
      <w:r w:rsidR="0067775A">
        <w:rPr>
          <w:noProof/>
        </w:rPr>
        <w:t>2</w:t>
      </w:r>
      <w:r w:rsidR="006A5819">
        <w:rPr>
          <w:noProof/>
        </w:rPr>
        <w:fldChar w:fldCharType="end"/>
      </w:r>
      <w:r>
        <w:rPr>
          <w:lang w:val="en-US"/>
        </w:rPr>
        <w:t xml:space="preserve"> CEC Voluntary California Quality LED Lamp Specification</w:t>
      </w:r>
      <w:bookmarkEnd w:id="12"/>
    </w:p>
    <w:tbl>
      <w:tblPr>
        <w:tblW w:w="9585" w:type="dxa"/>
        <w:jc w:val="center"/>
        <w:tblInd w:w="-3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555"/>
      </w:tblGrid>
      <w:tr w:rsidR="00FB195C" w:rsidRPr="00EF175E" w14:paraId="5BFF11AC" w14:textId="77777777" w:rsidTr="00EF175E">
        <w:trPr>
          <w:trHeight w:val="278"/>
          <w:jc w:val="center"/>
        </w:trPr>
        <w:tc>
          <w:tcPr>
            <w:tcW w:w="6030" w:type="dxa"/>
            <w:shd w:val="clear" w:color="auto" w:fill="BFBFBF" w:themeFill="background1" w:themeFillShade="BF"/>
            <w:vAlign w:val="bottom"/>
          </w:tcPr>
          <w:p w14:paraId="5BFF11AA" w14:textId="77777777" w:rsidR="00FB195C" w:rsidRPr="00EF175E" w:rsidRDefault="00FB195C" w:rsidP="00EF175E">
            <w:pPr>
              <w:jc w:val="center"/>
              <w:rPr>
                <w:rFonts w:ascii="Arial" w:hAnsi="Arial" w:cs="Arial"/>
                <w:b/>
                <w:sz w:val="20"/>
                <w:szCs w:val="20"/>
              </w:rPr>
            </w:pPr>
            <w:r w:rsidRPr="00EF175E">
              <w:rPr>
                <w:rFonts w:ascii="Arial" w:hAnsi="Arial" w:cs="Arial"/>
                <w:b/>
                <w:sz w:val="20"/>
                <w:szCs w:val="20"/>
              </w:rPr>
              <w:t>Upstream</w:t>
            </w:r>
          </w:p>
        </w:tc>
        <w:tc>
          <w:tcPr>
            <w:tcW w:w="3555" w:type="dxa"/>
            <w:shd w:val="clear" w:color="auto" w:fill="BFBFBF" w:themeFill="background1" w:themeFillShade="BF"/>
            <w:vAlign w:val="bottom"/>
          </w:tcPr>
          <w:p w14:paraId="5BFF11AB" w14:textId="77777777" w:rsidR="00FB195C" w:rsidRPr="00EF175E" w:rsidRDefault="00FB195C" w:rsidP="00EF175E">
            <w:pPr>
              <w:jc w:val="center"/>
              <w:rPr>
                <w:rFonts w:ascii="Arial" w:hAnsi="Arial" w:cs="Arial"/>
                <w:b/>
                <w:sz w:val="20"/>
                <w:szCs w:val="20"/>
              </w:rPr>
            </w:pPr>
            <w:r w:rsidRPr="00EF175E">
              <w:rPr>
                <w:rFonts w:ascii="Arial" w:hAnsi="Arial" w:cs="Arial"/>
                <w:b/>
                <w:sz w:val="20"/>
                <w:szCs w:val="20"/>
              </w:rPr>
              <w:t>Midstream / Downstream</w:t>
            </w:r>
          </w:p>
        </w:tc>
      </w:tr>
      <w:tr w:rsidR="00FB195C" w:rsidRPr="00E12622" w14:paraId="5BFF11B7" w14:textId="77777777" w:rsidTr="00EF175E">
        <w:trPr>
          <w:jc w:val="center"/>
        </w:trPr>
        <w:tc>
          <w:tcPr>
            <w:tcW w:w="6030" w:type="dxa"/>
            <w:shd w:val="clear" w:color="auto" w:fill="auto"/>
            <w:vAlign w:val="center"/>
          </w:tcPr>
          <w:p w14:paraId="5BFF11AD" w14:textId="77777777" w:rsidR="00FB195C" w:rsidRPr="007F2350" w:rsidRDefault="00FB195C" w:rsidP="00EF175E">
            <w:pPr>
              <w:rPr>
                <w:rFonts w:ascii="Arial" w:hAnsi="Arial" w:cs="Arial"/>
                <w:sz w:val="20"/>
                <w:szCs w:val="20"/>
              </w:rPr>
            </w:pPr>
            <w:r w:rsidRPr="007F2350">
              <w:rPr>
                <w:rFonts w:ascii="Arial" w:hAnsi="Arial" w:cs="Arial"/>
                <w:sz w:val="20"/>
                <w:szCs w:val="20"/>
              </w:rPr>
              <w:t>Close to or meets full CEC Spec by having at least:</w:t>
            </w:r>
          </w:p>
          <w:p w14:paraId="5BFF11AE" w14:textId="77777777" w:rsidR="00FB195C" w:rsidRPr="007F2350" w:rsidRDefault="00FB195C" w:rsidP="00FB195C">
            <w:pPr>
              <w:numPr>
                <w:ilvl w:val="0"/>
                <w:numId w:val="21"/>
              </w:numPr>
              <w:rPr>
                <w:rFonts w:ascii="Arial" w:hAnsi="Arial" w:cs="Arial"/>
                <w:sz w:val="20"/>
                <w:szCs w:val="20"/>
              </w:rPr>
            </w:pPr>
            <w:r w:rsidRPr="007F2350">
              <w:rPr>
                <w:rFonts w:ascii="Arial" w:hAnsi="Arial" w:cs="Arial"/>
                <w:sz w:val="20"/>
                <w:szCs w:val="20"/>
              </w:rPr>
              <w:t>CA beam shape requirements</w:t>
            </w:r>
          </w:p>
          <w:p w14:paraId="5BFF11AF" w14:textId="77777777" w:rsidR="00FB195C" w:rsidRPr="007F2350" w:rsidRDefault="00FB195C" w:rsidP="00FB195C">
            <w:pPr>
              <w:numPr>
                <w:ilvl w:val="0"/>
                <w:numId w:val="21"/>
              </w:numPr>
              <w:rPr>
                <w:rFonts w:ascii="Arial" w:hAnsi="Arial" w:cs="Arial"/>
                <w:sz w:val="20"/>
                <w:szCs w:val="20"/>
              </w:rPr>
            </w:pPr>
            <w:r w:rsidRPr="007F2350">
              <w:rPr>
                <w:rFonts w:ascii="Arial" w:hAnsi="Arial" w:cs="Arial"/>
                <w:sz w:val="20"/>
                <w:szCs w:val="20"/>
              </w:rPr>
              <w:t>CCT of 2700K or 3000K</w:t>
            </w:r>
          </w:p>
          <w:p w14:paraId="5BFF11B0" w14:textId="77777777" w:rsidR="00FB195C" w:rsidRPr="007F2350" w:rsidRDefault="00FB195C" w:rsidP="00FB195C">
            <w:pPr>
              <w:numPr>
                <w:ilvl w:val="0"/>
                <w:numId w:val="21"/>
              </w:numPr>
              <w:rPr>
                <w:rFonts w:ascii="Arial" w:hAnsi="Arial" w:cs="Arial"/>
                <w:sz w:val="20"/>
                <w:szCs w:val="20"/>
              </w:rPr>
            </w:pPr>
            <w:r w:rsidRPr="007F2350">
              <w:rPr>
                <w:rFonts w:ascii="Arial" w:hAnsi="Arial" w:cs="Arial"/>
                <w:sz w:val="20"/>
                <w:szCs w:val="20"/>
              </w:rPr>
              <w:t>CRI&gt;=90</w:t>
            </w:r>
          </w:p>
          <w:p w14:paraId="5BFF11B1" w14:textId="77777777" w:rsidR="00FB195C" w:rsidRPr="007F2350" w:rsidRDefault="00FB195C" w:rsidP="00FB195C">
            <w:pPr>
              <w:numPr>
                <w:ilvl w:val="0"/>
                <w:numId w:val="21"/>
              </w:numPr>
              <w:rPr>
                <w:rFonts w:ascii="Arial" w:hAnsi="Arial" w:cs="Arial"/>
                <w:sz w:val="20"/>
                <w:szCs w:val="20"/>
              </w:rPr>
            </w:pPr>
            <w:r w:rsidRPr="007F2350">
              <w:rPr>
                <w:rFonts w:ascii="Arial" w:hAnsi="Arial" w:cs="Arial"/>
                <w:sz w:val="20"/>
                <w:szCs w:val="20"/>
              </w:rPr>
              <w:t>R9&gt;0 (“best in lamp class and channel”)*</w:t>
            </w:r>
          </w:p>
          <w:p w14:paraId="5BFF11B2" w14:textId="77777777" w:rsidR="00FB195C" w:rsidRPr="007F2350" w:rsidRDefault="00FB195C" w:rsidP="00FB195C">
            <w:pPr>
              <w:numPr>
                <w:ilvl w:val="0"/>
                <w:numId w:val="21"/>
              </w:numPr>
              <w:rPr>
                <w:rFonts w:ascii="Arial" w:hAnsi="Arial" w:cs="Arial"/>
                <w:sz w:val="20"/>
                <w:szCs w:val="20"/>
              </w:rPr>
            </w:pPr>
            <w:r w:rsidRPr="007F2350">
              <w:rPr>
                <w:rFonts w:ascii="Arial" w:hAnsi="Arial" w:cs="Arial"/>
                <w:sz w:val="20"/>
                <w:szCs w:val="20"/>
              </w:rPr>
              <w:t>Dimmable</w:t>
            </w:r>
          </w:p>
          <w:p w14:paraId="5BFF11B3" w14:textId="77777777" w:rsidR="00FB195C" w:rsidRPr="007F2350" w:rsidRDefault="00FB195C" w:rsidP="00FB195C">
            <w:pPr>
              <w:numPr>
                <w:ilvl w:val="0"/>
                <w:numId w:val="20"/>
              </w:numPr>
              <w:rPr>
                <w:rFonts w:ascii="Arial" w:hAnsi="Arial" w:cs="Arial"/>
                <w:sz w:val="20"/>
                <w:szCs w:val="20"/>
              </w:rPr>
            </w:pPr>
            <w:r w:rsidRPr="007F2350">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14:paraId="5BFF11B4" w14:textId="77777777" w:rsidR="00FB195C" w:rsidRPr="007F2350" w:rsidRDefault="00FB195C" w:rsidP="00FB195C">
            <w:pPr>
              <w:numPr>
                <w:ilvl w:val="0"/>
                <w:numId w:val="20"/>
              </w:numPr>
              <w:rPr>
                <w:rFonts w:ascii="Arial" w:hAnsi="Arial" w:cs="Arial"/>
                <w:sz w:val="20"/>
                <w:szCs w:val="20"/>
              </w:rPr>
            </w:pPr>
            <w:r w:rsidRPr="007F2350">
              <w:rPr>
                <w:rFonts w:ascii="Arial" w:hAnsi="Arial" w:cs="Arial"/>
                <w:sz w:val="20"/>
                <w:szCs w:val="20"/>
              </w:rPr>
              <w:t>Must be listed on the QPL within 9 months of the applicable IOU's allocation begin/confirmation date.</w:t>
            </w:r>
          </w:p>
          <w:p w14:paraId="5BFF11B5" w14:textId="77777777" w:rsidR="00FB195C" w:rsidRPr="007F2350" w:rsidRDefault="00FB195C" w:rsidP="00FB195C">
            <w:pPr>
              <w:numPr>
                <w:ilvl w:val="0"/>
                <w:numId w:val="20"/>
              </w:numPr>
              <w:rPr>
                <w:rFonts w:ascii="Arial" w:hAnsi="Arial" w:cs="Arial"/>
                <w:sz w:val="20"/>
                <w:szCs w:val="20"/>
              </w:rPr>
            </w:pPr>
            <w:r w:rsidRPr="007F2350">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14:paraId="5BFF11B6" w14:textId="77777777" w:rsidR="00FB195C" w:rsidRPr="007F2350" w:rsidRDefault="00FB195C" w:rsidP="00FB195C">
            <w:pPr>
              <w:numPr>
                <w:ilvl w:val="0"/>
                <w:numId w:val="20"/>
              </w:numPr>
              <w:rPr>
                <w:rFonts w:ascii="Arial" w:hAnsi="Arial" w:cs="Arial"/>
                <w:sz w:val="20"/>
                <w:szCs w:val="20"/>
              </w:rPr>
            </w:pPr>
            <w:r w:rsidRPr="007F2350">
              <w:rPr>
                <w:rFonts w:ascii="Arial" w:hAnsi="Arial" w:cs="Arial"/>
                <w:sz w:val="20"/>
                <w:szCs w:val="20"/>
              </w:rPr>
              <w:t>Must be on THE ENERGY STAR Qualified Products List.</w:t>
            </w:r>
          </w:p>
        </w:tc>
      </w:tr>
      <w:tr w:rsidR="00FB195C" w:rsidRPr="00E12622" w14:paraId="5BFF11C2" w14:textId="77777777" w:rsidTr="00EF175E">
        <w:trPr>
          <w:jc w:val="center"/>
        </w:trPr>
        <w:tc>
          <w:tcPr>
            <w:tcW w:w="6030" w:type="dxa"/>
            <w:shd w:val="clear" w:color="auto" w:fill="auto"/>
            <w:vAlign w:val="center"/>
          </w:tcPr>
          <w:p w14:paraId="5BFF11B8" w14:textId="77777777" w:rsidR="00FB195C" w:rsidRPr="007F2350" w:rsidRDefault="00FB195C" w:rsidP="00EF175E">
            <w:pPr>
              <w:rPr>
                <w:rFonts w:ascii="Arial" w:hAnsi="Arial" w:cs="Arial"/>
                <w:sz w:val="20"/>
                <w:szCs w:val="20"/>
              </w:rPr>
            </w:pPr>
            <w:r w:rsidRPr="007F2350">
              <w:rPr>
                <w:rFonts w:ascii="Arial" w:hAnsi="Arial" w:cs="Arial"/>
                <w:sz w:val="20"/>
                <w:szCs w:val="20"/>
              </w:rPr>
              <w:t>Meets ENERGY STAR Plus lamp specifications, plus at least:</w:t>
            </w:r>
          </w:p>
          <w:p w14:paraId="5BFF11B9"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CA beam shape requirements</w:t>
            </w:r>
          </w:p>
          <w:p w14:paraId="5BFF11BA"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CCT of 2700K or 3000K</w:t>
            </w:r>
          </w:p>
          <w:p w14:paraId="5BFF11BB"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CRI&gt;=80 (“best in lamp class and channel”)</w:t>
            </w:r>
          </w:p>
          <w:p w14:paraId="5BFF11BC"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R9&gt;0 (“best in lamp class and channel”)</w:t>
            </w:r>
          </w:p>
          <w:p w14:paraId="5BFF11BD"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Dimmable</w:t>
            </w:r>
          </w:p>
          <w:p w14:paraId="5BFF11BE" w14:textId="77777777" w:rsidR="00FB195C" w:rsidRPr="007F2350" w:rsidRDefault="00FB195C" w:rsidP="00FB195C">
            <w:pPr>
              <w:numPr>
                <w:ilvl w:val="0"/>
                <w:numId w:val="19"/>
              </w:numPr>
              <w:rPr>
                <w:rFonts w:ascii="Arial" w:hAnsi="Arial" w:cs="Arial"/>
                <w:sz w:val="20"/>
                <w:szCs w:val="20"/>
              </w:rPr>
            </w:pPr>
            <w:r w:rsidRPr="007F2350">
              <w:rPr>
                <w:rFonts w:ascii="Arial" w:hAnsi="Arial" w:cs="Arial"/>
                <w:sz w:val="20"/>
                <w:szCs w:val="20"/>
              </w:rPr>
              <w:t xml:space="preserve">Must either be on THE ENERGY STAR Qualified Products </w:t>
            </w:r>
            <w:r w:rsidRPr="007F2350">
              <w:rPr>
                <w:rFonts w:ascii="Arial" w:hAnsi="Arial" w:cs="Arial"/>
                <w:sz w:val="20"/>
                <w:szCs w:val="20"/>
              </w:rPr>
              <w:lastRenderedPageBreak/>
              <w:t xml:space="preserve">List (QPL), or have begun ENERGY STAR Rated Life testing, and continue in testing until the product is accepted for the QPL. </w:t>
            </w:r>
          </w:p>
          <w:p w14:paraId="5BFF11BF"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Must be listed on the QPL within 9 months of the applicable IOU's allocation begin/confirmation date.</w:t>
            </w:r>
          </w:p>
          <w:p w14:paraId="5BFF11C0" w14:textId="77777777" w:rsidR="00FB195C" w:rsidRPr="007F2350" w:rsidRDefault="00FB195C" w:rsidP="00FB195C">
            <w:pPr>
              <w:pStyle w:val="ListParagraph"/>
              <w:numPr>
                <w:ilvl w:val="0"/>
                <w:numId w:val="19"/>
              </w:numPr>
              <w:rPr>
                <w:rFonts w:ascii="Arial" w:hAnsi="Arial" w:cs="Arial"/>
                <w:sz w:val="20"/>
                <w:szCs w:val="20"/>
              </w:rPr>
            </w:pPr>
            <w:r w:rsidRPr="007F2350">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14:paraId="5BFF11C1" w14:textId="77777777" w:rsidR="00FB195C" w:rsidRPr="00511489" w:rsidRDefault="00FB195C" w:rsidP="00EF175E"/>
        </w:tc>
      </w:tr>
    </w:tbl>
    <w:p w14:paraId="5BFF11C3" w14:textId="77777777" w:rsidR="00FB195C" w:rsidRPr="004672CA" w:rsidRDefault="00FB195C" w:rsidP="00CB7BBD">
      <w:pPr>
        <w:rPr>
          <w:rFonts w:ascii="Arial" w:hAnsi="Arial" w:cs="Arial"/>
          <w:sz w:val="20"/>
          <w:szCs w:val="20"/>
        </w:rPr>
      </w:pPr>
      <w:r w:rsidRPr="007F2350">
        <w:rPr>
          <w:rFonts w:ascii="Arial" w:hAnsi="Arial" w:cs="Arial"/>
          <w:sz w:val="20"/>
          <w:szCs w:val="20"/>
        </w:rPr>
        <w:lastRenderedPageBreak/>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p>
    <w:p w14:paraId="5BFF11C4" w14:textId="77777777" w:rsidR="00837A5F" w:rsidRDefault="00837A5F" w:rsidP="00CB7BBD">
      <w:pPr>
        <w:ind w:left="360"/>
      </w:pPr>
    </w:p>
    <w:p w14:paraId="5BFF11C5" w14:textId="0CC46E99" w:rsidR="00521920" w:rsidRPr="00FD605E" w:rsidRDefault="00521920" w:rsidP="00837A5F">
      <w:r w:rsidRPr="00FD605E">
        <w:rPr>
          <w:rFonts w:ascii="Arial" w:hAnsi="Arial" w:cs="Arial"/>
          <w:b/>
          <w:i/>
          <w:sz w:val="20"/>
          <w:szCs w:val="20"/>
        </w:rPr>
        <w:t>Terms and Conditions</w:t>
      </w:r>
      <w:r w:rsidR="003E7422" w:rsidRPr="00FD605E">
        <w:rPr>
          <w:rFonts w:ascii="Arial" w:hAnsi="Arial" w:cs="Arial"/>
          <w:b/>
          <w:i/>
          <w:sz w:val="20"/>
          <w:szCs w:val="20"/>
        </w:rPr>
        <w:t>:</w:t>
      </w:r>
      <w:r w:rsidR="00A562A6" w:rsidRPr="007577E8">
        <w:rPr>
          <w:rFonts w:ascii="Arial" w:hAnsi="Arial" w:cs="Arial"/>
          <w:b/>
          <w:i/>
          <w:sz w:val="20"/>
          <w:szCs w:val="20"/>
        </w:rPr>
        <w:t xml:space="preserve"> </w:t>
      </w:r>
      <w:r w:rsidR="00CB7BBD" w:rsidRPr="007577E8">
        <w:rPr>
          <w:rFonts w:ascii="Arial" w:hAnsi="Arial" w:cs="Arial"/>
          <w:sz w:val="20"/>
          <w:szCs w:val="20"/>
        </w:rPr>
        <w:t xml:space="preserve">The customer must be a residential </w:t>
      </w:r>
      <w:r w:rsidR="00B438FB" w:rsidRPr="007577E8">
        <w:rPr>
          <w:rFonts w:ascii="Arial" w:hAnsi="Arial" w:cs="Arial"/>
          <w:sz w:val="20"/>
          <w:szCs w:val="20"/>
        </w:rPr>
        <w:t xml:space="preserve">or commercial </w:t>
      </w:r>
      <w:r w:rsidR="00CB7BBD" w:rsidRPr="007577E8">
        <w:rPr>
          <w:rFonts w:ascii="Arial" w:hAnsi="Arial" w:cs="Arial"/>
          <w:sz w:val="20"/>
          <w:szCs w:val="20"/>
        </w:rPr>
        <w:t xml:space="preserve">PG&amp;E electric customer. </w:t>
      </w:r>
      <w:r w:rsidR="00D15BD5">
        <w:rPr>
          <w:rFonts w:ascii="Arial" w:hAnsi="Arial" w:cs="Arial"/>
          <w:sz w:val="20"/>
          <w:szCs w:val="20"/>
        </w:rPr>
        <w:t xml:space="preserve">Multifamily downstream is eligible.  </w:t>
      </w:r>
    </w:p>
    <w:p w14:paraId="5BFF11C6" w14:textId="77777777" w:rsidR="003E7422" w:rsidRPr="00FD605E" w:rsidRDefault="003E7422" w:rsidP="00CB7BBD">
      <w:pPr>
        <w:ind w:left="360"/>
      </w:pPr>
    </w:p>
    <w:p w14:paraId="5BFF11D5" w14:textId="03FDFD34" w:rsidR="00197A23" w:rsidRDefault="00521920" w:rsidP="008537CC">
      <w:pPr>
        <w:rPr>
          <w:rFonts w:ascii="Arial" w:hAnsi="Arial" w:cs="Arial"/>
          <w:sz w:val="20"/>
          <w:szCs w:val="20"/>
        </w:rPr>
      </w:pPr>
      <w:r w:rsidRPr="00D15BD5">
        <w:rPr>
          <w:rFonts w:ascii="Arial" w:hAnsi="Arial" w:cs="Arial"/>
          <w:b/>
          <w:i/>
          <w:sz w:val="20"/>
          <w:szCs w:val="20"/>
        </w:rPr>
        <w:t>Market Applicability</w:t>
      </w:r>
      <w:r w:rsidR="003E7422" w:rsidRPr="00D15BD5">
        <w:rPr>
          <w:rFonts w:ascii="Arial" w:hAnsi="Arial" w:cs="Arial"/>
          <w:b/>
          <w:i/>
          <w:sz w:val="20"/>
          <w:szCs w:val="20"/>
        </w:rPr>
        <w:t>:</w:t>
      </w:r>
      <w:r w:rsidRPr="00D15BD5">
        <w:rPr>
          <w:rFonts w:ascii="Arial" w:hAnsi="Arial" w:cs="Arial"/>
          <w:b/>
          <w:i/>
          <w:sz w:val="20"/>
          <w:szCs w:val="20"/>
        </w:rPr>
        <w:t xml:space="preserve"> </w:t>
      </w:r>
      <w:r w:rsidR="00CB7BBD" w:rsidRPr="00D15BD5">
        <w:rPr>
          <w:rFonts w:ascii="Arial" w:hAnsi="Arial" w:cs="Arial"/>
          <w:sz w:val="20"/>
          <w:szCs w:val="20"/>
        </w:rPr>
        <w:t xml:space="preserve">The customer must be a residential </w:t>
      </w:r>
      <w:r w:rsidR="00B438FB" w:rsidRPr="00D15BD5">
        <w:rPr>
          <w:rFonts w:ascii="Arial" w:hAnsi="Arial" w:cs="Arial"/>
          <w:sz w:val="20"/>
          <w:szCs w:val="20"/>
        </w:rPr>
        <w:t xml:space="preserve">or commercial </w:t>
      </w:r>
      <w:r w:rsidR="00CB7BBD" w:rsidRPr="00D15BD5">
        <w:rPr>
          <w:rFonts w:ascii="Arial" w:hAnsi="Arial" w:cs="Arial"/>
          <w:sz w:val="20"/>
          <w:szCs w:val="20"/>
        </w:rPr>
        <w:t>PG&amp;E electric customer.</w:t>
      </w:r>
      <w:r w:rsidR="00CB7BBD" w:rsidRPr="00F320C3">
        <w:rPr>
          <w:rFonts w:ascii="Arial" w:hAnsi="Arial" w:cs="Arial"/>
          <w:sz w:val="20"/>
          <w:szCs w:val="20"/>
        </w:rPr>
        <w:t xml:space="preserve"> </w:t>
      </w:r>
    </w:p>
    <w:p w14:paraId="45BA9210" w14:textId="77777777" w:rsidR="0016608D" w:rsidRDefault="0016608D" w:rsidP="008537CC">
      <w:pPr>
        <w:rPr>
          <w:rFonts w:ascii="Arial" w:hAnsi="Arial" w:cs="Arial"/>
          <w:sz w:val="20"/>
          <w:szCs w:val="20"/>
        </w:rPr>
      </w:pPr>
    </w:p>
    <w:p w14:paraId="218252F2" w14:textId="1FB4CD4E" w:rsidR="0016608D" w:rsidRDefault="0016608D" w:rsidP="008537CC">
      <w:pPr>
        <w:rPr>
          <w:rFonts w:ascii="Arial" w:hAnsi="Arial" w:cs="Arial"/>
          <w:sz w:val="20"/>
          <w:szCs w:val="20"/>
        </w:rPr>
      </w:pPr>
      <w:r>
        <w:rPr>
          <w:rFonts w:ascii="Arial" w:hAnsi="Arial" w:cs="Arial"/>
          <w:sz w:val="20"/>
          <w:szCs w:val="20"/>
        </w:rPr>
        <w:t>Please refer to the table below for the applicable delivery types, building types, and application types.</w:t>
      </w:r>
    </w:p>
    <w:p w14:paraId="7534F3F8" w14:textId="77777777" w:rsidR="0034275C" w:rsidRDefault="0034275C" w:rsidP="008537CC">
      <w:pPr>
        <w:rPr>
          <w:rFonts w:ascii="Arial" w:hAnsi="Arial" w:cs="Arial"/>
          <w:sz w:val="20"/>
          <w:szCs w:val="20"/>
        </w:rPr>
      </w:pPr>
    </w:p>
    <w:p w14:paraId="3081FE7B" w14:textId="5D0DD6CA" w:rsidR="0034275C" w:rsidRPr="0034275C" w:rsidRDefault="0034275C" w:rsidP="0034275C">
      <w:pPr>
        <w:pStyle w:val="Caption"/>
        <w:keepNext/>
        <w:rPr>
          <w:lang w:val="en-US"/>
        </w:rPr>
      </w:pPr>
      <w:bookmarkStart w:id="13" w:name="_Toc437864478"/>
      <w:r>
        <w:t xml:space="preserve">Table </w:t>
      </w:r>
      <w:r>
        <w:fldChar w:fldCharType="begin"/>
      </w:r>
      <w:r>
        <w:instrText xml:space="preserve"> SEQ Table \* ARABIC </w:instrText>
      </w:r>
      <w:r>
        <w:fldChar w:fldCharType="separate"/>
      </w:r>
      <w:r w:rsidR="0067775A">
        <w:rPr>
          <w:noProof/>
        </w:rPr>
        <w:t>3</w:t>
      </w:r>
      <w:r>
        <w:fldChar w:fldCharType="end"/>
      </w:r>
      <w:r>
        <w:rPr>
          <w:lang w:val="en-US"/>
        </w:rPr>
        <w:t xml:space="preserve"> Delivery Method and Applicable Building Types</w:t>
      </w:r>
      <w:bookmarkEnd w:id="13"/>
    </w:p>
    <w:tbl>
      <w:tblPr>
        <w:tblStyle w:val="TableGrid"/>
        <w:tblW w:w="9200" w:type="dxa"/>
        <w:jc w:val="center"/>
        <w:tblLook w:val="04A0" w:firstRow="1" w:lastRow="0" w:firstColumn="1" w:lastColumn="0" w:noHBand="0" w:noVBand="1"/>
      </w:tblPr>
      <w:tblGrid>
        <w:gridCol w:w="2710"/>
        <w:gridCol w:w="3952"/>
        <w:gridCol w:w="2538"/>
      </w:tblGrid>
      <w:tr w:rsidR="0034275C" w:rsidRPr="0034275C" w14:paraId="7A9E62D0" w14:textId="77777777" w:rsidTr="0034275C">
        <w:trPr>
          <w:jc w:val="center"/>
        </w:trPr>
        <w:tc>
          <w:tcPr>
            <w:tcW w:w="2710" w:type="dxa"/>
            <w:shd w:val="clear" w:color="auto" w:fill="D9D9D9" w:themeFill="background1" w:themeFillShade="D9"/>
          </w:tcPr>
          <w:p w14:paraId="562EC252" w14:textId="77777777" w:rsidR="0034275C" w:rsidRPr="0034275C" w:rsidRDefault="0034275C" w:rsidP="0034275C">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14:paraId="5AE19C94" w14:textId="77777777" w:rsidR="0034275C" w:rsidRPr="0034275C" w:rsidRDefault="0034275C" w:rsidP="0034275C">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14:paraId="1C40BCF9" w14:textId="77777777" w:rsidR="0034275C" w:rsidRPr="0034275C" w:rsidRDefault="0034275C" w:rsidP="0034275C">
            <w:pPr>
              <w:rPr>
                <w:rFonts w:ascii="Arial" w:hAnsi="Arial" w:cs="Arial"/>
                <w:b/>
                <w:sz w:val="20"/>
                <w:szCs w:val="20"/>
              </w:rPr>
            </w:pPr>
            <w:r w:rsidRPr="0034275C">
              <w:rPr>
                <w:rFonts w:ascii="Arial" w:hAnsi="Arial" w:cs="Arial"/>
                <w:b/>
                <w:sz w:val="20"/>
                <w:szCs w:val="20"/>
              </w:rPr>
              <w:t>Application Type</w:t>
            </w:r>
          </w:p>
        </w:tc>
      </w:tr>
      <w:tr w:rsidR="0034275C" w:rsidRPr="0034275C" w14:paraId="40F07BBF" w14:textId="77777777" w:rsidTr="0034275C">
        <w:trPr>
          <w:jc w:val="center"/>
        </w:trPr>
        <w:tc>
          <w:tcPr>
            <w:tcW w:w="2710" w:type="dxa"/>
          </w:tcPr>
          <w:p w14:paraId="27A047E7" w14:textId="64C81963" w:rsidR="0034275C" w:rsidRPr="0034275C" w:rsidRDefault="0034275C" w:rsidP="0034275C">
            <w:pPr>
              <w:rPr>
                <w:rFonts w:ascii="Arial" w:hAnsi="Arial" w:cs="Arial"/>
                <w:sz w:val="20"/>
                <w:szCs w:val="20"/>
              </w:rPr>
            </w:pPr>
            <w:r>
              <w:rPr>
                <w:rFonts w:ascii="Arial" w:hAnsi="Arial" w:cs="Arial"/>
                <w:sz w:val="20"/>
                <w:szCs w:val="20"/>
              </w:rPr>
              <w:t>Upstream</w:t>
            </w:r>
          </w:p>
        </w:tc>
        <w:tc>
          <w:tcPr>
            <w:tcW w:w="3952" w:type="dxa"/>
          </w:tcPr>
          <w:p w14:paraId="4AF32B14" w14:textId="16462037" w:rsidR="0034275C" w:rsidRPr="0034275C" w:rsidRDefault="0034275C" w:rsidP="00360931">
            <w:pPr>
              <w:rPr>
                <w:rFonts w:ascii="Arial" w:hAnsi="Arial" w:cs="Arial"/>
                <w:sz w:val="20"/>
                <w:szCs w:val="20"/>
              </w:rPr>
            </w:pPr>
            <w:r>
              <w:rPr>
                <w:rFonts w:ascii="Arial" w:hAnsi="Arial" w:cs="Arial"/>
                <w:sz w:val="20"/>
                <w:szCs w:val="20"/>
              </w:rPr>
              <w:t xml:space="preserve">“Com,” “Res” </w:t>
            </w:r>
          </w:p>
        </w:tc>
        <w:tc>
          <w:tcPr>
            <w:tcW w:w="2538" w:type="dxa"/>
          </w:tcPr>
          <w:p w14:paraId="6DC88703" w14:textId="13B90121" w:rsidR="0034275C" w:rsidRPr="0034275C" w:rsidRDefault="0034275C" w:rsidP="0034275C">
            <w:pPr>
              <w:rPr>
                <w:rFonts w:ascii="Arial" w:hAnsi="Arial" w:cs="Arial"/>
                <w:sz w:val="20"/>
                <w:szCs w:val="20"/>
              </w:rPr>
            </w:pPr>
            <w:r>
              <w:rPr>
                <w:rFonts w:ascii="Arial" w:hAnsi="Arial" w:cs="Arial"/>
                <w:sz w:val="20"/>
                <w:szCs w:val="20"/>
              </w:rPr>
              <w:t>ROB</w:t>
            </w:r>
          </w:p>
        </w:tc>
      </w:tr>
      <w:tr w:rsidR="0034275C" w:rsidRPr="0034275C" w14:paraId="093DCDAF" w14:textId="77777777" w:rsidTr="0034275C">
        <w:trPr>
          <w:jc w:val="center"/>
        </w:trPr>
        <w:tc>
          <w:tcPr>
            <w:tcW w:w="2710" w:type="dxa"/>
          </w:tcPr>
          <w:p w14:paraId="6111DE31" w14:textId="3B6D0277" w:rsidR="0034275C" w:rsidRPr="0034275C" w:rsidRDefault="0034275C" w:rsidP="0034275C">
            <w:pPr>
              <w:rPr>
                <w:rFonts w:ascii="Arial" w:hAnsi="Arial" w:cs="Arial"/>
                <w:sz w:val="20"/>
                <w:szCs w:val="20"/>
              </w:rPr>
            </w:pPr>
            <w:r>
              <w:rPr>
                <w:rFonts w:ascii="Arial" w:hAnsi="Arial" w:cs="Arial"/>
                <w:sz w:val="20"/>
                <w:szCs w:val="20"/>
              </w:rPr>
              <w:t>Direct Install</w:t>
            </w:r>
          </w:p>
        </w:tc>
        <w:tc>
          <w:tcPr>
            <w:tcW w:w="3952" w:type="dxa"/>
          </w:tcPr>
          <w:p w14:paraId="0585E761" w14:textId="5B618C98" w:rsidR="0034275C" w:rsidRPr="0034275C" w:rsidRDefault="00360931" w:rsidP="0034275C">
            <w:pPr>
              <w:rPr>
                <w:rFonts w:ascii="Arial" w:hAnsi="Arial" w:cs="Arial"/>
                <w:sz w:val="20"/>
                <w:szCs w:val="20"/>
              </w:rPr>
            </w:pPr>
            <w:r>
              <w:rPr>
                <w:rFonts w:ascii="Arial" w:hAnsi="Arial" w:cs="Arial"/>
                <w:sz w:val="20"/>
                <w:szCs w:val="20"/>
              </w:rPr>
              <w:t>DEER Building Types</w:t>
            </w:r>
          </w:p>
        </w:tc>
        <w:tc>
          <w:tcPr>
            <w:tcW w:w="2538" w:type="dxa"/>
          </w:tcPr>
          <w:p w14:paraId="7D0A2517" w14:textId="4ADA7F0B" w:rsidR="0034275C" w:rsidRPr="0034275C" w:rsidRDefault="0034275C" w:rsidP="0034275C">
            <w:pPr>
              <w:rPr>
                <w:rFonts w:ascii="Arial" w:hAnsi="Arial" w:cs="Arial"/>
                <w:sz w:val="20"/>
                <w:szCs w:val="20"/>
              </w:rPr>
            </w:pPr>
            <w:r>
              <w:rPr>
                <w:rFonts w:ascii="Arial" w:hAnsi="Arial" w:cs="Arial"/>
                <w:sz w:val="20"/>
                <w:szCs w:val="20"/>
              </w:rPr>
              <w:t>ROB</w:t>
            </w:r>
          </w:p>
        </w:tc>
      </w:tr>
      <w:tr w:rsidR="0034275C" w:rsidRPr="0034275C" w14:paraId="2DFD8E97" w14:textId="77777777" w:rsidTr="0034275C">
        <w:trPr>
          <w:jc w:val="center"/>
        </w:trPr>
        <w:tc>
          <w:tcPr>
            <w:tcW w:w="2710" w:type="dxa"/>
          </w:tcPr>
          <w:p w14:paraId="2941B4E8" w14:textId="6BA48889" w:rsidR="0034275C" w:rsidRPr="0034275C" w:rsidRDefault="0034275C" w:rsidP="0034275C">
            <w:pPr>
              <w:rPr>
                <w:rFonts w:ascii="Arial" w:hAnsi="Arial" w:cs="Arial"/>
                <w:sz w:val="20"/>
                <w:szCs w:val="20"/>
              </w:rPr>
            </w:pPr>
            <w:r w:rsidRPr="0034275C">
              <w:rPr>
                <w:rFonts w:ascii="Arial" w:hAnsi="Arial" w:cs="Arial"/>
                <w:sz w:val="20"/>
                <w:szCs w:val="20"/>
              </w:rPr>
              <w:t>Downstream</w:t>
            </w:r>
          </w:p>
        </w:tc>
        <w:tc>
          <w:tcPr>
            <w:tcW w:w="3952" w:type="dxa"/>
          </w:tcPr>
          <w:p w14:paraId="58C5FF1F" w14:textId="54568556" w:rsidR="0034275C" w:rsidRPr="0034275C" w:rsidRDefault="00360931" w:rsidP="0034275C">
            <w:pPr>
              <w:rPr>
                <w:rFonts w:ascii="Arial" w:hAnsi="Arial" w:cs="Arial"/>
                <w:sz w:val="20"/>
                <w:szCs w:val="20"/>
              </w:rPr>
            </w:pPr>
            <w:r>
              <w:rPr>
                <w:rFonts w:ascii="Arial" w:hAnsi="Arial" w:cs="Arial"/>
                <w:sz w:val="20"/>
                <w:szCs w:val="20"/>
              </w:rPr>
              <w:t>DEER Building Types</w:t>
            </w:r>
          </w:p>
        </w:tc>
        <w:tc>
          <w:tcPr>
            <w:tcW w:w="2538" w:type="dxa"/>
          </w:tcPr>
          <w:p w14:paraId="3ED9361B" w14:textId="368FCD0F" w:rsidR="0034275C" w:rsidRPr="0034275C" w:rsidRDefault="0034275C" w:rsidP="0034275C">
            <w:pPr>
              <w:rPr>
                <w:rFonts w:ascii="Arial" w:hAnsi="Arial" w:cs="Arial"/>
                <w:sz w:val="20"/>
                <w:szCs w:val="20"/>
              </w:rPr>
            </w:pPr>
            <w:r w:rsidRPr="0034275C">
              <w:rPr>
                <w:rFonts w:ascii="Arial" w:hAnsi="Arial" w:cs="Arial"/>
                <w:sz w:val="20"/>
                <w:szCs w:val="20"/>
              </w:rPr>
              <w:t>ROB</w:t>
            </w:r>
          </w:p>
        </w:tc>
      </w:tr>
    </w:tbl>
    <w:p w14:paraId="7BA72476" w14:textId="77777777" w:rsidR="0034275C" w:rsidRPr="008537CC" w:rsidRDefault="0034275C" w:rsidP="008537CC"/>
    <w:p w14:paraId="5BFF11D6" w14:textId="77777777" w:rsidR="00521920" w:rsidRPr="008537CC" w:rsidRDefault="00806070" w:rsidP="008537CC">
      <w:pPr>
        <w:pStyle w:val="Heading2"/>
      </w:pPr>
      <w:bookmarkStart w:id="14" w:name="_Toc437864455"/>
      <w:r w:rsidRPr="008537CC">
        <w:t xml:space="preserve">1.2 Product </w:t>
      </w:r>
      <w:r w:rsidR="00521920" w:rsidRPr="008537CC">
        <w:t>Technical Description</w:t>
      </w:r>
      <w:bookmarkEnd w:id="14"/>
    </w:p>
    <w:p w14:paraId="5BFF11D7" w14:textId="1EC81F34" w:rsidR="00CB7BBD" w:rsidRPr="00C17E26" w:rsidRDefault="00CB7BBD" w:rsidP="00CB7BBD">
      <w:pPr>
        <w:autoSpaceDE w:val="0"/>
        <w:autoSpaceDN w:val="0"/>
        <w:adjustRightInd w:val="0"/>
        <w:rPr>
          <w:rFonts w:ascii="Arial" w:hAnsi="Arial" w:cs="Arial"/>
          <w:sz w:val="20"/>
        </w:rPr>
      </w:pPr>
      <w:r w:rsidRPr="00C17E26">
        <w:rPr>
          <w:rFonts w:ascii="Arial" w:hAnsi="Arial" w:cs="Arial"/>
          <w:sz w:val="20"/>
        </w:rPr>
        <w:t>Light emitting diode (LED)</w:t>
      </w:r>
      <w:r w:rsidRPr="00C17E26">
        <w:rPr>
          <w:rFonts w:ascii="Arial" w:hAnsi="Arial" w:cs="Arial"/>
          <w:sz w:val="20"/>
        </w:rPr>
        <w:fldChar w:fldCharType="begin"/>
      </w:r>
      <w:r w:rsidRPr="00C17E26">
        <w:rPr>
          <w:rFonts w:ascii="Arial" w:hAnsi="Arial" w:cs="Arial"/>
          <w:sz w:val="20"/>
        </w:rPr>
        <w:instrText xml:space="preserve"> XE "Light emitting diode (LED)" </w:instrText>
      </w:r>
      <w:r w:rsidRPr="00C17E26">
        <w:rPr>
          <w:rFonts w:ascii="Arial" w:hAnsi="Arial" w:cs="Arial"/>
          <w:sz w:val="20"/>
        </w:rPr>
        <w:fldChar w:fldCharType="end"/>
      </w:r>
      <w:r w:rsidRPr="00C17E26">
        <w:rPr>
          <w:rFonts w:ascii="Arial" w:hAnsi="Arial" w:cs="Arial"/>
          <w:sz w:val="20"/>
        </w:rPr>
        <w:t xml:space="preserve"> sources have improved over the past decade making them an efficient and reliable lighting technology. Many LED products successfully replaced other lighting sources and made their way into the market. LED products continue to improve to be able to compete in any application.</w:t>
      </w:r>
    </w:p>
    <w:p w14:paraId="5BFF11D8" w14:textId="77777777" w:rsidR="00CB7BBD" w:rsidRPr="00C17E26" w:rsidRDefault="00CB7BBD" w:rsidP="00CB7BBD">
      <w:pPr>
        <w:autoSpaceDE w:val="0"/>
        <w:autoSpaceDN w:val="0"/>
        <w:adjustRightInd w:val="0"/>
        <w:rPr>
          <w:rFonts w:ascii="Arial" w:hAnsi="Arial" w:cs="Arial"/>
          <w:sz w:val="20"/>
        </w:rPr>
      </w:pPr>
    </w:p>
    <w:p w14:paraId="5BFF11DA" w14:textId="77777777" w:rsidR="009C5CA7" w:rsidRPr="008537CC" w:rsidRDefault="009C5CA7" w:rsidP="00406F45">
      <w:pPr>
        <w:pStyle w:val="Heading2"/>
        <w:spacing w:before="0"/>
      </w:pPr>
      <w:bookmarkStart w:id="15" w:name="_Toc437864456"/>
      <w:r w:rsidRPr="008537CC">
        <w:t>1.</w:t>
      </w:r>
      <w:r w:rsidR="00806070" w:rsidRPr="008537CC">
        <w:t>3</w:t>
      </w:r>
      <w:r w:rsidRPr="008537CC">
        <w:t xml:space="preserve"> </w:t>
      </w:r>
      <w:r w:rsidR="0018720E" w:rsidRPr="00746B00">
        <w:t>Measure Application Type</w:t>
      </w:r>
      <w:bookmarkEnd w:id="15"/>
    </w:p>
    <w:p w14:paraId="5BFF11DB" w14:textId="77777777" w:rsidR="0049692B" w:rsidRPr="00502494" w:rsidRDefault="0049692B" w:rsidP="0049692B">
      <w:pPr>
        <w:rPr>
          <w:rFonts w:ascii="Arial" w:hAnsi="Arial" w:cs="Arial"/>
          <w:sz w:val="20"/>
          <w:szCs w:val="20"/>
        </w:rPr>
      </w:pPr>
      <w:r w:rsidRPr="00502494">
        <w:rPr>
          <w:rFonts w:ascii="Arial" w:hAnsi="Arial" w:cs="Arial"/>
          <w:sz w:val="20"/>
          <w:szCs w:val="20"/>
        </w:rPr>
        <w:t xml:space="preserve">The DEER Measure Cost Data Users Guide found on </w:t>
      </w:r>
      <w:hyperlink r:id="rId22"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rFonts w:ascii="Arial" w:hAnsi="Arial" w:cs="Arial"/>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14:paraId="5BFF11DD" w14:textId="77777777" w:rsidR="0049692B" w:rsidRPr="00746B00" w:rsidRDefault="0049692B" w:rsidP="0049692B">
      <w:pPr>
        <w:pStyle w:val="Caption"/>
        <w:keepNext/>
        <w:rPr>
          <w:rFonts w:cs="Arial"/>
          <w:sz w:val="26"/>
          <w:szCs w:val="26"/>
        </w:rPr>
      </w:pPr>
      <w:bookmarkStart w:id="16" w:name="_Toc324427642"/>
      <w:bookmarkStart w:id="17" w:name="_Toc383090723"/>
      <w:bookmarkStart w:id="18" w:name="_Toc383420466"/>
      <w:bookmarkStart w:id="19" w:name="_Toc437864479"/>
      <w:r w:rsidRPr="00746B00">
        <w:rPr>
          <w:rFonts w:cs="Arial"/>
        </w:rPr>
        <w:t xml:space="preserve">Table </w:t>
      </w:r>
      <w:r>
        <w:rPr>
          <w:rFonts w:cs="Arial"/>
        </w:rPr>
        <w:fldChar w:fldCharType="begin"/>
      </w:r>
      <w:r>
        <w:rPr>
          <w:rFonts w:cs="Arial"/>
        </w:rPr>
        <w:instrText xml:space="preserve"> SEQ Table \* ARABIC </w:instrText>
      </w:r>
      <w:r>
        <w:rPr>
          <w:rFonts w:cs="Arial"/>
        </w:rPr>
        <w:fldChar w:fldCharType="separate"/>
      </w:r>
      <w:r w:rsidR="0067775A">
        <w:rPr>
          <w:rFonts w:cs="Arial"/>
          <w:noProof/>
        </w:rPr>
        <w:t>4</w:t>
      </w:r>
      <w:r>
        <w:rPr>
          <w:rFonts w:cs="Arial"/>
        </w:rPr>
        <w:fldChar w:fldCharType="end"/>
      </w:r>
      <w:bookmarkStart w:id="20" w:name="RANGE!B222"/>
      <w:r w:rsidRPr="00746B00">
        <w:rPr>
          <w:rFonts w:cs="Arial"/>
          <w:sz w:val="26"/>
          <w:szCs w:val="26"/>
        </w:rPr>
        <w:t xml:space="preserve"> </w:t>
      </w:r>
      <w:r w:rsidRPr="00746B00">
        <w:rPr>
          <w:rFonts w:cs="Arial"/>
        </w:rPr>
        <w:t>Measure Application Type</w:t>
      </w:r>
      <w:bookmarkEnd w:id="16"/>
      <w:bookmarkEnd w:id="20"/>
      <w:r w:rsidRPr="00746B00">
        <w:rPr>
          <w:rStyle w:val="EndnoteReference"/>
          <w:rFonts w:cs="Arial"/>
        </w:rPr>
        <w:endnoteReference w:id="2"/>
      </w:r>
      <w:bookmarkEnd w:id="17"/>
      <w:bookmarkEnd w:id="18"/>
      <w:bookmarkEnd w:id="19"/>
    </w:p>
    <w:p w14:paraId="5BFF11DE" w14:textId="77777777" w:rsidR="0049692B" w:rsidRDefault="0049692B" w:rsidP="0049692B">
      <w:pPr>
        <w:keepNext/>
        <w:rPr>
          <w:rFonts w:ascii="Arial" w:hAnsi="Arial" w:cs="Arial"/>
          <w:sz w:val="20"/>
          <w:szCs w:val="20"/>
        </w:rPr>
      </w:pPr>
      <w:proofErr w:type="gramStart"/>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49692B" w:rsidRPr="00746B00" w14:paraId="5BFF11E3" w14:textId="77777777" w:rsidTr="00EF175E">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BFF11E0"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BFF11E1"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5BFF11E2"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Comment</w:t>
            </w:r>
          </w:p>
        </w:tc>
      </w:tr>
      <w:tr w:rsidR="0049692B" w:rsidRPr="00746B00" w14:paraId="5BFF11E7" w14:textId="77777777" w:rsidTr="00EF175E">
        <w:trPr>
          <w:trHeight w:val="600"/>
        </w:trPr>
        <w:tc>
          <w:tcPr>
            <w:tcW w:w="900" w:type="dxa"/>
            <w:tcBorders>
              <w:top w:val="nil"/>
              <w:left w:val="single" w:sz="4" w:space="0" w:color="auto"/>
              <w:bottom w:val="nil"/>
              <w:right w:val="nil"/>
            </w:tcBorders>
            <w:shd w:val="clear" w:color="auto" w:fill="auto"/>
            <w:noWrap/>
            <w:vAlign w:val="center"/>
            <w:hideMark/>
          </w:tcPr>
          <w:p w14:paraId="5BFF11E4"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14:paraId="5BFF11E5"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14:paraId="5BFF11E6"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49692B" w:rsidRPr="00746B00" w14:paraId="5BFF11EB" w14:textId="77777777" w:rsidTr="00EF175E">
        <w:trPr>
          <w:trHeight w:val="600"/>
        </w:trPr>
        <w:tc>
          <w:tcPr>
            <w:tcW w:w="900" w:type="dxa"/>
            <w:tcBorders>
              <w:top w:val="nil"/>
              <w:left w:val="single" w:sz="4" w:space="0" w:color="auto"/>
              <w:bottom w:val="nil"/>
              <w:right w:val="nil"/>
            </w:tcBorders>
            <w:shd w:val="clear" w:color="auto" w:fill="auto"/>
            <w:noWrap/>
            <w:vAlign w:val="center"/>
            <w:hideMark/>
          </w:tcPr>
          <w:p w14:paraId="5BFF11E8"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14:paraId="5BFF11E9"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14:paraId="5BFF11EA"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49692B" w:rsidRPr="00746B00" w14:paraId="5BFF11EF" w14:textId="77777777" w:rsidTr="00EF175E">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5BFF11EC" w14:textId="77777777" w:rsidR="0049692B" w:rsidRPr="0019745A" w:rsidRDefault="0049692B" w:rsidP="00EF175E">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14:paraId="5BFF11ED" w14:textId="77777777" w:rsidR="0049692B" w:rsidRPr="0019745A" w:rsidRDefault="0049692B" w:rsidP="00EF175E">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5BFF11EE" w14:textId="77777777" w:rsidR="0049692B" w:rsidRPr="0019745A" w:rsidRDefault="0049692B" w:rsidP="00EF175E">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14:paraId="5AD4CC7A" w14:textId="77777777" w:rsidR="0016608D" w:rsidRDefault="0016608D" w:rsidP="0049692B">
      <w:pPr>
        <w:ind w:left="720" w:hanging="720"/>
        <w:rPr>
          <w:rFonts w:ascii="Arial" w:hAnsi="Arial" w:cs="Arial"/>
          <w:sz w:val="20"/>
          <w:szCs w:val="20"/>
        </w:rPr>
      </w:pPr>
    </w:p>
    <w:p w14:paraId="5BFF11F0" w14:textId="77777777" w:rsidR="00120C00" w:rsidRPr="00FD605E" w:rsidRDefault="0049692B" w:rsidP="0049692B">
      <w:pPr>
        <w:ind w:left="720" w:hanging="720"/>
      </w:pPr>
      <w:r w:rsidRPr="0019745A">
        <w:rPr>
          <w:rFonts w:ascii="Arial" w:hAnsi="Arial" w:cs="Arial"/>
          <w:sz w:val="20"/>
          <w:szCs w:val="20"/>
        </w:rPr>
        <w:t xml:space="preserve">All the measures within this </w:t>
      </w:r>
      <w:proofErr w:type="spellStart"/>
      <w:r w:rsidRPr="0019745A">
        <w:rPr>
          <w:rFonts w:ascii="Arial" w:hAnsi="Arial" w:cs="Arial"/>
          <w:sz w:val="20"/>
          <w:szCs w:val="20"/>
        </w:rPr>
        <w:t>workpaper</w:t>
      </w:r>
      <w:proofErr w:type="spellEnd"/>
      <w:r w:rsidRPr="0019745A">
        <w:rPr>
          <w:rFonts w:ascii="Arial" w:hAnsi="Arial" w:cs="Arial"/>
          <w:sz w:val="20"/>
          <w:szCs w:val="20"/>
        </w:rPr>
        <w:t xml:space="preserve"> are ROB.</w:t>
      </w:r>
    </w:p>
    <w:p w14:paraId="5BFF11F2" w14:textId="77777777" w:rsidR="00806070" w:rsidRDefault="00806070" w:rsidP="001248A3">
      <w:pPr>
        <w:pStyle w:val="Heading2"/>
      </w:pPr>
      <w:bookmarkStart w:id="21" w:name="_Toc437864457"/>
      <w:r w:rsidRPr="008537CC">
        <w:lastRenderedPageBreak/>
        <w:t>1.4 Product Base Case and Measure Case Data</w:t>
      </w:r>
      <w:bookmarkEnd w:id="21"/>
    </w:p>
    <w:p w14:paraId="5BFF11F4" w14:textId="7E61C94E" w:rsidR="00DB1798" w:rsidRPr="0016608D" w:rsidRDefault="000B3D90" w:rsidP="003E5A45">
      <w:pPr>
        <w:rPr>
          <w:rFonts w:ascii="Arial" w:hAnsi="Arial" w:cs="Arial"/>
          <w:sz w:val="20"/>
          <w:szCs w:val="20"/>
        </w:rPr>
      </w:pPr>
      <w:r w:rsidRPr="000B3D90">
        <w:rPr>
          <w:rFonts w:ascii="Arial" w:hAnsi="Arial" w:cs="Arial"/>
          <w:sz w:val="20"/>
          <w:szCs w:val="20"/>
        </w:rPr>
        <w:t xml:space="preserve">The most common base case wattages of the incandescent lamps are 15, 25 40, and 60 watts, based on analysis by EMCOR Energy Services (EES) determining typical replaced candelabra lamps. The base case </w:t>
      </w:r>
      <w:r w:rsidR="00007CB8">
        <w:rPr>
          <w:rFonts w:ascii="Arial" w:hAnsi="Arial" w:cs="Arial"/>
          <w:sz w:val="20"/>
          <w:szCs w:val="20"/>
        </w:rPr>
        <w:t>wattages follow the DEER Wattage Reduction Ratio</w:t>
      </w:r>
      <w:r w:rsidR="00372DA7">
        <w:rPr>
          <w:rFonts w:ascii="Arial" w:hAnsi="Arial" w:cs="Arial"/>
          <w:sz w:val="20"/>
          <w:szCs w:val="20"/>
        </w:rPr>
        <w:t xml:space="preserve"> (WRR)</w:t>
      </w:r>
      <w:r w:rsidR="00007CB8">
        <w:rPr>
          <w:rFonts w:ascii="Arial" w:hAnsi="Arial" w:cs="Arial"/>
          <w:sz w:val="20"/>
          <w:szCs w:val="20"/>
        </w:rPr>
        <w:t xml:space="preserve"> methodology.</w:t>
      </w:r>
      <w:r w:rsidR="00AA20B6">
        <w:rPr>
          <w:rFonts w:ascii="Arial" w:hAnsi="Arial" w:cs="Arial"/>
          <w:sz w:val="20"/>
          <w:szCs w:val="20"/>
        </w:rPr>
        <w:t xml:space="preserve">  The measure case is the associated LED wattage.</w:t>
      </w:r>
    </w:p>
    <w:p w14:paraId="5BFF11F5" w14:textId="77777777" w:rsidR="00E71EF1" w:rsidRPr="008537CC" w:rsidRDefault="001248A3" w:rsidP="001248A3">
      <w:pPr>
        <w:pStyle w:val="Heading2"/>
      </w:pPr>
      <w:bookmarkStart w:id="22" w:name="_Toc437864458"/>
      <w:r w:rsidRPr="008537CC">
        <w:t>1.</w:t>
      </w:r>
      <w:r w:rsidR="00806070" w:rsidRPr="008537CC">
        <w:t>4.1</w:t>
      </w:r>
      <w:r w:rsidR="00FA595F" w:rsidRPr="008537CC">
        <w:t xml:space="preserve"> </w:t>
      </w:r>
      <w:r w:rsidR="00C069A2" w:rsidRPr="008537CC">
        <w:t xml:space="preserve">DEER </w:t>
      </w:r>
      <w:r w:rsidR="008C6AD1" w:rsidRPr="008537CC">
        <w:t>Base Case and Measure Case Information</w:t>
      </w:r>
      <w:bookmarkEnd w:id="22"/>
    </w:p>
    <w:p w14:paraId="5BFF11F6" w14:textId="76B6CC4E" w:rsidR="00807C0C" w:rsidRPr="00F314AC" w:rsidRDefault="00007CB8" w:rsidP="00807C0C">
      <w:pPr>
        <w:jc w:val="both"/>
        <w:rPr>
          <w:rFonts w:ascii="Arial" w:hAnsi="Arial" w:cs="Arial"/>
          <w:sz w:val="20"/>
          <w:szCs w:val="20"/>
        </w:rPr>
      </w:pPr>
      <w:r>
        <w:rPr>
          <w:rFonts w:ascii="Arial" w:hAnsi="Arial" w:cs="Arial"/>
          <w:sz w:val="20"/>
          <w:szCs w:val="20"/>
        </w:rPr>
        <w:t xml:space="preserve">The </w:t>
      </w:r>
      <w:r w:rsidR="00807C0C" w:rsidRPr="00F314AC">
        <w:rPr>
          <w:rFonts w:ascii="Arial" w:hAnsi="Arial" w:cs="Arial"/>
          <w:sz w:val="20"/>
          <w:szCs w:val="20"/>
        </w:rPr>
        <w:t>Database for Energy Efficient Resources (DEER</w:t>
      </w:r>
      <w:r w:rsidR="00807C0C" w:rsidRPr="00F314AC">
        <w:rPr>
          <w:rFonts w:ascii="Arial" w:hAnsi="Arial" w:cs="Arial"/>
          <w:sz w:val="20"/>
          <w:szCs w:val="20"/>
        </w:rPr>
        <w:fldChar w:fldCharType="begin"/>
      </w:r>
      <w:r w:rsidR="00807C0C" w:rsidRPr="00F314AC">
        <w:rPr>
          <w:rFonts w:ascii="Arial" w:hAnsi="Arial" w:cs="Arial"/>
          <w:sz w:val="20"/>
          <w:szCs w:val="20"/>
        </w:rPr>
        <w:instrText xml:space="preserve"> XE "DEER" </w:instrText>
      </w:r>
      <w:r w:rsidR="00807C0C" w:rsidRPr="00F314AC">
        <w:rPr>
          <w:rFonts w:ascii="Arial" w:hAnsi="Arial" w:cs="Arial"/>
          <w:sz w:val="20"/>
          <w:szCs w:val="20"/>
        </w:rPr>
        <w:fldChar w:fldCharType="end"/>
      </w:r>
      <w:r w:rsidR="00807C0C" w:rsidRPr="00F314AC">
        <w:rPr>
          <w:rFonts w:ascii="Arial" w:hAnsi="Arial" w:cs="Arial"/>
          <w:sz w:val="20"/>
          <w:szCs w:val="20"/>
        </w:rPr>
        <w:t xml:space="preserve">) </w:t>
      </w:r>
      <w:r w:rsidR="0078650A" w:rsidRPr="00F314AC">
        <w:rPr>
          <w:rFonts w:ascii="Arial" w:hAnsi="Arial" w:cs="Arial"/>
          <w:sz w:val="20"/>
          <w:szCs w:val="20"/>
        </w:rPr>
        <w:t>201</w:t>
      </w:r>
      <w:r>
        <w:rPr>
          <w:rFonts w:ascii="Arial" w:hAnsi="Arial" w:cs="Arial"/>
          <w:sz w:val="20"/>
          <w:szCs w:val="20"/>
        </w:rPr>
        <w:t>6</w:t>
      </w:r>
      <w:r w:rsidR="0078650A" w:rsidRPr="00F314AC">
        <w:rPr>
          <w:rFonts w:ascii="Arial" w:hAnsi="Arial" w:cs="Arial"/>
          <w:sz w:val="20"/>
          <w:szCs w:val="20"/>
        </w:rPr>
        <w:t xml:space="preserve"> </w:t>
      </w:r>
      <w:r>
        <w:rPr>
          <w:rFonts w:ascii="Arial" w:hAnsi="Arial" w:cs="Arial"/>
          <w:sz w:val="20"/>
          <w:szCs w:val="20"/>
        </w:rPr>
        <w:t xml:space="preserve">contains measures for LED candelabra lamps using the </w:t>
      </w:r>
      <w:r w:rsidR="00AA20B6">
        <w:rPr>
          <w:rFonts w:ascii="Arial" w:hAnsi="Arial" w:cs="Arial"/>
          <w:sz w:val="20"/>
          <w:szCs w:val="20"/>
        </w:rPr>
        <w:t>WRR method.</w:t>
      </w:r>
      <w:r>
        <w:rPr>
          <w:rFonts w:ascii="Arial" w:hAnsi="Arial" w:cs="Arial"/>
          <w:sz w:val="20"/>
          <w:szCs w:val="20"/>
        </w:rPr>
        <w:t xml:space="preserve">  The </w:t>
      </w:r>
      <w:r w:rsidR="00AA20B6">
        <w:rPr>
          <w:rFonts w:ascii="Arial" w:hAnsi="Arial" w:cs="Arial"/>
          <w:sz w:val="20"/>
          <w:szCs w:val="20"/>
        </w:rPr>
        <w:t>base case wattage is calculated using the WRR of</w:t>
      </w:r>
      <w:r>
        <w:rPr>
          <w:rFonts w:ascii="Arial" w:hAnsi="Arial" w:cs="Arial"/>
          <w:sz w:val="20"/>
          <w:szCs w:val="20"/>
        </w:rPr>
        <w:t xml:space="preserve"> 7.35</w:t>
      </w:r>
      <w:r w:rsidR="00AA20B6">
        <w:rPr>
          <w:rFonts w:ascii="Arial" w:hAnsi="Arial" w:cs="Arial"/>
          <w:sz w:val="20"/>
          <w:szCs w:val="20"/>
        </w:rPr>
        <w:t xml:space="preserve"> as recommended by Energy Division.  The measure case is the associated LED wattage</w:t>
      </w:r>
      <w:r w:rsidR="00C9414D">
        <w:rPr>
          <w:rFonts w:ascii="Arial" w:hAnsi="Arial" w:cs="Arial"/>
          <w:sz w:val="20"/>
          <w:szCs w:val="20"/>
        </w:rPr>
        <w:t>.</w:t>
      </w:r>
    </w:p>
    <w:p w14:paraId="5BFF11FC" w14:textId="77777777" w:rsidR="00D14ADD" w:rsidRDefault="00D14ADD" w:rsidP="00807C0C">
      <w:pPr>
        <w:rPr>
          <w:rFonts w:cs="Arial"/>
          <w:szCs w:val="20"/>
        </w:rPr>
      </w:pPr>
    </w:p>
    <w:p w14:paraId="5BFF11FD" w14:textId="77777777" w:rsidR="00765936" w:rsidRPr="00FD605E" w:rsidRDefault="00400B0B" w:rsidP="00765936">
      <w:pPr>
        <w:rPr>
          <w:rFonts w:ascii="Arial" w:hAnsi="Arial" w:cs="Arial"/>
          <w:b/>
          <w:sz w:val="20"/>
          <w:szCs w:val="20"/>
        </w:rPr>
      </w:pPr>
      <w:r w:rsidRPr="00FD605E">
        <w:rPr>
          <w:rFonts w:ascii="Arial" w:hAnsi="Arial" w:cs="Arial"/>
          <w:b/>
          <w:sz w:val="20"/>
          <w:szCs w:val="20"/>
        </w:rPr>
        <w:t>Hours of Operation</w:t>
      </w:r>
    </w:p>
    <w:p w14:paraId="5BFF11FE" w14:textId="5DC8CA97" w:rsidR="001F415A" w:rsidRPr="001F415A" w:rsidRDefault="001F415A" w:rsidP="00677C0B">
      <w:pPr>
        <w:rPr>
          <w:rFonts w:ascii="Arial" w:hAnsi="Arial" w:cs="Arial"/>
          <w:sz w:val="20"/>
          <w:szCs w:val="20"/>
        </w:rPr>
      </w:pPr>
      <w:r w:rsidRPr="00502494">
        <w:rPr>
          <w:rFonts w:ascii="Arial" w:hAnsi="Arial" w:cs="Arial"/>
          <w:sz w:val="20"/>
          <w:szCs w:val="20"/>
        </w:rPr>
        <w:t xml:space="preserve">The </w:t>
      </w:r>
      <w:r>
        <w:rPr>
          <w:rFonts w:ascii="Arial" w:hAnsi="Arial" w:cs="Arial"/>
          <w:sz w:val="20"/>
          <w:szCs w:val="20"/>
        </w:rPr>
        <w:t>DEER 201</w:t>
      </w:r>
      <w:r w:rsidR="00A60D47">
        <w:rPr>
          <w:rFonts w:ascii="Arial" w:hAnsi="Arial" w:cs="Arial"/>
          <w:sz w:val="20"/>
          <w:szCs w:val="20"/>
        </w:rPr>
        <w:t>6</w:t>
      </w:r>
      <w:r w:rsidRPr="00502494">
        <w:rPr>
          <w:rFonts w:ascii="Arial" w:hAnsi="Arial" w:cs="Arial"/>
          <w:sz w:val="20"/>
          <w:szCs w:val="20"/>
        </w:rPr>
        <w:t xml:space="preserve"> hours of operation and interactive effects are used for savings calculations.</w:t>
      </w:r>
      <w:r w:rsidR="008D283B">
        <w:rPr>
          <w:rFonts w:ascii="Arial" w:hAnsi="Arial" w:cs="Arial"/>
          <w:sz w:val="20"/>
          <w:szCs w:val="20"/>
        </w:rPr>
        <w:t xml:space="preserve">  </w:t>
      </w:r>
    </w:p>
    <w:p w14:paraId="5BFF11FF" w14:textId="77777777" w:rsidR="00677C0B" w:rsidRPr="00FD605E" w:rsidRDefault="00677C0B" w:rsidP="00677C0B"/>
    <w:p w14:paraId="5BFF1200" w14:textId="77777777" w:rsidR="009C5CA7" w:rsidRPr="00FD605E" w:rsidRDefault="009C5CA7" w:rsidP="00400B0B">
      <w:pPr>
        <w:rPr>
          <w:rFonts w:ascii="Arial" w:hAnsi="Arial" w:cs="Arial"/>
          <w:i/>
          <w:sz w:val="20"/>
          <w:szCs w:val="20"/>
        </w:rPr>
      </w:pPr>
      <w:r w:rsidRPr="00FD605E">
        <w:rPr>
          <w:rFonts w:ascii="Arial" w:hAnsi="Arial" w:cs="Arial"/>
          <w:b/>
          <w:sz w:val="20"/>
          <w:szCs w:val="20"/>
        </w:rPr>
        <w:t>Net-to-Gross Assumption</w:t>
      </w:r>
    </w:p>
    <w:p w14:paraId="5BFF1201" w14:textId="3AD7694D" w:rsidR="00D719E9" w:rsidRPr="000252A6" w:rsidRDefault="00F30DF4" w:rsidP="00400B0B">
      <w:pPr>
        <w:rPr>
          <w:rFonts w:ascii="Arial" w:hAnsi="Arial" w:cs="Arial"/>
          <w:sz w:val="20"/>
          <w:szCs w:val="20"/>
        </w:rPr>
      </w:pPr>
      <w:r w:rsidRPr="000252A6">
        <w:rPr>
          <w:rFonts w:ascii="Arial" w:hAnsi="Arial" w:cs="Arial"/>
          <w:sz w:val="20"/>
          <w:szCs w:val="20"/>
        </w:rPr>
        <w:t>The NTG values are from DEER 201</w:t>
      </w:r>
      <w:r w:rsidR="00A60D47">
        <w:rPr>
          <w:rFonts w:ascii="Arial" w:hAnsi="Arial" w:cs="Arial"/>
          <w:sz w:val="20"/>
          <w:szCs w:val="20"/>
        </w:rPr>
        <w:t>6</w:t>
      </w:r>
      <w:r w:rsidRPr="000252A6">
        <w:rPr>
          <w:rFonts w:ascii="Arial" w:hAnsi="Arial" w:cs="Arial"/>
          <w:sz w:val="20"/>
          <w:szCs w:val="20"/>
        </w:rPr>
        <w:t xml:space="preserve">. Table </w:t>
      </w:r>
      <w:r w:rsidR="00A60D47">
        <w:rPr>
          <w:rFonts w:ascii="Arial" w:hAnsi="Arial" w:cs="Arial"/>
          <w:sz w:val="20"/>
          <w:szCs w:val="20"/>
        </w:rPr>
        <w:t>5</w:t>
      </w:r>
      <w:r w:rsidRPr="000252A6">
        <w:rPr>
          <w:rFonts w:ascii="Arial" w:hAnsi="Arial" w:cs="Arial"/>
          <w:sz w:val="20"/>
          <w:szCs w:val="20"/>
        </w:rPr>
        <w:t xml:space="preserve"> below summarizes all applicable Net-to-Gross</w:t>
      </w:r>
      <w:r w:rsidRPr="000252A6">
        <w:rPr>
          <w:rFonts w:ascii="Arial" w:hAnsi="Arial" w:cs="Arial"/>
          <w:sz w:val="20"/>
          <w:szCs w:val="20"/>
        </w:rPr>
        <w:fldChar w:fldCharType="begin"/>
      </w:r>
      <w:r w:rsidRPr="000252A6">
        <w:rPr>
          <w:rFonts w:ascii="Arial" w:hAnsi="Arial" w:cs="Arial"/>
          <w:sz w:val="20"/>
          <w:szCs w:val="20"/>
        </w:rPr>
        <w:instrText xml:space="preserve"> XE "Net-to-Gross" </w:instrText>
      </w:r>
      <w:r w:rsidRPr="000252A6">
        <w:rPr>
          <w:rFonts w:ascii="Arial" w:hAnsi="Arial" w:cs="Arial"/>
          <w:sz w:val="20"/>
          <w:szCs w:val="20"/>
        </w:rPr>
        <w:fldChar w:fldCharType="end"/>
      </w:r>
      <w:r w:rsidRPr="000252A6">
        <w:rPr>
          <w:rFonts w:ascii="Arial" w:hAnsi="Arial" w:cs="Arial"/>
          <w:sz w:val="20"/>
          <w:szCs w:val="20"/>
        </w:rPr>
        <w:t xml:space="preserve"> ratios for programs that may be used by this measure.</w:t>
      </w:r>
    </w:p>
    <w:p w14:paraId="5E37496C" w14:textId="7A6A4CFF" w:rsidR="00A60D47" w:rsidRDefault="00D719E9" w:rsidP="00C149AC">
      <w:pPr>
        <w:pStyle w:val="Caption"/>
        <w:keepNext/>
        <w:spacing w:before="240"/>
        <w:rPr>
          <w:lang w:val="en-US"/>
        </w:rPr>
      </w:pPr>
      <w:bookmarkStart w:id="23" w:name="_Ref312930327"/>
      <w:bookmarkStart w:id="24" w:name="_Toc437864480"/>
      <w:r w:rsidRPr="005822D0">
        <w:t xml:space="preserve">Table </w:t>
      </w:r>
      <w:r w:rsidR="00BA0381">
        <w:fldChar w:fldCharType="begin"/>
      </w:r>
      <w:r w:rsidR="00BA0381">
        <w:instrText xml:space="preserve"> SEQ Table \* ARABIC \s 1 </w:instrText>
      </w:r>
      <w:r w:rsidR="00BA0381">
        <w:fldChar w:fldCharType="separate"/>
      </w:r>
      <w:r w:rsidR="0067775A">
        <w:rPr>
          <w:noProof/>
        </w:rPr>
        <w:t>5</w:t>
      </w:r>
      <w:r w:rsidR="00BA0381">
        <w:rPr>
          <w:noProof/>
        </w:rPr>
        <w:fldChar w:fldCharType="end"/>
      </w:r>
      <w:bookmarkEnd w:id="23"/>
      <w:r w:rsidRPr="005822D0">
        <w:t xml:space="preserve">  Net-to-Gross Ratios</w:t>
      </w:r>
      <w:bookmarkEnd w:id="24"/>
    </w:p>
    <w:tbl>
      <w:tblPr>
        <w:tblStyle w:val="TableGrid1"/>
        <w:tblW w:w="5000" w:type="pct"/>
        <w:tblLayout w:type="fixed"/>
        <w:tblLook w:val="01E0" w:firstRow="1" w:lastRow="1" w:firstColumn="1" w:lastColumn="1" w:noHBand="0" w:noVBand="0"/>
      </w:tblPr>
      <w:tblGrid>
        <w:gridCol w:w="1548"/>
        <w:gridCol w:w="3601"/>
        <w:gridCol w:w="990"/>
        <w:gridCol w:w="1170"/>
        <w:gridCol w:w="1440"/>
        <w:gridCol w:w="827"/>
      </w:tblGrid>
      <w:tr w:rsidR="00A60D47" w:rsidRPr="00A60D47" w14:paraId="04FCF88A" w14:textId="77777777" w:rsidTr="006A5819">
        <w:tc>
          <w:tcPr>
            <w:tcW w:w="808" w:type="pct"/>
            <w:shd w:val="clear" w:color="auto" w:fill="D9D9D9" w:themeFill="background1" w:themeFillShade="D9"/>
            <w:vAlign w:val="center"/>
          </w:tcPr>
          <w:p w14:paraId="0A089DD0"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NTGR ID</w:t>
            </w:r>
          </w:p>
        </w:tc>
        <w:tc>
          <w:tcPr>
            <w:tcW w:w="1880" w:type="pct"/>
            <w:shd w:val="clear" w:color="auto" w:fill="D9D9D9" w:themeFill="background1" w:themeFillShade="D9"/>
            <w:vAlign w:val="center"/>
          </w:tcPr>
          <w:p w14:paraId="079AE56B"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Description</w:t>
            </w:r>
          </w:p>
        </w:tc>
        <w:tc>
          <w:tcPr>
            <w:tcW w:w="517" w:type="pct"/>
            <w:shd w:val="clear" w:color="auto" w:fill="D9D9D9" w:themeFill="background1" w:themeFillShade="D9"/>
            <w:vAlign w:val="center"/>
          </w:tcPr>
          <w:p w14:paraId="5C5FFDD4"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Sector</w:t>
            </w:r>
          </w:p>
        </w:tc>
        <w:tc>
          <w:tcPr>
            <w:tcW w:w="611" w:type="pct"/>
            <w:shd w:val="clear" w:color="auto" w:fill="D9D9D9" w:themeFill="background1" w:themeFillShade="D9"/>
            <w:vAlign w:val="center"/>
          </w:tcPr>
          <w:p w14:paraId="6999A48D" w14:textId="77777777" w:rsidR="00A60D47" w:rsidRPr="00A60D47" w:rsidRDefault="00A60D47" w:rsidP="006A5819">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752" w:type="pct"/>
            <w:shd w:val="clear" w:color="auto" w:fill="D9D9D9" w:themeFill="background1" w:themeFillShade="D9"/>
            <w:vAlign w:val="center"/>
          </w:tcPr>
          <w:p w14:paraId="464A9CB3"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14:paraId="376A52F3"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NTGR</w:t>
            </w:r>
          </w:p>
        </w:tc>
      </w:tr>
      <w:tr w:rsidR="00A60D47" w:rsidRPr="00A60D47" w14:paraId="4C0BE562" w14:textId="77777777" w:rsidTr="006A5819">
        <w:tc>
          <w:tcPr>
            <w:tcW w:w="808" w:type="pct"/>
            <w:vAlign w:val="center"/>
          </w:tcPr>
          <w:p w14:paraId="77D78BD0" w14:textId="3FA3E16D" w:rsidR="00A60D47" w:rsidRPr="00A60D47" w:rsidRDefault="00A60D47" w:rsidP="006A5819">
            <w:pPr>
              <w:jc w:val="center"/>
              <w:rPr>
                <w:rFonts w:ascii="Arial" w:hAnsi="Arial" w:cs="Arial"/>
                <w:sz w:val="20"/>
                <w:szCs w:val="20"/>
              </w:rPr>
            </w:pPr>
            <w:r w:rsidRPr="00A60D47">
              <w:rPr>
                <w:rFonts w:ascii="Arial" w:hAnsi="Arial" w:cs="Arial"/>
                <w:sz w:val="20"/>
                <w:szCs w:val="20"/>
              </w:rPr>
              <w:t>Com-Default&gt;2yrs</w:t>
            </w:r>
          </w:p>
        </w:tc>
        <w:tc>
          <w:tcPr>
            <w:tcW w:w="1880" w:type="pct"/>
            <w:vAlign w:val="center"/>
          </w:tcPr>
          <w:p w14:paraId="231BA7EB" w14:textId="1AEC2C13" w:rsidR="00A60D47" w:rsidRPr="00A60D47" w:rsidRDefault="00A60D47" w:rsidP="006A5819">
            <w:pPr>
              <w:jc w:val="center"/>
              <w:rPr>
                <w:rFonts w:ascii="Arial" w:hAnsi="Arial" w:cs="Arial"/>
                <w:sz w:val="20"/>
                <w:szCs w:val="20"/>
              </w:rPr>
            </w:pPr>
            <w:r w:rsidRPr="00A60D47">
              <w:rPr>
                <w:rFonts w:ascii="Arial" w:hAnsi="Arial" w:cs="Arial"/>
                <w:sz w:val="20"/>
                <w:szCs w:val="20"/>
              </w:rPr>
              <w:t>All other EEMs with no evaluated NTGR; existing EEM in programs with same delivery mechanism for more than 2 years</w:t>
            </w:r>
          </w:p>
        </w:tc>
        <w:tc>
          <w:tcPr>
            <w:tcW w:w="517" w:type="pct"/>
            <w:vAlign w:val="center"/>
          </w:tcPr>
          <w:p w14:paraId="7705B7DC" w14:textId="7163A5AC" w:rsidR="00A60D47" w:rsidRPr="00A60D47" w:rsidRDefault="00A60D47" w:rsidP="006A5819">
            <w:pPr>
              <w:jc w:val="center"/>
              <w:rPr>
                <w:rFonts w:ascii="Arial" w:hAnsi="Arial" w:cs="Arial"/>
                <w:sz w:val="20"/>
                <w:szCs w:val="20"/>
              </w:rPr>
            </w:pPr>
            <w:r>
              <w:rPr>
                <w:rFonts w:ascii="Arial" w:hAnsi="Arial" w:cs="Arial"/>
                <w:sz w:val="20"/>
                <w:szCs w:val="20"/>
              </w:rPr>
              <w:t>Com</w:t>
            </w:r>
          </w:p>
        </w:tc>
        <w:tc>
          <w:tcPr>
            <w:tcW w:w="611" w:type="pct"/>
            <w:vAlign w:val="center"/>
          </w:tcPr>
          <w:p w14:paraId="316B7CCB" w14:textId="16D7B059" w:rsidR="00A60D47" w:rsidRPr="00A60D47" w:rsidRDefault="00A60D47" w:rsidP="006A5819">
            <w:pPr>
              <w:jc w:val="center"/>
              <w:rPr>
                <w:rFonts w:ascii="Arial" w:hAnsi="Arial" w:cs="Arial"/>
                <w:sz w:val="20"/>
                <w:szCs w:val="20"/>
              </w:rPr>
            </w:pPr>
            <w:r>
              <w:rPr>
                <w:rFonts w:ascii="Arial" w:hAnsi="Arial" w:cs="Arial"/>
                <w:sz w:val="20"/>
                <w:szCs w:val="20"/>
              </w:rPr>
              <w:t>Any</w:t>
            </w:r>
          </w:p>
        </w:tc>
        <w:tc>
          <w:tcPr>
            <w:tcW w:w="752" w:type="pct"/>
            <w:vAlign w:val="center"/>
          </w:tcPr>
          <w:p w14:paraId="039F339E" w14:textId="6B94F95B" w:rsidR="00A60D47" w:rsidRPr="00A60D47" w:rsidRDefault="00A60D47" w:rsidP="006A5819">
            <w:pPr>
              <w:jc w:val="center"/>
              <w:rPr>
                <w:rFonts w:ascii="Arial" w:hAnsi="Arial" w:cs="Arial"/>
                <w:sz w:val="20"/>
                <w:szCs w:val="20"/>
              </w:rPr>
            </w:pPr>
            <w:r>
              <w:rPr>
                <w:rFonts w:ascii="Arial" w:hAnsi="Arial" w:cs="Arial"/>
                <w:sz w:val="20"/>
                <w:szCs w:val="20"/>
              </w:rPr>
              <w:t>Any</w:t>
            </w:r>
          </w:p>
        </w:tc>
        <w:tc>
          <w:tcPr>
            <w:tcW w:w="432" w:type="pct"/>
            <w:vAlign w:val="center"/>
          </w:tcPr>
          <w:p w14:paraId="0D8BECE6" w14:textId="4D2F0CA6" w:rsidR="00A60D47" w:rsidRPr="00A60D47" w:rsidRDefault="00A60D47" w:rsidP="006A5819">
            <w:pPr>
              <w:jc w:val="center"/>
              <w:rPr>
                <w:rFonts w:ascii="Arial" w:hAnsi="Arial" w:cs="Arial"/>
                <w:sz w:val="20"/>
                <w:szCs w:val="20"/>
              </w:rPr>
            </w:pPr>
            <w:r>
              <w:rPr>
                <w:rFonts w:ascii="Arial" w:hAnsi="Arial" w:cs="Arial"/>
                <w:sz w:val="20"/>
                <w:szCs w:val="20"/>
              </w:rPr>
              <w:t>0.6</w:t>
            </w:r>
          </w:p>
        </w:tc>
      </w:tr>
      <w:tr w:rsidR="00A60D47" w:rsidRPr="00A60D47" w14:paraId="227D9420" w14:textId="77777777" w:rsidTr="006A5819">
        <w:tc>
          <w:tcPr>
            <w:tcW w:w="808" w:type="pct"/>
            <w:vAlign w:val="center"/>
          </w:tcPr>
          <w:p w14:paraId="7F6BB26B" w14:textId="012D6BFA" w:rsidR="00A60D47" w:rsidRPr="00A60D47" w:rsidRDefault="00A60D47" w:rsidP="006A5819">
            <w:pPr>
              <w:jc w:val="center"/>
              <w:rPr>
                <w:rFonts w:ascii="Arial" w:hAnsi="Arial" w:cs="Arial"/>
                <w:sz w:val="20"/>
                <w:szCs w:val="20"/>
              </w:rPr>
            </w:pPr>
            <w:r w:rsidRPr="00A60D47">
              <w:rPr>
                <w:rFonts w:ascii="Arial" w:hAnsi="Arial" w:cs="Arial"/>
                <w:sz w:val="20"/>
                <w:szCs w:val="20"/>
              </w:rPr>
              <w:t>Res-Default&gt;2</w:t>
            </w:r>
          </w:p>
        </w:tc>
        <w:tc>
          <w:tcPr>
            <w:tcW w:w="1880" w:type="pct"/>
            <w:vAlign w:val="center"/>
          </w:tcPr>
          <w:p w14:paraId="61A8C08F" w14:textId="0615E29E" w:rsidR="00A60D47" w:rsidRPr="00A60D47" w:rsidRDefault="00A60D47" w:rsidP="006A5819">
            <w:pPr>
              <w:jc w:val="center"/>
              <w:rPr>
                <w:rFonts w:ascii="Arial" w:hAnsi="Arial" w:cs="Arial"/>
                <w:sz w:val="20"/>
                <w:szCs w:val="20"/>
              </w:rPr>
            </w:pPr>
            <w:r w:rsidRPr="00A60D47">
              <w:rPr>
                <w:rFonts w:ascii="Arial" w:hAnsi="Arial" w:cs="Arial"/>
                <w:sz w:val="20"/>
                <w:szCs w:val="20"/>
              </w:rPr>
              <w:t>All other EEM with no evaluated NTGR; existing EEM with same delivery mechanism for more than 2 years</w:t>
            </w:r>
          </w:p>
        </w:tc>
        <w:tc>
          <w:tcPr>
            <w:tcW w:w="517" w:type="pct"/>
            <w:vAlign w:val="center"/>
          </w:tcPr>
          <w:p w14:paraId="21F01A5F" w14:textId="68F8C8B4" w:rsidR="00A60D47" w:rsidRPr="00A60D47" w:rsidRDefault="00A60D47" w:rsidP="006A5819">
            <w:pPr>
              <w:jc w:val="center"/>
              <w:rPr>
                <w:rFonts w:ascii="Arial" w:hAnsi="Arial" w:cs="Arial"/>
                <w:sz w:val="20"/>
                <w:szCs w:val="20"/>
              </w:rPr>
            </w:pPr>
            <w:r>
              <w:rPr>
                <w:rFonts w:ascii="Arial" w:hAnsi="Arial" w:cs="Arial"/>
                <w:sz w:val="20"/>
                <w:szCs w:val="20"/>
              </w:rPr>
              <w:t>Res</w:t>
            </w:r>
          </w:p>
        </w:tc>
        <w:tc>
          <w:tcPr>
            <w:tcW w:w="611" w:type="pct"/>
            <w:vAlign w:val="center"/>
          </w:tcPr>
          <w:p w14:paraId="133081FC" w14:textId="2B38875F" w:rsidR="00A60D47" w:rsidRPr="00A60D47" w:rsidRDefault="00A60D47" w:rsidP="006A5819">
            <w:pPr>
              <w:jc w:val="center"/>
              <w:rPr>
                <w:rFonts w:ascii="Arial" w:hAnsi="Arial" w:cs="Arial"/>
                <w:sz w:val="20"/>
                <w:szCs w:val="20"/>
              </w:rPr>
            </w:pPr>
            <w:r>
              <w:rPr>
                <w:rFonts w:ascii="Arial" w:hAnsi="Arial" w:cs="Arial"/>
                <w:sz w:val="20"/>
                <w:szCs w:val="20"/>
              </w:rPr>
              <w:t>Any</w:t>
            </w:r>
          </w:p>
        </w:tc>
        <w:tc>
          <w:tcPr>
            <w:tcW w:w="752" w:type="pct"/>
            <w:vAlign w:val="center"/>
          </w:tcPr>
          <w:p w14:paraId="46F7615C" w14:textId="32AE0328" w:rsidR="00A60D47" w:rsidRPr="00A60D47" w:rsidRDefault="00A60D47" w:rsidP="006A5819">
            <w:pPr>
              <w:jc w:val="center"/>
              <w:rPr>
                <w:rFonts w:ascii="Arial" w:hAnsi="Arial" w:cs="Arial"/>
                <w:sz w:val="20"/>
                <w:szCs w:val="20"/>
              </w:rPr>
            </w:pPr>
            <w:r>
              <w:rPr>
                <w:rFonts w:ascii="Arial" w:hAnsi="Arial" w:cs="Arial"/>
                <w:sz w:val="20"/>
                <w:szCs w:val="20"/>
              </w:rPr>
              <w:t>Any</w:t>
            </w:r>
          </w:p>
        </w:tc>
        <w:tc>
          <w:tcPr>
            <w:tcW w:w="432" w:type="pct"/>
            <w:vAlign w:val="center"/>
          </w:tcPr>
          <w:p w14:paraId="1B5EE4D6" w14:textId="10A36F7D" w:rsidR="00A60D47" w:rsidRPr="00A60D47" w:rsidRDefault="00A60D47" w:rsidP="006A5819">
            <w:pPr>
              <w:jc w:val="center"/>
              <w:rPr>
                <w:rFonts w:ascii="Arial" w:hAnsi="Arial" w:cs="Arial"/>
                <w:sz w:val="20"/>
                <w:szCs w:val="20"/>
              </w:rPr>
            </w:pPr>
            <w:r>
              <w:rPr>
                <w:rFonts w:ascii="Arial" w:hAnsi="Arial" w:cs="Arial"/>
                <w:sz w:val="20"/>
                <w:szCs w:val="20"/>
              </w:rPr>
              <w:t>0.55</w:t>
            </w:r>
          </w:p>
        </w:tc>
      </w:tr>
      <w:tr w:rsidR="00D760ED" w:rsidRPr="00A60D47" w14:paraId="40454397" w14:textId="77777777" w:rsidTr="006A5819">
        <w:tc>
          <w:tcPr>
            <w:tcW w:w="808" w:type="pct"/>
            <w:vAlign w:val="center"/>
          </w:tcPr>
          <w:p w14:paraId="23952493" w14:textId="1061D636" w:rsidR="00D760ED" w:rsidRPr="00A60D47" w:rsidRDefault="00D760ED" w:rsidP="006A5819">
            <w:pPr>
              <w:jc w:val="center"/>
              <w:rPr>
                <w:rFonts w:ascii="Arial" w:hAnsi="Arial" w:cs="Arial"/>
                <w:sz w:val="20"/>
                <w:szCs w:val="20"/>
              </w:rPr>
            </w:pPr>
            <w:proofErr w:type="spellStart"/>
            <w:r w:rsidRPr="00D760ED">
              <w:rPr>
                <w:rFonts w:ascii="Arial" w:hAnsi="Arial" w:cs="Arial"/>
                <w:sz w:val="20"/>
                <w:szCs w:val="20"/>
              </w:rPr>
              <w:t>NonRes</w:t>
            </w:r>
            <w:proofErr w:type="spellEnd"/>
            <w:r w:rsidRPr="00D760ED">
              <w:rPr>
                <w:rFonts w:ascii="Arial" w:hAnsi="Arial" w:cs="Arial"/>
                <w:sz w:val="20"/>
                <w:szCs w:val="20"/>
              </w:rPr>
              <w:t>-</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14:paraId="2BA8D819" w14:textId="6387FCE6" w:rsidR="00D760ED" w:rsidRPr="00A60D47" w:rsidRDefault="00D760ED" w:rsidP="006A5819">
            <w:pPr>
              <w:jc w:val="center"/>
              <w:rPr>
                <w:rFonts w:ascii="Arial" w:hAnsi="Arial" w:cs="Arial"/>
                <w:sz w:val="20"/>
                <w:szCs w:val="20"/>
              </w:rPr>
            </w:pPr>
            <w:r w:rsidRPr="00D760ED">
              <w:rPr>
                <w:rFonts w:ascii="Arial" w:hAnsi="Arial" w:cs="Arial"/>
                <w:sz w:val="20"/>
                <w:szCs w:val="20"/>
              </w:rPr>
              <w:t>Nonresidential LED: replacing CFL or incandescent lamps; deemed; all delivery mechanisms except upstream</w:t>
            </w:r>
          </w:p>
        </w:tc>
        <w:tc>
          <w:tcPr>
            <w:tcW w:w="517" w:type="pct"/>
            <w:vAlign w:val="center"/>
          </w:tcPr>
          <w:p w14:paraId="0776FDE5" w14:textId="72FDF42B" w:rsidR="00D760ED" w:rsidRPr="00A60D47" w:rsidRDefault="00D760ED" w:rsidP="006A5819">
            <w:pPr>
              <w:jc w:val="center"/>
              <w:rPr>
                <w:rFonts w:ascii="Arial" w:hAnsi="Arial" w:cs="Arial"/>
                <w:sz w:val="20"/>
                <w:szCs w:val="20"/>
              </w:rPr>
            </w:pPr>
            <w:proofErr w:type="spellStart"/>
            <w:r>
              <w:rPr>
                <w:rFonts w:ascii="Arial" w:hAnsi="Arial" w:cs="Arial"/>
                <w:sz w:val="20"/>
                <w:szCs w:val="20"/>
              </w:rPr>
              <w:t>NonRes</w:t>
            </w:r>
            <w:proofErr w:type="spellEnd"/>
          </w:p>
        </w:tc>
        <w:tc>
          <w:tcPr>
            <w:tcW w:w="611" w:type="pct"/>
            <w:vAlign w:val="center"/>
          </w:tcPr>
          <w:p w14:paraId="7AF6E040" w14:textId="138D160D" w:rsidR="00D760ED" w:rsidRPr="00A60D47" w:rsidRDefault="00D760ED" w:rsidP="006A5819">
            <w:pPr>
              <w:jc w:val="center"/>
              <w:rPr>
                <w:rFonts w:ascii="Arial" w:hAnsi="Arial" w:cs="Arial"/>
                <w:sz w:val="20"/>
                <w:szCs w:val="20"/>
              </w:rPr>
            </w:pPr>
            <w:r>
              <w:rPr>
                <w:rFonts w:ascii="Arial" w:hAnsi="Arial" w:cs="Arial"/>
                <w:sz w:val="20"/>
                <w:szCs w:val="20"/>
              </w:rPr>
              <w:t>Any</w:t>
            </w:r>
          </w:p>
        </w:tc>
        <w:tc>
          <w:tcPr>
            <w:tcW w:w="752" w:type="pct"/>
            <w:vAlign w:val="center"/>
          </w:tcPr>
          <w:p w14:paraId="6C0601F1" w14:textId="2693B117" w:rsidR="00D760ED" w:rsidRPr="00A60D47" w:rsidRDefault="00D760ED" w:rsidP="006A5819">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14:paraId="3D855CC8" w14:textId="31A31E74" w:rsidR="00D760ED" w:rsidRPr="00A60D47" w:rsidRDefault="00D760ED" w:rsidP="00D760ED">
            <w:pPr>
              <w:jc w:val="center"/>
              <w:rPr>
                <w:rFonts w:ascii="Arial" w:hAnsi="Arial" w:cs="Arial"/>
                <w:sz w:val="20"/>
                <w:szCs w:val="20"/>
              </w:rPr>
            </w:pPr>
            <w:r>
              <w:rPr>
                <w:rFonts w:ascii="Arial" w:hAnsi="Arial" w:cs="Arial"/>
                <w:sz w:val="20"/>
                <w:szCs w:val="20"/>
              </w:rPr>
              <w:t>0.6</w:t>
            </w:r>
          </w:p>
        </w:tc>
      </w:tr>
      <w:tr w:rsidR="00D760ED" w:rsidRPr="00A60D47" w14:paraId="04916D99" w14:textId="77777777" w:rsidTr="006A5819">
        <w:tc>
          <w:tcPr>
            <w:tcW w:w="808" w:type="pct"/>
            <w:vAlign w:val="center"/>
          </w:tcPr>
          <w:p w14:paraId="3C3ED704" w14:textId="54D22B59" w:rsidR="00D760ED" w:rsidRPr="00A60D47" w:rsidRDefault="00D760ED" w:rsidP="006A5819">
            <w:pPr>
              <w:jc w:val="center"/>
              <w:rPr>
                <w:rFonts w:ascii="Arial" w:hAnsi="Arial" w:cs="Arial"/>
                <w:sz w:val="20"/>
                <w:szCs w:val="20"/>
              </w:rPr>
            </w:pPr>
            <w:r w:rsidRPr="00D760ED">
              <w:rPr>
                <w:rFonts w:ascii="Arial" w:hAnsi="Arial" w:cs="Arial"/>
                <w:sz w:val="20"/>
                <w:szCs w:val="20"/>
              </w:rPr>
              <w:t>Res-</w:t>
            </w:r>
            <w:proofErr w:type="spellStart"/>
            <w:r w:rsidRPr="00D760ED">
              <w:rPr>
                <w:rFonts w:ascii="Arial" w:hAnsi="Arial" w:cs="Arial"/>
                <w:sz w:val="20"/>
                <w:szCs w:val="20"/>
              </w:rPr>
              <w:t>sAll</w:t>
            </w:r>
            <w:proofErr w:type="spellEnd"/>
            <w:r w:rsidRPr="00D760ED">
              <w:rPr>
                <w:rFonts w:ascii="Arial" w:hAnsi="Arial" w:cs="Arial"/>
                <w:sz w:val="20"/>
                <w:szCs w:val="20"/>
              </w:rPr>
              <w:t>-</w:t>
            </w:r>
            <w:proofErr w:type="spellStart"/>
            <w:r w:rsidRPr="00D760ED">
              <w:rPr>
                <w:rFonts w:ascii="Arial" w:hAnsi="Arial" w:cs="Arial"/>
                <w:sz w:val="20"/>
                <w:szCs w:val="20"/>
              </w:rPr>
              <w:t>MLtgLED</w:t>
            </w:r>
            <w:proofErr w:type="spellEnd"/>
            <w:r w:rsidRPr="00D760ED">
              <w:rPr>
                <w:rFonts w:ascii="Arial" w:hAnsi="Arial" w:cs="Arial"/>
                <w:sz w:val="20"/>
                <w:szCs w:val="20"/>
              </w:rPr>
              <w:t>-Deemed</w:t>
            </w:r>
          </w:p>
        </w:tc>
        <w:tc>
          <w:tcPr>
            <w:tcW w:w="1880" w:type="pct"/>
            <w:vAlign w:val="center"/>
          </w:tcPr>
          <w:p w14:paraId="51CB8227" w14:textId="0C1AAB19" w:rsidR="00D760ED" w:rsidRPr="00A60D47" w:rsidRDefault="00D760ED" w:rsidP="006A5819">
            <w:pPr>
              <w:jc w:val="center"/>
              <w:rPr>
                <w:rFonts w:ascii="Arial" w:hAnsi="Arial" w:cs="Arial"/>
                <w:sz w:val="20"/>
                <w:szCs w:val="20"/>
              </w:rPr>
            </w:pPr>
            <w:r w:rsidRPr="00D760ED">
              <w:rPr>
                <w:rFonts w:ascii="Arial" w:hAnsi="Arial" w:cs="Arial"/>
                <w:sz w:val="20"/>
                <w:szCs w:val="20"/>
              </w:rPr>
              <w:t>Residential LED: replacing CFL or incandescent lamps; deemed; all delivery mechanisms except upstream</w:t>
            </w:r>
          </w:p>
        </w:tc>
        <w:tc>
          <w:tcPr>
            <w:tcW w:w="517" w:type="pct"/>
            <w:vAlign w:val="center"/>
          </w:tcPr>
          <w:p w14:paraId="074CF9DF" w14:textId="7622A663" w:rsidR="00D760ED" w:rsidRPr="00A60D47" w:rsidRDefault="00D760ED" w:rsidP="006A5819">
            <w:pPr>
              <w:jc w:val="center"/>
              <w:rPr>
                <w:rFonts w:ascii="Arial" w:hAnsi="Arial" w:cs="Arial"/>
                <w:sz w:val="20"/>
                <w:szCs w:val="20"/>
              </w:rPr>
            </w:pPr>
            <w:r>
              <w:rPr>
                <w:rFonts w:ascii="Arial" w:hAnsi="Arial" w:cs="Arial"/>
                <w:sz w:val="20"/>
                <w:szCs w:val="20"/>
              </w:rPr>
              <w:t>Res</w:t>
            </w:r>
          </w:p>
        </w:tc>
        <w:tc>
          <w:tcPr>
            <w:tcW w:w="611" w:type="pct"/>
            <w:vAlign w:val="center"/>
          </w:tcPr>
          <w:p w14:paraId="2F1AA279" w14:textId="2A5608AC" w:rsidR="00D760ED" w:rsidRPr="00A60D47" w:rsidRDefault="00D760ED" w:rsidP="006A5819">
            <w:pPr>
              <w:jc w:val="center"/>
              <w:rPr>
                <w:rFonts w:ascii="Arial" w:hAnsi="Arial" w:cs="Arial"/>
                <w:sz w:val="20"/>
                <w:szCs w:val="20"/>
              </w:rPr>
            </w:pPr>
            <w:r>
              <w:rPr>
                <w:rFonts w:ascii="Arial" w:hAnsi="Arial" w:cs="Arial"/>
                <w:sz w:val="20"/>
                <w:szCs w:val="20"/>
              </w:rPr>
              <w:t>Any</w:t>
            </w:r>
          </w:p>
        </w:tc>
        <w:tc>
          <w:tcPr>
            <w:tcW w:w="752" w:type="pct"/>
            <w:vAlign w:val="center"/>
          </w:tcPr>
          <w:p w14:paraId="2BD7DA38" w14:textId="4BDF75B3" w:rsidR="00D760ED" w:rsidRPr="00A60D47" w:rsidRDefault="00D760ED" w:rsidP="006A5819">
            <w:pPr>
              <w:jc w:val="center"/>
              <w:rPr>
                <w:rFonts w:ascii="Arial" w:hAnsi="Arial" w:cs="Arial"/>
                <w:sz w:val="20"/>
                <w:szCs w:val="20"/>
              </w:rPr>
            </w:pPr>
            <w:proofErr w:type="spellStart"/>
            <w:r>
              <w:rPr>
                <w:rFonts w:ascii="Arial" w:hAnsi="Arial" w:cs="Arial"/>
                <w:sz w:val="20"/>
                <w:szCs w:val="20"/>
              </w:rPr>
              <w:t>NonUpStrm</w:t>
            </w:r>
            <w:proofErr w:type="spellEnd"/>
          </w:p>
        </w:tc>
        <w:tc>
          <w:tcPr>
            <w:tcW w:w="432" w:type="pct"/>
            <w:vAlign w:val="center"/>
          </w:tcPr>
          <w:p w14:paraId="12DB5D27" w14:textId="59D410F8" w:rsidR="00D760ED" w:rsidRPr="00A60D47" w:rsidRDefault="00D760ED" w:rsidP="00D760ED">
            <w:pPr>
              <w:jc w:val="center"/>
              <w:rPr>
                <w:rFonts w:ascii="Arial" w:hAnsi="Arial" w:cs="Arial"/>
                <w:sz w:val="20"/>
                <w:szCs w:val="20"/>
              </w:rPr>
            </w:pPr>
            <w:r>
              <w:rPr>
                <w:rFonts w:ascii="Arial" w:hAnsi="Arial" w:cs="Arial"/>
                <w:sz w:val="20"/>
                <w:szCs w:val="20"/>
              </w:rPr>
              <w:t>0.6</w:t>
            </w:r>
          </w:p>
        </w:tc>
      </w:tr>
    </w:tbl>
    <w:p w14:paraId="5BFF1216" w14:textId="77777777" w:rsidR="00642B19" w:rsidRPr="00FD605E" w:rsidRDefault="00642B19" w:rsidP="00400B0B"/>
    <w:p w14:paraId="3860FB48" w14:textId="77777777" w:rsidR="00B83999" w:rsidRPr="00B83999" w:rsidRDefault="00B83999" w:rsidP="00B83999">
      <w:pPr>
        <w:rPr>
          <w:rFonts w:ascii="Arial" w:hAnsi="Arial" w:cs="Arial"/>
          <w:b/>
          <w:sz w:val="20"/>
          <w:szCs w:val="20"/>
        </w:rPr>
      </w:pPr>
      <w:r w:rsidRPr="00B83999">
        <w:rPr>
          <w:rFonts w:ascii="Arial" w:hAnsi="Arial" w:cs="Arial"/>
          <w:b/>
          <w:sz w:val="20"/>
          <w:szCs w:val="20"/>
        </w:rPr>
        <w:t>Spillage Rate</w:t>
      </w:r>
    </w:p>
    <w:p w14:paraId="7B94CCFF" w14:textId="77777777" w:rsidR="00B83999" w:rsidRPr="00B83999" w:rsidRDefault="00B83999" w:rsidP="00B83999">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14:paraId="16895CA8" w14:textId="77777777" w:rsidR="00B83999" w:rsidRPr="00B83999" w:rsidRDefault="00B83999" w:rsidP="00B83999">
      <w:pPr>
        <w:rPr>
          <w:rFonts w:ascii="Arial" w:hAnsi="Arial" w:cs="Arial"/>
          <w:b/>
          <w:sz w:val="20"/>
          <w:szCs w:val="20"/>
        </w:rPr>
      </w:pPr>
    </w:p>
    <w:p w14:paraId="2EB462FD" w14:textId="77777777" w:rsidR="00B83999" w:rsidRPr="00B83999" w:rsidRDefault="00B83999" w:rsidP="00B83999">
      <w:pPr>
        <w:rPr>
          <w:rFonts w:ascii="Arial" w:hAnsi="Arial" w:cs="Arial"/>
          <w:b/>
          <w:sz w:val="20"/>
          <w:szCs w:val="20"/>
        </w:rPr>
      </w:pPr>
      <w:r w:rsidRPr="00B83999">
        <w:rPr>
          <w:rFonts w:ascii="Arial" w:hAnsi="Arial" w:cs="Arial"/>
          <w:b/>
          <w:sz w:val="20"/>
          <w:szCs w:val="20"/>
        </w:rPr>
        <w:t>Installation Rate</w:t>
      </w:r>
    </w:p>
    <w:p w14:paraId="7762B024" w14:textId="3B55A05C" w:rsidR="00B83999" w:rsidRDefault="00B83999" w:rsidP="00B83999">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14:paraId="5CA8A949" w14:textId="77777777" w:rsidR="00B83999" w:rsidRDefault="00B83999" w:rsidP="00B83999">
      <w:pPr>
        <w:rPr>
          <w:rFonts w:ascii="Arial" w:hAnsi="Arial" w:cs="Arial"/>
          <w:sz w:val="20"/>
          <w:szCs w:val="20"/>
        </w:rPr>
      </w:pPr>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B83999" w:rsidRPr="00B83999" w14:paraId="721F9EC1" w14:textId="77777777" w:rsidTr="00B83999">
        <w:tc>
          <w:tcPr>
            <w:tcW w:w="722" w:type="pct"/>
            <w:shd w:val="clear" w:color="auto" w:fill="D9D9D9" w:themeFill="background1" w:themeFillShade="D9"/>
            <w:vAlign w:val="center"/>
          </w:tcPr>
          <w:p w14:paraId="2E2C597D"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GSIA ID</w:t>
            </w:r>
          </w:p>
        </w:tc>
        <w:tc>
          <w:tcPr>
            <w:tcW w:w="1404" w:type="pct"/>
            <w:shd w:val="clear" w:color="auto" w:fill="D9D9D9" w:themeFill="background1" w:themeFillShade="D9"/>
            <w:vAlign w:val="center"/>
          </w:tcPr>
          <w:p w14:paraId="7671D1D2"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Description</w:t>
            </w:r>
          </w:p>
        </w:tc>
        <w:tc>
          <w:tcPr>
            <w:tcW w:w="688" w:type="pct"/>
            <w:shd w:val="clear" w:color="auto" w:fill="D9D9D9" w:themeFill="background1" w:themeFillShade="D9"/>
            <w:vAlign w:val="center"/>
          </w:tcPr>
          <w:p w14:paraId="078B5516"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Sector</w:t>
            </w:r>
          </w:p>
        </w:tc>
        <w:tc>
          <w:tcPr>
            <w:tcW w:w="858" w:type="pct"/>
            <w:shd w:val="clear" w:color="auto" w:fill="D9D9D9" w:themeFill="background1" w:themeFillShade="D9"/>
            <w:vAlign w:val="center"/>
          </w:tcPr>
          <w:p w14:paraId="074BE0C5"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693" w:type="pct"/>
            <w:shd w:val="clear" w:color="auto" w:fill="D9D9D9" w:themeFill="background1" w:themeFillShade="D9"/>
            <w:vAlign w:val="center"/>
          </w:tcPr>
          <w:p w14:paraId="04FAACC1"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34" w:type="pct"/>
            <w:shd w:val="clear" w:color="auto" w:fill="D9D9D9" w:themeFill="background1" w:themeFillShade="D9"/>
            <w:vAlign w:val="center"/>
          </w:tcPr>
          <w:p w14:paraId="1FC20AA8"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B83999" w:rsidRPr="00B83999" w14:paraId="13BBC74B" w14:textId="77777777" w:rsidTr="00B83999">
        <w:tc>
          <w:tcPr>
            <w:tcW w:w="722" w:type="pct"/>
            <w:shd w:val="clear" w:color="auto" w:fill="auto"/>
            <w:vAlign w:val="center"/>
          </w:tcPr>
          <w:p w14:paraId="421A3625"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Com-LED-PGE</w:t>
            </w:r>
          </w:p>
        </w:tc>
        <w:tc>
          <w:tcPr>
            <w:tcW w:w="1404" w:type="pct"/>
            <w:shd w:val="clear" w:color="auto" w:fill="auto"/>
            <w:vAlign w:val="center"/>
          </w:tcPr>
          <w:p w14:paraId="029BEFCE"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8" w:type="pct"/>
            <w:shd w:val="clear" w:color="auto" w:fill="auto"/>
            <w:vAlign w:val="center"/>
          </w:tcPr>
          <w:p w14:paraId="334B5474"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Com</w:t>
            </w:r>
          </w:p>
        </w:tc>
        <w:tc>
          <w:tcPr>
            <w:tcW w:w="858" w:type="pct"/>
            <w:shd w:val="clear" w:color="auto" w:fill="auto"/>
            <w:vAlign w:val="center"/>
          </w:tcPr>
          <w:p w14:paraId="6BF3BCD5"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Any</w:t>
            </w:r>
          </w:p>
        </w:tc>
        <w:tc>
          <w:tcPr>
            <w:tcW w:w="693" w:type="pct"/>
            <w:shd w:val="clear" w:color="auto" w:fill="auto"/>
            <w:vAlign w:val="center"/>
          </w:tcPr>
          <w:p w14:paraId="00A02E4B" w14:textId="77777777" w:rsidR="00B83999" w:rsidRPr="00B83999" w:rsidRDefault="00B83999" w:rsidP="00B83999">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34" w:type="pct"/>
            <w:shd w:val="clear" w:color="auto" w:fill="auto"/>
            <w:vAlign w:val="center"/>
          </w:tcPr>
          <w:p w14:paraId="1C1CB0EA"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1</w:t>
            </w:r>
          </w:p>
        </w:tc>
      </w:tr>
      <w:tr w:rsidR="00B83999" w:rsidRPr="00B83999" w14:paraId="0019C0B1" w14:textId="77777777" w:rsidTr="00B83999">
        <w:tc>
          <w:tcPr>
            <w:tcW w:w="722" w:type="pct"/>
            <w:shd w:val="clear" w:color="auto" w:fill="auto"/>
            <w:vAlign w:val="center"/>
          </w:tcPr>
          <w:p w14:paraId="2A83B32F" w14:textId="0964C213" w:rsidR="00B83999" w:rsidRPr="00B83999" w:rsidRDefault="00B83999" w:rsidP="00B83999">
            <w:pPr>
              <w:jc w:val="center"/>
              <w:rPr>
                <w:rFonts w:ascii="Arial" w:hAnsi="Arial" w:cs="Arial"/>
                <w:sz w:val="20"/>
                <w:szCs w:val="20"/>
              </w:rPr>
            </w:pPr>
            <w:proofErr w:type="spellStart"/>
            <w:r w:rsidRPr="00B83999">
              <w:rPr>
                <w:rFonts w:ascii="Arial" w:hAnsi="Arial" w:cs="Arial"/>
                <w:sz w:val="20"/>
                <w:szCs w:val="20"/>
              </w:rPr>
              <w:t>Def</w:t>
            </w:r>
            <w:proofErr w:type="spellEnd"/>
            <w:r w:rsidRPr="00B83999">
              <w:rPr>
                <w:rFonts w:ascii="Arial" w:hAnsi="Arial" w:cs="Arial"/>
                <w:sz w:val="20"/>
                <w:szCs w:val="20"/>
              </w:rPr>
              <w:t>-GSIA</w:t>
            </w:r>
          </w:p>
        </w:tc>
        <w:tc>
          <w:tcPr>
            <w:tcW w:w="1404" w:type="pct"/>
            <w:shd w:val="clear" w:color="auto" w:fill="auto"/>
            <w:vAlign w:val="center"/>
          </w:tcPr>
          <w:p w14:paraId="197DE253" w14:textId="57F7AD72" w:rsidR="00B83999" w:rsidRPr="00B83999" w:rsidRDefault="00B83999" w:rsidP="00B83999">
            <w:pPr>
              <w:jc w:val="center"/>
              <w:rPr>
                <w:rFonts w:ascii="Arial" w:hAnsi="Arial" w:cs="Arial"/>
                <w:sz w:val="20"/>
                <w:szCs w:val="20"/>
              </w:rPr>
            </w:pPr>
            <w:r w:rsidRPr="00B83999">
              <w:rPr>
                <w:rFonts w:ascii="Arial" w:hAnsi="Arial" w:cs="Arial"/>
                <w:sz w:val="20"/>
                <w:szCs w:val="20"/>
              </w:rPr>
              <w:t>Default GSIA values</w:t>
            </w:r>
          </w:p>
        </w:tc>
        <w:tc>
          <w:tcPr>
            <w:tcW w:w="688" w:type="pct"/>
            <w:shd w:val="clear" w:color="auto" w:fill="auto"/>
            <w:vAlign w:val="center"/>
          </w:tcPr>
          <w:p w14:paraId="0D60523D" w14:textId="6504FE44"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858" w:type="pct"/>
            <w:shd w:val="clear" w:color="auto" w:fill="auto"/>
            <w:vAlign w:val="center"/>
          </w:tcPr>
          <w:p w14:paraId="433F9798" w14:textId="0B9B6ED1"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693" w:type="pct"/>
            <w:shd w:val="clear" w:color="auto" w:fill="auto"/>
            <w:vAlign w:val="center"/>
          </w:tcPr>
          <w:p w14:paraId="79A78D37" w14:textId="64F701EB"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634" w:type="pct"/>
            <w:shd w:val="clear" w:color="auto" w:fill="auto"/>
            <w:vAlign w:val="center"/>
          </w:tcPr>
          <w:p w14:paraId="2BE15F82" w14:textId="53C5C435" w:rsidR="00B83999" w:rsidRPr="00B83999" w:rsidRDefault="00B83999" w:rsidP="00B83999">
            <w:pPr>
              <w:jc w:val="center"/>
              <w:rPr>
                <w:rFonts w:ascii="Arial" w:hAnsi="Arial" w:cs="Arial"/>
                <w:sz w:val="20"/>
                <w:szCs w:val="20"/>
              </w:rPr>
            </w:pPr>
            <w:r>
              <w:rPr>
                <w:rFonts w:ascii="Arial" w:hAnsi="Arial" w:cs="Arial"/>
                <w:sz w:val="20"/>
                <w:szCs w:val="20"/>
              </w:rPr>
              <w:t>1</w:t>
            </w:r>
          </w:p>
        </w:tc>
      </w:tr>
    </w:tbl>
    <w:p w14:paraId="4D734F47" w14:textId="77777777" w:rsidR="00B83999" w:rsidRPr="00B83999" w:rsidRDefault="00B83999" w:rsidP="00B83999">
      <w:pPr>
        <w:rPr>
          <w:rFonts w:ascii="Arial" w:hAnsi="Arial" w:cs="Arial"/>
          <w:sz w:val="20"/>
          <w:szCs w:val="20"/>
        </w:rPr>
      </w:pPr>
    </w:p>
    <w:p w14:paraId="5BFF1217" w14:textId="200C46F9" w:rsidR="00400B0B" w:rsidRPr="00FD605E" w:rsidRDefault="009C5CA7" w:rsidP="00B83999">
      <w:r w:rsidRPr="00FD605E">
        <w:rPr>
          <w:rFonts w:ascii="Arial" w:hAnsi="Arial" w:cs="Arial"/>
          <w:b/>
          <w:sz w:val="20"/>
          <w:szCs w:val="20"/>
        </w:rPr>
        <w:t>Effective Useful Life</w:t>
      </w:r>
      <w:r w:rsidR="00D719E9" w:rsidRPr="00FD605E">
        <w:rPr>
          <w:rFonts w:ascii="Arial" w:hAnsi="Arial" w:cs="Arial"/>
          <w:b/>
          <w:sz w:val="20"/>
          <w:szCs w:val="20"/>
        </w:rPr>
        <w:t xml:space="preserve"> / Remaining Useful Life</w:t>
      </w:r>
    </w:p>
    <w:p w14:paraId="5BFF121A" w14:textId="066A1552" w:rsidR="00400B0B" w:rsidRPr="000252A6" w:rsidRDefault="00C24584" w:rsidP="0099358A">
      <w:pPr>
        <w:rPr>
          <w:rFonts w:ascii="Arial" w:hAnsi="Arial" w:cs="Arial"/>
          <w:sz w:val="20"/>
          <w:szCs w:val="20"/>
        </w:rPr>
      </w:pPr>
      <w:r>
        <w:rPr>
          <w:rFonts w:ascii="Arial" w:hAnsi="Arial" w:cs="Arial"/>
          <w:sz w:val="20"/>
          <w:szCs w:val="20"/>
        </w:rPr>
        <w:lastRenderedPageBreak/>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t</w:t>
      </w:r>
      <w:r w:rsidR="0099358A">
        <w:rPr>
          <w:rFonts w:ascii="Arial" w:hAnsi="Arial" w:cs="Arial"/>
          <w:sz w:val="20"/>
          <w:szCs w:val="20"/>
        </w:rPr>
        <w:t>he</w:t>
      </w:r>
      <w:r w:rsidR="00AA20B6">
        <w:rPr>
          <w:rFonts w:ascii="Arial" w:hAnsi="Arial" w:cs="Arial"/>
          <w:sz w:val="20"/>
          <w:szCs w:val="20"/>
        </w:rPr>
        <w:t xml:space="preserve"> Energy Division recommended a lamp life of </w:t>
      </w:r>
      <w:r w:rsidR="0099358A">
        <w:rPr>
          <w:rFonts w:ascii="Arial" w:hAnsi="Arial" w:cs="Arial"/>
          <w:sz w:val="20"/>
          <w:szCs w:val="20"/>
        </w:rPr>
        <w:t xml:space="preserve">15,000 hours.  </w:t>
      </w:r>
      <w:r w:rsidR="00AA20B6">
        <w:rPr>
          <w:rFonts w:ascii="Arial" w:hAnsi="Arial" w:cs="Arial"/>
          <w:sz w:val="20"/>
          <w:szCs w:val="20"/>
        </w:rPr>
        <w:t xml:space="preserve">Since the effective useful life (EUL) is depended on hours of operation, the EUL varies by building type.  </w:t>
      </w:r>
      <w:r w:rsidR="0099358A">
        <w:rPr>
          <w:rFonts w:ascii="Arial" w:hAnsi="Arial" w:cs="Arial"/>
          <w:sz w:val="20"/>
          <w:szCs w:val="20"/>
        </w:rPr>
        <w:t>The EUL is calculat</w:t>
      </w:r>
      <w:r w:rsidR="00DE3A8C">
        <w:rPr>
          <w:rFonts w:ascii="Arial" w:hAnsi="Arial" w:cs="Arial"/>
          <w:sz w:val="20"/>
          <w:szCs w:val="20"/>
        </w:rPr>
        <w:t>ed using the following equation:</w:t>
      </w:r>
    </w:p>
    <w:p w14:paraId="5BFF121B" w14:textId="77777777" w:rsidR="00400B0B" w:rsidRPr="000252A6" w:rsidRDefault="00400B0B" w:rsidP="00400B0B">
      <w:pPr>
        <w:rPr>
          <w:rFonts w:ascii="Arial" w:hAnsi="Arial" w:cs="Arial"/>
          <w:sz w:val="20"/>
          <w:szCs w:val="20"/>
        </w:rPr>
      </w:pPr>
    </w:p>
    <w:p w14:paraId="5BFF121C" w14:textId="1F751522" w:rsidR="00400B0B" w:rsidRPr="000252A6" w:rsidRDefault="00C72BB3" w:rsidP="00C72BB3">
      <w:pPr>
        <w:rPr>
          <w:rFonts w:ascii="Arial" w:hAnsi="Arial" w:cs="Arial"/>
          <w:sz w:val="20"/>
          <w:szCs w:val="20"/>
        </w:rPr>
      </w:pPr>
      <w:r w:rsidRPr="000252A6">
        <w:rPr>
          <w:rFonts w:ascii="Arial" w:hAnsi="Arial" w:cs="Arial"/>
          <w:sz w:val="20"/>
          <w:szCs w:val="20"/>
        </w:rPr>
        <w:tab/>
      </w:r>
      <w:r w:rsidR="00D432E9" w:rsidRPr="000252A6">
        <w:rPr>
          <w:rFonts w:ascii="Arial" w:hAnsi="Arial" w:cs="Arial"/>
          <w:sz w:val="20"/>
          <w:szCs w:val="20"/>
        </w:rPr>
        <w:t>EUL = (</w:t>
      </w:r>
      <w:r w:rsidR="0099358A">
        <w:rPr>
          <w:rFonts w:ascii="Arial" w:hAnsi="Arial" w:cs="Arial"/>
          <w:sz w:val="20"/>
          <w:szCs w:val="20"/>
        </w:rPr>
        <w:t>Rated Life of Lamp (15,000 hours)</w:t>
      </w:r>
      <w:r w:rsidR="008E1483" w:rsidRPr="000252A6">
        <w:rPr>
          <w:rFonts w:ascii="Arial" w:hAnsi="Arial" w:cs="Arial"/>
          <w:sz w:val="20"/>
          <w:szCs w:val="20"/>
        </w:rPr>
        <w:t xml:space="preserve">) / (Average Operating Hours </w:t>
      </w:r>
      <w:r w:rsidR="0099358A">
        <w:rPr>
          <w:rFonts w:ascii="Arial" w:hAnsi="Arial" w:cs="Arial"/>
          <w:sz w:val="20"/>
          <w:szCs w:val="20"/>
        </w:rPr>
        <w:t>for Building Type</w:t>
      </w:r>
      <w:r w:rsidR="008E1483" w:rsidRPr="000252A6">
        <w:rPr>
          <w:rFonts w:ascii="Arial" w:hAnsi="Arial" w:cs="Arial"/>
          <w:sz w:val="20"/>
          <w:szCs w:val="20"/>
        </w:rPr>
        <w:t>)</w:t>
      </w:r>
    </w:p>
    <w:p w14:paraId="5BFF121D" w14:textId="77777777" w:rsidR="008E1483" w:rsidRPr="000252A6" w:rsidRDefault="008E1483" w:rsidP="00400B0B">
      <w:pPr>
        <w:rPr>
          <w:rFonts w:ascii="Arial" w:hAnsi="Arial" w:cs="Arial"/>
          <w:sz w:val="20"/>
          <w:szCs w:val="20"/>
        </w:rPr>
      </w:pPr>
    </w:p>
    <w:p w14:paraId="3E4396B2" w14:textId="2C73095B" w:rsidR="006B4765" w:rsidRPr="006B4765" w:rsidRDefault="006B4765" w:rsidP="006B4765">
      <w:pPr>
        <w:pStyle w:val="Caption"/>
        <w:keepNext/>
        <w:rPr>
          <w:lang w:val="en-US"/>
        </w:rPr>
      </w:pPr>
      <w:bookmarkStart w:id="25" w:name="_Toc437864481"/>
      <w:r>
        <w:t xml:space="preserve">Table </w:t>
      </w:r>
      <w:r>
        <w:fldChar w:fldCharType="begin"/>
      </w:r>
      <w:r>
        <w:instrText xml:space="preserve"> SEQ Table \* ARABIC </w:instrText>
      </w:r>
      <w:r>
        <w:fldChar w:fldCharType="separate"/>
      </w:r>
      <w:r w:rsidR="0067775A">
        <w:rPr>
          <w:noProof/>
        </w:rPr>
        <w:t>6</w:t>
      </w:r>
      <w:r>
        <w:fldChar w:fldCharType="end"/>
      </w:r>
      <w:r>
        <w:rPr>
          <w:lang w:val="en-US"/>
        </w:rPr>
        <w:t xml:space="preserve"> Effective and Remaining Useful Life</w:t>
      </w:r>
      <w:bookmarkEnd w:id="25"/>
    </w:p>
    <w:tbl>
      <w:tblPr>
        <w:tblStyle w:val="TableGrid1"/>
        <w:tblW w:w="5000" w:type="pct"/>
        <w:tblLook w:val="04A0" w:firstRow="1" w:lastRow="0" w:firstColumn="1" w:lastColumn="0" w:noHBand="0" w:noVBand="1"/>
      </w:tblPr>
      <w:tblGrid>
        <w:gridCol w:w="1552"/>
        <w:gridCol w:w="3828"/>
        <w:gridCol w:w="879"/>
        <w:gridCol w:w="1450"/>
        <w:gridCol w:w="969"/>
        <w:gridCol w:w="898"/>
      </w:tblGrid>
      <w:tr w:rsidR="0099358A" w:rsidRPr="0099358A" w14:paraId="2EABDB9D" w14:textId="77777777" w:rsidTr="006B4765">
        <w:tc>
          <w:tcPr>
            <w:tcW w:w="810" w:type="pct"/>
            <w:shd w:val="clear" w:color="auto" w:fill="D9D9D9" w:themeFill="background1" w:themeFillShade="D9"/>
            <w:vAlign w:val="center"/>
          </w:tcPr>
          <w:p w14:paraId="09B6578A"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EUL ID</w:t>
            </w:r>
          </w:p>
        </w:tc>
        <w:tc>
          <w:tcPr>
            <w:tcW w:w="1998" w:type="pct"/>
            <w:shd w:val="clear" w:color="auto" w:fill="D9D9D9" w:themeFill="background1" w:themeFillShade="D9"/>
            <w:vAlign w:val="center"/>
          </w:tcPr>
          <w:p w14:paraId="3348FC76"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14:paraId="1209FE9B"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14:paraId="24793B94" w14:textId="77777777" w:rsidR="0099358A" w:rsidRPr="0099358A" w:rsidRDefault="0099358A" w:rsidP="006A5819">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06" w:type="pct"/>
            <w:shd w:val="clear" w:color="auto" w:fill="D9D9D9" w:themeFill="background1" w:themeFillShade="D9"/>
            <w:vAlign w:val="center"/>
          </w:tcPr>
          <w:p w14:paraId="59EF6A3D"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14:paraId="50CB9F52"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RUL (Years)</w:t>
            </w:r>
          </w:p>
        </w:tc>
      </w:tr>
      <w:tr w:rsidR="0099358A" w:rsidRPr="0099358A" w14:paraId="39B57BEB" w14:textId="77777777" w:rsidTr="006B4765">
        <w:trPr>
          <w:trHeight w:val="243"/>
        </w:trPr>
        <w:tc>
          <w:tcPr>
            <w:tcW w:w="810" w:type="pct"/>
            <w:vAlign w:val="center"/>
          </w:tcPr>
          <w:p w14:paraId="1214F32D" w14:textId="017A1407" w:rsidR="0099358A" w:rsidRPr="0099358A" w:rsidRDefault="006B4765" w:rsidP="006A5819">
            <w:pPr>
              <w:jc w:val="center"/>
              <w:rPr>
                <w:rFonts w:ascii="Arial" w:hAnsi="Arial" w:cs="Arial"/>
                <w:sz w:val="20"/>
                <w:szCs w:val="20"/>
              </w:rPr>
            </w:pPr>
            <w:r w:rsidRPr="006B4765">
              <w:rPr>
                <w:rFonts w:ascii="Arial" w:hAnsi="Arial" w:cs="Arial"/>
                <w:sz w:val="20"/>
                <w:szCs w:val="20"/>
              </w:rPr>
              <w:t>ILtg-Res-LED-15000hr</w:t>
            </w:r>
          </w:p>
        </w:tc>
        <w:tc>
          <w:tcPr>
            <w:tcW w:w="1998" w:type="pct"/>
            <w:vAlign w:val="center"/>
          </w:tcPr>
          <w:p w14:paraId="48C1B05B" w14:textId="4D273A29" w:rsidR="0099358A" w:rsidRPr="0099358A" w:rsidRDefault="006B4765" w:rsidP="006A5819">
            <w:pPr>
              <w:jc w:val="center"/>
              <w:rPr>
                <w:rFonts w:ascii="Arial" w:hAnsi="Arial" w:cs="Arial"/>
                <w:sz w:val="20"/>
                <w:szCs w:val="20"/>
              </w:rPr>
            </w:pPr>
            <w:r w:rsidRPr="006B4765">
              <w:rPr>
                <w:rFonts w:ascii="Arial" w:hAnsi="Arial" w:cs="Arial"/>
                <w:sz w:val="20"/>
                <w:szCs w:val="20"/>
              </w:rPr>
              <w:t>LED lamp - Indoor - Residential - small wattage Globe, Any Candle shape</w:t>
            </w:r>
          </w:p>
        </w:tc>
        <w:tc>
          <w:tcPr>
            <w:tcW w:w="459" w:type="pct"/>
            <w:vAlign w:val="center"/>
          </w:tcPr>
          <w:p w14:paraId="499776F0"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Res</w:t>
            </w:r>
          </w:p>
        </w:tc>
        <w:tc>
          <w:tcPr>
            <w:tcW w:w="757" w:type="pct"/>
            <w:vAlign w:val="center"/>
          </w:tcPr>
          <w:p w14:paraId="52BAB3E5"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F9448CF"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16</w:t>
            </w:r>
          </w:p>
        </w:tc>
        <w:tc>
          <w:tcPr>
            <w:tcW w:w="469" w:type="pct"/>
            <w:vAlign w:val="center"/>
          </w:tcPr>
          <w:p w14:paraId="56BA0743"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5.33</w:t>
            </w:r>
          </w:p>
        </w:tc>
      </w:tr>
      <w:tr w:rsidR="0099358A" w:rsidRPr="0099358A" w14:paraId="5511613A" w14:textId="77777777" w:rsidTr="006B4765">
        <w:trPr>
          <w:trHeight w:val="243"/>
        </w:trPr>
        <w:tc>
          <w:tcPr>
            <w:tcW w:w="810" w:type="pct"/>
            <w:vAlign w:val="center"/>
          </w:tcPr>
          <w:p w14:paraId="025FB367" w14:textId="56D5434E" w:rsidR="0099358A" w:rsidRPr="0099358A" w:rsidRDefault="006B4765" w:rsidP="006A5819">
            <w:pPr>
              <w:jc w:val="center"/>
              <w:rPr>
                <w:rFonts w:ascii="Arial" w:hAnsi="Arial" w:cs="Arial"/>
                <w:sz w:val="20"/>
                <w:szCs w:val="20"/>
              </w:rPr>
            </w:pPr>
            <w:r w:rsidRPr="006B4765">
              <w:rPr>
                <w:rFonts w:ascii="Arial" w:hAnsi="Arial" w:cs="Arial"/>
                <w:sz w:val="20"/>
                <w:szCs w:val="20"/>
              </w:rPr>
              <w:t>ILtg-Com-LED-15000hr</w:t>
            </w:r>
          </w:p>
        </w:tc>
        <w:tc>
          <w:tcPr>
            <w:tcW w:w="1998" w:type="pct"/>
            <w:vAlign w:val="center"/>
          </w:tcPr>
          <w:p w14:paraId="2C721F68" w14:textId="6F5595B2" w:rsidR="0099358A" w:rsidRPr="0099358A" w:rsidRDefault="006B4765" w:rsidP="006A5819">
            <w:pPr>
              <w:jc w:val="center"/>
              <w:rPr>
                <w:rFonts w:ascii="Arial" w:hAnsi="Arial" w:cs="Arial"/>
                <w:sz w:val="20"/>
                <w:szCs w:val="20"/>
              </w:rPr>
            </w:pPr>
            <w:r w:rsidRPr="006B4765">
              <w:rPr>
                <w:rFonts w:ascii="Arial" w:hAnsi="Arial" w:cs="Arial"/>
                <w:sz w:val="20"/>
                <w:szCs w:val="20"/>
              </w:rPr>
              <w:t>LED Lamp - Indoor- Commercial - Small wattage Globe, Any Candle shape</w:t>
            </w:r>
          </w:p>
        </w:tc>
        <w:tc>
          <w:tcPr>
            <w:tcW w:w="459" w:type="pct"/>
            <w:vAlign w:val="center"/>
          </w:tcPr>
          <w:p w14:paraId="312B99F9"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Com</w:t>
            </w:r>
          </w:p>
        </w:tc>
        <w:tc>
          <w:tcPr>
            <w:tcW w:w="757" w:type="pct"/>
            <w:vAlign w:val="center"/>
          </w:tcPr>
          <w:p w14:paraId="70BEB0FB"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E9890FB" w14:textId="5AC45A89" w:rsidR="0099358A" w:rsidRPr="0099358A" w:rsidRDefault="0099358A" w:rsidP="006A5819">
            <w:pPr>
              <w:jc w:val="center"/>
              <w:rPr>
                <w:rFonts w:ascii="Arial" w:hAnsi="Arial" w:cs="Arial"/>
                <w:sz w:val="20"/>
                <w:szCs w:val="20"/>
              </w:rPr>
            </w:pPr>
            <w:r w:rsidRPr="0099358A">
              <w:rPr>
                <w:rFonts w:ascii="Arial" w:hAnsi="Arial" w:cs="Arial"/>
                <w:sz w:val="20"/>
                <w:szCs w:val="20"/>
              </w:rPr>
              <w:t>Varies</w:t>
            </w:r>
            <w:r w:rsidR="00D15BD5">
              <w:rPr>
                <w:rFonts w:ascii="Arial" w:hAnsi="Arial" w:cs="Arial"/>
                <w:sz w:val="20"/>
                <w:szCs w:val="20"/>
              </w:rPr>
              <w:t xml:space="preserve"> (max 12 years)</w:t>
            </w:r>
          </w:p>
        </w:tc>
        <w:tc>
          <w:tcPr>
            <w:tcW w:w="469" w:type="pct"/>
            <w:vAlign w:val="center"/>
          </w:tcPr>
          <w:p w14:paraId="1DFEDA82"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Varies</w:t>
            </w:r>
          </w:p>
        </w:tc>
      </w:tr>
    </w:tbl>
    <w:p w14:paraId="5BFF1220" w14:textId="77777777" w:rsidR="002E0043" w:rsidRPr="008537CC" w:rsidRDefault="001248A3" w:rsidP="009442A5">
      <w:pPr>
        <w:pStyle w:val="Heading2"/>
      </w:pPr>
      <w:bookmarkStart w:id="26" w:name="_Toc437864459"/>
      <w:r w:rsidRPr="008537CC">
        <w:t>1.</w:t>
      </w:r>
      <w:r w:rsidR="00FA595F" w:rsidRPr="008537CC">
        <w:t>4</w:t>
      </w:r>
      <w:r w:rsidR="00793646" w:rsidRPr="008537CC">
        <w:t>.2</w:t>
      </w:r>
      <w:r w:rsidR="00FA595F" w:rsidRPr="008537CC">
        <w:t xml:space="preserve"> </w:t>
      </w:r>
      <w:r w:rsidR="00E71EF1" w:rsidRPr="008537CC">
        <w:t xml:space="preserve">Codes &amp; Standards Requirements </w:t>
      </w:r>
      <w:r w:rsidR="009C5CA7" w:rsidRPr="008537CC">
        <w:t>Base Case and Measure Information</w:t>
      </w:r>
      <w:bookmarkEnd w:id="26"/>
    </w:p>
    <w:p w14:paraId="5BFF1221" w14:textId="77777777" w:rsidR="009442A5" w:rsidRPr="00FD605E" w:rsidRDefault="009442A5" w:rsidP="009442A5">
      <w:pPr>
        <w:rPr>
          <w:i/>
        </w:rPr>
      </w:pPr>
    </w:p>
    <w:p w14:paraId="5BFF1223" w14:textId="576381A2" w:rsidR="009442A5" w:rsidRPr="00083FB4" w:rsidRDefault="009442A5" w:rsidP="009442A5">
      <w:pPr>
        <w:rPr>
          <w:rFonts w:ascii="Arial" w:hAnsi="Arial" w:cs="Arial"/>
          <w:i/>
          <w:sz w:val="20"/>
          <w:szCs w:val="20"/>
        </w:rPr>
      </w:pPr>
      <w:r w:rsidRPr="00083FB4">
        <w:rPr>
          <w:rFonts w:ascii="Arial" w:hAnsi="Arial" w:cs="Arial"/>
          <w:b/>
          <w:i/>
          <w:sz w:val="20"/>
          <w:szCs w:val="20"/>
        </w:rPr>
        <w:t>Title 20:</w:t>
      </w:r>
      <w:r w:rsidRPr="00083FB4">
        <w:rPr>
          <w:sz w:val="20"/>
          <w:szCs w:val="20"/>
        </w:rPr>
        <w:t xml:space="preserve"> </w:t>
      </w:r>
      <w:r w:rsidRPr="00083FB4">
        <w:rPr>
          <w:rFonts w:ascii="Arial" w:hAnsi="Arial" w:cs="Arial"/>
          <w:sz w:val="20"/>
          <w:szCs w:val="20"/>
        </w:rPr>
        <w:t>These measures do not fall under Title 20 [201</w:t>
      </w:r>
      <w:r w:rsidR="006B4765" w:rsidRPr="00083FB4">
        <w:rPr>
          <w:rFonts w:ascii="Arial" w:hAnsi="Arial" w:cs="Arial"/>
          <w:sz w:val="20"/>
          <w:szCs w:val="20"/>
        </w:rPr>
        <w:t>5</w:t>
      </w:r>
      <w:r w:rsidRPr="00083FB4">
        <w:rPr>
          <w:rFonts w:ascii="Arial" w:hAnsi="Arial" w:cs="Arial"/>
          <w:sz w:val="20"/>
          <w:szCs w:val="20"/>
        </w:rPr>
        <w:t>] of the California Energy Efficiency Regulations.</w:t>
      </w:r>
    </w:p>
    <w:p w14:paraId="5BFF1224" w14:textId="77777777" w:rsidR="009442A5" w:rsidRPr="00083FB4" w:rsidRDefault="009442A5" w:rsidP="009442A5">
      <w:pPr>
        <w:rPr>
          <w:i/>
          <w:sz w:val="20"/>
          <w:szCs w:val="20"/>
        </w:rPr>
      </w:pPr>
    </w:p>
    <w:p w14:paraId="5BFF1226" w14:textId="1F710051" w:rsidR="009442A5" w:rsidRPr="00083FB4" w:rsidRDefault="009442A5" w:rsidP="009442A5">
      <w:pPr>
        <w:rPr>
          <w:rFonts w:ascii="Arial" w:hAnsi="Arial" w:cs="Arial"/>
          <w:sz w:val="20"/>
          <w:szCs w:val="20"/>
        </w:rPr>
      </w:pPr>
      <w:r w:rsidRPr="00083FB4">
        <w:rPr>
          <w:rFonts w:ascii="Arial" w:hAnsi="Arial" w:cs="Arial"/>
          <w:b/>
          <w:i/>
          <w:sz w:val="20"/>
          <w:szCs w:val="20"/>
        </w:rPr>
        <w:t>Title 24:</w:t>
      </w:r>
      <w:r w:rsidRPr="00083FB4">
        <w:rPr>
          <w:sz w:val="20"/>
          <w:szCs w:val="20"/>
        </w:rPr>
        <w:t xml:space="preserve"> </w:t>
      </w:r>
      <w:r w:rsidRPr="00083FB4">
        <w:rPr>
          <w:rFonts w:ascii="Arial" w:hAnsi="Arial" w:cs="Arial"/>
          <w:sz w:val="20"/>
          <w:szCs w:val="20"/>
        </w:rPr>
        <w:t>These measures</w:t>
      </w:r>
      <w:r w:rsidR="006B4765" w:rsidRPr="00083FB4">
        <w:rPr>
          <w:rFonts w:ascii="Arial" w:hAnsi="Arial" w:cs="Arial"/>
          <w:sz w:val="20"/>
          <w:szCs w:val="20"/>
        </w:rPr>
        <w:t xml:space="preserve"> do not fall under Title 24 [2013</w:t>
      </w:r>
      <w:r w:rsidRPr="00083FB4">
        <w:rPr>
          <w:rFonts w:ascii="Arial" w:hAnsi="Arial" w:cs="Arial"/>
          <w:sz w:val="20"/>
          <w:szCs w:val="20"/>
        </w:rPr>
        <w:t>] Non-Residential Building Energy Efficiency Standards.</w:t>
      </w:r>
    </w:p>
    <w:p w14:paraId="5BFF1227" w14:textId="77777777" w:rsidR="009442A5" w:rsidRPr="00083FB4" w:rsidRDefault="009442A5" w:rsidP="009442A5">
      <w:pPr>
        <w:rPr>
          <w:i/>
          <w:sz w:val="20"/>
          <w:szCs w:val="20"/>
        </w:rPr>
      </w:pPr>
    </w:p>
    <w:p w14:paraId="5BFF1229" w14:textId="4D25DC72" w:rsidR="009442A5" w:rsidRPr="00E4274C" w:rsidRDefault="009442A5" w:rsidP="009442A5">
      <w:pPr>
        <w:rPr>
          <w:rFonts w:ascii="Arial" w:hAnsi="Arial" w:cs="Arial"/>
          <w:sz w:val="20"/>
          <w:szCs w:val="20"/>
        </w:rPr>
      </w:pPr>
      <w:r w:rsidRPr="00083FB4">
        <w:rPr>
          <w:rFonts w:ascii="Arial" w:hAnsi="Arial" w:cs="Arial"/>
          <w:b/>
          <w:i/>
          <w:sz w:val="20"/>
          <w:szCs w:val="20"/>
        </w:rPr>
        <w:t>Federal Standards:</w:t>
      </w:r>
      <w:r w:rsidRPr="00083FB4">
        <w:rPr>
          <w:sz w:val="20"/>
          <w:szCs w:val="20"/>
        </w:rPr>
        <w:t xml:space="preserve"> </w:t>
      </w:r>
      <w:r w:rsidRPr="00083FB4">
        <w:rPr>
          <w:rFonts w:ascii="Arial" w:hAnsi="Arial" w:cs="Arial"/>
          <w:sz w:val="20"/>
          <w:szCs w:val="20"/>
        </w:rPr>
        <w:t>Thes</w:t>
      </w:r>
      <w:r w:rsidRPr="00E4274C">
        <w:rPr>
          <w:rFonts w:ascii="Arial" w:hAnsi="Arial" w:cs="Arial"/>
          <w:sz w:val="20"/>
          <w:szCs w:val="20"/>
        </w:rPr>
        <w:t>e measures do not fall under Federal DOE Energy Regulations.</w:t>
      </w:r>
    </w:p>
    <w:p w14:paraId="5BFF122B" w14:textId="77777777" w:rsidR="002E0043" w:rsidRDefault="001248A3" w:rsidP="00174A9A">
      <w:pPr>
        <w:pStyle w:val="Heading2"/>
      </w:pPr>
      <w:bookmarkStart w:id="27" w:name="_Toc437864460"/>
      <w:r w:rsidRPr="00FD605E">
        <w:t>1.4</w:t>
      </w:r>
      <w:r w:rsidR="00264B03" w:rsidRPr="00FD605E">
        <w:t>.3</w:t>
      </w:r>
      <w:r w:rsidR="00A02F0A" w:rsidRPr="00FD605E">
        <w:t xml:space="preserve"> </w:t>
      </w:r>
      <w:r w:rsidR="00C069A2" w:rsidRPr="00FD605E">
        <w:t>EM&amp;V</w:t>
      </w:r>
      <w:r w:rsidR="00755961" w:rsidRPr="00FD605E">
        <w:t>, Market Potential,</w:t>
      </w:r>
      <w:r w:rsidR="00C069A2" w:rsidRPr="00FD605E">
        <w:t xml:space="preserve"> </w:t>
      </w:r>
      <w:r w:rsidR="0044337C" w:rsidRPr="00FD605E">
        <w:t xml:space="preserve">and Other </w:t>
      </w:r>
      <w:r w:rsidR="00C069A2" w:rsidRPr="00FD605E">
        <w:t>Studies</w:t>
      </w:r>
      <w:r w:rsidR="009C5CA7" w:rsidRPr="00FD605E">
        <w:t xml:space="preserve"> – Base Case and Measure Case Information</w:t>
      </w:r>
      <w:bookmarkEnd w:id="27"/>
    </w:p>
    <w:p w14:paraId="5BFF122D" w14:textId="11E66F28" w:rsidR="00AA00C2" w:rsidRPr="006B4765" w:rsidRDefault="00AA00C2" w:rsidP="00AA00C2">
      <w:pPr>
        <w:rPr>
          <w:rFonts w:ascii="Arial" w:hAnsi="Arial" w:cs="Arial"/>
          <w:sz w:val="20"/>
          <w:szCs w:val="20"/>
        </w:rPr>
      </w:pPr>
      <w:r w:rsidRPr="00501B89">
        <w:rPr>
          <w:rFonts w:ascii="Arial" w:hAnsi="Arial" w:cs="Arial"/>
          <w:sz w:val="20"/>
          <w:szCs w:val="20"/>
        </w:rPr>
        <w:t xml:space="preserve">There are relevant </w:t>
      </w:r>
      <w:proofErr w:type="spellStart"/>
      <w:r w:rsidRPr="00501B89">
        <w:rPr>
          <w:rFonts w:ascii="Arial" w:hAnsi="Arial" w:cs="Arial"/>
          <w:sz w:val="20"/>
          <w:szCs w:val="20"/>
        </w:rPr>
        <w:t>CALiPER</w:t>
      </w:r>
      <w:proofErr w:type="spellEnd"/>
      <w:r w:rsidRPr="00501B89">
        <w:rPr>
          <w:rFonts w:ascii="Arial" w:hAnsi="Arial" w:cs="Arial"/>
          <w:sz w:val="20"/>
          <w:szCs w:val="20"/>
        </w:rPr>
        <w:t xml:space="preserve"> studies which were stated in the previous version of this </w:t>
      </w:r>
      <w:proofErr w:type="spellStart"/>
      <w:r w:rsidRPr="00501B89">
        <w:rPr>
          <w:rFonts w:ascii="Arial" w:hAnsi="Arial" w:cs="Arial"/>
          <w:sz w:val="20"/>
          <w:szCs w:val="20"/>
        </w:rPr>
        <w:t>workpaper</w:t>
      </w:r>
      <w:proofErr w:type="spellEnd"/>
      <w:r w:rsidRPr="00501B89">
        <w:rPr>
          <w:rFonts w:ascii="Arial" w:hAnsi="Arial" w:cs="Arial"/>
          <w:sz w:val="20"/>
          <w:szCs w:val="20"/>
        </w:rPr>
        <w:t xml:space="preserve">. However this </w:t>
      </w:r>
      <w:proofErr w:type="spellStart"/>
      <w:r w:rsidRPr="00501B89">
        <w:rPr>
          <w:rFonts w:ascii="Arial" w:hAnsi="Arial" w:cs="Arial"/>
          <w:sz w:val="20"/>
          <w:szCs w:val="20"/>
        </w:rPr>
        <w:t>workpaper</w:t>
      </w:r>
      <w:proofErr w:type="spellEnd"/>
      <w:r w:rsidRPr="00501B89">
        <w:rPr>
          <w:rFonts w:ascii="Arial" w:hAnsi="Arial" w:cs="Arial"/>
          <w:sz w:val="20"/>
          <w:szCs w:val="20"/>
        </w:rPr>
        <w:t xml:space="preserve"> is following the disposition for integral LED lamp replacement guidelines from Energy Division to cal</w:t>
      </w:r>
      <w:r w:rsidR="00083FB4">
        <w:rPr>
          <w:rFonts w:ascii="Arial" w:hAnsi="Arial" w:cs="Arial"/>
          <w:sz w:val="20"/>
          <w:szCs w:val="20"/>
        </w:rPr>
        <w:t>culate the savings.  As the LED</w:t>
      </w:r>
      <w:r w:rsidRPr="00501B89">
        <w:rPr>
          <w:rFonts w:ascii="Arial" w:hAnsi="Arial" w:cs="Arial"/>
          <w:sz w:val="20"/>
          <w:szCs w:val="20"/>
        </w:rPr>
        <w:t xml:space="preserve">s improve and the efficacy increases the wattage reduction ratio methodology should be revisited since it will not be an appropriate method to calculate savings going forward. </w:t>
      </w:r>
    </w:p>
    <w:p w14:paraId="5BFF122E" w14:textId="77777777" w:rsidR="009C5CA7" w:rsidRPr="008537CC" w:rsidRDefault="001248A3" w:rsidP="008537CC">
      <w:pPr>
        <w:pStyle w:val="Heading2"/>
      </w:pPr>
      <w:bookmarkStart w:id="28" w:name="_Toc437864461"/>
      <w:r w:rsidRPr="008537CC">
        <w:t>1.</w:t>
      </w:r>
      <w:r w:rsidR="00264B03" w:rsidRPr="008537CC">
        <w:t xml:space="preserve">4.4 </w:t>
      </w:r>
      <w:r w:rsidR="009C5CA7" w:rsidRPr="008537CC">
        <w:t xml:space="preserve">Assumptions and </w:t>
      </w:r>
      <w:r w:rsidR="00264B03" w:rsidRPr="008537CC">
        <w:t xml:space="preserve">Calculations </w:t>
      </w:r>
      <w:proofErr w:type="gramStart"/>
      <w:r w:rsidR="00C149AC" w:rsidRPr="008537CC">
        <w:t>From</w:t>
      </w:r>
      <w:proofErr w:type="gramEnd"/>
      <w:r w:rsidR="00C149AC" w:rsidRPr="008537CC">
        <w:t xml:space="preserve"> Other So</w:t>
      </w:r>
      <w:r w:rsidR="00264B03" w:rsidRPr="008537CC">
        <w:t>urces</w:t>
      </w:r>
      <w:r w:rsidR="00C149AC" w:rsidRPr="008537CC">
        <w:t xml:space="preserve"> – </w:t>
      </w:r>
      <w:r w:rsidR="00264B03" w:rsidRPr="008537CC">
        <w:t xml:space="preserve">Base </w:t>
      </w:r>
      <w:r w:rsidR="00C149AC" w:rsidRPr="008537CC">
        <w:t xml:space="preserve">Case </w:t>
      </w:r>
      <w:r w:rsidR="00264B03" w:rsidRPr="008537CC">
        <w:t>and Measure Case</w:t>
      </w:r>
      <w:bookmarkEnd w:id="28"/>
    </w:p>
    <w:p w14:paraId="5BFF122F" w14:textId="45A1FAE2" w:rsidR="006515D0" w:rsidRPr="007E6683" w:rsidRDefault="006515D0" w:rsidP="006515D0">
      <w:pPr>
        <w:rPr>
          <w:rFonts w:ascii="Arial" w:hAnsi="Arial" w:cs="Arial"/>
          <w:sz w:val="20"/>
          <w:szCs w:val="20"/>
          <w:highlight w:val="yellow"/>
        </w:rPr>
      </w:pPr>
      <w:r w:rsidRPr="007E6683">
        <w:rPr>
          <w:rFonts w:ascii="Arial" w:hAnsi="Arial" w:cs="Arial"/>
          <w:sz w:val="20"/>
          <w:szCs w:val="20"/>
        </w:rPr>
        <w:t>Th</w:t>
      </w:r>
      <w:r w:rsidR="00BF0614">
        <w:rPr>
          <w:rFonts w:ascii="Arial" w:hAnsi="Arial" w:cs="Arial"/>
          <w:sz w:val="20"/>
          <w:szCs w:val="20"/>
        </w:rPr>
        <w:t xml:space="preserve">is </w:t>
      </w:r>
      <w:proofErr w:type="spellStart"/>
      <w:r w:rsidR="00BF0614">
        <w:rPr>
          <w:rFonts w:ascii="Arial" w:hAnsi="Arial" w:cs="Arial"/>
          <w:sz w:val="20"/>
          <w:szCs w:val="20"/>
        </w:rPr>
        <w:t>workpaper</w:t>
      </w:r>
      <w:proofErr w:type="spellEnd"/>
      <w:r w:rsidR="00BF0614">
        <w:rPr>
          <w:rFonts w:ascii="Arial" w:hAnsi="Arial" w:cs="Arial"/>
          <w:sz w:val="20"/>
          <w:szCs w:val="20"/>
        </w:rPr>
        <w:t xml:space="preserve"> follows the </w:t>
      </w:r>
      <w:proofErr w:type="spellStart"/>
      <w:r w:rsidR="00BF0614">
        <w:rPr>
          <w:rFonts w:ascii="Arial" w:hAnsi="Arial" w:cs="Arial"/>
          <w:sz w:val="20"/>
          <w:szCs w:val="20"/>
        </w:rPr>
        <w:t>Workpaper</w:t>
      </w:r>
      <w:proofErr w:type="spellEnd"/>
      <w:r w:rsidR="00BF0614">
        <w:rPr>
          <w:rFonts w:ascii="Arial" w:hAnsi="Arial" w:cs="Arial"/>
          <w:sz w:val="20"/>
          <w:szCs w:val="20"/>
        </w:rPr>
        <w:t xml:space="preserve"> Disposition for Integral LED Lamp Replacements from the California Public Utilities </w:t>
      </w:r>
      <w:proofErr w:type="gramStart"/>
      <w:r w:rsidR="00BF0614">
        <w:rPr>
          <w:rFonts w:ascii="Arial" w:hAnsi="Arial" w:cs="Arial"/>
          <w:sz w:val="20"/>
          <w:szCs w:val="20"/>
        </w:rPr>
        <w:t>Commission,</w:t>
      </w:r>
      <w:proofErr w:type="gramEnd"/>
      <w:r w:rsidR="00BF0614">
        <w:rPr>
          <w:rFonts w:ascii="Arial" w:hAnsi="Arial" w:cs="Arial"/>
          <w:sz w:val="20"/>
          <w:szCs w:val="20"/>
        </w:rPr>
        <w:t xml:space="preserve"> Energy Division dated May 14, 2012.</w:t>
      </w:r>
    </w:p>
    <w:p w14:paraId="5BFF1238" w14:textId="77777777" w:rsidR="00C069A2" w:rsidRDefault="00CF3FF0" w:rsidP="002B46BC">
      <w:pPr>
        <w:pStyle w:val="Heading1"/>
        <w:pageBreakBefore/>
      </w:pPr>
      <w:bookmarkStart w:id="29" w:name="_Toc437864462"/>
      <w:proofErr w:type="gramStart"/>
      <w:r w:rsidRPr="00FD605E">
        <w:lastRenderedPageBreak/>
        <w:t xml:space="preserve">Section </w:t>
      </w:r>
      <w:r w:rsidR="00C069A2" w:rsidRPr="00FD605E">
        <w:t>2</w:t>
      </w:r>
      <w:r w:rsidR="003129E8" w:rsidRPr="00FD605E">
        <w:t>.</w:t>
      </w:r>
      <w:proofErr w:type="gramEnd"/>
      <w:r w:rsidR="00C069A2" w:rsidRPr="00FD605E">
        <w:t xml:space="preserve"> Calculation Methods</w:t>
      </w:r>
      <w:bookmarkEnd w:id="29"/>
    </w:p>
    <w:p w14:paraId="5BFF123E" w14:textId="77777777" w:rsidR="00C069A2" w:rsidRPr="00FD605E" w:rsidRDefault="00C069A2" w:rsidP="00D20486">
      <w:pPr>
        <w:pStyle w:val="Heading2"/>
      </w:pPr>
      <w:bookmarkStart w:id="30" w:name="_Toc437864463"/>
      <w:r w:rsidRPr="00FD605E">
        <w:t xml:space="preserve">2.1 </w:t>
      </w:r>
      <w:r w:rsidR="007878B9" w:rsidRPr="00FD605E">
        <w:t xml:space="preserve">Electric </w:t>
      </w:r>
      <w:r w:rsidRPr="00FD605E">
        <w:t>Energy Savings Estimation Methodologies</w:t>
      </w:r>
      <w:bookmarkEnd w:id="30"/>
    </w:p>
    <w:p w14:paraId="5BFF127C" w14:textId="6052ED8E" w:rsidR="00C17A1C" w:rsidRDefault="006B4765" w:rsidP="00C17A1C">
      <w:pPr>
        <w:rPr>
          <w:rFonts w:ascii="Arial" w:hAnsi="Arial" w:cs="Arial"/>
          <w:sz w:val="20"/>
          <w:szCs w:val="20"/>
        </w:rPr>
      </w:pPr>
      <w:r>
        <w:rPr>
          <w:rFonts w:ascii="Arial" w:hAnsi="Arial" w:cs="Arial"/>
          <w:sz w:val="20"/>
          <w:szCs w:val="20"/>
        </w:rPr>
        <w:t>Energy savings vary by market sector and building type because of differences in operating hours and interactive effect multipliers.  The operating hours and interactive effects for each segment were taken from DEER 2016 data.</w:t>
      </w:r>
      <w:r w:rsidR="00CB0EB0">
        <w:rPr>
          <w:rFonts w:ascii="Arial" w:hAnsi="Arial" w:cs="Arial"/>
          <w:sz w:val="20"/>
          <w:szCs w:val="20"/>
        </w:rPr>
        <w:t xml:space="preserve">  </w:t>
      </w:r>
      <w:r>
        <w:rPr>
          <w:rFonts w:ascii="Arial" w:hAnsi="Arial" w:cs="Arial"/>
          <w:sz w:val="20"/>
          <w:szCs w:val="20"/>
        </w:rPr>
        <w:t>Refer to the equation below for the energy savings calculation:</w:t>
      </w:r>
    </w:p>
    <w:p w14:paraId="5B60706F" w14:textId="77777777" w:rsidR="006B4765" w:rsidRPr="00D726EF" w:rsidRDefault="006B4765" w:rsidP="00C17A1C">
      <w:pPr>
        <w:rPr>
          <w:rFonts w:ascii="Arial" w:hAnsi="Arial" w:cs="Arial"/>
          <w:sz w:val="20"/>
          <w:szCs w:val="20"/>
        </w:rPr>
      </w:pPr>
    </w:p>
    <w:p w14:paraId="7F18F00D" w14:textId="77777777" w:rsidR="006B4765" w:rsidRDefault="00C72BB3" w:rsidP="00F07BC0">
      <w:pPr>
        <w:jc w:val="center"/>
        <w:rPr>
          <w:rFonts w:ascii="Arial" w:hAnsi="Arial" w:cs="Arial"/>
          <w:sz w:val="20"/>
          <w:szCs w:val="20"/>
        </w:rPr>
      </w:pPr>
      <w:r w:rsidRPr="00D726EF">
        <w:rPr>
          <w:rFonts w:ascii="Arial" w:hAnsi="Arial" w:cs="Arial"/>
          <w:position w:val="-30"/>
          <w:sz w:val="20"/>
          <w:szCs w:val="20"/>
        </w:rPr>
        <w:object w:dxaOrig="9499" w:dyaOrig="720" w14:anchorId="5BFF1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36pt" o:ole="">
            <v:imagedata r:id="rId23" o:title=""/>
          </v:shape>
          <o:OLEObject Type="Embed" ProgID="Equation.3" ShapeID="_x0000_i1025" DrawAspect="Content" ObjectID="_1511681206" r:id="rId24"/>
        </w:object>
      </w:r>
    </w:p>
    <w:p w14:paraId="21E1ADA9" w14:textId="7DB01849" w:rsidR="006B4765" w:rsidRDefault="006B4765" w:rsidP="006B4765">
      <w:pPr>
        <w:rPr>
          <w:rFonts w:ascii="Arial" w:hAnsi="Arial" w:cs="Arial"/>
          <w:sz w:val="20"/>
          <w:szCs w:val="20"/>
        </w:rPr>
      </w:pPr>
      <w:r>
        <w:rPr>
          <w:rFonts w:ascii="Arial" w:hAnsi="Arial" w:cs="Arial"/>
          <w:sz w:val="20"/>
          <w:szCs w:val="20"/>
        </w:rPr>
        <w:t xml:space="preserve">The following example calculation demonstrates the annual energy savings, kWh per year, for the </w:t>
      </w:r>
      <w:r w:rsidR="00F07BC0">
        <w:rPr>
          <w:rFonts w:ascii="Arial" w:hAnsi="Arial" w:cs="Arial"/>
          <w:sz w:val="20"/>
          <w:szCs w:val="20"/>
        </w:rPr>
        <w:t>“Res”</w:t>
      </w:r>
      <w:r>
        <w:rPr>
          <w:rFonts w:ascii="Arial" w:hAnsi="Arial" w:cs="Arial"/>
          <w:sz w:val="20"/>
          <w:szCs w:val="20"/>
        </w:rPr>
        <w:t xml:space="preserve"> building type, for</w:t>
      </w:r>
      <w:r w:rsidR="00F07BC0">
        <w:rPr>
          <w:rFonts w:ascii="Arial" w:hAnsi="Arial" w:cs="Arial"/>
          <w:sz w:val="20"/>
          <w:szCs w:val="20"/>
        </w:rPr>
        <w:t xml:space="preserve"> a 2W LED candelabra:</w:t>
      </w:r>
    </w:p>
    <w:p w14:paraId="5BFF127E" w14:textId="6092D47A" w:rsidR="00837F10" w:rsidRDefault="00837F10" w:rsidP="00C17A1C">
      <w:pPr>
        <w:rPr>
          <w:rFonts w:ascii="Arial" w:hAnsi="Arial" w:cs="Arial"/>
          <w:sz w:val="20"/>
          <w:szCs w:val="20"/>
        </w:rPr>
      </w:pPr>
    </w:p>
    <w:p w14:paraId="7DEF59E3" w14:textId="7C571357" w:rsidR="00F07BC0" w:rsidRDefault="00F07BC0" w:rsidP="00F07BC0">
      <w:pPr>
        <w:jc w:val="center"/>
        <w:rPr>
          <w:rFonts w:ascii="Arial" w:hAnsi="Arial" w:cs="Arial"/>
          <w:sz w:val="20"/>
          <w:szCs w:val="20"/>
        </w:rPr>
      </w:pPr>
      <w:r w:rsidRPr="00F07BC0">
        <w:rPr>
          <w:rFonts w:ascii="Arial" w:hAnsi="Arial" w:cs="Arial"/>
          <w:position w:val="-32"/>
          <w:sz w:val="20"/>
          <w:szCs w:val="20"/>
        </w:rPr>
        <w:object w:dxaOrig="8040" w:dyaOrig="760" w14:anchorId="594ADB49">
          <v:shape id="_x0000_i1026" type="#_x0000_t75" style="width:396pt;height:37.5pt" o:ole="">
            <v:imagedata r:id="rId25" o:title=""/>
          </v:shape>
          <o:OLEObject Type="Embed" ProgID="Equation.3" ShapeID="_x0000_i1026" DrawAspect="Content" ObjectID="_1511681207" r:id="rId26"/>
        </w:object>
      </w:r>
    </w:p>
    <w:p w14:paraId="5BFF1281" w14:textId="77777777" w:rsidR="00C069A2" w:rsidRPr="008537CC" w:rsidRDefault="0030550A" w:rsidP="008537CC">
      <w:pPr>
        <w:pStyle w:val="Heading2"/>
      </w:pPr>
      <w:bookmarkStart w:id="31" w:name="_Toc437864464"/>
      <w:r w:rsidRPr="008537CC">
        <w:t>2.2. Demand R</w:t>
      </w:r>
      <w:r w:rsidR="00C069A2" w:rsidRPr="008537CC">
        <w:t>eduction Estimation Methodologies</w:t>
      </w:r>
      <w:bookmarkEnd w:id="31"/>
    </w:p>
    <w:p w14:paraId="7F065CA7" w14:textId="455927B4" w:rsidR="00F07BC0" w:rsidRDefault="00F07BC0" w:rsidP="00B8009F">
      <w:pPr>
        <w:rPr>
          <w:rFonts w:ascii="Arial" w:hAnsi="Arial" w:cs="Arial"/>
          <w:sz w:val="20"/>
          <w:szCs w:val="20"/>
        </w:rPr>
      </w:pPr>
      <w:r w:rsidRPr="00F07BC0">
        <w:rPr>
          <w:rFonts w:ascii="Arial" w:hAnsi="Arial" w:cs="Arial"/>
          <w:sz w:val="20"/>
          <w:szCs w:val="20"/>
        </w:rPr>
        <w:t xml:space="preserve">Demand reduction varies by market sector </w:t>
      </w:r>
      <w:r>
        <w:rPr>
          <w:rFonts w:ascii="Arial" w:hAnsi="Arial" w:cs="Arial"/>
          <w:sz w:val="20"/>
          <w:szCs w:val="20"/>
        </w:rPr>
        <w:t xml:space="preserve">and </w:t>
      </w:r>
      <w:r w:rsidRPr="00F07BC0">
        <w:rPr>
          <w:rFonts w:ascii="Arial" w:hAnsi="Arial" w:cs="Arial"/>
          <w:sz w:val="20"/>
          <w:szCs w:val="20"/>
        </w:rPr>
        <w:t>building type due to different HVAC interactive effects and coincident peak demand multipliers for each type of building type. The operating hours, interactive effects, and coincident diversity factors (CDF) for each segment were taken from DEER 2016 data.</w:t>
      </w:r>
      <w:r w:rsidR="00CB0EB0">
        <w:rPr>
          <w:rFonts w:ascii="Arial" w:hAnsi="Arial" w:cs="Arial"/>
          <w:sz w:val="20"/>
          <w:szCs w:val="20"/>
        </w:rPr>
        <w:t xml:space="preserve">  </w:t>
      </w:r>
      <w:r>
        <w:rPr>
          <w:rFonts w:ascii="Arial" w:hAnsi="Arial" w:cs="Arial"/>
          <w:sz w:val="20"/>
          <w:szCs w:val="20"/>
        </w:rPr>
        <w:t>Below is the equation to calculate demand savings:</w:t>
      </w:r>
    </w:p>
    <w:p w14:paraId="2DBE72EB" w14:textId="77777777" w:rsidR="00F07BC0" w:rsidRDefault="00F07BC0" w:rsidP="00B8009F">
      <w:pPr>
        <w:rPr>
          <w:rFonts w:ascii="Arial" w:hAnsi="Arial" w:cs="Arial"/>
          <w:sz w:val="20"/>
          <w:szCs w:val="20"/>
        </w:rPr>
      </w:pPr>
    </w:p>
    <w:p w14:paraId="1B974DF8" w14:textId="77777777" w:rsidR="00F07BC0" w:rsidRDefault="00093359" w:rsidP="00F07BC0">
      <w:pPr>
        <w:rPr>
          <w:rFonts w:ascii="Arial" w:hAnsi="Arial" w:cs="Arial"/>
          <w:sz w:val="20"/>
          <w:szCs w:val="20"/>
        </w:rPr>
      </w:pPr>
      <w:r w:rsidRPr="00D726EF">
        <w:rPr>
          <w:rFonts w:ascii="Arial" w:hAnsi="Arial" w:cs="Arial"/>
          <w:position w:val="-30"/>
          <w:sz w:val="20"/>
          <w:szCs w:val="20"/>
        </w:rPr>
        <w:object w:dxaOrig="9859" w:dyaOrig="720" w14:anchorId="5BFF1357">
          <v:shape id="_x0000_i1027" type="#_x0000_t75" style="width:492.75pt;height:36pt" o:ole="">
            <v:imagedata r:id="rId27" o:title=""/>
          </v:shape>
          <o:OLEObject Type="Embed" ProgID="Equation.3" ShapeID="_x0000_i1027" DrawAspect="Content" ObjectID="_1511681208" r:id="rId28"/>
        </w:object>
      </w:r>
    </w:p>
    <w:p w14:paraId="5BFF128E" w14:textId="243A7249" w:rsidR="007B0284" w:rsidRDefault="00F07BC0" w:rsidP="00F07BC0">
      <w:pPr>
        <w:rPr>
          <w:rFonts w:ascii="Arial" w:hAnsi="Arial" w:cs="Arial"/>
          <w:sz w:val="20"/>
          <w:szCs w:val="20"/>
        </w:rPr>
      </w:pPr>
      <w:r>
        <w:rPr>
          <w:rFonts w:ascii="Arial" w:hAnsi="Arial" w:cs="Arial"/>
          <w:sz w:val="20"/>
          <w:szCs w:val="20"/>
        </w:rPr>
        <w:t>The following example calculation demonstrates the annual energy demand savings, kW per year, for the “Res” building type, for a 2W LED candelabra:</w:t>
      </w:r>
    </w:p>
    <w:p w14:paraId="1F793AA6" w14:textId="77777777" w:rsidR="00F07BC0" w:rsidRPr="00D726EF" w:rsidRDefault="00F07BC0" w:rsidP="00F07BC0">
      <w:pPr>
        <w:rPr>
          <w:rFonts w:ascii="Arial" w:hAnsi="Arial" w:cs="Arial"/>
          <w:sz w:val="20"/>
          <w:szCs w:val="20"/>
        </w:rPr>
      </w:pPr>
    </w:p>
    <w:p w14:paraId="5BFF1292" w14:textId="03D50DA6" w:rsidR="00404F90" w:rsidRPr="001C057E" w:rsidRDefault="001C057E" w:rsidP="00F07BC0">
      <w:pPr>
        <w:rPr>
          <w:rFonts w:ascii="Arial" w:hAnsi="Arial" w:cs="Arial"/>
          <w:sz w:val="20"/>
          <w:szCs w:val="20"/>
        </w:rPr>
      </w:pPr>
      <w:r w:rsidRPr="00D726EF">
        <w:rPr>
          <w:rFonts w:ascii="Arial" w:hAnsi="Arial" w:cs="Arial"/>
          <w:sz w:val="20"/>
          <w:szCs w:val="20"/>
        </w:rPr>
        <w:tab/>
      </w:r>
      <w:r w:rsidR="00F07BC0" w:rsidRPr="00F07BC0">
        <w:rPr>
          <w:rFonts w:ascii="Arial" w:hAnsi="Arial" w:cs="Arial"/>
          <w:position w:val="-32"/>
          <w:sz w:val="20"/>
          <w:szCs w:val="20"/>
        </w:rPr>
        <w:object w:dxaOrig="7740" w:dyaOrig="760" w14:anchorId="375B143E">
          <v:shape id="_x0000_i1028" type="#_x0000_t75" style="width:367.5pt;height:36pt" o:ole="">
            <v:imagedata r:id="rId29" o:title=""/>
          </v:shape>
          <o:OLEObject Type="Embed" ProgID="Equation.3" ShapeID="_x0000_i1028" DrawAspect="Content" ObjectID="_1511681209" r:id="rId30"/>
        </w:object>
      </w:r>
    </w:p>
    <w:p w14:paraId="5BFF1293" w14:textId="77777777" w:rsidR="007878B9" w:rsidRPr="008537CC" w:rsidRDefault="00276ED1" w:rsidP="00BF0332">
      <w:pPr>
        <w:pStyle w:val="Heading2"/>
      </w:pPr>
      <w:bookmarkStart w:id="32" w:name="_Toc437864465"/>
      <w:r w:rsidRPr="008537CC">
        <w:t xml:space="preserve">2.3. </w:t>
      </w:r>
      <w:r w:rsidR="007878B9" w:rsidRPr="008537CC">
        <w:t>Gas Energy Savings Estimation Methodologies</w:t>
      </w:r>
      <w:bookmarkEnd w:id="32"/>
    </w:p>
    <w:p w14:paraId="5BFF1294" w14:textId="697B7D61" w:rsidR="00CF3FF0" w:rsidRPr="00D726EF" w:rsidRDefault="00C17A1C" w:rsidP="00C17A1C">
      <w:pPr>
        <w:rPr>
          <w:rFonts w:ascii="Arial" w:hAnsi="Arial" w:cs="Arial"/>
          <w:sz w:val="20"/>
          <w:szCs w:val="20"/>
        </w:rPr>
      </w:pPr>
      <w:r w:rsidRPr="00D726EF">
        <w:rPr>
          <w:rFonts w:ascii="Arial" w:hAnsi="Arial" w:cs="Arial"/>
          <w:sz w:val="20"/>
          <w:szCs w:val="20"/>
        </w:rPr>
        <w:t xml:space="preserve">Gas estimates are entirely </w:t>
      </w:r>
      <w:r w:rsidR="00093359" w:rsidRPr="00D726EF">
        <w:rPr>
          <w:rFonts w:ascii="Arial" w:hAnsi="Arial" w:cs="Arial"/>
          <w:sz w:val="20"/>
          <w:szCs w:val="20"/>
        </w:rPr>
        <w:t>based on the</w:t>
      </w:r>
      <w:r w:rsidRPr="00D726EF">
        <w:rPr>
          <w:rFonts w:ascii="Arial" w:hAnsi="Arial" w:cs="Arial"/>
          <w:sz w:val="20"/>
          <w:szCs w:val="20"/>
        </w:rPr>
        <w:t xml:space="preserve"> estimated increased gas use through calculated interactive effects.</w:t>
      </w:r>
      <w:r w:rsidR="007454E3" w:rsidRPr="00D726EF">
        <w:rPr>
          <w:rFonts w:ascii="Arial" w:hAnsi="Arial" w:cs="Arial"/>
          <w:sz w:val="20"/>
          <w:szCs w:val="20"/>
        </w:rPr>
        <w:t xml:space="preserve"> </w:t>
      </w:r>
      <w:r w:rsidRPr="00D726EF">
        <w:rPr>
          <w:rFonts w:ascii="Arial" w:hAnsi="Arial" w:cs="Arial"/>
          <w:sz w:val="20"/>
          <w:szCs w:val="20"/>
        </w:rPr>
        <w:t>This measure includes HVAC interactive effects savings.</w:t>
      </w:r>
      <w:r w:rsidR="00F07BC0">
        <w:rPr>
          <w:rFonts w:ascii="Arial" w:hAnsi="Arial" w:cs="Arial"/>
          <w:sz w:val="20"/>
          <w:szCs w:val="20"/>
        </w:rPr>
        <w:t xml:space="preserve">  The equation below calculates the gas savings:</w:t>
      </w:r>
    </w:p>
    <w:p w14:paraId="5BFF1295" w14:textId="77777777" w:rsidR="00C17A1C" w:rsidRPr="00D726EF" w:rsidRDefault="00C17A1C" w:rsidP="00C17A1C">
      <w:pPr>
        <w:rPr>
          <w:rFonts w:ascii="Arial" w:hAnsi="Arial" w:cs="Arial"/>
          <w:sz w:val="20"/>
          <w:szCs w:val="20"/>
        </w:rPr>
      </w:pPr>
    </w:p>
    <w:p w14:paraId="5BFF1298" w14:textId="77777777" w:rsidR="00D12708" w:rsidRPr="00D726EF" w:rsidRDefault="00C756E9" w:rsidP="00B8009F">
      <w:pPr>
        <w:rPr>
          <w:rFonts w:ascii="Arial" w:hAnsi="Arial" w:cs="Arial"/>
          <w:sz w:val="20"/>
          <w:szCs w:val="20"/>
        </w:rPr>
      </w:pPr>
      <w:r w:rsidRPr="00D726EF">
        <w:rPr>
          <w:rFonts w:ascii="Arial" w:hAnsi="Arial" w:cs="Arial"/>
          <w:position w:val="-10"/>
          <w:sz w:val="20"/>
          <w:szCs w:val="20"/>
        </w:rPr>
        <w:object w:dxaOrig="9600" w:dyaOrig="340" w14:anchorId="5BFF1358">
          <v:shape id="_x0000_i1029" type="#_x0000_t75" style="width:480.75pt;height:16.5pt" o:ole="">
            <v:imagedata r:id="rId31" o:title=""/>
          </v:shape>
          <o:OLEObject Type="Embed" ProgID="Equation.3" ShapeID="_x0000_i1029" DrawAspect="Content" ObjectID="_1511681210" r:id="rId32"/>
        </w:object>
      </w:r>
    </w:p>
    <w:p w14:paraId="5BFF1299" w14:textId="5ED71837" w:rsidR="00D12708" w:rsidRDefault="00F07BC0" w:rsidP="001C057E">
      <w:pPr>
        <w:rPr>
          <w:rFonts w:ascii="Arial" w:hAnsi="Arial" w:cs="Arial"/>
          <w:sz w:val="20"/>
          <w:szCs w:val="20"/>
        </w:rPr>
      </w:pPr>
      <w:r>
        <w:rPr>
          <w:rFonts w:ascii="Arial" w:hAnsi="Arial" w:cs="Arial"/>
          <w:sz w:val="20"/>
          <w:szCs w:val="20"/>
        </w:rPr>
        <w:t xml:space="preserve">The following example calculation demonstrates the annual </w:t>
      </w:r>
      <w:r w:rsidR="00C756E9">
        <w:rPr>
          <w:rFonts w:ascii="Arial" w:hAnsi="Arial" w:cs="Arial"/>
          <w:sz w:val="20"/>
          <w:szCs w:val="20"/>
        </w:rPr>
        <w:t xml:space="preserve">gas </w:t>
      </w:r>
      <w:r>
        <w:rPr>
          <w:rFonts w:ascii="Arial" w:hAnsi="Arial" w:cs="Arial"/>
          <w:sz w:val="20"/>
          <w:szCs w:val="20"/>
        </w:rPr>
        <w:t xml:space="preserve">savings, </w:t>
      </w:r>
      <w:proofErr w:type="spellStart"/>
      <w:r w:rsidR="00C756E9">
        <w:rPr>
          <w:rFonts w:ascii="Arial" w:hAnsi="Arial" w:cs="Arial"/>
          <w:sz w:val="20"/>
          <w:szCs w:val="20"/>
        </w:rPr>
        <w:t>therms</w:t>
      </w:r>
      <w:proofErr w:type="spellEnd"/>
      <w:r>
        <w:rPr>
          <w:rFonts w:ascii="Arial" w:hAnsi="Arial" w:cs="Arial"/>
          <w:sz w:val="20"/>
          <w:szCs w:val="20"/>
        </w:rPr>
        <w:t xml:space="preserve"> per year, for the “Res” building type, for a 2W LED candelabra:</w:t>
      </w:r>
    </w:p>
    <w:p w14:paraId="27A613FB" w14:textId="77777777" w:rsidR="00F07BC0" w:rsidRPr="00D726EF" w:rsidRDefault="00F07BC0" w:rsidP="001C057E">
      <w:pPr>
        <w:rPr>
          <w:rFonts w:ascii="Arial" w:hAnsi="Arial" w:cs="Arial"/>
          <w:sz w:val="20"/>
          <w:szCs w:val="20"/>
        </w:rPr>
      </w:pPr>
    </w:p>
    <w:p w14:paraId="5BFF129A" w14:textId="3A92AA8F" w:rsidR="00B8009F" w:rsidRPr="00D726EF" w:rsidRDefault="00CB0EB0" w:rsidP="001C057E">
      <w:pPr>
        <w:rPr>
          <w:rFonts w:ascii="Arial" w:hAnsi="Arial" w:cs="Arial"/>
          <w:sz w:val="20"/>
          <w:szCs w:val="20"/>
        </w:rPr>
      </w:pPr>
      <w:r w:rsidRPr="00D726EF">
        <w:rPr>
          <w:rFonts w:ascii="Arial" w:hAnsi="Arial" w:cs="Arial"/>
          <w:position w:val="-10"/>
          <w:sz w:val="20"/>
          <w:szCs w:val="20"/>
        </w:rPr>
        <w:object w:dxaOrig="9680" w:dyaOrig="340" w14:anchorId="711B2CCD">
          <v:shape id="_x0000_i1030" type="#_x0000_t75" style="width:484.5pt;height:16.5pt" o:ole="">
            <v:imagedata r:id="rId33" o:title=""/>
          </v:shape>
          <o:OLEObject Type="Embed" ProgID="Equation.3" ShapeID="_x0000_i1030" DrawAspect="Content" ObjectID="_1511681211" r:id="rId34"/>
        </w:object>
      </w:r>
    </w:p>
    <w:p w14:paraId="5BFF129C" w14:textId="77777777" w:rsidR="00B7164C" w:rsidRPr="00FD605E" w:rsidRDefault="00C069A2" w:rsidP="00DB4095">
      <w:pPr>
        <w:pStyle w:val="Heading1"/>
        <w:pageBreakBefore/>
      </w:pPr>
      <w:bookmarkStart w:id="33" w:name="_Toc437864466"/>
      <w:proofErr w:type="gramStart"/>
      <w:r w:rsidRPr="00FD605E">
        <w:lastRenderedPageBreak/>
        <w:t>Section 3</w:t>
      </w:r>
      <w:r w:rsidR="003129E8" w:rsidRPr="00FD605E">
        <w:t>.</w:t>
      </w:r>
      <w:proofErr w:type="gramEnd"/>
      <w:r w:rsidRPr="00FD605E">
        <w:t xml:space="preserve"> Load Shapes</w:t>
      </w:r>
      <w:bookmarkEnd w:id="33"/>
    </w:p>
    <w:p w14:paraId="5BFF129D" w14:textId="77777777" w:rsidR="00404F90" w:rsidRPr="00311720" w:rsidRDefault="00404F90" w:rsidP="00404F90">
      <w:pPr>
        <w:rPr>
          <w:rFonts w:ascii="Arial" w:hAnsi="Arial" w:cs="Arial"/>
          <w:sz w:val="20"/>
          <w:szCs w:val="20"/>
        </w:rPr>
      </w:pPr>
      <w:r w:rsidRPr="00311720">
        <w:rPr>
          <w:rFonts w:ascii="Arial" w:hAnsi="Arial"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w:t>
      </w:r>
    </w:p>
    <w:p w14:paraId="5BFF129E" w14:textId="77777777" w:rsidR="00404F90" w:rsidRPr="00311720" w:rsidRDefault="00404F90" w:rsidP="00404F90">
      <w:pPr>
        <w:rPr>
          <w:rFonts w:ascii="Arial" w:hAnsi="Arial" w:cs="Arial"/>
          <w:sz w:val="20"/>
          <w:szCs w:val="20"/>
        </w:rPr>
      </w:pPr>
    </w:p>
    <w:p w14:paraId="5BFF129F" w14:textId="77777777" w:rsidR="00404F90" w:rsidRPr="00311720" w:rsidRDefault="00404F90" w:rsidP="00404F90">
      <w:pPr>
        <w:rPr>
          <w:rFonts w:ascii="Arial" w:hAnsi="Arial" w:cs="Arial"/>
          <w:sz w:val="20"/>
          <w:szCs w:val="20"/>
        </w:rPr>
      </w:pPr>
      <w:r w:rsidRPr="00311720">
        <w:rPr>
          <w:rFonts w:ascii="Arial" w:hAnsi="Arial" w:cs="Arial"/>
          <w:sz w:val="20"/>
          <w:szCs w:val="20"/>
        </w:rPr>
        <w:t>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w:t>
      </w:r>
    </w:p>
    <w:p w14:paraId="5BFF12A0" w14:textId="77777777" w:rsidR="00404F90" w:rsidRPr="00311720" w:rsidRDefault="00404F90" w:rsidP="00404F90">
      <w:pPr>
        <w:rPr>
          <w:rFonts w:ascii="Arial" w:hAnsi="Arial" w:cs="Arial"/>
          <w:sz w:val="20"/>
          <w:szCs w:val="20"/>
        </w:rPr>
      </w:pPr>
    </w:p>
    <w:p w14:paraId="5BFF12A1" w14:textId="77777777" w:rsidR="00404F90" w:rsidRDefault="00404F90" w:rsidP="00404F90">
      <w:r w:rsidRPr="00311720">
        <w:rPr>
          <w:rFonts w:ascii="Arial" w:hAnsi="Arial" w:cs="Arial"/>
          <w:sz w:val="20"/>
          <w:szCs w:val="20"/>
        </w:rPr>
        <w:t>Formally, a load shape is a set of fractions summing to unity, one fraction for each hour or for each TOU period. Multiplying the measure load shape with the hourly avoided cost stream determines the average avoided cost per kWh for use in the lifecycle cost analysis that determines a measure’s Total Resource Cost (TRC) benefit.</w:t>
      </w:r>
    </w:p>
    <w:p w14:paraId="5BFF12A2" w14:textId="77777777" w:rsidR="00DB4095" w:rsidRPr="00FD605E" w:rsidRDefault="00DB4095" w:rsidP="00404F90"/>
    <w:p w14:paraId="5BFF12A3" w14:textId="77777777" w:rsidR="00B7164C" w:rsidRPr="008537CC" w:rsidRDefault="00BF0332" w:rsidP="00D07883">
      <w:pPr>
        <w:pStyle w:val="Heading2"/>
      </w:pPr>
      <w:bookmarkStart w:id="34" w:name="_Toc173742996"/>
      <w:bookmarkStart w:id="35" w:name="_Toc437864467"/>
      <w:r w:rsidRPr="008537CC">
        <w:t>3.1 Base Case</w:t>
      </w:r>
      <w:r w:rsidR="00B7164C" w:rsidRPr="008537CC">
        <w:t xml:space="preserve"> Load Shapes</w:t>
      </w:r>
      <w:bookmarkEnd w:id="34"/>
      <w:bookmarkEnd w:id="35"/>
    </w:p>
    <w:p w14:paraId="5BFF12A4" w14:textId="5C385EDE" w:rsidR="00B66898" w:rsidRPr="00311720" w:rsidRDefault="00404F90" w:rsidP="00404F90">
      <w:pPr>
        <w:rPr>
          <w:rFonts w:ascii="Arial" w:hAnsi="Arial" w:cs="Arial"/>
          <w:sz w:val="20"/>
          <w:szCs w:val="20"/>
        </w:rPr>
      </w:pPr>
      <w:bookmarkStart w:id="36" w:name="_Toc173742997"/>
      <w:r w:rsidRPr="00311720">
        <w:rPr>
          <w:rFonts w:ascii="Arial" w:hAnsi="Arial" w:cs="Arial"/>
          <w:sz w:val="20"/>
          <w:szCs w:val="20"/>
        </w:rPr>
        <w:t xml:space="preserve">The closest load shape chosen for this measure is the </w:t>
      </w:r>
      <w:r w:rsidR="006A5819">
        <w:rPr>
          <w:rFonts w:ascii="Arial" w:hAnsi="Arial" w:cs="Arial"/>
          <w:sz w:val="20"/>
          <w:szCs w:val="20"/>
        </w:rPr>
        <w:t>DEER interior CFL lighting load shape.</w:t>
      </w:r>
    </w:p>
    <w:p w14:paraId="5BFF12A5" w14:textId="77777777" w:rsidR="00B66898" w:rsidRPr="00FD605E" w:rsidRDefault="00B66898" w:rsidP="00404F90"/>
    <w:p w14:paraId="5BFF12A6" w14:textId="77777777" w:rsidR="00B7164C" w:rsidRPr="008537CC" w:rsidRDefault="00B7164C" w:rsidP="008537CC">
      <w:pPr>
        <w:pStyle w:val="Heading2"/>
      </w:pPr>
      <w:bookmarkStart w:id="37" w:name="_Toc437864468"/>
      <w:r w:rsidRPr="008537CC">
        <w:t>3.2 Measure Load Shapes</w:t>
      </w:r>
      <w:bookmarkEnd w:id="36"/>
      <w:bookmarkEnd w:id="37"/>
    </w:p>
    <w:p w14:paraId="5BFF12A7" w14:textId="77777777" w:rsidR="00404F90" w:rsidRPr="009F346C" w:rsidRDefault="00404F90" w:rsidP="00404F90">
      <w:pPr>
        <w:rPr>
          <w:rFonts w:ascii="Arial" w:hAnsi="Arial" w:cs="Arial"/>
          <w:sz w:val="20"/>
          <w:szCs w:val="20"/>
        </w:rPr>
      </w:pPr>
      <w:r w:rsidRPr="009F346C">
        <w:rPr>
          <w:rFonts w:ascii="Arial" w:hAnsi="Arial" w:cs="Arial"/>
          <w:sz w:val="20"/>
          <w:szCs w:val="20"/>
        </w:rPr>
        <w:t>The measure load shape for this measure is dete</w:t>
      </w:r>
      <w:r w:rsidR="00CC758C" w:rsidRPr="009F346C">
        <w:rPr>
          <w:rFonts w:ascii="Arial" w:hAnsi="Arial" w:cs="Arial"/>
          <w:sz w:val="20"/>
          <w:szCs w:val="20"/>
        </w:rPr>
        <w:t>rmined based on the applicable r</w:t>
      </w:r>
      <w:r w:rsidRPr="009F346C">
        <w:rPr>
          <w:rFonts w:ascii="Arial" w:hAnsi="Arial" w:cs="Arial"/>
          <w:sz w:val="20"/>
          <w:szCs w:val="20"/>
        </w:rPr>
        <w:t xml:space="preserve">esidential </w:t>
      </w:r>
      <w:r w:rsidR="00CC758C" w:rsidRPr="009F346C">
        <w:rPr>
          <w:rFonts w:ascii="Arial" w:hAnsi="Arial" w:cs="Arial"/>
          <w:sz w:val="20"/>
          <w:szCs w:val="20"/>
        </w:rPr>
        <w:t xml:space="preserve">and commercial </w:t>
      </w:r>
      <w:r w:rsidRPr="009F346C">
        <w:rPr>
          <w:rFonts w:ascii="Arial" w:hAnsi="Arial" w:cs="Arial"/>
          <w:sz w:val="20"/>
          <w:szCs w:val="20"/>
        </w:rPr>
        <w:t>market sector and the Lighting end-use. This load shape is different from the base case due to the savings impact of the measures and is shown by the load shapes listed below.</w:t>
      </w:r>
    </w:p>
    <w:p w14:paraId="5BFF12A8" w14:textId="77777777" w:rsidR="00404F90" w:rsidRPr="009F346C" w:rsidRDefault="00404F90" w:rsidP="00404F90">
      <w:pPr>
        <w:rPr>
          <w:rFonts w:ascii="Arial" w:hAnsi="Arial" w:cs="Arial"/>
          <w:sz w:val="20"/>
          <w:szCs w:val="20"/>
        </w:rPr>
      </w:pPr>
    </w:p>
    <w:p w14:paraId="5BFF12A9" w14:textId="7D530F4B" w:rsidR="00404F90" w:rsidRPr="00FD605E" w:rsidRDefault="00404F90" w:rsidP="00404F90">
      <w:r w:rsidRPr="009F346C">
        <w:rPr>
          <w:rFonts w:ascii="Arial" w:hAnsi="Arial" w:cs="Arial"/>
          <w:sz w:val="20"/>
          <w:szCs w:val="20"/>
        </w:rPr>
        <w:t xml:space="preserve">The closest load shape chosen for this measure is the </w:t>
      </w:r>
      <w:r w:rsidR="006A5819">
        <w:rPr>
          <w:rFonts w:ascii="Arial" w:hAnsi="Arial" w:cs="Arial"/>
          <w:sz w:val="20"/>
          <w:szCs w:val="20"/>
        </w:rPr>
        <w:t>DEER interior CFL lighting</w:t>
      </w:r>
      <w:r w:rsidRPr="009F346C">
        <w:rPr>
          <w:rFonts w:ascii="Arial" w:hAnsi="Arial" w:cs="Arial"/>
          <w:sz w:val="20"/>
          <w:szCs w:val="20"/>
        </w:rPr>
        <w:t xml:space="preserve"> load shape. </w:t>
      </w:r>
    </w:p>
    <w:p w14:paraId="5BFF12AA" w14:textId="77777777" w:rsidR="00404F90" w:rsidRDefault="00404F90" w:rsidP="00404F90"/>
    <w:p w14:paraId="0F6534EB" w14:textId="22823139" w:rsidR="00CB0EB0" w:rsidRPr="00CB0EB0" w:rsidRDefault="00CB0EB0" w:rsidP="00CB0EB0">
      <w:pPr>
        <w:pStyle w:val="Caption"/>
        <w:keepNext/>
        <w:rPr>
          <w:lang w:val="en-US"/>
        </w:rPr>
      </w:pPr>
      <w:bookmarkStart w:id="38" w:name="_Toc437864482"/>
      <w:r>
        <w:t xml:space="preserve">Table </w:t>
      </w:r>
      <w:r w:rsidR="006A5819">
        <w:fldChar w:fldCharType="begin"/>
      </w:r>
      <w:r w:rsidR="006A5819">
        <w:instrText xml:space="preserve"> SEQ Table \* ARABIC </w:instrText>
      </w:r>
      <w:r w:rsidR="006A5819">
        <w:fldChar w:fldCharType="separate"/>
      </w:r>
      <w:r w:rsidR="0067775A">
        <w:rPr>
          <w:noProof/>
        </w:rPr>
        <w:t>7</w:t>
      </w:r>
      <w:r w:rsidR="006A5819">
        <w:rPr>
          <w:noProof/>
        </w:rPr>
        <w:fldChar w:fldCharType="end"/>
      </w:r>
      <w:r>
        <w:rPr>
          <w:lang w:val="en-US"/>
        </w:rPr>
        <w:t xml:space="preserve"> Building Types and Load Shapes</w:t>
      </w:r>
      <w:bookmarkEnd w:id="38"/>
    </w:p>
    <w:tbl>
      <w:tblPr>
        <w:tblStyle w:val="TableGrid1"/>
        <w:tblW w:w="5000" w:type="pct"/>
        <w:tblLook w:val="01E0" w:firstRow="1" w:lastRow="1" w:firstColumn="1" w:lastColumn="1" w:noHBand="0" w:noVBand="0"/>
      </w:tblPr>
      <w:tblGrid>
        <w:gridCol w:w="3229"/>
        <w:gridCol w:w="3407"/>
        <w:gridCol w:w="2940"/>
      </w:tblGrid>
      <w:tr w:rsidR="00CB0EB0" w:rsidRPr="00CB0EB0" w14:paraId="05A36660" w14:textId="77777777" w:rsidTr="006A5819">
        <w:tc>
          <w:tcPr>
            <w:tcW w:w="1686" w:type="pct"/>
            <w:shd w:val="clear" w:color="auto" w:fill="D9D9D9" w:themeFill="background1" w:themeFillShade="D9"/>
          </w:tcPr>
          <w:p w14:paraId="31A2E801" w14:textId="77777777" w:rsidR="00CB0EB0" w:rsidRPr="00CB0EB0" w:rsidRDefault="00CB0EB0" w:rsidP="006A5819">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14:paraId="51AB43A2" w14:textId="77777777" w:rsidR="00CB0EB0" w:rsidRPr="00CB0EB0" w:rsidRDefault="00CB0EB0" w:rsidP="006A5819">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14:paraId="324E6C74" w14:textId="77777777" w:rsidR="00CB0EB0" w:rsidRPr="00CB0EB0" w:rsidRDefault="00CB0EB0" w:rsidP="006A5819">
            <w:pPr>
              <w:rPr>
                <w:rFonts w:ascii="Arial" w:hAnsi="Arial" w:cs="Arial"/>
                <w:b/>
                <w:sz w:val="20"/>
                <w:szCs w:val="20"/>
                <w:highlight w:val="yellow"/>
              </w:rPr>
            </w:pPr>
            <w:r w:rsidRPr="00CB0EB0">
              <w:rPr>
                <w:rFonts w:ascii="Arial" w:hAnsi="Arial" w:cs="Arial"/>
                <w:b/>
                <w:sz w:val="20"/>
                <w:szCs w:val="20"/>
              </w:rPr>
              <w:t>E3 Alternate Building Type</w:t>
            </w:r>
          </w:p>
        </w:tc>
      </w:tr>
      <w:tr w:rsidR="00CB0EB0" w:rsidRPr="00CB0EB0" w14:paraId="6F498BE6" w14:textId="77777777" w:rsidTr="006A5819">
        <w:tc>
          <w:tcPr>
            <w:tcW w:w="1686" w:type="pct"/>
          </w:tcPr>
          <w:p w14:paraId="689B283F" w14:textId="2D4605DB" w:rsidR="00CB0EB0" w:rsidRPr="00CB0EB0" w:rsidRDefault="00CB0EB0" w:rsidP="00CB0EB0">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14:paraId="2363DBA5" w14:textId="56827C77" w:rsidR="00CB0EB0" w:rsidRPr="00CB0EB0" w:rsidRDefault="00CB0EB0" w:rsidP="006A5819">
            <w:pPr>
              <w:rPr>
                <w:rFonts w:ascii="Arial" w:hAnsi="Arial" w:cs="Arial"/>
                <w:sz w:val="20"/>
                <w:szCs w:val="20"/>
              </w:rPr>
            </w:pPr>
            <w:proofErr w:type="spellStart"/>
            <w:r w:rsidRPr="00CB0EB0">
              <w:rPr>
                <w:rFonts w:ascii="Arial" w:hAnsi="Arial" w:cs="Arial"/>
                <w:sz w:val="20"/>
                <w:szCs w:val="20"/>
              </w:rPr>
              <w:t>PGE:DEER:Com:Indoor_CFL_Ltg</w:t>
            </w:r>
            <w:proofErr w:type="spellEnd"/>
          </w:p>
        </w:tc>
        <w:tc>
          <w:tcPr>
            <w:tcW w:w="1535" w:type="pct"/>
          </w:tcPr>
          <w:p w14:paraId="48EE0BDA" w14:textId="77777777" w:rsidR="00CB0EB0" w:rsidRPr="00CB0EB0" w:rsidRDefault="00CB0EB0" w:rsidP="006A5819">
            <w:pPr>
              <w:rPr>
                <w:rFonts w:ascii="Arial" w:hAnsi="Arial" w:cs="Arial"/>
                <w:sz w:val="20"/>
                <w:szCs w:val="20"/>
              </w:rPr>
            </w:pPr>
            <w:r w:rsidRPr="00CB0EB0">
              <w:rPr>
                <w:rFonts w:ascii="Arial" w:hAnsi="Arial" w:cs="Arial"/>
                <w:sz w:val="20"/>
                <w:szCs w:val="20"/>
              </w:rPr>
              <w:t>NON_RES</w:t>
            </w:r>
          </w:p>
        </w:tc>
      </w:tr>
      <w:tr w:rsidR="00CB0EB0" w:rsidRPr="00CB0EB0" w14:paraId="68CFB0FD" w14:textId="77777777" w:rsidTr="006A5819">
        <w:tc>
          <w:tcPr>
            <w:tcW w:w="1686" w:type="pct"/>
          </w:tcPr>
          <w:p w14:paraId="7E8D69A2" w14:textId="215F9A0B" w:rsidR="00CB0EB0" w:rsidRPr="00CB0EB0" w:rsidRDefault="00CB0EB0" w:rsidP="006A5819">
            <w:pPr>
              <w:rPr>
                <w:rFonts w:ascii="Arial" w:hAnsi="Arial" w:cs="Arial"/>
                <w:sz w:val="20"/>
                <w:szCs w:val="20"/>
              </w:rPr>
            </w:pPr>
            <w:r>
              <w:rPr>
                <w:rFonts w:ascii="Arial" w:hAnsi="Arial" w:cs="Arial"/>
                <w:sz w:val="20"/>
                <w:szCs w:val="20"/>
              </w:rPr>
              <w:t>All Residential, “Res”</w:t>
            </w:r>
          </w:p>
        </w:tc>
        <w:tc>
          <w:tcPr>
            <w:tcW w:w="1779" w:type="pct"/>
          </w:tcPr>
          <w:p w14:paraId="121A720D" w14:textId="0D674A15" w:rsidR="00CB0EB0" w:rsidRPr="00CB0EB0" w:rsidRDefault="00CB0EB0" w:rsidP="006A5819">
            <w:pPr>
              <w:rPr>
                <w:rFonts w:ascii="Arial" w:hAnsi="Arial" w:cs="Arial"/>
                <w:sz w:val="20"/>
                <w:szCs w:val="20"/>
              </w:rPr>
            </w:pPr>
            <w:proofErr w:type="spellStart"/>
            <w:r w:rsidRPr="00CB0EB0">
              <w:rPr>
                <w:rFonts w:ascii="Arial" w:hAnsi="Arial" w:cs="Arial"/>
                <w:sz w:val="20"/>
                <w:szCs w:val="20"/>
              </w:rPr>
              <w:t>PGE:DEER:Indoor_CFL_Ltg</w:t>
            </w:r>
            <w:proofErr w:type="spellEnd"/>
          </w:p>
        </w:tc>
        <w:tc>
          <w:tcPr>
            <w:tcW w:w="1535" w:type="pct"/>
          </w:tcPr>
          <w:p w14:paraId="1B961C7D" w14:textId="0A08E7BD" w:rsidR="00CB0EB0" w:rsidRPr="00CB0EB0" w:rsidRDefault="00CB0EB0" w:rsidP="006A5819">
            <w:pPr>
              <w:rPr>
                <w:rFonts w:ascii="Arial" w:hAnsi="Arial" w:cs="Arial"/>
                <w:sz w:val="20"/>
                <w:szCs w:val="20"/>
              </w:rPr>
            </w:pPr>
            <w:r>
              <w:rPr>
                <w:rFonts w:ascii="Arial" w:hAnsi="Arial" w:cs="Arial"/>
                <w:sz w:val="20"/>
                <w:szCs w:val="20"/>
              </w:rPr>
              <w:t>RES</w:t>
            </w:r>
          </w:p>
        </w:tc>
      </w:tr>
    </w:tbl>
    <w:p w14:paraId="0854FA0A" w14:textId="77777777" w:rsidR="00CB0EB0" w:rsidRPr="00FD605E" w:rsidRDefault="00CB0EB0" w:rsidP="00404F90"/>
    <w:p w14:paraId="5BFF12AB" w14:textId="77777777" w:rsidR="0091058D" w:rsidRPr="00FD605E" w:rsidRDefault="00C069A2" w:rsidP="00DB4095">
      <w:pPr>
        <w:pStyle w:val="Heading1"/>
        <w:keepNext w:val="0"/>
        <w:pageBreakBefore/>
      </w:pPr>
      <w:bookmarkStart w:id="39" w:name="_Toc437864469"/>
      <w:proofErr w:type="gramStart"/>
      <w:r w:rsidRPr="00FD605E">
        <w:lastRenderedPageBreak/>
        <w:t>Section 4</w:t>
      </w:r>
      <w:r w:rsidR="003129E8" w:rsidRPr="00FD605E">
        <w:t>.</w:t>
      </w:r>
      <w:proofErr w:type="gramEnd"/>
      <w:r w:rsidRPr="00FD605E">
        <w:t xml:space="preserve"> Base Case &amp; Measure Costs</w:t>
      </w:r>
      <w:bookmarkEnd w:id="39"/>
    </w:p>
    <w:p w14:paraId="5BFF12AC" w14:textId="3784ADF6" w:rsidR="00BB60EE" w:rsidRPr="00CB0EB0" w:rsidRDefault="0067775A" w:rsidP="00404F90">
      <w:pPr>
        <w:rPr>
          <w:rFonts w:ascii="Arial" w:hAnsi="Arial" w:cs="Arial"/>
          <w:sz w:val="20"/>
          <w:szCs w:val="20"/>
          <w:highlight w:val="yellow"/>
        </w:rPr>
      </w:pPr>
      <w:r w:rsidRPr="0067775A">
        <w:rPr>
          <w:rFonts w:ascii="Arial" w:hAnsi="Arial" w:cs="Arial"/>
          <w:sz w:val="20"/>
          <w:szCs w:val="20"/>
        </w:rPr>
        <w:t xml:space="preserve">A joint effort was made between SCE and PG&amp;E to update base case and measure costs for DEER 2016 affected measures.  </w:t>
      </w:r>
      <w:r w:rsidR="00CE1526" w:rsidRPr="0067775A">
        <w:rPr>
          <w:rFonts w:ascii="Arial" w:hAnsi="Arial" w:cs="Arial"/>
          <w:sz w:val="20"/>
          <w:szCs w:val="20"/>
        </w:rPr>
        <w:t>Please refer to the LED lamp cost workbook for detailed information.</w:t>
      </w:r>
    </w:p>
    <w:p w14:paraId="5BFF12AD" w14:textId="77777777" w:rsidR="001B242B" w:rsidRPr="0067775A" w:rsidRDefault="00C069A2" w:rsidP="008537CC">
      <w:pPr>
        <w:pStyle w:val="Heading2"/>
      </w:pPr>
      <w:bookmarkStart w:id="40" w:name="_Toc437864470"/>
      <w:r w:rsidRPr="0067775A">
        <w:t>4.1 Base Case Costs</w:t>
      </w:r>
      <w:bookmarkEnd w:id="40"/>
    </w:p>
    <w:p w14:paraId="6FBE9871" w14:textId="73DE703C" w:rsidR="0067775A" w:rsidRPr="0067775A" w:rsidRDefault="0067775A" w:rsidP="0067775A">
      <w:pPr>
        <w:keepNext/>
        <w:rPr>
          <w:rFonts w:ascii="Arial" w:hAnsi="Arial" w:cs="Arial"/>
          <w:sz w:val="20"/>
          <w:szCs w:val="20"/>
        </w:rPr>
      </w:pPr>
      <w:r w:rsidRPr="0067775A">
        <w:rPr>
          <w:rFonts w:ascii="Arial" w:hAnsi="Arial" w:cs="Arial"/>
          <w:sz w:val="20"/>
          <w:szCs w:val="20"/>
        </w:rPr>
        <w:t xml:space="preserve">The base case costs are </w:t>
      </w:r>
      <w:r w:rsidR="00D15BD5">
        <w:rPr>
          <w:rFonts w:ascii="Arial" w:hAnsi="Arial" w:cs="Arial"/>
          <w:sz w:val="20"/>
          <w:szCs w:val="20"/>
        </w:rPr>
        <w:t xml:space="preserve">100% incandescent.  </w:t>
      </w:r>
      <w:r w:rsidRPr="0067775A">
        <w:rPr>
          <w:rFonts w:ascii="Arial" w:hAnsi="Arial" w:cs="Arial"/>
          <w:sz w:val="20"/>
          <w:szCs w:val="20"/>
        </w:rPr>
        <w:t>Incandescent costs are calculated from WO017</w:t>
      </w:r>
      <w:r w:rsidRPr="0067775A">
        <w:rPr>
          <w:rStyle w:val="EndnoteReference"/>
          <w:rFonts w:ascii="Arial" w:hAnsi="Arial" w:cs="Arial"/>
          <w:sz w:val="20"/>
          <w:szCs w:val="20"/>
        </w:rPr>
        <w:endnoteReference w:id="3"/>
      </w:r>
      <w:r w:rsidRPr="0067775A">
        <w:rPr>
          <w:rFonts w:ascii="Arial" w:hAnsi="Arial" w:cs="Arial"/>
          <w:sz w:val="20"/>
          <w:szCs w:val="20"/>
        </w:rPr>
        <w:t xml:space="preserve"> workbook.  The base case wattages are mapped to individual LED wattages using a table from the Energy Star Calculator. </w:t>
      </w:r>
    </w:p>
    <w:p w14:paraId="5BFF12E0" w14:textId="77777777" w:rsidR="00C069A2" w:rsidRPr="0067775A" w:rsidRDefault="00663A00" w:rsidP="00D07883">
      <w:pPr>
        <w:pStyle w:val="Heading2"/>
      </w:pPr>
      <w:bookmarkStart w:id="41" w:name="_Toc437864471"/>
      <w:r w:rsidRPr="0067775A">
        <w:t>4.2 Meas</w:t>
      </w:r>
      <w:r w:rsidR="00C069A2" w:rsidRPr="0067775A">
        <w:t xml:space="preserve">ure </w:t>
      </w:r>
      <w:r w:rsidR="00930877" w:rsidRPr="0067775A">
        <w:t xml:space="preserve">Case </w:t>
      </w:r>
      <w:r w:rsidR="00C069A2" w:rsidRPr="0067775A">
        <w:t>Costs</w:t>
      </w:r>
      <w:bookmarkEnd w:id="41"/>
    </w:p>
    <w:p w14:paraId="5B7059C6" w14:textId="77777777" w:rsidR="0067775A" w:rsidRPr="0067775A" w:rsidRDefault="0067775A" w:rsidP="0067775A">
      <w:pPr>
        <w:rPr>
          <w:rFonts w:ascii="Arial" w:hAnsi="Arial" w:cs="Arial"/>
          <w:sz w:val="20"/>
        </w:rPr>
      </w:pPr>
      <w:r w:rsidRPr="0067775A">
        <w:rPr>
          <w:rFonts w:ascii="Arial" w:hAnsi="Arial" w:cs="Arial"/>
          <w:sz w:val="20"/>
        </w:rPr>
        <w:t xml:space="preserve">Most costs for LED lamps were provided by Navigant as part of a study on LEDs. Several were interpolated or extrapolated from the Navigant data. The California LED </w:t>
      </w:r>
      <w:proofErr w:type="spellStart"/>
      <w:r w:rsidRPr="0067775A">
        <w:rPr>
          <w:rFonts w:ascii="Arial" w:hAnsi="Arial" w:cs="Arial"/>
          <w:sz w:val="20"/>
        </w:rPr>
        <w:t>Workpaper</w:t>
      </w:r>
      <w:proofErr w:type="spellEnd"/>
      <w:r w:rsidRPr="0067775A">
        <w:rPr>
          <w:rFonts w:ascii="Arial" w:hAnsi="Arial" w:cs="Arial"/>
          <w:sz w:val="20"/>
        </w:rPr>
        <w:t xml:space="preserve"> Update Study</w:t>
      </w:r>
      <w:r w:rsidRPr="0067775A">
        <w:rPr>
          <w:rStyle w:val="EndnoteReference"/>
          <w:rFonts w:ascii="Arial" w:hAnsi="Arial" w:cs="Arial"/>
          <w:sz w:val="20"/>
        </w:rPr>
        <w:endnoteReference w:id="4"/>
      </w:r>
      <w:r w:rsidRPr="0067775A">
        <w:rPr>
          <w:rFonts w:ascii="Arial" w:hAnsi="Arial" w:cs="Arial"/>
          <w:sz w:val="20"/>
        </w:rPr>
        <w:t xml:space="preserve"> recommends using 25 percentile utilizing CA specific data.  </w:t>
      </w:r>
    </w:p>
    <w:p w14:paraId="5BFF1318" w14:textId="77777777" w:rsidR="0030550A" w:rsidRPr="0067775A" w:rsidRDefault="0030550A" w:rsidP="007454E3">
      <w:pPr>
        <w:pStyle w:val="Heading2"/>
      </w:pPr>
      <w:bookmarkStart w:id="42" w:name="_Toc437864472"/>
      <w:r w:rsidRPr="0067775A">
        <w:t>4.3 Incremental &amp; Full Measure Costs</w:t>
      </w:r>
      <w:bookmarkEnd w:id="42"/>
    </w:p>
    <w:p w14:paraId="7BC7EC6C" w14:textId="07881FD8" w:rsidR="0067775A" w:rsidRPr="0067775A" w:rsidRDefault="0067775A" w:rsidP="0067775A">
      <w:pPr>
        <w:pStyle w:val="Caption"/>
        <w:keepNext/>
        <w:rPr>
          <w:lang w:val="en-US"/>
        </w:rPr>
      </w:pPr>
      <w:bookmarkStart w:id="43" w:name="_Toc437864483"/>
      <w:r w:rsidRPr="0067775A">
        <w:t xml:space="preserve">Table </w:t>
      </w:r>
      <w:r w:rsidRPr="0067775A">
        <w:fldChar w:fldCharType="begin"/>
      </w:r>
      <w:r w:rsidRPr="0067775A">
        <w:instrText xml:space="preserve"> SEQ Table \* ARABIC </w:instrText>
      </w:r>
      <w:r w:rsidRPr="0067775A">
        <w:fldChar w:fldCharType="separate"/>
      </w:r>
      <w:r w:rsidRPr="0067775A">
        <w:rPr>
          <w:noProof/>
        </w:rPr>
        <w:t>8</w:t>
      </w:r>
      <w:r w:rsidRPr="0067775A">
        <w:fldChar w:fldCharType="end"/>
      </w:r>
      <w:r w:rsidRPr="0067775A">
        <w:rPr>
          <w:lang w:val="en-US"/>
        </w:rPr>
        <w:t xml:space="preserve"> Full and Incremental Measure Cost Equations</w:t>
      </w:r>
      <w:bookmarkEnd w:id="43"/>
    </w:p>
    <w:tbl>
      <w:tblPr>
        <w:tblStyle w:val="TableGrid1"/>
        <w:tblW w:w="5000" w:type="pct"/>
        <w:tblLook w:val="01E0" w:firstRow="1" w:lastRow="1" w:firstColumn="1" w:lastColumn="1" w:noHBand="0" w:noVBand="0"/>
      </w:tblPr>
      <w:tblGrid>
        <w:gridCol w:w="1286"/>
        <w:gridCol w:w="2764"/>
        <w:gridCol w:w="2674"/>
        <w:gridCol w:w="2852"/>
      </w:tblGrid>
      <w:tr w:rsidR="0067775A" w:rsidRPr="0067775A" w14:paraId="6E9E131A" w14:textId="77777777" w:rsidTr="006A407D">
        <w:tc>
          <w:tcPr>
            <w:tcW w:w="671" w:type="pct"/>
            <w:vMerge w:val="restart"/>
            <w:shd w:val="clear" w:color="auto" w:fill="D9D9D9" w:themeFill="background1" w:themeFillShade="D9"/>
          </w:tcPr>
          <w:p w14:paraId="6C6A2CC4" w14:textId="77777777" w:rsidR="0067775A" w:rsidRPr="0067775A" w:rsidRDefault="0067775A" w:rsidP="006A407D">
            <w:pPr>
              <w:rPr>
                <w:rFonts w:ascii="Arial" w:hAnsi="Arial" w:cs="Arial"/>
                <w:b/>
                <w:sz w:val="20"/>
                <w:szCs w:val="20"/>
              </w:rPr>
            </w:pPr>
            <w:r w:rsidRPr="0067775A">
              <w:rPr>
                <w:rFonts w:ascii="Arial" w:hAnsi="Arial" w:cs="Arial"/>
                <w:b/>
                <w:sz w:val="20"/>
                <w:szCs w:val="20"/>
              </w:rPr>
              <w:t>Installation Type</w:t>
            </w:r>
          </w:p>
        </w:tc>
        <w:tc>
          <w:tcPr>
            <w:tcW w:w="1443" w:type="pct"/>
            <w:vMerge w:val="restart"/>
            <w:shd w:val="clear" w:color="auto" w:fill="D9D9D9" w:themeFill="background1" w:themeFillShade="D9"/>
          </w:tcPr>
          <w:p w14:paraId="40443C16" w14:textId="77777777" w:rsidR="0067775A" w:rsidRPr="0067775A" w:rsidRDefault="0067775A" w:rsidP="006A407D">
            <w:pPr>
              <w:rPr>
                <w:rFonts w:ascii="Arial" w:hAnsi="Arial" w:cs="Arial"/>
                <w:b/>
                <w:sz w:val="20"/>
                <w:szCs w:val="20"/>
              </w:rPr>
            </w:pPr>
            <w:r w:rsidRPr="0067775A">
              <w:rPr>
                <w:rFonts w:ascii="Arial" w:hAnsi="Arial" w:cs="Arial"/>
                <w:b/>
                <w:sz w:val="20"/>
                <w:szCs w:val="20"/>
              </w:rPr>
              <w:t>Incremental Measure Cost</w:t>
            </w:r>
          </w:p>
        </w:tc>
        <w:tc>
          <w:tcPr>
            <w:tcW w:w="2885" w:type="pct"/>
            <w:gridSpan w:val="2"/>
            <w:shd w:val="clear" w:color="auto" w:fill="D9D9D9" w:themeFill="background1" w:themeFillShade="D9"/>
          </w:tcPr>
          <w:p w14:paraId="14C1EC97" w14:textId="77777777" w:rsidR="0067775A" w:rsidRPr="0067775A" w:rsidRDefault="0067775A" w:rsidP="006A407D">
            <w:pPr>
              <w:rPr>
                <w:rFonts w:ascii="Arial" w:hAnsi="Arial" w:cs="Arial"/>
                <w:b/>
                <w:sz w:val="20"/>
                <w:szCs w:val="20"/>
              </w:rPr>
            </w:pPr>
            <w:r w:rsidRPr="0067775A">
              <w:rPr>
                <w:rFonts w:ascii="Arial" w:hAnsi="Arial" w:cs="Arial"/>
                <w:b/>
                <w:sz w:val="20"/>
                <w:szCs w:val="20"/>
              </w:rPr>
              <w:t>Full Measure Cost</w:t>
            </w:r>
          </w:p>
        </w:tc>
      </w:tr>
      <w:tr w:rsidR="0067775A" w:rsidRPr="0067775A" w14:paraId="02897B71" w14:textId="77777777" w:rsidTr="006A407D">
        <w:tc>
          <w:tcPr>
            <w:tcW w:w="671" w:type="pct"/>
            <w:vMerge/>
            <w:shd w:val="clear" w:color="auto" w:fill="D9D9D9" w:themeFill="background1" w:themeFillShade="D9"/>
          </w:tcPr>
          <w:p w14:paraId="414FB9C4" w14:textId="77777777" w:rsidR="0067775A" w:rsidRPr="0067775A" w:rsidRDefault="0067775A" w:rsidP="006A407D">
            <w:pPr>
              <w:rPr>
                <w:rFonts w:ascii="Arial" w:hAnsi="Arial" w:cs="Arial"/>
                <w:b/>
                <w:sz w:val="20"/>
                <w:szCs w:val="20"/>
              </w:rPr>
            </w:pPr>
          </w:p>
        </w:tc>
        <w:tc>
          <w:tcPr>
            <w:tcW w:w="1443" w:type="pct"/>
            <w:vMerge/>
            <w:shd w:val="clear" w:color="auto" w:fill="D9D9D9" w:themeFill="background1" w:themeFillShade="D9"/>
          </w:tcPr>
          <w:p w14:paraId="2A966EA5" w14:textId="77777777" w:rsidR="0067775A" w:rsidRPr="0067775A" w:rsidRDefault="0067775A" w:rsidP="006A407D">
            <w:pPr>
              <w:rPr>
                <w:rFonts w:ascii="Arial" w:hAnsi="Arial" w:cs="Arial"/>
                <w:b/>
                <w:sz w:val="20"/>
                <w:szCs w:val="20"/>
              </w:rPr>
            </w:pPr>
          </w:p>
        </w:tc>
        <w:tc>
          <w:tcPr>
            <w:tcW w:w="1396" w:type="pct"/>
            <w:shd w:val="clear" w:color="auto" w:fill="F2F2F2" w:themeFill="background1" w:themeFillShade="F2"/>
          </w:tcPr>
          <w:p w14:paraId="681F6CA2" w14:textId="77777777" w:rsidR="0067775A" w:rsidRPr="0067775A" w:rsidRDefault="0067775A" w:rsidP="006A407D">
            <w:pPr>
              <w:rPr>
                <w:rFonts w:ascii="Arial" w:hAnsi="Arial" w:cs="Arial"/>
                <w:b/>
                <w:sz w:val="20"/>
                <w:szCs w:val="20"/>
              </w:rPr>
            </w:pPr>
            <w:r w:rsidRPr="0067775A">
              <w:rPr>
                <w:rFonts w:ascii="Arial" w:hAnsi="Arial" w:cs="Arial"/>
                <w:b/>
                <w:sz w:val="20"/>
                <w:szCs w:val="20"/>
              </w:rPr>
              <w:t>1</w:t>
            </w:r>
            <w:r w:rsidRPr="0067775A">
              <w:rPr>
                <w:rFonts w:ascii="Arial" w:hAnsi="Arial" w:cs="Arial"/>
                <w:b/>
                <w:sz w:val="20"/>
                <w:szCs w:val="20"/>
                <w:vertAlign w:val="superscript"/>
              </w:rPr>
              <w:t>st</w:t>
            </w:r>
            <w:r w:rsidRPr="0067775A">
              <w:rPr>
                <w:rFonts w:ascii="Arial" w:hAnsi="Arial" w:cs="Arial"/>
                <w:b/>
                <w:sz w:val="20"/>
                <w:szCs w:val="20"/>
              </w:rPr>
              <w:t xml:space="preserve"> Baseline</w:t>
            </w:r>
          </w:p>
        </w:tc>
        <w:tc>
          <w:tcPr>
            <w:tcW w:w="1489" w:type="pct"/>
            <w:shd w:val="clear" w:color="auto" w:fill="F2F2F2" w:themeFill="background1" w:themeFillShade="F2"/>
          </w:tcPr>
          <w:p w14:paraId="189761A3" w14:textId="77777777" w:rsidR="0067775A" w:rsidRPr="0067775A" w:rsidRDefault="0067775A" w:rsidP="006A407D">
            <w:pPr>
              <w:rPr>
                <w:rFonts w:ascii="Arial" w:hAnsi="Arial" w:cs="Arial"/>
                <w:b/>
                <w:sz w:val="20"/>
                <w:szCs w:val="20"/>
              </w:rPr>
            </w:pPr>
            <w:r w:rsidRPr="0067775A">
              <w:rPr>
                <w:rFonts w:ascii="Arial" w:hAnsi="Arial" w:cs="Arial"/>
                <w:b/>
                <w:sz w:val="20"/>
                <w:szCs w:val="20"/>
              </w:rPr>
              <w:t>2</w:t>
            </w:r>
            <w:r w:rsidRPr="0067775A">
              <w:rPr>
                <w:rFonts w:ascii="Arial" w:hAnsi="Arial" w:cs="Arial"/>
                <w:b/>
                <w:sz w:val="20"/>
                <w:szCs w:val="20"/>
                <w:vertAlign w:val="superscript"/>
              </w:rPr>
              <w:t>nd</w:t>
            </w:r>
            <w:r w:rsidRPr="0067775A">
              <w:rPr>
                <w:rFonts w:ascii="Arial" w:hAnsi="Arial" w:cs="Arial"/>
                <w:b/>
                <w:sz w:val="20"/>
                <w:szCs w:val="20"/>
              </w:rPr>
              <w:t xml:space="preserve"> Baseline</w:t>
            </w:r>
          </w:p>
        </w:tc>
      </w:tr>
      <w:tr w:rsidR="0067775A" w:rsidRPr="0067775A" w14:paraId="29F0D60D" w14:textId="77777777" w:rsidTr="006A407D">
        <w:tc>
          <w:tcPr>
            <w:tcW w:w="671" w:type="pct"/>
          </w:tcPr>
          <w:p w14:paraId="6F514DA1" w14:textId="77777777" w:rsidR="0067775A" w:rsidRPr="0067775A" w:rsidRDefault="0067775A" w:rsidP="006A407D">
            <w:pPr>
              <w:rPr>
                <w:rFonts w:ascii="Arial" w:hAnsi="Arial" w:cs="Arial"/>
                <w:sz w:val="20"/>
                <w:szCs w:val="20"/>
              </w:rPr>
            </w:pPr>
            <w:r w:rsidRPr="0067775A">
              <w:rPr>
                <w:rFonts w:ascii="Arial" w:hAnsi="Arial" w:cs="Arial"/>
                <w:sz w:val="20"/>
                <w:szCs w:val="20"/>
              </w:rPr>
              <w:t>ROB</w:t>
            </w:r>
          </w:p>
        </w:tc>
        <w:tc>
          <w:tcPr>
            <w:tcW w:w="1443" w:type="pct"/>
            <w:vMerge w:val="restart"/>
          </w:tcPr>
          <w:p w14:paraId="1D1C0072" w14:textId="77777777" w:rsidR="0067775A" w:rsidRPr="0067775A" w:rsidRDefault="0067775A" w:rsidP="006A407D">
            <w:pPr>
              <w:rPr>
                <w:rFonts w:ascii="Arial" w:hAnsi="Arial" w:cs="Arial"/>
                <w:sz w:val="20"/>
                <w:szCs w:val="20"/>
              </w:rPr>
            </w:pPr>
            <w:r w:rsidRPr="0067775A">
              <w:rPr>
                <w:rFonts w:ascii="Arial" w:hAnsi="Arial" w:cs="Arial"/>
                <w:sz w:val="20"/>
                <w:szCs w:val="20"/>
              </w:rPr>
              <w:t>(MEC + MLC) – (BEC + BLC)</w:t>
            </w:r>
          </w:p>
        </w:tc>
        <w:tc>
          <w:tcPr>
            <w:tcW w:w="1396" w:type="pct"/>
            <w:vMerge w:val="restart"/>
          </w:tcPr>
          <w:p w14:paraId="5649CFA2" w14:textId="77777777" w:rsidR="0067775A" w:rsidRPr="0067775A" w:rsidRDefault="0067775A" w:rsidP="006A407D">
            <w:pPr>
              <w:rPr>
                <w:rFonts w:ascii="Arial" w:hAnsi="Arial" w:cs="Arial"/>
                <w:sz w:val="20"/>
                <w:szCs w:val="20"/>
              </w:rPr>
            </w:pPr>
            <w:r w:rsidRPr="0067775A">
              <w:rPr>
                <w:rFonts w:ascii="Arial" w:hAnsi="Arial" w:cs="Arial"/>
                <w:sz w:val="20"/>
                <w:szCs w:val="20"/>
              </w:rPr>
              <w:t>(MEC + MLC) – (BEC + BLC)</w:t>
            </w:r>
          </w:p>
        </w:tc>
        <w:tc>
          <w:tcPr>
            <w:tcW w:w="1489" w:type="pct"/>
            <w:vMerge w:val="restart"/>
          </w:tcPr>
          <w:p w14:paraId="68AF58DC" w14:textId="77777777" w:rsidR="0067775A" w:rsidRPr="0067775A" w:rsidRDefault="0067775A" w:rsidP="006A407D">
            <w:pPr>
              <w:rPr>
                <w:rFonts w:ascii="Arial" w:hAnsi="Arial" w:cs="Arial"/>
                <w:sz w:val="20"/>
                <w:szCs w:val="20"/>
              </w:rPr>
            </w:pPr>
            <w:r w:rsidRPr="0067775A">
              <w:rPr>
                <w:rFonts w:ascii="Arial" w:hAnsi="Arial" w:cs="Arial"/>
                <w:sz w:val="20"/>
                <w:szCs w:val="20"/>
              </w:rPr>
              <w:t>N/A</w:t>
            </w:r>
          </w:p>
        </w:tc>
      </w:tr>
      <w:tr w:rsidR="0067775A" w:rsidRPr="0067775A" w14:paraId="0C7ECF31" w14:textId="77777777" w:rsidTr="006A407D">
        <w:tc>
          <w:tcPr>
            <w:tcW w:w="671" w:type="pct"/>
          </w:tcPr>
          <w:p w14:paraId="17507A4E" w14:textId="77777777" w:rsidR="0067775A" w:rsidRPr="0067775A" w:rsidRDefault="0067775A" w:rsidP="006A407D">
            <w:pPr>
              <w:rPr>
                <w:rFonts w:ascii="Arial" w:hAnsi="Arial" w:cs="Arial"/>
                <w:sz w:val="20"/>
                <w:szCs w:val="20"/>
              </w:rPr>
            </w:pPr>
            <w:r w:rsidRPr="0067775A">
              <w:rPr>
                <w:rFonts w:ascii="Arial" w:hAnsi="Arial" w:cs="Arial"/>
                <w:sz w:val="20"/>
                <w:szCs w:val="20"/>
              </w:rPr>
              <w:t>NEW/NC</w:t>
            </w:r>
          </w:p>
        </w:tc>
        <w:tc>
          <w:tcPr>
            <w:tcW w:w="1443" w:type="pct"/>
            <w:vMerge/>
          </w:tcPr>
          <w:p w14:paraId="0570C40D" w14:textId="77777777" w:rsidR="0067775A" w:rsidRPr="0067775A" w:rsidRDefault="0067775A" w:rsidP="006A407D">
            <w:pPr>
              <w:rPr>
                <w:rFonts w:ascii="Arial" w:hAnsi="Arial" w:cs="Arial"/>
                <w:sz w:val="20"/>
                <w:szCs w:val="20"/>
              </w:rPr>
            </w:pPr>
          </w:p>
        </w:tc>
        <w:tc>
          <w:tcPr>
            <w:tcW w:w="1396" w:type="pct"/>
            <w:vMerge/>
          </w:tcPr>
          <w:p w14:paraId="521DE5A9" w14:textId="77777777" w:rsidR="0067775A" w:rsidRPr="0067775A" w:rsidRDefault="0067775A" w:rsidP="006A407D">
            <w:pPr>
              <w:rPr>
                <w:rFonts w:ascii="Arial" w:hAnsi="Arial" w:cs="Arial"/>
                <w:sz w:val="20"/>
                <w:szCs w:val="20"/>
              </w:rPr>
            </w:pPr>
          </w:p>
        </w:tc>
        <w:tc>
          <w:tcPr>
            <w:tcW w:w="1489" w:type="pct"/>
            <w:vMerge/>
          </w:tcPr>
          <w:p w14:paraId="60007469" w14:textId="77777777" w:rsidR="0067775A" w:rsidRPr="0067775A" w:rsidRDefault="0067775A" w:rsidP="006A407D">
            <w:pPr>
              <w:rPr>
                <w:rFonts w:ascii="Arial" w:hAnsi="Arial" w:cs="Arial"/>
                <w:sz w:val="20"/>
                <w:szCs w:val="20"/>
              </w:rPr>
            </w:pPr>
          </w:p>
        </w:tc>
      </w:tr>
      <w:tr w:rsidR="0067775A" w:rsidRPr="0067775A" w14:paraId="6D9729D2" w14:textId="77777777" w:rsidTr="006A407D">
        <w:tc>
          <w:tcPr>
            <w:tcW w:w="671" w:type="pct"/>
          </w:tcPr>
          <w:p w14:paraId="77DF459E" w14:textId="77777777" w:rsidR="0067775A" w:rsidRPr="0067775A" w:rsidRDefault="0067775A" w:rsidP="006A407D">
            <w:pPr>
              <w:rPr>
                <w:rFonts w:ascii="Arial" w:hAnsi="Arial" w:cs="Arial"/>
                <w:sz w:val="20"/>
                <w:szCs w:val="20"/>
              </w:rPr>
            </w:pPr>
            <w:r w:rsidRPr="0067775A">
              <w:rPr>
                <w:rFonts w:ascii="Arial" w:hAnsi="Arial" w:cs="Arial"/>
                <w:sz w:val="20"/>
                <w:szCs w:val="20"/>
              </w:rPr>
              <w:t>RET/ER</w:t>
            </w:r>
          </w:p>
        </w:tc>
        <w:tc>
          <w:tcPr>
            <w:tcW w:w="1443" w:type="pct"/>
          </w:tcPr>
          <w:p w14:paraId="4B7EAECA" w14:textId="77777777" w:rsidR="0067775A" w:rsidRPr="0067775A" w:rsidRDefault="0067775A" w:rsidP="006A407D">
            <w:pPr>
              <w:rPr>
                <w:rFonts w:ascii="Arial" w:hAnsi="Arial" w:cs="Arial"/>
                <w:sz w:val="20"/>
                <w:szCs w:val="20"/>
              </w:rPr>
            </w:pPr>
            <w:r w:rsidRPr="0067775A">
              <w:rPr>
                <w:rFonts w:ascii="Arial" w:hAnsi="Arial" w:cs="Arial"/>
                <w:sz w:val="20"/>
                <w:szCs w:val="20"/>
              </w:rPr>
              <w:t>(MEC + MLC) – (BEC + BLC)</w:t>
            </w:r>
          </w:p>
        </w:tc>
        <w:tc>
          <w:tcPr>
            <w:tcW w:w="1396" w:type="pct"/>
          </w:tcPr>
          <w:p w14:paraId="560466E7" w14:textId="77777777" w:rsidR="0067775A" w:rsidRPr="0067775A" w:rsidRDefault="0067775A" w:rsidP="006A407D">
            <w:pPr>
              <w:rPr>
                <w:rFonts w:ascii="Arial" w:hAnsi="Arial" w:cs="Arial"/>
                <w:sz w:val="20"/>
                <w:szCs w:val="20"/>
              </w:rPr>
            </w:pPr>
            <w:r w:rsidRPr="0067775A">
              <w:rPr>
                <w:rFonts w:ascii="Arial" w:hAnsi="Arial" w:cs="Arial"/>
                <w:sz w:val="20"/>
                <w:szCs w:val="20"/>
              </w:rPr>
              <w:t>MEC + MLC</w:t>
            </w:r>
          </w:p>
        </w:tc>
        <w:tc>
          <w:tcPr>
            <w:tcW w:w="1489" w:type="pct"/>
          </w:tcPr>
          <w:p w14:paraId="01EC9EDD" w14:textId="77777777" w:rsidR="0067775A" w:rsidRPr="0067775A" w:rsidRDefault="0067775A" w:rsidP="006A407D">
            <w:pPr>
              <w:rPr>
                <w:rFonts w:ascii="Arial" w:hAnsi="Arial" w:cs="Arial"/>
                <w:sz w:val="20"/>
                <w:szCs w:val="20"/>
              </w:rPr>
            </w:pPr>
            <w:r w:rsidRPr="0067775A">
              <w:rPr>
                <w:rFonts w:ascii="Arial" w:hAnsi="Arial" w:cs="Arial"/>
                <w:sz w:val="20"/>
                <w:szCs w:val="20"/>
              </w:rPr>
              <w:t>(MEC + MLC) – (BEC + BLC)</w:t>
            </w:r>
          </w:p>
        </w:tc>
      </w:tr>
      <w:tr w:rsidR="0067775A" w:rsidRPr="0067775A" w14:paraId="265BAA63" w14:textId="77777777" w:rsidTr="006A407D">
        <w:tc>
          <w:tcPr>
            <w:tcW w:w="671" w:type="pct"/>
          </w:tcPr>
          <w:p w14:paraId="5B2C5D91" w14:textId="77777777" w:rsidR="0067775A" w:rsidRPr="0067775A" w:rsidRDefault="0067775A" w:rsidP="006A407D">
            <w:pPr>
              <w:rPr>
                <w:rFonts w:ascii="Arial" w:hAnsi="Arial" w:cs="Arial"/>
                <w:sz w:val="20"/>
                <w:szCs w:val="20"/>
              </w:rPr>
            </w:pPr>
            <w:r w:rsidRPr="0067775A">
              <w:rPr>
                <w:rFonts w:ascii="Arial" w:hAnsi="Arial" w:cs="Arial"/>
                <w:sz w:val="20"/>
                <w:szCs w:val="20"/>
              </w:rPr>
              <w:t>REF</w:t>
            </w:r>
          </w:p>
        </w:tc>
        <w:tc>
          <w:tcPr>
            <w:tcW w:w="1443" w:type="pct"/>
          </w:tcPr>
          <w:p w14:paraId="500E7365" w14:textId="77777777" w:rsidR="0067775A" w:rsidRPr="0067775A" w:rsidRDefault="0067775A" w:rsidP="006A407D">
            <w:pPr>
              <w:rPr>
                <w:rFonts w:ascii="Arial" w:hAnsi="Arial" w:cs="Arial"/>
                <w:sz w:val="20"/>
                <w:szCs w:val="20"/>
              </w:rPr>
            </w:pPr>
            <w:r w:rsidRPr="0067775A">
              <w:rPr>
                <w:rFonts w:ascii="Arial" w:hAnsi="Arial" w:cs="Arial"/>
                <w:sz w:val="20"/>
                <w:szCs w:val="20"/>
              </w:rPr>
              <w:t>(MEC + MLC) – (BEC + BLC)</w:t>
            </w:r>
          </w:p>
        </w:tc>
        <w:tc>
          <w:tcPr>
            <w:tcW w:w="1396" w:type="pct"/>
          </w:tcPr>
          <w:p w14:paraId="556DBCDC" w14:textId="77777777" w:rsidR="0067775A" w:rsidRPr="0067775A" w:rsidRDefault="0067775A" w:rsidP="006A407D">
            <w:pPr>
              <w:rPr>
                <w:rFonts w:ascii="Arial" w:hAnsi="Arial" w:cs="Arial"/>
                <w:sz w:val="20"/>
                <w:szCs w:val="20"/>
              </w:rPr>
            </w:pPr>
            <w:r w:rsidRPr="0067775A">
              <w:rPr>
                <w:rFonts w:ascii="Arial" w:hAnsi="Arial" w:cs="Arial"/>
                <w:sz w:val="20"/>
                <w:szCs w:val="20"/>
              </w:rPr>
              <w:t>MEC + MLC</w:t>
            </w:r>
          </w:p>
        </w:tc>
        <w:tc>
          <w:tcPr>
            <w:tcW w:w="1489" w:type="pct"/>
          </w:tcPr>
          <w:p w14:paraId="6DF33596" w14:textId="77777777" w:rsidR="0067775A" w:rsidRPr="0067775A" w:rsidRDefault="0067775A" w:rsidP="006A407D">
            <w:pPr>
              <w:rPr>
                <w:rFonts w:ascii="Arial" w:hAnsi="Arial" w:cs="Arial"/>
                <w:sz w:val="20"/>
                <w:szCs w:val="20"/>
              </w:rPr>
            </w:pPr>
            <w:r w:rsidRPr="0067775A">
              <w:rPr>
                <w:rFonts w:ascii="Arial" w:hAnsi="Arial" w:cs="Arial"/>
                <w:sz w:val="20"/>
                <w:szCs w:val="20"/>
              </w:rPr>
              <w:t>N/A</w:t>
            </w:r>
          </w:p>
        </w:tc>
      </w:tr>
      <w:tr w:rsidR="0067775A" w:rsidRPr="0067775A" w14:paraId="2ED51168" w14:textId="77777777" w:rsidTr="006A407D">
        <w:tc>
          <w:tcPr>
            <w:tcW w:w="671" w:type="pct"/>
          </w:tcPr>
          <w:p w14:paraId="25A46B36" w14:textId="77777777" w:rsidR="0067775A" w:rsidRPr="0067775A" w:rsidRDefault="0067775A" w:rsidP="006A407D">
            <w:pPr>
              <w:rPr>
                <w:rFonts w:ascii="Arial" w:hAnsi="Arial" w:cs="Arial"/>
                <w:sz w:val="20"/>
                <w:szCs w:val="20"/>
              </w:rPr>
            </w:pPr>
            <w:r w:rsidRPr="0067775A">
              <w:rPr>
                <w:rFonts w:ascii="Arial" w:hAnsi="Arial" w:cs="Arial"/>
                <w:sz w:val="20"/>
                <w:szCs w:val="20"/>
              </w:rPr>
              <w:t>REA</w:t>
            </w:r>
          </w:p>
        </w:tc>
        <w:tc>
          <w:tcPr>
            <w:tcW w:w="1443" w:type="pct"/>
          </w:tcPr>
          <w:p w14:paraId="2FB1C8E4" w14:textId="77777777" w:rsidR="0067775A" w:rsidRPr="0067775A" w:rsidRDefault="0067775A" w:rsidP="006A407D">
            <w:pPr>
              <w:rPr>
                <w:rFonts w:ascii="Arial" w:hAnsi="Arial" w:cs="Arial"/>
                <w:sz w:val="20"/>
                <w:szCs w:val="20"/>
              </w:rPr>
            </w:pPr>
            <w:r w:rsidRPr="0067775A">
              <w:rPr>
                <w:rFonts w:ascii="Arial" w:hAnsi="Arial" w:cs="Arial"/>
                <w:sz w:val="20"/>
                <w:szCs w:val="20"/>
              </w:rPr>
              <w:t>MEC + MLC</w:t>
            </w:r>
          </w:p>
        </w:tc>
        <w:tc>
          <w:tcPr>
            <w:tcW w:w="1396" w:type="pct"/>
          </w:tcPr>
          <w:p w14:paraId="5274973D" w14:textId="77777777" w:rsidR="0067775A" w:rsidRPr="0067775A" w:rsidRDefault="0067775A" w:rsidP="006A407D">
            <w:pPr>
              <w:rPr>
                <w:rFonts w:ascii="Arial" w:hAnsi="Arial" w:cs="Arial"/>
                <w:sz w:val="20"/>
                <w:szCs w:val="20"/>
              </w:rPr>
            </w:pPr>
            <w:r w:rsidRPr="0067775A">
              <w:rPr>
                <w:rFonts w:ascii="Arial" w:hAnsi="Arial" w:cs="Arial"/>
                <w:sz w:val="20"/>
                <w:szCs w:val="20"/>
              </w:rPr>
              <w:t>MEC + MLC</w:t>
            </w:r>
          </w:p>
        </w:tc>
        <w:tc>
          <w:tcPr>
            <w:tcW w:w="1489" w:type="pct"/>
          </w:tcPr>
          <w:p w14:paraId="5DDAD2C7" w14:textId="77777777" w:rsidR="0067775A" w:rsidRPr="0067775A" w:rsidRDefault="0067775A" w:rsidP="006A407D">
            <w:pPr>
              <w:rPr>
                <w:rFonts w:ascii="Arial" w:hAnsi="Arial" w:cs="Arial"/>
                <w:sz w:val="20"/>
                <w:szCs w:val="20"/>
              </w:rPr>
            </w:pPr>
            <w:r w:rsidRPr="0067775A">
              <w:rPr>
                <w:rFonts w:ascii="Arial" w:hAnsi="Arial" w:cs="Arial"/>
                <w:sz w:val="20"/>
                <w:szCs w:val="20"/>
              </w:rPr>
              <w:t>N/A</w:t>
            </w:r>
          </w:p>
        </w:tc>
      </w:tr>
    </w:tbl>
    <w:p w14:paraId="75E04E57" w14:textId="77777777" w:rsidR="00812094" w:rsidRPr="00812094" w:rsidRDefault="00812094" w:rsidP="00812094">
      <w:pPr>
        <w:rPr>
          <w:rFonts w:ascii="Arial" w:hAnsi="Arial" w:cs="Arial"/>
          <w:sz w:val="20"/>
          <w:szCs w:val="20"/>
        </w:rPr>
      </w:pPr>
      <w:bookmarkStart w:id="44" w:name="_GoBack"/>
      <w:r w:rsidRPr="00812094">
        <w:rPr>
          <w:rFonts w:ascii="Arial" w:hAnsi="Arial" w:cs="Arial"/>
          <w:sz w:val="20"/>
          <w:szCs w:val="20"/>
        </w:rPr>
        <w:t>MEC = Measure Equipment Cost; MLC = Measure Labor Cost</w:t>
      </w:r>
    </w:p>
    <w:p w14:paraId="5BFF1336" w14:textId="392A58C4" w:rsidR="0079698D" w:rsidRPr="0067775A" w:rsidRDefault="00812094" w:rsidP="00812094">
      <w:pPr>
        <w:pStyle w:val="BasicText"/>
        <w:numPr>
          <w:ilvl w:val="12"/>
          <w:numId w:val="0"/>
        </w:numPr>
      </w:pPr>
      <w:r w:rsidRPr="00812094">
        <w:rPr>
          <w:rFonts w:ascii="Arial" w:hAnsi="Arial" w:cs="Arial"/>
          <w:sz w:val="20"/>
        </w:rPr>
        <w:t>BEC = Base Case Equipment Cost; BLC = Base Case Labor Cost</w:t>
      </w:r>
      <w:bookmarkEnd w:id="44"/>
    </w:p>
    <w:p w14:paraId="5BFF1337" w14:textId="77777777" w:rsidR="0079698D" w:rsidRPr="0067775A" w:rsidRDefault="0079698D" w:rsidP="0079698D">
      <w:pPr>
        <w:pStyle w:val="Heading2"/>
      </w:pPr>
      <w:bookmarkStart w:id="45" w:name="_Toc383090721"/>
      <w:bookmarkStart w:id="46" w:name="_Toc383419833"/>
      <w:bookmarkStart w:id="47" w:name="_Toc437864473"/>
      <w:r w:rsidRPr="0067775A">
        <w:t>4.3.1 Full Measure Cost</w:t>
      </w:r>
      <w:bookmarkEnd w:id="45"/>
      <w:bookmarkEnd w:id="46"/>
      <w:bookmarkEnd w:id="47"/>
      <w:r w:rsidRPr="0067775A">
        <w:t xml:space="preserve"> </w:t>
      </w:r>
    </w:p>
    <w:p w14:paraId="3754A00D" w14:textId="77777777" w:rsidR="0067775A" w:rsidRPr="0067775A" w:rsidRDefault="0067775A" w:rsidP="0067775A">
      <w:pPr>
        <w:rPr>
          <w:rFonts w:ascii="Arial" w:hAnsi="Arial" w:cs="Arial"/>
          <w:sz w:val="20"/>
          <w:szCs w:val="20"/>
        </w:rPr>
      </w:pPr>
      <w:bookmarkStart w:id="48" w:name="_Toc324318376"/>
      <w:bookmarkStart w:id="49" w:name="_Toc324340505"/>
      <w:bookmarkStart w:id="50" w:name="_Toc381279689"/>
      <w:bookmarkStart w:id="51" w:name="_Toc383090722"/>
      <w:bookmarkStart w:id="52" w:name="_Toc383419834"/>
      <w:r w:rsidRPr="0067775A">
        <w:rPr>
          <w:rFonts w:ascii="Arial" w:hAnsi="Arial" w:cs="Arial"/>
          <w:sz w:val="20"/>
          <w:szCs w:val="20"/>
        </w:rPr>
        <w:t>Full Measure Cost is the cost to install an energy efficient measure per the CPUC calculators. This definition implies a different meaning depending on the Measure Application type.</w:t>
      </w:r>
    </w:p>
    <w:p w14:paraId="448CE55E" w14:textId="77777777" w:rsidR="0067775A" w:rsidRPr="0067775A" w:rsidRDefault="0067775A" w:rsidP="0067775A">
      <w:pPr>
        <w:rPr>
          <w:rFonts w:ascii="Arial" w:hAnsi="Arial" w:cs="Arial"/>
          <w:sz w:val="20"/>
          <w:szCs w:val="20"/>
        </w:rPr>
      </w:pPr>
    </w:p>
    <w:p w14:paraId="6C482E66" w14:textId="2F40041F" w:rsidR="0067775A" w:rsidRPr="0067775A" w:rsidRDefault="0067775A" w:rsidP="0067775A">
      <w:pPr>
        <w:rPr>
          <w:rFonts w:ascii="Arial" w:hAnsi="Arial" w:cs="Arial"/>
          <w:sz w:val="20"/>
          <w:szCs w:val="20"/>
        </w:rPr>
      </w:pPr>
      <w:r w:rsidRPr="0067775A">
        <w:rPr>
          <w:rFonts w:ascii="Arial" w:hAnsi="Arial" w:cs="Arial"/>
          <w:sz w:val="20"/>
          <w:szCs w:val="20"/>
        </w:rPr>
        <w:t>The Full measure cost is used for Direct Install Measures. A labor cost of $</w:t>
      </w:r>
      <w:r>
        <w:rPr>
          <w:rFonts w:ascii="Arial" w:hAnsi="Arial" w:cs="Arial"/>
          <w:sz w:val="20"/>
          <w:szCs w:val="20"/>
        </w:rPr>
        <w:t>5.75</w:t>
      </w:r>
      <w:r w:rsidRPr="0067775A">
        <w:rPr>
          <w:rFonts w:ascii="Arial" w:hAnsi="Arial" w:cs="Arial"/>
          <w:sz w:val="20"/>
          <w:szCs w:val="20"/>
        </w:rPr>
        <w:t xml:space="preserve"> is used from WO017.  For full measure costs please refer to the LED lamp cost spreadsheet.</w:t>
      </w:r>
    </w:p>
    <w:p w14:paraId="5BFF133C" w14:textId="77777777" w:rsidR="0079698D" w:rsidRPr="00CB0EB0" w:rsidRDefault="0079698D" w:rsidP="0079698D">
      <w:pPr>
        <w:pStyle w:val="Heading2"/>
        <w:rPr>
          <w:highlight w:val="yellow"/>
        </w:rPr>
      </w:pPr>
      <w:bookmarkStart w:id="53" w:name="_Toc437864474"/>
      <w:r w:rsidRPr="0067775A">
        <w:t>4.3.2 Incremental Measure Costs</w:t>
      </w:r>
      <w:bookmarkEnd w:id="48"/>
      <w:bookmarkEnd w:id="49"/>
      <w:bookmarkEnd w:id="50"/>
      <w:bookmarkEnd w:id="51"/>
      <w:bookmarkEnd w:id="52"/>
      <w:bookmarkEnd w:id="53"/>
    </w:p>
    <w:p w14:paraId="5BFF1353" w14:textId="735A0930" w:rsidR="002C2E1D" w:rsidRDefault="0067775A" w:rsidP="0067775A">
      <w:pPr>
        <w:rPr>
          <w:b/>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LED lamp cost spreadsheet.</w:t>
      </w:r>
      <w:r>
        <w:rPr>
          <w:b/>
        </w:rPr>
        <w:t xml:space="preserve"> </w:t>
      </w:r>
    </w:p>
    <w:p w14:paraId="5BFF1354" w14:textId="77777777" w:rsidR="00315AB7" w:rsidRPr="00DB4095" w:rsidRDefault="00315AB7" w:rsidP="00DB4095">
      <w:pPr>
        <w:sectPr w:rsidR="00315AB7" w:rsidRPr="00DB4095" w:rsidSect="00333E01">
          <w:endnotePr>
            <w:numFmt w:val="decimal"/>
          </w:endnotePr>
          <w:type w:val="continuous"/>
          <w:pgSz w:w="12240" w:h="15840"/>
          <w:pgMar w:top="1440" w:right="1440" w:bottom="1440" w:left="1440" w:header="720" w:footer="720" w:gutter="0"/>
          <w:pgNumType w:start="0"/>
          <w:cols w:space="720"/>
          <w:docGrid w:linePitch="360"/>
        </w:sectPr>
      </w:pPr>
    </w:p>
    <w:p w14:paraId="5BFF1355" w14:textId="77777777" w:rsidR="00807C0C" w:rsidRDefault="000966CC" w:rsidP="000966CC">
      <w:pPr>
        <w:pStyle w:val="Heading1"/>
      </w:pPr>
      <w:bookmarkStart w:id="54" w:name="_Toc437864475"/>
      <w:r w:rsidRPr="00FD605E">
        <w:lastRenderedPageBreak/>
        <w:t>References</w:t>
      </w:r>
      <w:bookmarkEnd w:id="54"/>
    </w:p>
    <w:sectPr w:rsidR="00807C0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E317D" w14:textId="77777777" w:rsidR="00025F63" w:rsidRPr="00D2351A" w:rsidRDefault="00025F63" w:rsidP="00D2351A">
      <w:pPr>
        <w:pStyle w:val="Footer"/>
      </w:pPr>
    </w:p>
  </w:endnote>
  <w:endnote w:type="continuationSeparator" w:id="0">
    <w:p w14:paraId="17316AD1" w14:textId="77777777" w:rsidR="00025F63" w:rsidRPr="00D2351A" w:rsidRDefault="00025F63" w:rsidP="00D2351A">
      <w:pPr>
        <w:pStyle w:val="Footer"/>
      </w:pPr>
    </w:p>
  </w:endnote>
  <w:endnote w:type="continuationNotice" w:id="1">
    <w:p w14:paraId="4D7B42D6" w14:textId="77777777" w:rsidR="00025F63" w:rsidRPr="00D2351A" w:rsidRDefault="00025F63" w:rsidP="00D2351A">
      <w:pPr>
        <w:pStyle w:val="Footer"/>
      </w:pPr>
    </w:p>
  </w:endnote>
  <w:endnote w:id="2">
    <w:p w14:paraId="5BFF1378" w14:textId="77777777" w:rsidR="00025F63" w:rsidRDefault="00025F63" w:rsidP="0049692B">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14:paraId="45EAE10B" w14:textId="77777777" w:rsidR="0067775A" w:rsidRDefault="0067775A" w:rsidP="0049692B">
      <w:pPr>
        <w:pStyle w:val="EndnoteText"/>
      </w:pPr>
    </w:p>
  </w:endnote>
  <w:endnote w:id="3">
    <w:p w14:paraId="7DEB29B9" w14:textId="77777777" w:rsidR="0067775A" w:rsidRDefault="0067775A" w:rsidP="0067775A">
      <w:pPr>
        <w:pStyle w:val="EndnoteText"/>
      </w:pPr>
      <w:r>
        <w:rPr>
          <w:rStyle w:val="EndnoteReference"/>
        </w:rPr>
        <w:endnoteRef/>
      </w:r>
      <w:r>
        <w:t xml:space="preserve"> 2010-2012 WO017 </w:t>
      </w:r>
      <w:proofErr w:type="gramStart"/>
      <w:r>
        <w:t>Ex</w:t>
      </w:r>
      <w:proofErr w:type="gramEnd"/>
      <w:r>
        <w:t xml:space="preserve"> Ante Measure Cost Study Final Report.  </w:t>
      </w:r>
      <w:proofErr w:type="gramStart"/>
      <w:r>
        <w:t xml:space="preserve">Submitted by:  </w:t>
      </w:r>
      <w:proofErr w:type="spellStart"/>
      <w:r>
        <w:t>Itron</w:t>
      </w:r>
      <w:proofErr w:type="spellEnd"/>
      <w:r>
        <w:t>, Inc.</w:t>
      </w:r>
      <w:proofErr w:type="gramEnd"/>
      <w:r>
        <w:t xml:space="preserve">  May 27, 2014.</w:t>
      </w:r>
    </w:p>
    <w:p w14:paraId="41AC9605" w14:textId="77777777" w:rsidR="0067775A" w:rsidRDefault="0067775A" w:rsidP="0067775A">
      <w:pPr>
        <w:pStyle w:val="EndnoteText"/>
      </w:pPr>
    </w:p>
  </w:endnote>
  <w:endnote w:id="4">
    <w:p w14:paraId="0030F3A6" w14:textId="77777777" w:rsidR="0067775A" w:rsidRDefault="0067775A" w:rsidP="0067775A">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2" w14:textId="77777777" w:rsidR="00025F63" w:rsidRDefault="00025F6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FF1363" w14:textId="77777777" w:rsidR="00025F63" w:rsidRDefault="00025F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4" w14:textId="77777777" w:rsidR="00025F63" w:rsidRPr="00846195" w:rsidRDefault="00025F6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BFF1365" w14:textId="77777777" w:rsidR="00025F63" w:rsidRDefault="00025F6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BFF1366" w14:textId="77777777" w:rsidR="00025F63" w:rsidRDefault="00025F63" w:rsidP="00D7047A">
    <w:pPr>
      <w:pStyle w:val="Footer"/>
      <w:rPr>
        <w:b/>
        <w:sz w:val="20"/>
        <w:szCs w:val="20"/>
      </w:rPr>
    </w:pPr>
    <w:r>
      <w:rPr>
        <w:b/>
        <w:sz w:val="20"/>
        <w:szCs w:val="20"/>
      </w:rPr>
      <w:t>Pacific Gas &amp; Electric Company</w:t>
    </w:r>
  </w:p>
  <w:p w14:paraId="5BFF1367" w14:textId="77777777" w:rsidR="00025F63" w:rsidRPr="00844B27" w:rsidRDefault="00025F6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DocFunctions.asp</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8" w14:textId="3862B8E8" w:rsidR="00025F63" w:rsidRPr="002E0E3F" w:rsidRDefault="00025F63" w:rsidP="00274A7E">
    <w:pPr>
      <w:pStyle w:val="Footer"/>
      <w:jc w:val="right"/>
      <w:rPr>
        <w:rFonts w:ascii="Arial" w:hAnsi="Arial" w:cs="Arial"/>
        <w:b/>
        <w:sz w:val="36"/>
        <w:szCs w:val="36"/>
      </w:rPr>
    </w:pPr>
    <w:r>
      <w:rPr>
        <w:rFonts w:ascii="Arial" w:hAnsi="Arial" w:cs="Arial"/>
        <w:b/>
        <w:sz w:val="36"/>
        <w:szCs w:val="36"/>
      </w:rPr>
      <w:t>1/1/2016</w:t>
    </w:r>
  </w:p>
  <w:p w14:paraId="5BFF1369" w14:textId="77777777" w:rsidR="00025F63" w:rsidRDefault="00025F6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D" w14:textId="77777777" w:rsidR="00025F63" w:rsidRDefault="00025F6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FF136E" w14:textId="77777777" w:rsidR="00025F63" w:rsidRDefault="00025F6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F" w14:textId="77777777" w:rsidR="00025F63" w:rsidRPr="00846195" w:rsidRDefault="00025F6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812094">
      <w:rPr>
        <w:rStyle w:val="PageNumber"/>
        <w:b/>
        <w:noProof/>
        <w:sz w:val="20"/>
        <w:szCs w:val="20"/>
      </w:rPr>
      <w:t>8</w:t>
    </w:r>
    <w:r w:rsidRPr="00846195">
      <w:rPr>
        <w:rStyle w:val="PageNumber"/>
        <w:b/>
        <w:sz w:val="20"/>
        <w:szCs w:val="20"/>
      </w:rPr>
      <w:fldChar w:fldCharType="end"/>
    </w:r>
  </w:p>
  <w:p w14:paraId="5BFF1370" w14:textId="7F997951" w:rsidR="00025F63" w:rsidRPr="006E7B92" w:rsidRDefault="00025F63" w:rsidP="006E7B92">
    <w:pPr>
      <w:pStyle w:val="Footer"/>
      <w:pBdr>
        <w:top w:val="single" w:sz="4" w:space="1" w:color="auto"/>
      </w:pBdr>
      <w:tabs>
        <w:tab w:val="clear" w:pos="4320"/>
        <w:tab w:val="clear" w:pos="8640"/>
        <w:tab w:val="right" w:pos="9360"/>
      </w:tabs>
      <w:rPr>
        <w:b/>
        <w:sz w:val="20"/>
        <w:szCs w:val="20"/>
      </w:rPr>
    </w:pPr>
    <w:r w:rsidRPr="00F7033D">
      <w:rPr>
        <w:b/>
        <w:sz w:val="20"/>
        <w:szCs w:val="20"/>
      </w:rPr>
      <w:t>PGE</w:t>
    </w:r>
    <w:r>
      <w:rPr>
        <w:b/>
        <w:sz w:val="20"/>
        <w:szCs w:val="20"/>
      </w:rPr>
      <w:t>COLTG163 R4 LED Candelabra</w:t>
    </w:r>
    <w:r w:rsidRPr="006E7B92">
      <w:rPr>
        <w:b/>
        <w:sz w:val="20"/>
        <w:szCs w:val="20"/>
      </w:rPr>
      <w:tab/>
    </w:r>
    <w:r>
      <w:rPr>
        <w:b/>
        <w:sz w:val="20"/>
        <w:szCs w:val="20"/>
      </w:rPr>
      <w:t>1/1/2016</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p>
  <w:p w14:paraId="5BFF1371" w14:textId="77777777" w:rsidR="00025F63" w:rsidRDefault="00025F63" w:rsidP="00D7047A">
    <w:pPr>
      <w:pStyle w:val="Footer"/>
      <w:rPr>
        <w:b/>
        <w:sz w:val="20"/>
        <w:szCs w:val="20"/>
      </w:rPr>
    </w:pPr>
    <w:r>
      <w:rPr>
        <w:b/>
        <w:sz w:val="20"/>
        <w:szCs w:val="20"/>
      </w:rPr>
      <w:t>Pacific Gas &amp; Electric Company</w:t>
    </w:r>
  </w:p>
  <w:p w14:paraId="5BFF1372" w14:textId="77777777" w:rsidR="00025F63" w:rsidRPr="006E7B92" w:rsidRDefault="00025F63" w:rsidP="00D7047A">
    <w:pPr>
      <w:pStyle w:val="Footer"/>
      <w:rPr>
        <w:b/>
        <w:sz w:val="20"/>
        <w:szCs w:val="20"/>
      </w:rPr>
    </w:pPr>
    <w:r w:rsidRPr="006E7B92">
      <w:rPr>
        <w:b/>
        <w:sz w:val="20"/>
        <w:szCs w:val="20"/>
      </w:rPr>
      <w:fldChar w:fldCharType="begin"/>
    </w:r>
    <w:r w:rsidRPr="006E7B92">
      <w:rPr>
        <w:b/>
        <w:sz w:val="20"/>
        <w:szCs w:val="20"/>
      </w:rPr>
      <w:instrText xml:space="preserve"> FILENAME </w:instrText>
    </w:r>
    <w:r w:rsidRPr="006E7B92">
      <w:rPr>
        <w:b/>
        <w:sz w:val="20"/>
        <w:szCs w:val="20"/>
      </w:rPr>
      <w:fldChar w:fldCharType="separate"/>
    </w:r>
    <w:r>
      <w:rPr>
        <w:b/>
        <w:noProof/>
        <w:sz w:val="20"/>
        <w:szCs w:val="20"/>
      </w:rPr>
      <w:t>PGECOLTG163 R4 LED Candleabra.docx</w:t>
    </w:r>
    <w:r w:rsidRPr="006E7B92">
      <w:rPr>
        <w:b/>
        <w:sz w:val="20"/>
        <w:szCs w:val="20"/>
      </w:rPr>
      <w:fldChar w:fldCharType="end"/>
    </w:r>
    <w:r w:rsidRPr="006E7B92">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74" w14:textId="77777777" w:rsidR="00025F63" w:rsidRPr="002E0E3F" w:rsidRDefault="00025F63" w:rsidP="00D7047A">
    <w:pPr>
      <w:pStyle w:val="Footer"/>
      <w:jc w:val="right"/>
      <w:rPr>
        <w:rFonts w:ascii="Arial" w:hAnsi="Arial" w:cs="Arial"/>
        <w:b/>
        <w:sz w:val="36"/>
        <w:szCs w:val="36"/>
      </w:rPr>
    </w:pPr>
    <w:r>
      <w:rPr>
        <w:rFonts w:ascii="Arial" w:hAnsi="Arial" w:cs="Arial"/>
        <w:b/>
        <w:sz w:val="36"/>
        <w:szCs w:val="36"/>
      </w:rPr>
      <w:t>Date of Last Revision</w:t>
    </w:r>
  </w:p>
  <w:p w14:paraId="5BFF1375" w14:textId="77777777" w:rsidR="00025F63" w:rsidRDefault="00025F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3A6444" w14:textId="77777777" w:rsidR="00025F63" w:rsidRDefault="00025F63">
      <w:r>
        <w:separator/>
      </w:r>
    </w:p>
    <w:p w14:paraId="05254884" w14:textId="77777777" w:rsidR="00025F63" w:rsidRDefault="00025F63"/>
  </w:footnote>
  <w:footnote w:type="continuationSeparator" w:id="0">
    <w:p w14:paraId="12CFCB29" w14:textId="77777777" w:rsidR="00025F63" w:rsidRDefault="00025F63">
      <w:r>
        <w:continuationSeparator/>
      </w:r>
    </w:p>
    <w:p w14:paraId="48B190B4" w14:textId="77777777" w:rsidR="00025F63" w:rsidRDefault="00025F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0" w14:textId="77777777" w:rsidR="00025F63" w:rsidRDefault="00025F63" w:rsidP="001A573F">
    <w:pPr>
      <w:pStyle w:val="Header"/>
      <w:jc w:val="right"/>
    </w:pPr>
  </w:p>
  <w:p w14:paraId="5BFF1361" w14:textId="77777777" w:rsidR="00025F63" w:rsidRDefault="00025F63" w:rsidP="001A573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A" w14:textId="77777777" w:rsidR="00025F63" w:rsidRDefault="00025F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B" w14:textId="77777777" w:rsidR="00025F63" w:rsidRDefault="00025F63" w:rsidP="001A573F">
    <w:pPr>
      <w:pStyle w:val="Header"/>
      <w:jc w:val="right"/>
    </w:pPr>
  </w:p>
  <w:p w14:paraId="5BFF136C" w14:textId="77777777" w:rsidR="00025F63" w:rsidRDefault="00025F63" w:rsidP="001A573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73" w14:textId="77777777" w:rsidR="00025F63" w:rsidRDefault="00025F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112CE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4D3679"/>
    <w:multiLevelType w:val="hybridMultilevel"/>
    <w:tmpl w:val="11AE7C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6"/>
  </w:num>
  <w:num w:numId="4">
    <w:abstractNumId w:val="8"/>
  </w:num>
  <w:num w:numId="5">
    <w:abstractNumId w:val="20"/>
  </w:num>
  <w:num w:numId="6">
    <w:abstractNumId w:val="11"/>
  </w:num>
  <w:num w:numId="7">
    <w:abstractNumId w:val="7"/>
  </w:num>
  <w:num w:numId="8">
    <w:abstractNumId w:val="13"/>
  </w:num>
  <w:num w:numId="9">
    <w:abstractNumId w:val="10"/>
  </w:num>
  <w:num w:numId="10">
    <w:abstractNumId w:val="2"/>
  </w:num>
  <w:num w:numId="11">
    <w:abstractNumId w:val="18"/>
  </w:num>
  <w:num w:numId="12">
    <w:abstractNumId w:val="19"/>
  </w:num>
  <w:num w:numId="13">
    <w:abstractNumId w:val="4"/>
  </w:num>
  <w:num w:numId="14">
    <w:abstractNumId w:val="21"/>
  </w:num>
  <w:num w:numId="15">
    <w:abstractNumId w:val="14"/>
  </w:num>
  <w:num w:numId="16">
    <w:abstractNumId w:val="15"/>
  </w:num>
  <w:num w:numId="17">
    <w:abstractNumId w:val="1"/>
  </w:num>
  <w:num w:numId="18">
    <w:abstractNumId w:val="5"/>
  </w:num>
  <w:num w:numId="19">
    <w:abstractNumId w:val="17"/>
  </w:num>
  <w:num w:numId="20">
    <w:abstractNumId w:val="9"/>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2E5"/>
    <w:rsid w:val="0000226D"/>
    <w:rsid w:val="00005252"/>
    <w:rsid w:val="00005E70"/>
    <w:rsid w:val="00007CB8"/>
    <w:rsid w:val="00012F86"/>
    <w:rsid w:val="000131C8"/>
    <w:rsid w:val="00014740"/>
    <w:rsid w:val="000170B5"/>
    <w:rsid w:val="00017488"/>
    <w:rsid w:val="0002046B"/>
    <w:rsid w:val="00024AA9"/>
    <w:rsid w:val="000252A6"/>
    <w:rsid w:val="00025F63"/>
    <w:rsid w:val="000267F0"/>
    <w:rsid w:val="00026840"/>
    <w:rsid w:val="00026AAF"/>
    <w:rsid w:val="00026F78"/>
    <w:rsid w:val="000272C2"/>
    <w:rsid w:val="0003064A"/>
    <w:rsid w:val="000307EE"/>
    <w:rsid w:val="00032B63"/>
    <w:rsid w:val="000351CB"/>
    <w:rsid w:val="00036B83"/>
    <w:rsid w:val="000374A5"/>
    <w:rsid w:val="00043BBA"/>
    <w:rsid w:val="00044570"/>
    <w:rsid w:val="00052164"/>
    <w:rsid w:val="00053EBC"/>
    <w:rsid w:val="0005417A"/>
    <w:rsid w:val="0005613B"/>
    <w:rsid w:val="0005702D"/>
    <w:rsid w:val="000571F6"/>
    <w:rsid w:val="00057C09"/>
    <w:rsid w:val="00061C48"/>
    <w:rsid w:val="0006373E"/>
    <w:rsid w:val="000639B0"/>
    <w:rsid w:val="00063FA7"/>
    <w:rsid w:val="0006490F"/>
    <w:rsid w:val="00066D5B"/>
    <w:rsid w:val="000678A2"/>
    <w:rsid w:val="00067CC5"/>
    <w:rsid w:val="00067EB5"/>
    <w:rsid w:val="000701EB"/>
    <w:rsid w:val="000719AA"/>
    <w:rsid w:val="000720F2"/>
    <w:rsid w:val="00072D53"/>
    <w:rsid w:val="000749EA"/>
    <w:rsid w:val="00077161"/>
    <w:rsid w:val="000814B9"/>
    <w:rsid w:val="0008242E"/>
    <w:rsid w:val="00083DD7"/>
    <w:rsid w:val="00083FB4"/>
    <w:rsid w:val="000842B9"/>
    <w:rsid w:val="00085DF5"/>
    <w:rsid w:val="00086594"/>
    <w:rsid w:val="00087378"/>
    <w:rsid w:val="000926C3"/>
    <w:rsid w:val="00093359"/>
    <w:rsid w:val="00094F17"/>
    <w:rsid w:val="00095610"/>
    <w:rsid w:val="000966CC"/>
    <w:rsid w:val="000A2FB3"/>
    <w:rsid w:val="000A48F2"/>
    <w:rsid w:val="000A529B"/>
    <w:rsid w:val="000B0B1E"/>
    <w:rsid w:val="000B19FE"/>
    <w:rsid w:val="000B2320"/>
    <w:rsid w:val="000B3D90"/>
    <w:rsid w:val="000B52D9"/>
    <w:rsid w:val="000C0FD3"/>
    <w:rsid w:val="000C4883"/>
    <w:rsid w:val="000D36FE"/>
    <w:rsid w:val="000D787B"/>
    <w:rsid w:val="000E132D"/>
    <w:rsid w:val="000E31B5"/>
    <w:rsid w:val="000F0069"/>
    <w:rsid w:val="000F11DD"/>
    <w:rsid w:val="000F2B09"/>
    <w:rsid w:val="00101BF7"/>
    <w:rsid w:val="00105D3C"/>
    <w:rsid w:val="00105FE2"/>
    <w:rsid w:val="0011306B"/>
    <w:rsid w:val="00115EB1"/>
    <w:rsid w:val="00120C00"/>
    <w:rsid w:val="00120F7F"/>
    <w:rsid w:val="001213A9"/>
    <w:rsid w:val="00122C7F"/>
    <w:rsid w:val="001248A3"/>
    <w:rsid w:val="00124F32"/>
    <w:rsid w:val="00126483"/>
    <w:rsid w:val="00126A29"/>
    <w:rsid w:val="00126A4E"/>
    <w:rsid w:val="00127CC8"/>
    <w:rsid w:val="0013046A"/>
    <w:rsid w:val="0013080C"/>
    <w:rsid w:val="0013087E"/>
    <w:rsid w:val="00132563"/>
    <w:rsid w:val="00133198"/>
    <w:rsid w:val="00133C60"/>
    <w:rsid w:val="00135971"/>
    <w:rsid w:val="00135C2E"/>
    <w:rsid w:val="00136D56"/>
    <w:rsid w:val="00141C24"/>
    <w:rsid w:val="00150EC7"/>
    <w:rsid w:val="00155EF5"/>
    <w:rsid w:val="001603A9"/>
    <w:rsid w:val="00162771"/>
    <w:rsid w:val="00165187"/>
    <w:rsid w:val="0016608D"/>
    <w:rsid w:val="0016739B"/>
    <w:rsid w:val="00167F2B"/>
    <w:rsid w:val="0017179F"/>
    <w:rsid w:val="00172149"/>
    <w:rsid w:val="00174A9A"/>
    <w:rsid w:val="00175673"/>
    <w:rsid w:val="001763F3"/>
    <w:rsid w:val="00176431"/>
    <w:rsid w:val="00183C8E"/>
    <w:rsid w:val="0018720E"/>
    <w:rsid w:val="0019188B"/>
    <w:rsid w:val="00194239"/>
    <w:rsid w:val="001946B1"/>
    <w:rsid w:val="00194E14"/>
    <w:rsid w:val="001965AF"/>
    <w:rsid w:val="00196D7C"/>
    <w:rsid w:val="00197A23"/>
    <w:rsid w:val="001A3026"/>
    <w:rsid w:val="001A4516"/>
    <w:rsid w:val="001A4547"/>
    <w:rsid w:val="001A550C"/>
    <w:rsid w:val="001A573F"/>
    <w:rsid w:val="001A64C6"/>
    <w:rsid w:val="001A6CE5"/>
    <w:rsid w:val="001A7081"/>
    <w:rsid w:val="001A70AD"/>
    <w:rsid w:val="001A73E3"/>
    <w:rsid w:val="001B238D"/>
    <w:rsid w:val="001B242B"/>
    <w:rsid w:val="001B4ACB"/>
    <w:rsid w:val="001B5E15"/>
    <w:rsid w:val="001B75E6"/>
    <w:rsid w:val="001B792D"/>
    <w:rsid w:val="001C02AD"/>
    <w:rsid w:val="001C057E"/>
    <w:rsid w:val="001C1AF8"/>
    <w:rsid w:val="001C2942"/>
    <w:rsid w:val="001C4E7E"/>
    <w:rsid w:val="001C7DE8"/>
    <w:rsid w:val="001D100A"/>
    <w:rsid w:val="001D11CE"/>
    <w:rsid w:val="001D16C2"/>
    <w:rsid w:val="001D3F48"/>
    <w:rsid w:val="001D483C"/>
    <w:rsid w:val="001D614A"/>
    <w:rsid w:val="001D7D62"/>
    <w:rsid w:val="001E069F"/>
    <w:rsid w:val="001E7CA0"/>
    <w:rsid w:val="001F4083"/>
    <w:rsid w:val="001F415A"/>
    <w:rsid w:val="001F60D5"/>
    <w:rsid w:val="001F627F"/>
    <w:rsid w:val="001F7023"/>
    <w:rsid w:val="00200174"/>
    <w:rsid w:val="00202B63"/>
    <w:rsid w:val="00205E01"/>
    <w:rsid w:val="00207D5F"/>
    <w:rsid w:val="00211B05"/>
    <w:rsid w:val="00211BAC"/>
    <w:rsid w:val="002154B2"/>
    <w:rsid w:val="002170D6"/>
    <w:rsid w:val="002203EA"/>
    <w:rsid w:val="0022055B"/>
    <w:rsid w:val="0022067C"/>
    <w:rsid w:val="002207C3"/>
    <w:rsid w:val="00221041"/>
    <w:rsid w:val="0022428B"/>
    <w:rsid w:val="002257FA"/>
    <w:rsid w:val="00235694"/>
    <w:rsid w:val="002375EB"/>
    <w:rsid w:val="002410A6"/>
    <w:rsid w:val="0024233E"/>
    <w:rsid w:val="00243BAC"/>
    <w:rsid w:val="00244BD6"/>
    <w:rsid w:val="00245A56"/>
    <w:rsid w:val="002466F4"/>
    <w:rsid w:val="00252352"/>
    <w:rsid w:val="00255067"/>
    <w:rsid w:val="00255D36"/>
    <w:rsid w:val="00255DBC"/>
    <w:rsid w:val="0025738E"/>
    <w:rsid w:val="002628B9"/>
    <w:rsid w:val="0026296E"/>
    <w:rsid w:val="00264104"/>
    <w:rsid w:val="00264476"/>
    <w:rsid w:val="00264B03"/>
    <w:rsid w:val="00264CB3"/>
    <w:rsid w:val="00264E05"/>
    <w:rsid w:val="00265491"/>
    <w:rsid w:val="00273BED"/>
    <w:rsid w:val="0027474D"/>
    <w:rsid w:val="00274A7E"/>
    <w:rsid w:val="00276ED1"/>
    <w:rsid w:val="0027792C"/>
    <w:rsid w:val="00277B2B"/>
    <w:rsid w:val="002850B8"/>
    <w:rsid w:val="00285AF5"/>
    <w:rsid w:val="00286FF1"/>
    <w:rsid w:val="0028709C"/>
    <w:rsid w:val="00290237"/>
    <w:rsid w:val="00291D75"/>
    <w:rsid w:val="00295B67"/>
    <w:rsid w:val="002A2C2E"/>
    <w:rsid w:val="002A4B6C"/>
    <w:rsid w:val="002A65C6"/>
    <w:rsid w:val="002B0ECF"/>
    <w:rsid w:val="002B46BC"/>
    <w:rsid w:val="002B55D7"/>
    <w:rsid w:val="002B6DAD"/>
    <w:rsid w:val="002C12FA"/>
    <w:rsid w:val="002C21F9"/>
    <w:rsid w:val="002C26EB"/>
    <w:rsid w:val="002C2C65"/>
    <w:rsid w:val="002C2E1D"/>
    <w:rsid w:val="002C321E"/>
    <w:rsid w:val="002C42E0"/>
    <w:rsid w:val="002C4F1C"/>
    <w:rsid w:val="002C518C"/>
    <w:rsid w:val="002C7B46"/>
    <w:rsid w:val="002D0F51"/>
    <w:rsid w:val="002D27DC"/>
    <w:rsid w:val="002D441A"/>
    <w:rsid w:val="002D4621"/>
    <w:rsid w:val="002E0043"/>
    <w:rsid w:val="002E40A2"/>
    <w:rsid w:val="002E47B4"/>
    <w:rsid w:val="002E5671"/>
    <w:rsid w:val="002F0390"/>
    <w:rsid w:val="002F105C"/>
    <w:rsid w:val="002F3610"/>
    <w:rsid w:val="002F3FE5"/>
    <w:rsid w:val="002F4E8C"/>
    <w:rsid w:val="0030114D"/>
    <w:rsid w:val="00302B74"/>
    <w:rsid w:val="00302BC3"/>
    <w:rsid w:val="003032B7"/>
    <w:rsid w:val="0030550A"/>
    <w:rsid w:val="00305C70"/>
    <w:rsid w:val="0031168D"/>
    <w:rsid w:val="00311720"/>
    <w:rsid w:val="003129E8"/>
    <w:rsid w:val="00312D27"/>
    <w:rsid w:val="00315AB7"/>
    <w:rsid w:val="00320D94"/>
    <w:rsid w:val="00324AFE"/>
    <w:rsid w:val="00324D0F"/>
    <w:rsid w:val="003259CD"/>
    <w:rsid w:val="0032657A"/>
    <w:rsid w:val="00327E48"/>
    <w:rsid w:val="00333E01"/>
    <w:rsid w:val="00335017"/>
    <w:rsid w:val="00335BEB"/>
    <w:rsid w:val="00340DAD"/>
    <w:rsid w:val="0034275C"/>
    <w:rsid w:val="00343E7D"/>
    <w:rsid w:val="00345971"/>
    <w:rsid w:val="00345DE6"/>
    <w:rsid w:val="0034647B"/>
    <w:rsid w:val="00350382"/>
    <w:rsid w:val="00353DC2"/>
    <w:rsid w:val="00360931"/>
    <w:rsid w:val="00362067"/>
    <w:rsid w:val="00365086"/>
    <w:rsid w:val="00372DA7"/>
    <w:rsid w:val="003743CB"/>
    <w:rsid w:val="00374546"/>
    <w:rsid w:val="00374640"/>
    <w:rsid w:val="00377407"/>
    <w:rsid w:val="00377C1F"/>
    <w:rsid w:val="00381167"/>
    <w:rsid w:val="0038391A"/>
    <w:rsid w:val="0039143B"/>
    <w:rsid w:val="003922C9"/>
    <w:rsid w:val="00392B5E"/>
    <w:rsid w:val="00392C05"/>
    <w:rsid w:val="00393618"/>
    <w:rsid w:val="00393D41"/>
    <w:rsid w:val="00395845"/>
    <w:rsid w:val="003973BA"/>
    <w:rsid w:val="003A0F65"/>
    <w:rsid w:val="003A1B51"/>
    <w:rsid w:val="003A648E"/>
    <w:rsid w:val="003A66D0"/>
    <w:rsid w:val="003B29B5"/>
    <w:rsid w:val="003B384E"/>
    <w:rsid w:val="003B51DE"/>
    <w:rsid w:val="003B75F6"/>
    <w:rsid w:val="003B774A"/>
    <w:rsid w:val="003C015B"/>
    <w:rsid w:val="003C2693"/>
    <w:rsid w:val="003C27C4"/>
    <w:rsid w:val="003C3A3C"/>
    <w:rsid w:val="003C48C5"/>
    <w:rsid w:val="003C5980"/>
    <w:rsid w:val="003C6DFA"/>
    <w:rsid w:val="003D04BC"/>
    <w:rsid w:val="003D36AD"/>
    <w:rsid w:val="003D3F36"/>
    <w:rsid w:val="003D5191"/>
    <w:rsid w:val="003D60B8"/>
    <w:rsid w:val="003D60C0"/>
    <w:rsid w:val="003E0872"/>
    <w:rsid w:val="003E24CE"/>
    <w:rsid w:val="003E3441"/>
    <w:rsid w:val="003E3941"/>
    <w:rsid w:val="003E540D"/>
    <w:rsid w:val="003E5A45"/>
    <w:rsid w:val="003E7422"/>
    <w:rsid w:val="003E7CF9"/>
    <w:rsid w:val="003E7E0A"/>
    <w:rsid w:val="003F0CBE"/>
    <w:rsid w:val="003F18A0"/>
    <w:rsid w:val="003F3DED"/>
    <w:rsid w:val="003F49FF"/>
    <w:rsid w:val="003F5078"/>
    <w:rsid w:val="003F57BD"/>
    <w:rsid w:val="003F5B70"/>
    <w:rsid w:val="00400B0B"/>
    <w:rsid w:val="004018B3"/>
    <w:rsid w:val="0040241E"/>
    <w:rsid w:val="0040323C"/>
    <w:rsid w:val="00403FBE"/>
    <w:rsid w:val="00404F90"/>
    <w:rsid w:val="00406B43"/>
    <w:rsid w:val="00406F45"/>
    <w:rsid w:val="004078BB"/>
    <w:rsid w:val="0041302F"/>
    <w:rsid w:val="0041339D"/>
    <w:rsid w:val="00415754"/>
    <w:rsid w:val="004162E3"/>
    <w:rsid w:val="004166F0"/>
    <w:rsid w:val="00420166"/>
    <w:rsid w:val="00421ED8"/>
    <w:rsid w:val="0042297B"/>
    <w:rsid w:val="00422F19"/>
    <w:rsid w:val="00423B48"/>
    <w:rsid w:val="00425FE9"/>
    <w:rsid w:val="00427131"/>
    <w:rsid w:val="00431294"/>
    <w:rsid w:val="004323E9"/>
    <w:rsid w:val="00432C65"/>
    <w:rsid w:val="004339ED"/>
    <w:rsid w:val="00433B89"/>
    <w:rsid w:val="00434BB2"/>
    <w:rsid w:val="00436F7E"/>
    <w:rsid w:val="00437947"/>
    <w:rsid w:val="0044127D"/>
    <w:rsid w:val="0044128D"/>
    <w:rsid w:val="004419D3"/>
    <w:rsid w:val="0044337C"/>
    <w:rsid w:val="00445790"/>
    <w:rsid w:val="00450273"/>
    <w:rsid w:val="004509A5"/>
    <w:rsid w:val="00452ECD"/>
    <w:rsid w:val="004550C2"/>
    <w:rsid w:val="004551F3"/>
    <w:rsid w:val="00455856"/>
    <w:rsid w:val="004563F1"/>
    <w:rsid w:val="00456603"/>
    <w:rsid w:val="00457D13"/>
    <w:rsid w:val="004602EC"/>
    <w:rsid w:val="004617A6"/>
    <w:rsid w:val="00462078"/>
    <w:rsid w:val="00465816"/>
    <w:rsid w:val="00466279"/>
    <w:rsid w:val="004672CA"/>
    <w:rsid w:val="00467FE9"/>
    <w:rsid w:val="00473EC8"/>
    <w:rsid w:val="00474025"/>
    <w:rsid w:val="00476505"/>
    <w:rsid w:val="0047737F"/>
    <w:rsid w:val="0048008C"/>
    <w:rsid w:val="004809C9"/>
    <w:rsid w:val="00480BAD"/>
    <w:rsid w:val="00480C7E"/>
    <w:rsid w:val="00486CF9"/>
    <w:rsid w:val="00487D95"/>
    <w:rsid w:val="004919D0"/>
    <w:rsid w:val="00492048"/>
    <w:rsid w:val="00492AEE"/>
    <w:rsid w:val="00495FA4"/>
    <w:rsid w:val="004967A2"/>
    <w:rsid w:val="0049692B"/>
    <w:rsid w:val="00496C54"/>
    <w:rsid w:val="00497CD3"/>
    <w:rsid w:val="004A165F"/>
    <w:rsid w:val="004A1AEA"/>
    <w:rsid w:val="004A2A11"/>
    <w:rsid w:val="004A2D46"/>
    <w:rsid w:val="004A3043"/>
    <w:rsid w:val="004A3A35"/>
    <w:rsid w:val="004A5631"/>
    <w:rsid w:val="004A5D13"/>
    <w:rsid w:val="004A6FCA"/>
    <w:rsid w:val="004B0278"/>
    <w:rsid w:val="004B0629"/>
    <w:rsid w:val="004B0F48"/>
    <w:rsid w:val="004B2790"/>
    <w:rsid w:val="004B2CFB"/>
    <w:rsid w:val="004B4489"/>
    <w:rsid w:val="004B4E3A"/>
    <w:rsid w:val="004B7DDD"/>
    <w:rsid w:val="004C4E2A"/>
    <w:rsid w:val="004C56D1"/>
    <w:rsid w:val="004C5EFF"/>
    <w:rsid w:val="004C7461"/>
    <w:rsid w:val="004D0F38"/>
    <w:rsid w:val="004D2C76"/>
    <w:rsid w:val="004D3549"/>
    <w:rsid w:val="004D58D5"/>
    <w:rsid w:val="004D71AF"/>
    <w:rsid w:val="004D7301"/>
    <w:rsid w:val="004E3B33"/>
    <w:rsid w:val="004E4F12"/>
    <w:rsid w:val="004F1DB8"/>
    <w:rsid w:val="004F3EDB"/>
    <w:rsid w:val="004F55EC"/>
    <w:rsid w:val="004F61DD"/>
    <w:rsid w:val="0050119A"/>
    <w:rsid w:val="00501B89"/>
    <w:rsid w:val="00502569"/>
    <w:rsid w:val="00505788"/>
    <w:rsid w:val="00506204"/>
    <w:rsid w:val="00506F85"/>
    <w:rsid w:val="00510DC9"/>
    <w:rsid w:val="00511171"/>
    <w:rsid w:val="005136CC"/>
    <w:rsid w:val="00513858"/>
    <w:rsid w:val="00514B37"/>
    <w:rsid w:val="00514EEC"/>
    <w:rsid w:val="00517E32"/>
    <w:rsid w:val="00521874"/>
    <w:rsid w:val="00521920"/>
    <w:rsid w:val="005246B1"/>
    <w:rsid w:val="00525960"/>
    <w:rsid w:val="00530B04"/>
    <w:rsid w:val="00530FA2"/>
    <w:rsid w:val="0053683E"/>
    <w:rsid w:val="00537B0D"/>
    <w:rsid w:val="005403E8"/>
    <w:rsid w:val="00542990"/>
    <w:rsid w:val="00542A98"/>
    <w:rsid w:val="005453C5"/>
    <w:rsid w:val="0054599C"/>
    <w:rsid w:val="00545A84"/>
    <w:rsid w:val="00547996"/>
    <w:rsid w:val="0055031E"/>
    <w:rsid w:val="005512CE"/>
    <w:rsid w:val="00551EF3"/>
    <w:rsid w:val="00554084"/>
    <w:rsid w:val="005540CC"/>
    <w:rsid w:val="00557E24"/>
    <w:rsid w:val="00560593"/>
    <w:rsid w:val="0056163A"/>
    <w:rsid w:val="00562217"/>
    <w:rsid w:val="0056228B"/>
    <w:rsid w:val="00563BE5"/>
    <w:rsid w:val="00567397"/>
    <w:rsid w:val="00571D37"/>
    <w:rsid w:val="00574113"/>
    <w:rsid w:val="00574A3D"/>
    <w:rsid w:val="00574FBD"/>
    <w:rsid w:val="0057557E"/>
    <w:rsid w:val="00575DFC"/>
    <w:rsid w:val="0057650C"/>
    <w:rsid w:val="005773BB"/>
    <w:rsid w:val="0058128A"/>
    <w:rsid w:val="005822D0"/>
    <w:rsid w:val="005832E8"/>
    <w:rsid w:val="00583AA1"/>
    <w:rsid w:val="00585C83"/>
    <w:rsid w:val="005861BB"/>
    <w:rsid w:val="00586604"/>
    <w:rsid w:val="005879EA"/>
    <w:rsid w:val="005938CF"/>
    <w:rsid w:val="00594BD5"/>
    <w:rsid w:val="005A1F9D"/>
    <w:rsid w:val="005A258D"/>
    <w:rsid w:val="005A3798"/>
    <w:rsid w:val="005A67E5"/>
    <w:rsid w:val="005A7302"/>
    <w:rsid w:val="005B6A77"/>
    <w:rsid w:val="005C2844"/>
    <w:rsid w:val="005C7312"/>
    <w:rsid w:val="005C7F3F"/>
    <w:rsid w:val="005D6266"/>
    <w:rsid w:val="005E2187"/>
    <w:rsid w:val="005E3456"/>
    <w:rsid w:val="005E4FE9"/>
    <w:rsid w:val="005F19E0"/>
    <w:rsid w:val="005F2E06"/>
    <w:rsid w:val="005F3B76"/>
    <w:rsid w:val="005F57B5"/>
    <w:rsid w:val="005F7AA1"/>
    <w:rsid w:val="00604FAE"/>
    <w:rsid w:val="00607605"/>
    <w:rsid w:val="0061001E"/>
    <w:rsid w:val="00610B3C"/>
    <w:rsid w:val="0061403F"/>
    <w:rsid w:val="006147A4"/>
    <w:rsid w:val="006169E1"/>
    <w:rsid w:val="00622319"/>
    <w:rsid w:val="00622945"/>
    <w:rsid w:val="00623394"/>
    <w:rsid w:val="0062416A"/>
    <w:rsid w:val="00624EFE"/>
    <w:rsid w:val="00625FB3"/>
    <w:rsid w:val="00626129"/>
    <w:rsid w:val="006267BE"/>
    <w:rsid w:val="00630E65"/>
    <w:rsid w:val="00632A52"/>
    <w:rsid w:val="00634414"/>
    <w:rsid w:val="006348D3"/>
    <w:rsid w:val="00636012"/>
    <w:rsid w:val="00636987"/>
    <w:rsid w:val="00640BB6"/>
    <w:rsid w:val="00642B19"/>
    <w:rsid w:val="00642FCD"/>
    <w:rsid w:val="006433B2"/>
    <w:rsid w:val="00646C34"/>
    <w:rsid w:val="00651261"/>
    <w:rsid w:val="006515D0"/>
    <w:rsid w:val="00652DD9"/>
    <w:rsid w:val="00653AFE"/>
    <w:rsid w:val="006559C8"/>
    <w:rsid w:val="00657405"/>
    <w:rsid w:val="006605C2"/>
    <w:rsid w:val="00661864"/>
    <w:rsid w:val="00663A00"/>
    <w:rsid w:val="00664FA6"/>
    <w:rsid w:val="0066632E"/>
    <w:rsid w:val="006667B4"/>
    <w:rsid w:val="00670440"/>
    <w:rsid w:val="00670E72"/>
    <w:rsid w:val="0067551C"/>
    <w:rsid w:val="0067775A"/>
    <w:rsid w:val="00677C0B"/>
    <w:rsid w:val="006832A4"/>
    <w:rsid w:val="006846E9"/>
    <w:rsid w:val="006872DB"/>
    <w:rsid w:val="00687368"/>
    <w:rsid w:val="00695ED2"/>
    <w:rsid w:val="00696E4F"/>
    <w:rsid w:val="00697B15"/>
    <w:rsid w:val="006A1022"/>
    <w:rsid w:val="006A19C8"/>
    <w:rsid w:val="006A1A83"/>
    <w:rsid w:val="006A1B95"/>
    <w:rsid w:val="006A2C4B"/>
    <w:rsid w:val="006A4317"/>
    <w:rsid w:val="006A4CEA"/>
    <w:rsid w:val="006A541C"/>
    <w:rsid w:val="006A55D2"/>
    <w:rsid w:val="006A5819"/>
    <w:rsid w:val="006B11C0"/>
    <w:rsid w:val="006B42B8"/>
    <w:rsid w:val="006B4765"/>
    <w:rsid w:val="006B6104"/>
    <w:rsid w:val="006B763D"/>
    <w:rsid w:val="006B7A22"/>
    <w:rsid w:val="006B7EDD"/>
    <w:rsid w:val="006C01D5"/>
    <w:rsid w:val="006C30B1"/>
    <w:rsid w:val="006C40D6"/>
    <w:rsid w:val="006C4528"/>
    <w:rsid w:val="006D0365"/>
    <w:rsid w:val="006D2068"/>
    <w:rsid w:val="006D3725"/>
    <w:rsid w:val="006D4AE1"/>
    <w:rsid w:val="006D52D8"/>
    <w:rsid w:val="006D5AAB"/>
    <w:rsid w:val="006D698B"/>
    <w:rsid w:val="006E0111"/>
    <w:rsid w:val="006E3C13"/>
    <w:rsid w:val="006E751F"/>
    <w:rsid w:val="006E7B92"/>
    <w:rsid w:val="006F0139"/>
    <w:rsid w:val="006F214B"/>
    <w:rsid w:val="006F28C7"/>
    <w:rsid w:val="006F3766"/>
    <w:rsid w:val="006F463C"/>
    <w:rsid w:val="007001DD"/>
    <w:rsid w:val="00703C4A"/>
    <w:rsid w:val="0070443C"/>
    <w:rsid w:val="00712407"/>
    <w:rsid w:val="00712477"/>
    <w:rsid w:val="007167E1"/>
    <w:rsid w:val="00721A54"/>
    <w:rsid w:val="00721C75"/>
    <w:rsid w:val="007228DB"/>
    <w:rsid w:val="007236AC"/>
    <w:rsid w:val="00723862"/>
    <w:rsid w:val="007239F5"/>
    <w:rsid w:val="00726309"/>
    <w:rsid w:val="00731838"/>
    <w:rsid w:val="00731859"/>
    <w:rsid w:val="00733275"/>
    <w:rsid w:val="00735A4C"/>
    <w:rsid w:val="00735CB1"/>
    <w:rsid w:val="0073601C"/>
    <w:rsid w:val="007376A5"/>
    <w:rsid w:val="00741F74"/>
    <w:rsid w:val="00742E8A"/>
    <w:rsid w:val="007431B7"/>
    <w:rsid w:val="00743471"/>
    <w:rsid w:val="00744679"/>
    <w:rsid w:val="00745482"/>
    <w:rsid w:val="007454E3"/>
    <w:rsid w:val="00746DDC"/>
    <w:rsid w:val="007475AA"/>
    <w:rsid w:val="007500BA"/>
    <w:rsid w:val="0075061C"/>
    <w:rsid w:val="00754D25"/>
    <w:rsid w:val="00755149"/>
    <w:rsid w:val="00755961"/>
    <w:rsid w:val="00756A18"/>
    <w:rsid w:val="00757590"/>
    <w:rsid w:val="007577E8"/>
    <w:rsid w:val="007641A7"/>
    <w:rsid w:val="007652CE"/>
    <w:rsid w:val="00765936"/>
    <w:rsid w:val="00765FEC"/>
    <w:rsid w:val="0077416A"/>
    <w:rsid w:val="00774400"/>
    <w:rsid w:val="0077618D"/>
    <w:rsid w:val="00777DAF"/>
    <w:rsid w:val="00780302"/>
    <w:rsid w:val="007821CF"/>
    <w:rsid w:val="00783DAC"/>
    <w:rsid w:val="00784500"/>
    <w:rsid w:val="00785112"/>
    <w:rsid w:val="007855CD"/>
    <w:rsid w:val="0078650A"/>
    <w:rsid w:val="00786700"/>
    <w:rsid w:val="007878B9"/>
    <w:rsid w:val="0079255C"/>
    <w:rsid w:val="007931BC"/>
    <w:rsid w:val="00793222"/>
    <w:rsid w:val="00793646"/>
    <w:rsid w:val="0079521E"/>
    <w:rsid w:val="00796071"/>
    <w:rsid w:val="0079698D"/>
    <w:rsid w:val="007A1510"/>
    <w:rsid w:val="007A16F8"/>
    <w:rsid w:val="007A4D97"/>
    <w:rsid w:val="007A7370"/>
    <w:rsid w:val="007A768C"/>
    <w:rsid w:val="007A7C5A"/>
    <w:rsid w:val="007B0284"/>
    <w:rsid w:val="007B2CAC"/>
    <w:rsid w:val="007B44FB"/>
    <w:rsid w:val="007C0E38"/>
    <w:rsid w:val="007C18E3"/>
    <w:rsid w:val="007C1B5E"/>
    <w:rsid w:val="007C4E08"/>
    <w:rsid w:val="007D2F4C"/>
    <w:rsid w:val="007D3DFF"/>
    <w:rsid w:val="007D3F38"/>
    <w:rsid w:val="007D4DB8"/>
    <w:rsid w:val="007E2197"/>
    <w:rsid w:val="007E3304"/>
    <w:rsid w:val="007E6683"/>
    <w:rsid w:val="007E6ABF"/>
    <w:rsid w:val="007E6C19"/>
    <w:rsid w:val="007E733A"/>
    <w:rsid w:val="007F0CE9"/>
    <w:rsid w:val="007F12B1"/>
    <w:rsid w:val="007F16D8"/>
    <w:rsid w:val="007F1E48"/>
    <w:rsid w:val="007F4605"/>
    <w:rsid w:val="007F6C7D"/>
    <w:rsid w:val="008026F6"/>
    <w:rsid w:val="00803F84"/>
    <w:rsid w:val="0080588F"/>
    <w:rsid w:val="00806070"/>
    <w:rsid w:val="00806EE8"/>
    <w:rsid w:val="00807C0C"/>
    <w:rsid w:val="00811D89"/>
    <w:rsid w:val="00812094"/>
    <w:rsid w:val="00812A4F"/>
    <w:rsid w:val="00814500"/>
    <w:rsid w:val="008150B0"/>
    <w:rsid w:val="008173E0"/>
    <w:rsid w:val="00817C35"/>
    <w:rsid w:val="00821846"/>
    <w:rsid w:val="00822F77"/>
    <w:rsid w:val="008246BC"/>
    <w:rsid w:val="008258C9"/>
    <w:rsid w:val="00830B73"/>
    <w:rsid w:val="00831113"/>
    <w:rsid w:val="0083250E"/>
    <w:rsid w:val="00832DE9"/>
    <w:rsid w:val="00833AF7"/>
    <w:rsid w:val="00834023"/>
    <w:rsid w:val="00835579"/>
    <w:rsid w:val="00836F9B"/>
    <w:rsid w:val="00837A5F"/>
    <w:rsid w:val="00837F10"/>
    <w:rsid w:val="00840F95"/>
    <w:rsid w:val="0084328C"/>
    <w:rsid w:val="00844106"/>
    <w:rsid w:val="00844B27"/>
    <w:rsid w:val="00844D29"/>
    <w:rsid w:val="00846195"/>
    <w:rsid w:val="00846FA0"/>
    <w:rsid w:val="008479B6"/>
    <w:rsid w:val="008537CC"/>
    <w:rsid w:val="00855C66"/>
    <w:rsid w:val="0085655A"/>
    <w:rsid w:val="008570BB"/>
    <w:rsid w:val="00857B1D"/>
    <w:rsid w:val="0086002F"/>
    <w:rsid w:val="00863F9D"/>
    <w:rsid w:val="008645F9"/>
    <w:rsid w:val="0086628A"/>
    <w:rsid w:val="00870D63"/>
    <w:rsid w:val="00871279"/>
    <w:rsid w:val="00872347"/>
    <w:rsid w:val="00872913"/>
    <w:rsid w:val="0087368F"/>
    <w:rsid w:val="00873F82"/>
    <w:rsid w:val="00875D00"/>
    <w:rsid w:val="00880CA5"/>
    <w:rsid w:val="00881450"/>
    <w:rsid w:val="008817B1"/>
    <w:rsid w:val="008834BB"/>
    <w:rsid w:val="008840FA"/>
    <w:rsid w:val="00884639"/>
    <w:rsid w:val="008846D2"/>
    <w:rsid w:val="0089025D"/>
    <w:rsid w:val="00890F95"/>
    <w:rsid w:val="0089311A"/>
    <w:rsid w:val="008946C3"/>
    <w:rsid w:val="008948E0"/>
    <w:rsid w:val="0089528C"/>
    <w:rsid w:val="008A0AFF"/>
    <w:rsid w:val="008A2E8B"/>
    <w:rsid w:val="008A69B3"/>
    <w:rsid w:val="008B034D"/>
    <w:rsid w:val="008B0772"/>
    <w:rsid w:val="008B0BBC"/>
    <w:rsid w:val="008B0F85"/>
    <w:rsid w:val="008B1B4A"/>
    <w:rsid w:val="008B4153"/>
    <w:rsid w:val="008B5356"/>
    <w:rsid w:val="008B779D"/>
    <w:rsid w:val="008B7927"/>
    <w:rsid w:val="008C1E3F"/>
    <w:rsid w:val="008C5A9D"/>
    <w:rsid w:val="008C68CF"/>
    <w:rsid w:val="008C6AD1"/>
    <w:rsid w:val="008C71B5"/>
    <w:rsid w:val="008D283B"/>
    <w:rsid w:val="008D390B"/>
    <w:rsid w:val="008E0911"/>
    <w:rsid w:val="008E1483"/>
    <w:rsid w:val="008E431F"/>
    <w:rsid w:val="008E482A"/>
    <w:rsid w:val="008E5E12"/>
    <w:rsid w:val="008E6F53"/>
    <w:rsid w:val="008F0D2A"/>
    <w:rsid w:val="008F12D4"/>
    <w:rsid w:val="008F17A0"/>
    <w:rsid w:val="008F23EF"/>
    <w:rsid w:val="008F386F"/>
    <w:rsid w:val="008F48E1"/>
    <w:rsid w:val="008F5BD0"/>
    <w:rsid w:val="008F7787"/>
    <w:rsid w:val="009003FE"/>
    <w:rsid w:val="00903530"/>
    <w:rsid w:val="00903B79"/>
    <w:rsid w:val="00903C95"/>
    <w:rsid w:val="009046D4"/>
    <w:rsid w:val="00905970"/>
    <w:rsid w:val="0091058D"/>
    <w:rsid w:val="00913858"/>
    <w:rsid w:val="00913A0F"/>
    <w:rsid w:val="00914959"/>
    <w:rsid w:val="009153EF"/>
    <w:rsid w:val="00915CE6"/>
    <w:rsid w:val="009168A1"/>
    <w:rsid w:val="00924681"/>
    <w:rsid w:val="0092622E"/>
    <w:rsid w:val="00930877"/>
    <w:rsid w:val="009319FB"/>
    <w:rsid w:val="00935210"/>
    <w:rsid w:val="00936D00"/>
    <w:rsid w:val="009373BB"/>
    <w:rsid w:val="00937D71"/>
    <w:rsid w:val="00943BE4"/>
    <w:rsid w:val="009442A5"/>
    <w:rsid w:val="00945CB0"/>
    <w:rsid w:val="0095002C"/>
    <w:rsid w:val="009510FE"/>
    <w:rsid w:val="00951188"/>
    <w:rsid w:val="00955CBA"/>
    <w:rsid w:val="00960398"/>
    <w:rsid w:val="00960F2F"/>
    <w:rsid w:val="009634F6"/>
    <w:rsid w:val="00963B5E"/>
    <w:rsid w:val="00963FA0"/>
    <w:rsid w:val="0096491F"/>
    <w:rsid w:val="00974E95"/>
    <w:rsid w:val="00975F2D"/>
    <w:rsid w:val="00977BF5"/>
    <w:rsid w:val="0098302D"/>
    <w:rsid w:val="00987608"/>
    <w:rsid w:val="0099358A"/>
    <w:rsid w:val="009943A0"/>
    <w:rsid w:val="009953BC"/>
    <w:rsid w:val="009963D2"/>
    <w:rsid w:val="009A0568"/>
    <w:rsid w:val="009A0AF9"/>
    <w:rsid w:val="009A16BE"/>
    <w:rsid w:val="009A2337"/>
    <w:rsid w:val="009A2877"/>
    <w:rsid w:val="009A2E00"/>
    <w:rsid w:val="009A355A"/>
    <w:rsid w:val="009A5CE8"/>
    <w:rsid w:val="009A7B5A"/>
    <w:rsid w:val="009A7C9D"/>
    <w:rsid w:val="009A7F79"/>
    <w:rsid w:val="009B2029"/>
    <w:rsid w:val="009B2A0B"/>
    <w:rsid w:val="009B2BDC"/>
    <w:rsid w:val="009B44D7"/>
    <w:rsid w:val="009B520F"/>
    <w:rsid w:val="009B5F5D"/>
    <w:rsid w:val="009B6201"/>
    <w:rsid w:val="009B73BA"/>
    <w:rsid w:val="009C10D9"/>
    <w:rsid w:val="009C425A"/>
    <w:rsid w:val="009C5CA7"/>
    <w:rsid w:val="009C7D42"/>
    <w:rsid w:val="009D03F8"/>
    <w:rsid w:val="009D0EC3"/>
    <w:rsid w:val="009D1DF4"/>
    <w:rsid w:val="009D2742"/>
    <w:rsid w:val="009D7A19"/>
    <w:rsid w:val="009D7A24"/>
    <w:rsid w:val="009E00E4"/>
    <w:rsid w:val="009E0D20"/>
    <w:rsid w:val="009E0F6B"/>
    <w:rsid w:val="009E2964"/>
    <w:rsid w:val="009E5D18"/>
    <w:rsid w:val="009E7DCD"/>
    <w:rsid w:val="009F346C"/>
    <w:rsid w:val="009F55F9"/>
    <w:rsid w:val="009F5CC0"/>
    <w:rsid w:val="009F6F8B"/>
    <w:rsid w:val="009F7164"/>
    <w:rsid w:val="00A02F0A"/>
    <w:rsid w:val="00A03DF0"/>
    <w:rsid w:val="00A1074D"/>
    <w:rsid w:val="00A127DD"/>
    <w:rsid w:val="00A136B2"/>
    <w:rsid w:val="00A14229"/>
    <w:rsid w:val="00A14E6C"/>
    <w:rsid w:val="00A167EC"/>
    <w:rsid w:val="00A172E6"/>
    <w:rsid w:val="00A24C8D"/>
    <w:rsid w:val="00A26F15"/>
    <w:rsid w:val="00A30E37"/>
    <w:rsid w:val="00A31C47"/>
    <w:rsid w:val="00A35CF8"/>
    <w:rsid w:val="00A360E7"/>
    <w:rsid w:val="00A400FB"/>
    <w:rsid w:val="00A40B72"/>
    <w:rsid w:val="00A443D1"/>
    <w:rsid w:val="00A4508C"/>
    <w:rsid w:val="00A456B3"/>
    <w:rsid w:val="00A471B3"/>
    <w:rsid w:val="00A47BFE"/>
    <w:rsid w:val="00A51808"/>
    <w:rsid w:val="00A51D78"/>
    <w:rsid w:val="00A51EA8"/>
    <w:rsid w:val="00A549C3"/>
    <w:rsid w:val="00A54DF1"/>
    <w:rsid w:val="00A55305"/>
    <w:rsid w:val="00A561A8"/>
    <w:rsid w:val="00A562A6"/>
    <w:rsid w:val="00A57AA9"/>
    <w:rsid w:val="00A60D47"/>
    <w:rsid w:val="00A7007B"/>
    <w:rsid w:val="00A71623"/>
    <w:rsid w:val="00A84B87"/>
    <w:rsid w:val="00A84D4B"/>
    <w:rsid w:val="00A8592D"/>
    <w:rsid w:val="00A86FBA"/>
    <w:rsid w:val="00A900FA"/>
    <w:rsid w:val="00A90D08"/>
    <w:rsid w:val="00A91BDD"/>
    <w:rsid w:val="00A92172"/>
    <w:rsid w:val="00A93FFF"/>
    <w:rsid w:val="00A95746"/>
    <w:rsid w:val="00A95B72"/>
    <w:rsid w:val="00A96D45"/>
    <w:rsid w:val="00A973EE"/>
    <w:rsid w:val="00AA00C2"/>
    <w:rsid w:val="00AA18DD"/>
    <w:rsid w:val="00AA1F91"/>
    <w:rsid w:val="00AA20B6"/>
    <w:rsid w:val="00AA3BC2"/>
    <w:rsid w:val="00AA4756"/>
    <w:rsid w:val="00AA5CE1"/>
    <w:rsid w:val="00AA68C1"/>
    <w:rsid w:val="00AA6D42"/>
    <w:rsid w:val="00AB1378"/>
    <w:rsid w:val="00AB297C"/>
    <w:rsid w:val="00AB2D9E"/>
    <w:rsid w:val="00AB417E"/>
    <w:rsid w:val="00AB4404"/>
    <w:rsid w:val="00AC1D05"/>
    <w:rsid w:val="00AC21EE"/>
    <w:rsid w:val="00AC379E"/>
    <w:rsid w:val="00AC3B22"/>
    <w:rsid w:val="00AC3B3A"/>
    <w:rsid w:val="00AC4101"/>
    <w:rsid w:val="00AC5597"/>
    <w:rsid w:val="00AD0116"/>
    <w:rsid w:val="00AD1B42"/>
    <w:rsid w:val="00AD4B84"/>
    <w:rsid w:val="00AE23BE"/>
    <w:rsid w:val="00AE5772"/>
    <w:rsid w:val="00AF0AC0"/>
    <w:rsid w:val="00AF4C0C"/>
    <w:rsid w:val="00AF4CA9"/>
    <w:rsid w:val="00AF5B52"/>
    <w:rsid w:val="00B008BF"/>
    <w:rsid w:val="00B061D5"/>
    <w:rsid w:val="00B07460"/>
    <w:rsid w:val="00B10D53"/>
    <w:rsid w:val="00B1226A"/>
    <w:rsid w:val="00B15A41"/>
    <w:rsid w:val="00B16978"/>
    <w:rsid w:val="00B16BE4"/>
    <w:rsid w:val="00B17EBB"/>
    <w:rsid w:val="00B22A46"/>
    <w:rsid w:val="00B24A6F"/>
    <w:rsid w:val="00B278DB"/>
    <w:rsid w:val="00B30D4F"/>
    <w:rsid w:val="00B3434E"/>
    <w:rsid w:val="00B34B03"/>
    <w:rsid w:val="00B34FAF"/>
    <w:rsid w:val="00B351FD"/>
    <w:rsid w:val="00B35BFD"/>
    <w:rsid w:val="00B36007"/>
    <w:rsid w:val="00B36393"/>
    <w:rsid w:val="00B37A36"/>
    <w:rsid w:val="00B421F2"/>
    <w:rsid w:val="00B42822"/>
    <w:rsid w:val="00B42C54"/>
    <w:rsid w:val="00B438FB"/>
    <w:rsid w:val="00B4395A"/>
    <w:rsid w:val="00B4553E"/>
    <w:rsid w:val="00B4675A"/>
    <w:rsid w:val="00B46773"/>
    <w:rsid w:val="00B47091"/>
    <w:rsid w:val="00B47140"/>
    <w:rsid w:val="00B47E14"/>
    <w:rsid w:val="00B50ADC"/>
    <w:rsid w:val="00B54256"/>
    <w:rsid w:val="00B545F4"/>
    <w:rsid w:val="00B56303"/>
    <w:rsid w:val="00B5684A"/>
    <w:rsid w:val="00B64A1F"/>
    <w:rsid w:val="00B64C90"/>
    <w:rsid w:val="00B64F62"/>
    <w:rsid w:val="00B66898"/>
    <w:rsid w:val="00B6704B"/>
    <w:rsid w:val="00B7164C"/>
    <w:rsid w:val="00B776C2"/>
    <w:rsid w:val="00B8009F"/>
    <w:rsid w:val="00B807AB"/>
    <w:rsid w:val="00B80F53"/>
    <w:rsid w:val="00B8166C"/>
    <w:rsid w:val="00B82E26"/>
    <w:rsid w:val="00B83999"/>
    <w:rsid w:val="00B8650F"/>
    <w:rsid w:val="00B874B4"/>
    <w:rsid w:val="00B95FBC"/>
    <w:rsid w:val="00B97C44"/>
    <w:rsid w:val="00BA0381"/>
    <w:rsid w:val="00BA05AE"/>
    <w:rsid w:val="00BA0D6C"/>
    <w:rsid w:val="00BA25F7"/>
    <w:rsid w:val="00BA2FA3"/>
    <w:rsid w:val="00BA6418"/>
    <w:rsid w:val="00BA7D18"/>
    <w:rsid w:val="00BB0196"/>
    <w:rsid w:val="00BB0B62"/>
    <w:rsid w:val="00BB3643"/>
    <w:rsid w:val="00BB3A8F"/>
    <w:rsid w:val="00BB4141"/>
    <w:rsid w:val="00BB60EE"/>
    <w:rsid w:val="00BC2A83"/>
    <w:rsid w:val="00BC658F"/>
    <w:rsid w:val="00BD0D15"/>
    <w:rsid w:val="00BD27C4"/>
    <w:rsid w:val="00BD5425"/>
    <w:rsid w:val="00BE3B4A"/>
    <w:rsid w:val="00BF0332"/>
    <w:rsid w:val="00BF0614"/>
    <w:rsid w:val="00BF5FCC"/>
    <w:rsid w:val="00C01D12"/>
    <w:rsid w:val="00C069A2"/>
    <w:rsid w:val="00C069EC"/>
    <w:rsid w:val="00C11B8C"/>
    <w:rsid w:val="00C149AC"/>
    <w:rsid w:val="00C15D8F"/>
    <w:rsid w:val="00C17416"/>
    <w:rsid w:val="00C1748F"/>
    <w:rsid w:val="00C17A1C"/>
    <w:rsid w:val="00C17E26"/>
    <w:rsid w:val="00C221D5"/>
    <w:rsid w:val="00C2280A"/>
    <w:rsid w:val="00C2311D"/>
    <w:rsid w:val="00C24584"/>
    <w:rsid w:val="00C24EEE"/>
    <w:rsid w:val="00C2652B"/>
    <w:rsid w:val="00C30598"/>
    <w:rsid w:val="00C306FD"/>
    <w:rsid w:val="00C32125"/>
    <w:rsid w:val="00C34E66"/>
    <w:rsid w:val="00C40C66"/>
    <w:rsid w:val="00C41779"/>
    <w:rsid w:val="00C45C85"/>
    <w:rsid w:val="00C533E6"/>
    <w:rsid w:val="00C56730"/>
    <w:rsid w:val="00C60225"/>
    <w:rsid w:val="00C6024F"/>
    <w:rsid w:val="00C60CE3"/>
    <w:rsid w:val="00C6193D"/>
    <w:rsid w:val="00C630F9"/>
    <w:rsid w:val="00C63D95"/>
    <w:rsid w:val="00C64B94"/>
    <w:rsid w:val="00C666E0"/>
    <w:rsid w:val="00C72BB3"/>
    <w:rsid w:val="00C73541"/>
    <w:rsid w:val="00C739BF"/>
    <w:rsid w:val="00C73C44"/>
    <w:rsid w:val="00C74375"/>
    <w:rsid w:val="00C756E9"/>
    <w:rsid w:val="00C76C24"/>
    <w:rsid w:val="00C80E3F"/>
    <w:rsid w:val="00C90663"/>
    <w:rsid w:val="00C928B2"/>
    <w:rsid w:val="00C93DCA"/>
    <w:rsid w:val="00C93ED1"/>
    <w:rsid w:val="00C9414D"/>
    <w:rsid w:val="00CA071B"/>
    <w:rsid w:val="00CA5466"/>
    <w:rsid w:val="00CA734B"/>
    <w:rsid w:val="00CB0475"/>
    <w:rsid w:val="00CB0EB0"/>
    <w:rsid w:val="00CB2C4F"/>
    <w:rsid w:val="00CB3583"/>
    <w:rsid w:val="00CB6A8C"/>
    <w:rsid w:val="00CB7BBD"/>
    <w:rsid w:val="00CB7E29"/>
    <w:rsid w:val="00CC34FF"/>
    <w:rsid w:val="00CC44F0"/>
    <w:rsid w:val="00CC7519"/>
    <w:rsid w:val="00CC758C"/>
    <w:rsid w:val="00CD0BAC"/>
    <w:rsid w:val="00CD0E5B"/>
    <w:rsid w:val="00CD0FE9"/>
    <w:rsid w:val="00CD1C9C"/>
    <w:rsid w:val="00CD396E"/>
    <w:rsid w:val="00CD5104"/>
    <w:rsid w:val="00CD6046"/>
    <w:rsid w:val="00CE06A5"/>
    <w:rsid w:val="00CE0C0E"/>
    <w:rsid w:val="00CE1526"/>
    <w:rsid w:val="00CE202E"/>
    <w:rsid w:val="00CE2229"/>
    <w:rsid w:val="00CE374E"/>
    <w:rsid w:val="00CE4FE8"/>
    <w:rsid w:val="00CF0534"/>
    <w:rsid w:val="00CF3FF0"/>
    <w:rsid w:val="00CF41AF"/>
    <w:rsid w:val="00CF4567"/>
    <w:rsid w:val="00CF53AB"/>
    <w:rsid w:val="00CF6815"/>
    <w:rsid w:val="00D04CB2"/>
    <w:rsid w:val="00D04D3D"/>
    <w:rsid w:val="00D06DE1"/>
    <w:rsid w:val="00D07883"/>
    <w:rsid w:val="00D11B02"/>
    <w:rsid w:val="00D1202C"/>
    <w:rsid w:val="00D12617"/>
    <w:rsid w:val="00D12708"/>
    <w:rsid w:val="00D14ADD"/>
    <w:rsid w:val="00D15BD5"/>
    <w:rsid w:val="00D16DDF"/>
    <w:rsid w:val="00D16E24"/>
    <w:rsid w:val="00D20486"/>
    <w:rsid w:val="00D21717"/>
    <w:rsid w:val="00D228D8"/>
    <w:rsid w:val="00D2351A"/>
    <w:rsid w:val="00D31439"/>
    <w:rsid w:val="00D330B3"/>
    <w:rsid w:val="00D33677"/>
    <w:rsid w:val="00D3488B"/>
    <w:rsid w:val="00D36562"/>
    <w:rsid w:val="00D373EC"/>
    <w:rsid w:val="00D4180D"/>
    <w:rsid w:val="00D42875"/>
    <w:rsid w:val="00D42B44"/>
    <w:rsid w:val="00D432E9"/>
    <w:rsid w:val="00D44A14"/>
    <w:rsid w:val="00D47738"/>
    <w:rsid w:val="00D51A9B"/>
    <w:rsid w:val="00D51D95"/>
    <w:rsid w:val="00D53EC6"/>
    <w:rsid w:val="00D54E06"/>
    <w:rsid w:val="00D55A00"/>
    <w:rsid w:val="00D56F77"/>
    <w:rsid w:val="00D57CFB"/>
    <w:rsid w:val="00D61E9F"/>
    <w:rsid w:val="00D62CC8"/>
    <w:rsid w:val="00D6402F"/>
    <w:rsid w:val="00D671B4"/>
    <w:rsid w:val="00D7047A"/>
    <w:rsid w:val="00D719E9"/>
    <w:rsid w:val="00D72225"/>
    <w:rsid w:val="00D726EF"/>
    <w:rsid w:val="00D73550"/>
    <w:rsid w:val="00D760ED"/>
    <w:rsid w:val="00D838F7"/>
    <w:rsid w:val="00D8479E"/>
    <w:rsid w:val="00D85B6F"/>
    <w:rsid w:val="00D868F1"/>
    <w:rsid w:val="00D86A42"/>
    <w:rsid w:val="00D8736C"/>
    <w:rsid w:val="00D87EFF"/>
    <w:rsid w:val="00D91516"/>
    <w:rsid w:val="00D91AE6"/>
    <w:rsid w:val="00D9230B"/>
    <w:rsid w:val="00D941E0"/>
    <w:rsid w:val="00D95840"/>
    <w:rsid w:val="00DA2A06"/>
    <w:rsid w:val="00DA5543"/>
    <w:rsid w:val="00DA554C"/>
    <w:rsid w:val="00DA5B45"/>
    <w:rsid w:val="00DA5F07"/>
    <w:rsid w:val="00DB14B1"/>
    <w:rsid w:val="00DB1798"/>
    <w:rsid w:val="00DB3C46"/>
    <w:rsid w:val="00DB4095"/>
    <w:rsid w:val="00DB42FB"/>
    <w:rsid w:val="00DB6F2F"/>
    <w:rsid w:val="00DB7AEE"/>
    <w:rsid w:val="00DC39C4"/>
    <w:rsid w:val="00DC4568"/>
    <w:rsid w:val="00DC4FA3"/>
    <w:rsid w:val="00DD0941"/>
    <w:rsid w:val="00DD1C47"/>
    <w:rsid w:val="00DD6B5E"/>
    <w:rsid w:val="00DE2198"/>
    <w:rsid w:val="00DE3A8C"/>
    <w:rsid w:val="00DE4BF6"/>
    <w:rsid w:val="00DE4F7B"/>
    <w:rsid w:val="00DE69D0"/>
    <w:rsid w:val="00DE7070"/>
    <w:rsid w:val="00DE7097"/>
    <w:rsid w:val="00DE77A3"/>
    <w:rsid w:val="00DF02F6"/>
    <w:rsid w:val="00DF06B9"/>
    <w:rsid w:val="00DF1FF4"/>
    <w:rsid w:val="00DF21B8"/>
    <w:rsid w:val="00DF31EE"/>
    <w:rsid w:val="00DF3395"/>
    <w:rsid w:val="00DF5352"/>
    <w:rsid w:val="00DF7681"/>
    <w:rsid w:val="00E02D36"/>
    <w:rsid w:val="00E03431"/>
    <w:rsid w:val="00E04E43"/>
    <w:rsid w:val="00E05E74"/>
    <w:rsid w:val="00E149CE"/>
    <w:rsid w:val="00E15619"/>
    <w:rsid w:val="00E16AC4"/>
    <w:rsid w:val="00E17C58"/>
    <w:rsid w:val="00E2178D"/>
    <w:rsid w:val="00E23958"/>
    <w:rsid w:val="00E23AD4"/>
    <w:rsid w:val="00E23BEC"/>
    <w:rsid w:val="00E23EC3"/>
    <w:rsid w:val="00E24E4D"/>
    <w:rsid w:val="00E2618B"/>
    <w:rsid w:val="00E267F1"/>
    <w:rsid w:val="00E27B1E"/>
    <w:rsid w:val="00E31CBB"/>
    <w:rsid w:val="00E33351"/>
    <w:rsid w:val="00E348B7"/>
    <w:rsid w:val="00E4023E"/>
    <w:rsid w:val="00E421ED"/>
    <w:rsid w:val="00E4274C"/>
    <w:rsid w:val="00E4436C"/>
    <w:rsid w:val="00E50AFB"/>
    <w:rsid w:val="00E528AF"/>
    <w:rsid w:val="00E53131"/>
    <w:rsid w:val="00E5518E"/>
    <w:rsid w:val="00E56222"/>
    <w:rsid w:val="00E566D8"/>
    <w:rsid w:val="00E57743"/>
    <w:rsid w:val="00E577C9"/>
    <w:rsid w:val="00E628C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51CD"/>
    <w:rsid w:val="00E85B0B"/>
    <w:rsid w:val="00E9128A"/>
    <w:rsid w:val="00E91C15"/>
    <w:rsid w:val="00E93EEC"/>
    <w:rsid w:val="00E943E8"/>
    <w:rsid w:val="00E945CE"/>
    <w:rsid w:val="00E94FAF"/>
    <w:rsid w:val="00EA0528"/>
    <w:rsid w:val="00EA0705"/>
    <w:rsid w:val="00EA347E"/>
    <w:rsid w:val="00EA4E02"/>
    <w:rsid w:val="00EA6276"/>
    <w:rsid w:val="00EB048C"/>
    <w:rsid w:val="00EB053F"/>
    <w:rsid w:val="00EB2C67"/>
    <w:rsid w:val="00EB367C"/>
    <w:rsid w:val="00EB383A"/>
    <w:rsid w:val="00EB43BA"/>
    <w:rsid w:val="00EB46D0"/>
    <w:rsid w:val="00EB4700"/>
    <w:rsid w:val="00EB67F1"/>
    <w:rsid w:val="00EB7F72"/>
    <w:rsid w:val="00EC4170"/>
    <w:rsid w:val="00EC4357"/>
    <w:rsid w:val="00EC49A4"/>
    <w:rsid w:val="00EC4EF3"/>
    <w:rsid w:val="00ED20C9"/>
    <w:rsid w:val="00ED21EE"/>
    <w:rsid w:val="00ED37E1"/>
    <w:rsid w:val="00ED3B31"/>
    <w:rsid w:val="00ED4B08"/>
    <w:rsid w:val="00ED4EC4"/>
    <w:rsid w:val="00ED6C04"/>
    <w:rsid w:val="00EE08A4"/>
    <w:rsid w:val="00EE4094"/>
    <w:rsid w:val="00EE4D57"/>
    <w:rsid w:val="00EE53FF"/>
    <w:rsid w:val="00EE5E83"/>
    <w:rsid w:val="00EE7092"/>
    <w:rsid w:val="00EF175E"/>
    <w:rsid w:val="00EF2F5C"/>
    <w:rsid w:val="00EF5B55"/>
    <w:rsid w:val="00EF7590"/>
    <w:rsid w:val="00EF75FC"/>
    <w:rsid w:val="00F024CA"/>
    <w:rsid w:val="00F03408"/>
    <w:rsid w:val="00F0354F"/>
    <w:rsid w:val="00F03DF8"/>
    <w:rsid w:val="00F0550F"/>
    <w:rsid w:val="00F05F76"/>
    <w:rsid w:val="00F07BC0"/>
    <w:rsid w:val="00F1013F"/>
    <w:rsid w:val="00F10A99"/>
    <w:rsid w:val="00F138A2"/>
    <w:rsid w:val="00F154EB"/>
    <w:rsid w:val="00F15B43"/>
    <w:rsid w:val="00F17321"/>
    <w:rsid w:val="00F20632"/>
    <w:rsid w:val="00F208BA"/>
    <w:rsid w:val="00F23738"/>
    <w:rsid w:val="00F30146"/>
    <w:rsid w:val="00F3075B"/>
    <w:rsid w:val="00F30846"/>
    <w:rsid w:val="00F30CAB"/>
    <w:rsid w:val="00F30DF4"/>
    <w:rsid w:val="00F314AC"/>
    <w:rsid w:val="00F320C3"/>
    <w:rsid w:val="00F32479"/>
    <w:rsid w:val="00F3272F"/>
    <w:rsid w:val="00F327DF"/>
    <w:rsid w:val="00F32DE5"/>
    <w:rsid w:val="00F33121"/>
    <w:rsid w:val="00F33769"/>
    <w:rsid w:val="00F34CF1"/>
    <w:rsid w:val="00F36DEB"/>
    <w:rsid w:val="00F40283"/>
    <w:rsid w:val="00F406FD"/>
    <w:rsid w:val="00F414D0"/>
    <w:rsid w:val="00F419B9"/>
    <w:rsid w:val="00F44F66"/>
    <w:rsid w:val="00F47D9D"/>
    <w:rsid w:val="00F50558"/>
    <w:rsid w:val="00F50A8E"/>
    <w:rsid w:val="00F51181"/>
    <w:rsid w:val="00F55847"/>
    <w:rsid w:val="00F57142"/>
    <w:rsid w:val="00F5756D"/>
    <w:rsid w:val="00F57F8B"/>
    <w:rsid w:val="00F630A2"/>
    <w:rsid w:val="00F63B7D"/>
    <w:rsid w:val="00F652AB"/>
    <w:rsid w:val="00F65942"/>
    <w:rsid w:val="00F7033D"/>
    <w:rsid w:val="00F72AA0"/>
    <w:rsid w:val="00F76A40"/>
    <w:rsid w:val="00F76D26"/>
    <w:rsid w:val="00F80C07"/>
    <w:rsid w:val="00F82BB6"/>
    <w:rsid w:val="00F82FB7"/>
    <w:rsid w:val="00F87264"/>
    <w:rsid w:val="00F908E9"/>
    <w:rsid w:val="00F94754"/>
    <w:rsid w:val="00FA2D17"/>
    <w:rsid w:val="00FA33FA"/>
    <w:rsid w:val="00FA56D6"/>
    <w:rsid w:val="00FA595F"/>
    <w:rsid w:val="00FA623D"/>
    <w:rsid w:val="00FA6C24"/>
    <w:rsid w:val="00FA74A8"/>
    <w:rsid w:val="00FB195C"/>
    <w:rsid w:val="00FB5FBE"/>
    <w:rsid w:val="00FB651A"/>
    <w:rsid w:val="00FC0CB3"/>
    <w:rsid w:val="00FC0FE6"/>
    <w:rsid w:val="00FC2999"/>
    <w:rsid w:val="00FC4889"/>
    <w:rsid w:val="00FC6503"/>
    <w:rsid w:val="00FC765F"/>
    <w:rsid w:val="00FC7A79"/>
    <w:rsid w:val="00FD1861"/>
    <w:rsid w:val="00FD18A2"/>
    <w:rsid w:val="00FD18A6"/>
    <w:rsid w:val="00FD5375"/>
    <w:rsid w:val="00FD605E"/>
    <w:rsid w:val="00FD61A3"/>
    <w:rsid w:val="00FD66C9"/>
    <w:rsid w:val="00FD79F6"/>
    <w:rsid w:val="00FD7BE0"/>
    <w:rsid w:val="00FE0371"/>
    <w:rsid w:val="00FE1258"/>
    <w:rsid w:val="00FE31D0"/>
    <w:rsid w:val="00FE3581"/>
    <w:rsid w:val="00FE5A15"/>
    <w:rsid w:val="00FE7A3F"/>
    <w:rsid w:val="00FF305D"/>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FF1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7360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120C00"/>
    <w:pPr>
      <w:jc w:val="center"/>
    </w:pPr>
    <w:rPr>
      <w:rFonts w:ascii="Arial" w:hAnsi="Arial"/>
      <w:b/>
      <w:bCs/>
      <w:sz w:val="20"/>
      <w:szCs w:val="20"/>
      <w:lang w:val="x-none" w:eastAsia="x-none"/>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20C00"/>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73601C"/>
    <w:rPr>
      <w:rFonts w:ascii="Arial" w:hAnsi="Arial" w:cs="Arial"/>
      <w:b/>
      <w:bCs/>
      <w:kern w:val="32"/>
      <w:sz w:val="32"/>
      <w:szCs w:val="32"/>
    </w:rPr>
  </w:style>
  <w:style w:type="table" w:styleId="MediumGrid1">
    <w:name w:val="Medium Grid 1"/>
    <w:basedOn w:val="TableNormal"/>
    <w:uiPriority w:val="67"/>
    <w:rsid w:val="00E4023E"/>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EndnoteTextChar">
    <w:name w:val="Endnote Text Char"/>
    <w:link w:val="EndnoteText"/>
    <w:rsid w:val="005C7312"/>
  </w:style>
  <w:style w:type="paragraph" w:customStyle="1" w:styleId="BasicText">
    <w:name w:val="Basic Text"/>
    <w:basedOn w:val="Normal"/>
    <w:rsid w:val="002C2E1D"/>
    <w:pPr>
      <w:spacing w:before="40" w:after="40"/>
      <w:ind w:left="720"/>
    </w:pPr>
    <w:rPr>
      <w:color w:val="000000"/>
      <w:szCs w:val="20"/>
    </w:rPr>
  </w:style>
  <w:style w:type="paragraph" w:styleId="ListParagraph">
    <w:name w:val="List Paragraph"/>
    <w:basedOn w:val="Normal"/>
    <w:uiPriority w:val="34"/>
    <w:qFormat/>
    <w:rsid w:val="00FB195C"/>
    <w:pPr>
      <w:ind w:left="720"/>
      <w:contextualSpacing/>
    </w:pPr>
  </w:style>
  <w:style w:type="paragraph" w:styleId="ListBullet">
    <w:name w:val="List Bullet"/>
    <w:basedOn w:val="Normal"/>
    <w:rsid w:val="0049692B"/>
    <w:pPr>
      <w:numPr>
        <w:numId w:val="22"/>
      </w:numPr>
    </w:pPr>
  </w:style>
  <w:style w:type="character" w:customStyle="1" w:styleId="breadcrumbs">
    <w:name w:val="breadcrumbs"/>
    <w:rsid w:val="0049692B"/>
  </w:style>
  <w:style w:type="table" w:customStyle="1" w:styleId="TableGrid1">
    <w:name w:val="Table Grid1"/>
    <w:basedOn w:val="TableNormal"/>
    <w:next w:val="TableGrid"/>
    <w:rsid w:val="00A60D4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7360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120C00"/>
    <w:pPr>
      <w:jc w:val="center"/>
    </w:pPr>
    <w:rPr>
      <w:rFonts w:ascii="Arial" w:hAnsi="Arial"/>
      <w:b/>
      <w:bCs/>
      <w:sz w:val="20"/>
      <w:szCs w:val="20"/>
      <w:lang w:val="x-none" w:eastAsia="x-none"/>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20C00"/>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73601C"/>
    <w:rPr>
      <w:rFonts w:ascii="Arial" w:hAnsi="Arial" w:cs="Arial"/>
      <w:b/>
      <w:bCs/>
      <w:kern w:val="32"/>
      <w:sz w:val="32"/>
      <w:szCs w:val="32"/>
    </w:rPr>
  </w:style>
  <w:style w:type="table" w:styleId="MediumGrid1">
    <w:name w:val="Medium Grid 1"/>
    <w:basedOn w:val="TableNormal"/>
    <w:uiPriority w:val="67"/>
    <w:rsid w:val="00E4023E"/>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EndnoteTextChar">
    <w:name w:val="Endnote Text Char"/>
    <w:link w:val="EndnoteText"/>
    <w:rsid w:val="005C7312"/>
  </w:style>
  <w:style w:type="paragraph" w:customStyle="1" w:styleId="BasicText">
    <w:name w:val="Basic Text"/>
    <w:basedOn w:val="Normal"/>
    <w:rsid w:val="002C2E1D"/>
    <w:pPr>
      <w:spacing w:before="40" w:after="40"/>
      <w:ind w:left="720"/>
    </w:pPr>
    <w:rPr>
      <w:color w:val="000000"/>
      <w:szCs w:val="20"/>
    </w:rPr>
  </w:style>
  <w:style w:type="paragraph" w:styleId="ListParagraph">
    <w:name w:val="List Paragraph"/>
    <w:basedOn w:val="Normal"/>
    <w:uiPriority w:val="34"/>
    <w:qFormat/>
    <w:rsid w:val="00FB195C"/>
    <w:pPr>
      <w:ind w:left="720"/>
      <w:contextualSpacing/>
    </w:pPr>
  </w:style>
  <w:style w:type="paragraph" w:styleId="ListBullet">
    <w:name w:val="List Bullet"/>
    <w:basedOn w:val="Normal"/>
    <w:rsid w:val="0049692B"/>
    <w:pPr>
      <w:numPr>
        <w:numId w:val="22"/>
      </w:numPr>
    </w:pPr>
  </w:style>
  <w:style w:type="character" w:customStyle="1" w:styleId="breadcrumbs">
    <w:name w:val="breadcrumbs"/>
    <w:rsid w:val="0049692B"/>
  </w:style>
  <w:style w:type="table" w:customStyle="1" w:styleId="TableGrid1">
    <w:name w:val="Table Grid1"/>
    <w:basedOn w:val="TableNormal"/>
    <w:next w:val="TableGrid"/>
    <w:rsid w:val="00A60D4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3289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3569734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36767017">
      <w:bodyDiv w:val="1"/>
      <w:marLeft w:val="0"/>
      <w:marRight w:val="0"/>
      <w:marTop w:val="0"/>
      <w:marBottom w:val="0"/>
      <w:divBdr>
        <w:top w:val="none" w:sz="0" w:space="0" w:color="auto"/>
        <w:left w:val="none" w:sz="0" w:space="0" w:color="auto"/>
        <w:bottom w:val="none" w:sz="0" w:space="0" w:color="auto"/>
        <w:right w:val="none" w:sz="0" w:space="0" w:color="auto"/>
      </w:divBdr>
    </w:div>
    <w:div w:id="1022781766">
      <w:bodyDiv w:val="1"/>
      <w:marLeft w:val="0"/>
      <w:marRight w:val="0"/>
      <w:marTop w:val="0"/>
      <w:marBottom w:val="0"/>
      <w:divBdr>
        <w:top w:val="none" w:sz="0" w:space="0" w:color="auto"/>
        <w:left w:val="none" w:sz="0" w:space="0" w:color="auto"/>
        <w:bottom w:val="none" w:sz="0" w:space="0" w:color="auto"/>
        <w:right w:val="none" w:sz="0" w:space="0" w:color="auto"/>
      </w:divBdr>
    </w:div>
    <w:div w:id="1192453028">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410278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7972509">
      <w:bodyDiv w:val="1"/>
      <w:marLeft w:val="0"/>
      <w:marRight w:val="0"/>
      <w:marTop w:val="0"/>
      <w:marBottom w:val="0"/>
      <w:divBdr>
        <w:top w:val="none" w:sz="0" w:space="0" w:color="auto"/>
        <w:left w:val="none" w:sz="0" w:space="0" w:color="auto"/>
        <w:bottom w:val="none" w:sz="0" w:space="0" w:color="auto"/>
        <w:right w:val="none" w:sz="0" w:space="0" w:color="auto"/>
      </w:divBdr>
    </w:div>
    <w:div w:id="201356065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oleObject" Target="embeddings/oleObject6.bin"/><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wmf"/><Relationship Id="rId33" Type="http://schemas.openxmlformats.org/officeDocument/2006/relationships/image" Target="media/image6.wmf"/><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5.bin"/><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deeresources.com" TargetMode="External"/><Relationship Id="rId27" Type="http://schemas.openxmlformats.org/officeDocument/2006/relationships/image" Target="media/image3.wmf"/><Relationship Id="rId30" Type="http://schemas.openxmlformats.org/officeDocument/2006/relationships/oleObject" Target="embeddings/oleObject4.bin"/><Relationship Id="rId35"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2483D-0F0A-4FC3-89F8-DCDD4C620FD2}"/>
</file>

<file path=customXml/itemProps2.xml><?xml version="1.0" encoding="utf-8"?>
<ds:datastoreItem xmlns:ds="http://schemas.openxmlformats.org/officeDocument/2006/customXml" ds:itemID="{6A5EFCE7-6A55-456E-8345-E885C0C7BB3E}"/>
</file>

<file path=customXml/itemProps3.xml><?xml version="1.0" encoding="utf-8"?>
<ds:datastoreItem xmlns:ds="http://schemas.openxmlformats.org/officeDocument/2006/customXml" ds:itemID="{7F07E167-861E-4B43-80BD-E07ACB059221}"/>
</file>

<file path=customXml/itemProps4.xml><?xml version="1.0" encoding="utf-8"?>
<ds:datastoreItem xmlns:ds="http://schemas.openxmlformats.org/officeDocument/2006/customXml" ds:itemID="{34810851-1A22-4E9C-8A24-B6460E3F13CF}"/>
</file>

<file path=docProps/app.xml><?xml version="1.0" encoding="utf-8"?>
<Properties xmlns="http://schemas.openxmlformats.org/officeDocument/2006/extended-properties" xmlns:vt="http://schemas.openxmlformats.org/officeDocument/2006/docPropsVTypes">
  <Template>SCE Work Paper Template - Final.dot</Template>
  <TotalTime>301</TotalTime>
  <Pages>12</Pages>
  <Words>2955</Words>
  <Characters>18938</Characters>
  <Application>Microsoft Office Word</Application>
  <DocSecurity>0</DocSecurity>
  <Lines>157</Lines>
  <Paragraphs>43</Paragraphs>
  <ScaleCrop>false</ScaleCrop>
  <HeadingPairs>
    <vt:vector size="2" baseType="variant">
      <vt:variant>
        <vt:lpstr>Title</vt:lpstr>
      </vt:variant>
      <vt:variant>
        <vt:i4>1</vt:i4>
      </vt:variant>
    </vt:vector>
  </HeadingPairs>
  <TitlesOfParts>
    <vt:vector size="1" baseType="lpstr">
      <vt:lpstr>Work Paper PGECOLTG163</vt:lpstr>
    </vt:vector>
  </TitlesOfParts>
  <Company>PG&amp;E</Company>
  <LinksUpToDate>false</LinksUpToDate>
  <CharactersWithSpaces>21850</CharactersWithSpaces>
  <SharedDoc>false</SharedDoc>
  <HLinks>
    <vt:vector size="210" baseType="variant">
      <vt:variant>
        <vt:i4>1376318</vt:i4>
      </vt:variant>
      <vt:variant>
        <vt:i4>203</vt:i4>
      </vt:variant>
      <vt:variant>
        <vt:i4>0</vt:i4>
      </vt:variant>
      <vt:variant>
        <vt:i4>5</vt:i4>
      </vt:variant>
      <vt:variant>
        <vt:lpwstr/>
      </vt:variant>
      <vt:variant>
        <vt:lpwstr>_Toc334016870</vt:lpwstr>
      </vt:variant>
      <vt:variant>
        <vt:i4>1310782</vt:i4>
      </vt:variant>
      <vt:variant>
        <vt:i4>197</vt:i4>
      </vt:variant>
      <vt:variant>
        <vt:i4>0</vt:i4>
      </vt:variant>
      <vt:variant>
        <vt:i4>5</vt:i4>
      </vt:variant>
      <vt:variant>
        <vt:lpwstr/>
      </vt:variant>
      <vt:variant>
        <vt:lpwstr>_Toc334016869</vt:lpwstr>
      </vt:variant>
      <vt:variant>
        <vt:i4>1310782</vt:i4>
      </vt:variant>
      <vt:variant>
        <vt:i4>191</vt:i4>
      </vt:variant>
      <vt:variant>
        <vt:i4>0</vt:i4>
      </vt:variant>
      <vt:variant>
        <vt:i4>5</vt:i4>
      </vt:variant>
      <vt:variant>
        <vt:lpwstr/>
      </vt:variant>
      <vt:variant>
        <vt:lpwstr>_Toc334016868</vt:lpwstr>
      </vt:variant>
      <vt:variant>
        <vt:i4>1310782</vt:i4>
      </vt:variant>
      <vt:variant>
        <vt:i4>185</vt:i4>
      </vt:variant>
      <vt:variant>
        <vt:i4>0</vt:i4>
      </vt:variant>
      <vt:variant>
        <vt:i4>5</vt:i4>
      </vt:variant>
      <vt:variant>
        <vt:lpwstr/>
      </vt:variant>
      <vt:variant>
        <vt:lpwstr>_Toc334016867</vt:lpwstr>
      </vt:variant>
      <vt:variant>
        <vt:i4>1310782</vt:i4>
      </vt:variant>
      <vt:variant>
        <vt:i4>179</vt:i4>
      </vt:variant>
      <vt:variant>
        <vt:i4>0</vt:i4>
      </vt:variant>
      <vt:variant>
        <vt:i4>5</vt:i4>
      </vt:variant>
      <vt:variant>
        <vt:lpwstr/>
      </vt:variant>
      <vt:variant>
        <vt:lpwstr>_Toc334016866</vt:lpwstr>
      </vt:variant>
      <vt:variant>
        <vt:i4>1310782</vt:i4>
      </vt:variant>
      <vt:variant>
        <vt:i4>173</vt:i4>
      </vt:variant>
      <vt:variant>
        <vt:i4>0</vt:i4>
      </vt:variant>
      <vt:variant>
        <vt:i4>5</vt:i4>
      </vt:variant>
      <vt:variant>
        <vt:lpwstr/>
      </vt:variant>
      <vt:variant>
        <vt:lpwstr>_Toc334016865</vt:lpwstr>
      </vt:variant>
      <vt:variant>
        <vt:i4>1310782</vt:i4>
      </vt:variant>
      <vt:variant>
        <vt:i4>167</vt:i4>
      </vt:variant>
      <vt:variant>
        <vt:i4>0</vt:i4>
      </vt:variant>
      <vt:variant>
        <vt:i4>5</vt:i4>
      </vt:variant>
      <vt:variant>
        <vt:lpwstr/>
      </vt:variant>
      <vt:variant>
        <vt:lpwstr>_Toc334016864</vt:lpwstr>
      </vt:variant>
      <vt:variant>
        <vt:i4>1310782</vt:i4>
      </vt:variant>
      <vt:variant>
        <vt:i4>158</vt:i4>
      </vt:variant>
      <vt:variant>
        <vt:i4>0</vt:i4>
      </vt:variant>
      <vt:variant>
        <vt:i4>5</vt:i4>
      </vt:variant>
      <vt:variant>
        <vt:lpwstr/>
      </vt:variant>
      <vt:variant>
        <vt:lpwstr>_Toc334016863</vt:lpwstr>
      </vt:variant>
      <vt:variant>
        <vt:i4>1310782</vt:i4>
      </vt:variant>
      <vt:variant>
        <vt:i4>152</vt:i4>
      </vt:variant>
      <vt:variant>
        <vt:i4>0</vt:i4>
      </vt:variant>
      <vt:variant>
        <vt:i4>5</vt:i4>
      </vt:variant>
      <vt:variant>
        <vt:lpwstr/>
      </vt:variant>
      <vt:variant>
        <vt:lpwstr>_Toc334016862</vt:lpwstr>
      </vt:variant>
      <vt:variant>
        <vt:i4>1310782</vt:i4>
      </vt:variant>
      <vt:variant>
        <vt:i4>146</vt:i4>
      </vt:variant>
      <vt:variant>
        <vt:i4>0</vt:i4>
      </vt:variant>
      <vt:variant>
        <vt:i4>5</vt:i4>
      </vt:variant>
      <vt:variant>
        <vt:lpwstr/>
      </vt:variant>
      <vt:variant>
        <vt:lpwstr>_Toc334016861</vt:lpwstr>
      </vt:variant>
      <vt:variant>
        <vt:i4>1310782</vt:i4>
      </vt:variant>
      <vt:variant>
        <vt:i4>140</vt:i4>
      </vt:variant>
      <vt:variant>
        <vt:i4>0</vt:i4>
      </vt:variant>
      <vt:variant>
        <vt:i4>5</vt:i4>
      </vt:variant>
      <vt:variant>
        <vt:lpwstr/>
      </vt:variant>
      <vt:variant>
        <vt:lpwstr>_Toc334016860</vt:lpwstr>
      </vt:variant>
      <vt:variant>
        <vt:i4>1507390</vt:i4>
      </vt:variant>
      <vt:variant>
        <vt:i4>134</vt:i4>
      </vt:variant>
      <vt:variant>
        <vt:i4>0</vt:i4>
      </vt:variant>
      <vt:variant>
        <vt:i4>5</vt:i4>
      </vt:variant>
      <vt:variant>
        <vt:lpwstr/>
      </vt:variant>
      <vt:variant>
        <vt:lpwstr>_Toc334016859</vt:lpwstr>
      </vt:variant>
      <vt:variant>
        <vt:i4>1507390</vt:i4>
      </vt:variant>
      <vt:variant>
        <vt:i4>128</vt:i4>
      </vt:variant>
      <vt:variant>
        <vt:i4>0</vt:i4>
      </vt:variant>
      <vt:variant>
        <vt:i4>5</vt:i4>
      </vt:variant>
      <vt:variant>
        <vt:lpwstr/>
      </vt:variant>
      <vt:variant>
        <vt:lpwstr>_Toc334016858</vt:lpwstr>
      </vt:variant>
      <vt:variant>
        <vt:i4>1507390</vt:i4>
      </vt:variant>
      <vt:variant>
        <vt:i4>122</vt:i4>
      </vt:variant>
      <vt:variant>
        <vt:i4>0</vt:i4>
      </vt:variant>
      <vt:variant>
        <vt:i4>5</vt:i4>
      </vt:variant>
      <vt:variant>
        <vt:lpwstr/>
      </vt:variant>
      <vt:variant>
        <vt:lpwstr>_Toc334016857</vt:lpwstr>
      </vt:variant>
      <vt:variant>
        <vt:i4>1507390</vt:i4>
      </vt:variant>
      <vt:variant>
        <vt:i4>116</vt:i4>
      </vt:variant>
      <vt:variant>
        <vt:i4>0</vt:i4>
      </vt:variant>
      <vt:variant>
        <vt:i4>5</vt:i4>
      </vt:variant>
      <vt:variant>
        <vt:lpwstr/>
      </vt:variant>
      <vt:variant>
        <vt:lpwstr>_Toc334016856</vt:lpwstr>
      </vt:variant>
      <vt:variant>
        <vt:i4>1507390</vt:i4>
      </vt:variant>
      <vt:variant>
        <vt:i4>110</vt:i4>
      </vt:variant>
      <vt:variant>
        <vt:i4>0</vt:i4>
      </vt:variant>
      <vt:variant>
        <vt:i4>5</vt:i4>
      </vt:variant>
      <vt:variant>
        <vt:lpwstr/>
      </vt:variant>
      <vt:variant>
        <vt:lpwstr>_Toc334016855</vt:lpwstr>
      </vt:variant>
      <vt:variant>
        <vt:i4>1507390</vt:i4>
      </vt:variant>
      <vt:variant>
        <vt:i4>104</vt:i4>
      </vt:variant>
      <vt:variant>
        <vt:i4>0</vt:i4>
      </vt:variant>
      <vt:variant>
        <vt:i4>5</vt:i4>
      </vt:variant>
      <vt:variant>
        <vt:lpwstr/>
      </vt:variant>
      <vt:variant>
        <vt:lpwstr>_Toc334016854</vt:lpwstr>
      </vt:variant>
      <vt:variant>
        <vt:i4>1507390</vt:i4>
      </vt:variant>
      <vt:variant>
        <vt:i4>98</vt:i4>
      </vt:variant>
      <vt:variant>
        <vt:i4>0</vt:i4>
      </vt:variant>
      <vt:variant>
        <vt:i4>5</vt:i4>
      </vt:variant>
      <vt:variant>
        <vt:lpwstr/>
      </vt:variant>
      <vt:variant>
        <vt:lpwstr>_Toc334016853</vt:lpwstr>
      </vt:variant>
      <vt:variant>
        <vt:i4>1507390</vt:i4>
      </vt:variant>
      <vt:variant>
        <vt:i4>92</vt:i4>
      </vt:variant>
      <vt:variant>
        <vt:i4>0</vt:i4>
      </vt:variant>
      <vt:variant>
        <vt:i4>5</vt:i4>
      </vt:variant>
      <vt:variant>
        <vt:lpwstr/>
      </vt:variant>
      <vt:variant>
        <vt:lpwstr>_Toc334016852</vt:lpwstr>
      </vt:variant>
      <vt:variant>
        <vt:i4>1507390</vt:i4>
      </vt:variant>
      <vt:variant>
        <vt:i4>86</vt:i4>
      </vt:variant>
      <vt:variant>
        <vt:i4>0</vt:i4>
      </vt:variant>
      <vt:variant>
        <vt:i4>5</vt:i4>
      </vt:variant>
      <vt:variant>
        <vt:lpwstr/>
      </vt:variant>
      <vt:variant>
        <vt:lpwstr>_Toc334016851</vt:lpwstr>
      </vt:variant>
      <vt:variant>
        <vt:i4>1507390</vt:i4>
      </vt:variant>
      <vt:variant>
        <vt:i4>80</vt:i4>
      </vt:variant>
      <vt:variant>
        <vt:i4>0</vt:i4>
      </vt:variant>
      <vt:variant>
        <vt:i4>5</vt:i4>
      </vt:variant>
      <vt:variant>
        <vt:lpwstr/>
      </vt:variant>
      <vt:variant>
        <vt:lpwstr>_Toc334016850</vt:lpwstr>
      </vt:variant>
      <vt:variant>
        <vt:i4>1441854</vt:i4>
      </vt:variant>
      <vt:variant>
        <vt:i4>74</vt:i4>
      </vt:variant>
      <vt:variant>
        <vt:i4>0</vt:i4>
      </vt:variant>
      <vt:variant>
        <vt:i4>5</vt:i4>
      </vt:variant>
      <vt:variant>
        <vt:lpwstr/>
      </vt:variant>
      <vt:variant>
        <vt:lpwstr>_Toc334016849</vt:lpwstr>
      </vt:variant>
      <vt:variant>
        <vt:i4>1441854</vt:i4>
      </vt:variant>
      <vt:variant>
        <vt:i4>68</vt:i4>
      </vt:variant>
      <vt:variant>
        <vt:i4>0</vt:i4>
      </vt:variant>
      <vt:variant>
        <vt:i4>5</vt:i4>
      </vt:variant>
      <vt:variant>
        <vt:lpwstr/>
      </vt:variant>
      <vt:variant>
        <vt:lpwstr>_Toc334016848</vt:lpwstr>
      </vt:variant>
      <vt:variant>
        <vt:i4>1441854</vt:i4>
      </vt:variant>
      <vt:variant>
        <vt:i4>62</vt:i4>
      </vt:variant>
      <vt:variant>
        <vt:i4>0</vt:i4>
      </vt:variant>
      <vt:variant>
        <vt:i4>5</vt:i4>
      </vt:variant>
      <vt:variant>
        <vt:lpwstr/>
      </vt:variant>
      <vt:variant>
        <vt:lpwstr>_Toc334016847</vt:lpwstr>
      </vt:variant>
      <vt:variant>
        <vt:i4>1441854</vt:i4>
      </vt:variant>
      <vt:variant>
        <vt:i4>56</vt:i4>
      </vt:variant>
      <vt:variant>
        <vt:i4>0</vt:i4>
      </vt:variant>
      <vt:variant>
        <vt:i4>5</vt:i4>
      </vt:variant>
      <vt:variant>
        <vt:lpwstr/>
      </vt:variant>
      <vt:variant>
        <vt:lpwstr>_Toc334016846</vt:lpwstr>
      </vt:variant>
      <vt:variant>
        <vt:i4>1441854</vt:i4>
      </vt:variant>
      <vt:variant>
        <vt:i4>50</vt:i4>
      </vt:variant>
      <vt:variant>
        <vt:i4>0</vt:i4>
      </vt:variant>
      <vt:variant>
        <vt:i4>5</vt:i4>
      </vt:variant>
      <vt:variant>
        <vt:lpwstr/>
      </vt:variant>
      <vt:variant>
        <vt:lpwstr>_Toc334016845</vt:lpwstr>
      </vt:variant>
      <vt:variant>
        <vt:i4>1441854</vt:i4>
      </vt:variant>
      <vt:variant>
        <vt:i4>44</vt:i4>
      </vt:variant>
      <vt:variant>
        <vt:i4>0</vt:i4>
      </vt:variant>
      <vt:variant>
        <vt:i4>5</vt:i4>
      </vt:variant>
      <vt:variant>
        <vt:lpwstr/>
      </vt:variant>
      <vt:variant>
        <vt:lpwstr>_Toc334016844</vt:lpwstr>
      </vt:variant>
      <vt:variant>
        <vt:i4>1441854</vt:i4>
      </vt:variant>
      <vt:variant>
        <vt:i4>38</vt:i4>
      </vt:variant>
      <vt:variant>
        <vt:i4>0</vt:i4>
      </vt:variant>
      <vt:variant>
        <vt:i4>5</vt:i4>
      </vt:variant>
      <vt:variant>
        <vt:lpwstr/>
      </vt:variant>
      <vt:variant>
        <vt:lpwstr>_Toc334016843</vt:lpwstr>
      </vt:variant>
      <vt:variant>
        <vt:i4>1441854</vt:i4>
      </vt:variant>
      <vt:variant>
        <vt:i4>32</vt:i4>
      </vt:variant>
      <vt:variant>
        <vt:i4>0</vt:i4>
      </vt:variant>
      <vt:variant>
        <vt:i4>5</vt:i4>
      </vt:variant>
      <vt:variant>
        <vt:lpwstr/>
      </vt:variant>
      <vt:variant>
        <vt:lpwstr>_Toc334016842</vt:lpwstr>
      </vt:variant>
      <vt:variant>
        <vt:i4>1441854</vt:i4>
      </vt:variant>
      <vt:variant>
        <vt:i4>26</vt:i4>
      </vt:variant>
      <vt:variant>
        <vt:i4>0</vt:i4>
      </vt:variant>
      <vt:variant>
        <vt:i4>5</vt:i4>
      </vt:variant>
      <vt:variant>
        <vt:lpwstr/>
      </vt:variant>
      <vt:variant>
        <vt:lpwstr>_Toc334016841</vt:lpwstr>
      </vt:variant>
      <vt:variant>
        <vt:i4>1441854</vt:i4>
      </vt:variant>
      <vt:variant>
        <vt:i4>20</vt:i4>
      </vt:variant>
      <vt:variant>
        <vt:i4>0</vt:i4>
      </vt:variant>
      <vt:variant>
        <vt:i4>5</vt:i4>
      </vt:variant>
      <vt:variant>
        <vt:lpwstr/>
      </vt:variant>
      <vt:variant>
        <vt:lpwstr>_Toc334016840</vt:lpwstr>
      </vt:variant>
      <vt:variant>
        <vt:i4>1114174</vt:i4>
      </vt:variant>
      <vt:variant>
        <vt:i4>14</vt:i4>
      </vt:variant>
      <vt:variant>
        <vt:i4>0</vt:i4>
      </vt:variant>
      <vt:variant>
        <vt:i4>5</vt:i4>
      </vt:variant>
      <vt:variant>
        <vt:lpwstr/>
      </vt:variant>
      <vt:variant>
        <vt:lpwstr>_Toc334016839</vt:lpwstr>
      </vt:variant>
      <vt:variant>
        <vt:i4>1114174</vt:i4>
      </vt:variant>
      <vt:variant>
        <vt:i4>8</vt:i4>
      </vt:variant>
      <vt:variant>
        <vt:i4>0</vt:i4>
      </vt:variant>
      <vt:variant>
        <vt:i4>5</vt:i4>
      </vt:variant>
      <vt:variant>
        <vt:lpwstr/>
      </vt:variant>
      <vt:variant>
        <vt:lpwstr>_Toc334016838</vt:lpwstr>
      </vt:variant>
      <vt:variant>
        <vt:i4>1114174</vt:i4>
      </vt:variant>
      <vt:variant>
        <vt:i4>2</vt:i4>
      </vt:variant>
      <vt:variant>
        <vt:i4>0</vt:i4>
      </vt:variant>
      <vt:variant>
        <vt:i4>5</vt:i4>
      </vt:variant>
      <vt:variant>
        <vt:lpwstr/>
      </vt:variant>
      <vt:variant>
        <vt:lpwstr>_Toc334016837</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PGECOLTG163</dc:title>
  <dc:creator>Alina Zohrabian</dc:creator>
  <cp:lastModifiedBy>Wan, Linda</cp:lastModifiedBy>
  <cp:revision>19</cp:revision>
  <cp:lastPrinted>2014-05-06T16:45:00Z</cp:lastPrinted>
  <dcterms:created xsi:type="dcterms:W3CDTF">2015-10-28T17:11:00Z</dcterms:created>
  <dcterms:modified xsi:type="dcterms:W3CDTF">2015-12-15T18:39:00Z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