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BFF10E9" w14:textId="77777777" w:rsidR="00DD6B5E" w:rsidRPr="005832E8" w:rsidRDefault="003129E8" w:rsidP="00DD6B5E">
      <w:pPr>
        <w:jc w:val="right"/>
        <w:rPr>
          <w:rFonts w:ascii="Arial" w:hAnsi="Arial" w:cs="Arial"/>
          <w:b/>
          <w:sz w:val="48"/>
          <w:szCs w:val="48"/>
        </w:rPr>
      </w:pPr>
      <w:bookmarkStart w:id="0" w:name="_Toc153189646"/>
      <w:r w:rsidRPr="002E0043">
        <w:rPr>
          <w:rFonts w:ascii="Arial" w:hAnsi="Arial" w:cs="Arial"/>
          <w:b/>
          <w:sz w:val="48"/>
          <w:szCs w:val="48"/>
        </w:rPr>
        <w:t xml:space="preserve">Work Paper </w:t>
      </w:r>
      <w:bookmarkEnd w:id="0"/>
      <w:r w:rsidR="00480C7E" w:rsidRPr="0005613B">
        <w:rPr>
          <w:rFonts w:ascii="Arial" w:hAnsi="Arial" w:cs="Arial"/>
          <w:b/>
          <w:sz w:val="48"/>
          <w:szCs w:val="48"/>
        </w:rPr>
        <w:t>PGE</w:t>
      </w:r>
      <w:r w:rsidR="0005613B" w:rsidRPr="0005613B">
        <w:rPr>
          <w:rFonts w:ascii="Arial" w:hAnsi="Arial" w:cs="Arial"/>
          <w:b/>
          <w:sz w:val="48"/>
          <w:szCs w:val="48"/>
        </w:rPr>
        <w:t>CO</w:t>
      </w:r>
      <w:r w:rsidR="005832E8" w:rsidRPr="0005613B">
        <w:rPr>
          <w:rFonts w:ascii="Arial" w:hAnsi="Arial" w:cs="Arial"/>
          <w:b/>
          <w:sz w:val="48"/>
          <w:szCs w:val="48"/>
        </w:rPr>
        <w:t>LTG</w:t>
      </w:r>
      <w:r w:rsidR="00E85B0B">
        <w:rPr>
          <w:rFonts w:ascii="Arial" w:hAnsi="Arial" w:cs="Arial"/>
          <w:b/>
          <w:sz w:val="48"/>
          <w:szCs w:val="48"/>
        </w:rPr>
        <w:t xml:space="preserve">163 </w:t>
      </w:r>
    </w:p>
    <w:p w14:paraId="5BFF10EA" w14:textId="77777777" w:rsidR="00A167EC" w:rsidRPr="005832E8" w:rsidRDefault="00F10A99" w:rsidP="00A167EC">
      <w:pPr>
        <w:jc w:val="right"/>
        <w:rPr>
          <w:rFonts w:ascii="Arial" w:hAnsi="Arial" w:cs="Arial"/>
          <w:b/>
          <w:sz w:val="48"/>
          <w:szCs w:val="48"/>
        </w:rPr>
      </w:pPr>
      <w:r w:rsidRPr="005832E8">
        <w:rPr>
          <w:rFonts w:ascii="Arial" w:hAnsi="Arial" w:cs="Arial"/>
          <w:b/>
          <w:sz w:val="48"/>
          <w:szCs w:val="48"/>
        </w:rPr>
        <w:t xml:space="preserve"> </w:t>
      </w:r>
      <w:r w:rsidR="005832E8" w:rsidRPr="005832E8">
        <w:rPr>
          <w:rFonts w:ascii="Arial" w:hAnsi="Arial" w:cs="Arial"/>
          <w:b/>
          <w:sz w:val="48"/>
          <w:szCs w:val="48"/>
        </w:rPr>
        <w:t>LED Candelabra Replacements</w:t>
      </w:r>
    </w:p>
    <w:p w14:paraId="5BFF10EB" w14:textId="407442A3" w:rsidR="003129E8" w:rsidRDefault="003129E8" w:rsidP="002E0043">
      <w:pPr>
        <w:jc w:val="right"/>
        <w:rPr>
          <w:rFonts w:ascii="Arial" w:hAnsi="Arial" w:cs="Arial"/>
          <w:b/>
          <w:sz w:val="48"/>
          <w:szCs w:val="48"/>
        </w:rPr>
      </w:pPr>
      <w:bookmarkStart w:id="1" w:name="_Toc153189647"/>
      <w:r w:rsidRPr="005832E8">
        <w:rPr>
          <w:rFonts w:ascii="Arial" w:hAnsi="Arial" w:cs="Arial"/>
          <w:b/>
          <w:sz w:val="48"/>
          <w:szCs w:val="48"/>
        </w:rPr>
        <w:t xml:space="preserve">Revision </w:t>
      </w:r>
      <w:bookmarkEnd w:id="1"/>
      <w:r w:rsidR="00A94705">
        <w:rPr>
          <w:rFonts w:ascii="Arial" w:hAnsi="Arial" w:cs="Arial"/>
          <w:b/>
          <w:sz w:val="48"/>
          <w:szCs w:val="48"/>
        </w:rPr>
        <w:t>7</w:t>
      </w:r>
    </w:p>
    <w:p w14:paraId="5BFF10EC" w14:textId="77777777" w:rsidR="001C1AF8" w:rsidRPr="005832E8" w:rsidRDefault="001C1AF8" w:rsidP="002E0043">
      <w:pPr>
        <w:jc w:val="right"/>
        <w:rPr>
          <w:rFonts w:ascii="Arial" w:hAnsi="Arial" w:cs="Arial"/>
          <w:b/>
          <w:sz w:val="48"/>
          <w:szCs w:val="48"/>
        </w:rPr>
      </w:pPr>
    </w:p>
    <w:p w14:paraId="5BFF10ED" w14:textId="77777777" w:rsidR="003129E8" w:rsidRDefault="003129E8" w:rsidP="003129E8"/>
    <w:p w14:paraId="5BFF10EE" w14:textId="77777777" w:rsidR="00D7047A" w:rsidRPr="002E0043" w:rsidRDefault="00DD6B5E" w:rsidP="00D7047A">
      <w:pPr>
        <w:pBdr>
          <w:bottom w:val="single" w:sz="4" w:space="1" w:color="auto"/>
        </w:pBdr>
        <w:rPr>
          <w:rFonts w:ascii="Arial" w:hAnsi="Arial" w:cs="Arial"/>
          <w:b/>
          <w:sz w:val="36"/>
          <w:szCs w:val="36"/>
        </w:rPr>
      </w:pPr>
      <w:r>
        <w:rPr>
          <w:rFonts w:ascii="Arial" w:hAnsi="Arial" w:cs="Arial"/>
          <w:b/>
          <w:sz w:val="36"/>
          <w:szCs w:val="36"/>
        </w:rPr>
        <w:t>Pacific Gas &amp; Electric</w:t>
      </w:r>
      <w:r w:rsidR="00DF21B8">
        <w:rPr>
          <w:rFonts w:ascii="Arial" w:hAnsi="Arial" w:cs="Arial"/>
          <w:b/>
          <w:sz w:val="36"/>
          <w:szCs w:val="36"/>
        </w:rPr>
        <w:t xml:space="preserve"> Company</w:t>
      </w:r>
    </w:p>
    <w:p w14:paraId="5BFF10EF" w14:textId="77777777" w:rsidR="00D7047A" w:rsidRPr="002E0043" w:rsidRDefault="00661864" w:rsidP="00D7047A">
      <w:pPr>
        <w:rPr>
          <w:rFonts w:ascii="Arial" w:hAnsi="Arial" w:cs="Arial"/>
          <w:b/>
          <w:sz w:val="32"/>
          <w:szCs w:val="32"/>
        </w:rPr>
      </w:pPr>
      <w:r>
        <w:rPr>
          <w:rFonts w:ascii="Arial" w:hAnsi="Arial" w:cs="Arial"/>
          <w:b/>
          <w:sz w:val="32"/>
          <w:szCs w:val="32"/>
        </w:rPr>
        <w:t>Customer Energy Solutions</w:t>
      </w:r>
    </w:p>
    <w:p w14:paraId="5BFF10F0" w14:textId="77777777" w:rsidR="005832E8" w:rsidRDefault="005832E8" w:rsidP="005832E8">
      <w:pPr>
        <w:ind w:right="-720"/>
        <w:rPr>
          <w:rFonts w:ascii="Arial" w:hAnsi="Arial" w:cs="Arial"/>
          <w:b/>
          <w:sz w:val="72"/>
          <w:szCs w:val="72"/>
        </w:rPr>
      </w:pPr>
    </w:p>
    <w:p w14:paraId="5BFF10F1" w14:textId="77777777" w:rsidR="005832E8" w:rsidRDefault="005832E8" w:rsidP="005832E8">
      <w:pPr>
        <w:ind w:right="-720"/>
        <w:rPr>
          <w:rFonts w:ascii="Arial" w:hAnsi="Arial" w:cs="Arial"/>
          <w:b/>
          <w:sz w:val="72"/>
          <w:szCs w:val="72"/>
        </w:rPr>
      </w:pPr>
    </w:p>
    <w:p w14:paraId="5BFF10F2" w14:textId="77777777" w:rsidR="00324D0F" w:rsidRPr="005832E8" w:rsidRDefault="005832E8" w:rsidP="00A167EC">
      <w:pPr>
        <w:ind w:right="-720"/>
        <w:rPr>
          <w:rFonts w:ascii="Arial" w:hAnsi="Arial" w:cs="Arial"/>
          <w:b/>
        </w:rPr>
      </w:pPr>
      <w:r w:rsidRPr="005832E8">
        <w:rPr>
          <w:rFonts w:ascii="Arial" w:hAnsi="Arial" w:cs="Arial"/>
          <w:b/>
          <w:sz w:val="72"/>
          <w:szCs w:val="72"/>
        </w:rPr>
        <w:t>LED Candelabra Replacements</w:t>
      </w:r>
    </w:p>
    <w:p w14:paraId="5BFF10F3" w14:textId="77777777" w:rsidR="00B421F2" w:rsidRPr="00CB3583" w:rsidRDefault="00A167EC" w:rsidP="002D4621">
      <w:pPr>
        <w:ind w:right="-720"/>
        <w:rPr>
          <w:rFonts w:ascii="Arial" w:hAnsi="Arial" w:cs="Arial"/>
          <w:b/>
          <w:color w:val="FF0000"/>
        </w:rPr>
      </w:pPr>
      <w:r w:rsidRPr="00CB3583">
        <w:rPr>
          <w:rFonts w:ascii="Arial" w:hAnsi="Arial" w:cs="Arial"/>
          <w:b/>
        </w:rPr>
        <w:t>Measure Codes</w:t>
      </w:r>
      <w:r w:rsidR="00506F85">
        <w:rPr>
          <w:rFonts w:ascii="Arial" w:hAnsi="Arial" w:cs="Arial"/>
          <w:b/>
          <w:color w:val="FF0000"/>
        </w:rPr>
        <w:t xml:space="preserve"> </w:t>
      </w:r>
      <w:r w:rsidR="00506F85" w:rsidRPr="00506F85">
        <w:rPr>
          <w:rFonts w:ascii="Arial" w:hAnsi="Arial" w:cs="Arial"/>
          <w:b/>
        </w:rPr>
        <w:t>L042</w:t>
      </w:r>
      <w:r w:rsidRPr="00506F85">
        <w:rPr>
          <w:rFonts w:ascii="Arial" w:hAnsi="Arial" w:cs="Arial"/>
          <w:b/>
        </w:rPr>
        <w:t xml:space="preserve">, </w:t>
      </w:r>
      <w:r w:rsidR="00506F85" w:rsidRPr="00506F85">
        <w:rPr>
          <w:rFonts w:ascii="Arial" w:hAnsi="Arial" w:cs="Arial"/>
          <w:b/>
        </w:rPr>
        <w:t>L043</w:t>
      </w:r>
      <w:r w:rsidR="001213A9">
        <w:rPr>
          <w:rFonts w:ascii="Arial" w:hAnsi="Arial" w:cs="Arial"/>
          <w:b/>
        </w:rPr>
        <w:t xml:space="preserve">, </w:t>
      </w:r>
      <w:r w:rsidR="009B520F">
        <w:rPr>
          <w:rFonts w:ascii="Arial" w:hAnsi="Arial" w:cs="Arial"/>
          <w:b/>
        </w:rPr>
        <w:t>LC108</w:t>
      </w:r>
    </w:p>
    <w:p w14:paraId="5BFF10F4" w14:textId="77777777" w:rsidR="005832E8" w:rsidRDefault="005832E8" w:rsidP="00844B27">
      <w:pPr>
        <w:rPr>
          <w:rFonts w:ascii="Arial" w:hAnsi="Arial" w:cs="Arial"/>
          <w:b/>
        </w:rPr>
      </w:pPr>
    </w:p>
    <w:p w14:paraId="5BFF10F5" w14:textId="77777777" w:rsidR="00E84DBD" w:rsidRPr="00B421F2" w:rsidRDefault="00844B27" w:rsidP="00844B27">
      <w:pPr>
        <w:rPr>
          <w:rFonts w:ascii="Arial" w:hAnsi="Arial" w:cs="Arial"/>
          <w:b/>
        </w:rPr>
        <w:sectPr w:rsidR="00E84DBD" w:rsidRPr="00B421F2" w:rsidSect="00E03431">
          <w:headerReference w:type="default" r:id="rId12"/>
          <w:footerReference w:type="even" r:id="rId13"/>
          <w:footerReference w:type="default" r:id="rId14"/>
          <w:footerReference w:type="first" r:id="rId15"/>
          <w:endnotePr>
            <w:numFmt w:val="decimal"/>
          </w:endnotePr>
          <w:pgSz w:w="12240" w:h="15840" w:code="1"/>
          <w:pgMar w:top="1440" w:right="1800" w:bottom="1440" w:left="1800" w:header="720" w:footer="720" w:gutter="0"/>
          <w:pgNumType w:fmt="lowerRoman"/>
          <w:cols w:space="720"/>
          <w:titlePg/>
          <w:docGrid w:linePitch="360"/>
        </w:sectPr>
      </w:pPr>
      <w:r w:rsidRPr="00B421F2">
        <w:rPr>
          <w:rFonts w:ascii="Arial" w:hAnsi="Arial" w:cs="Arial"/>
          <w:b/>
        </w:rPr>
        <w:t xml:space="preserve"> </w:t>
      </w:r>
    </w:p>
    <w:p w14:paraId="5BFF10F6" w14:textId="77777777" w:rsidR="00E71EF1" w:rsidRPr="00FD605E" w:rsidRDefault="00E731C6" w:rsidP="00EB4A53">
      <w:pPr>
        <w:pStyle w:val="Heading1"/>
        <w:spacing w:before="120"/>
      </w:pPr>
      <w:bookmarkStart w:id="2" w:name="_Toc512608936"/>
      <w:r w:rsidRPr="003922C9">
        <w:lastRenderedPageBreak/>
        <w:t>At-</w:t>
      </w:r>
      <w:r w:rsidR="003922C9" w:rsidRPr="00FD605E">
        <w:t>A</w:t>
      </w:r>
      <w:r w:rsidRPr="00FD605E">
        <w:t>-</w:t>
      </w:r>
      <w:r w:rsidR="00E71EF1" w:rsidRPr="00FD605E">
        <w:t>Glance Summary</w:t>
      </w:r>
      <w:bookmarkEnd w:id="2"/>
    </w:p>
    <w:tbl>
      <w:tblPr>
        <w:tblW w:w="5049" w:type="pct"/>
        <w:tblBorders>
          <w:insideH w:val="single" w:sz="18" w:space="0" w:color="FFFFFF"/>
          <w:insideV w:val="single" w:sz="18" w:space="0" w:color="FFFFFF"/>
        </w:tblBorders>
        <w:tblLayout w:type="fixed"/>
        <w:tblCellMar>
          <w:top w:w="29" w:type="dxa"/>
          <w:left w:w="86" w:type="dxa"/>
          <w:bottom w:w="29" w:type="dxa"/>
          <w:right w:w="86" w:type="dxa"/>
        </w:tblCellMar>
        <w:tblLook w:val="01E0" w:firstRow="1" w:lastRow="1" w:firstColumn="1" w:lastColumn="1" w:noHBand="0" w:noVBand="0"/>
      </w:tblPr>
      <w:tblGrid>
        <w:gridCol w:w="3145"/>
        <w:gridCol w:w="1731"/>
        <w:gridCol w:w="1599"/>
        <w:gridCol w:w="1530"/>
        <w:gridCol w:w="1620"/>
      </w:tblGrid>
      <w:tr w:rsidR="00C11B8C" w:rsidRPr="00F15B43" w14:paraId="5BFF1100" w14:textId="77777777" w:rsidTr="009A5C7F">
        <w:trPr>
          <w:trHeight w:val="465"/>
        </w:trPr>
        <w:tc>
          <w:tcPr>
            <w:tcW w:w="3146" w:type="dxa"/>
            <w:shd w:val="clear" w:color="auto" w:fill="BFBFBF" w:themeFill="background1" w:themeFillShade="BF"/>
          </w:tcPr>
          <w:p w14:paraId="5BFF10F7" w14:textId="77777777" w:rsidR="00C11B8C" w:rsidRPr="00F15B43" w:rsidRDefault="00C11B8C" w:rsidP="0028709C">
            <w:pPr>
              <w:rPr>
                <w:rFonts w:ascii="Arial" w:hAnsi="Arial" w:cs="Arial"/>
                <w:b/>
                <w:bCs/>
                <w:sz w:val="20"/>
                <w:szCs w:val="20"/>
              </w:rPr>
            </w:pPr>
            <w:r w:rsidRPr="00F15B43">
              <w:rPr>
                <w:rFonts w:ascii="Arial" w:hAnsi="Arial" w:cs="Arial"/>
                <w:b/>
                <w:bCs/>
                <w:sz w:val="20"/>
                <w:szCs w:val="20"/>
              </w:rPr>
              <w:t>Applicable Measure Codes:</w:t>
            </w:r>
          </w:p>
        </w:tc>
        <w:tc>
          <w:tcPr>
            <w:tcW w:w="1731" w:type="dxa"/>
            <w:shd w:val="clear" w:color="auto" w:fill="BFBFBF" w:themeFill="background1" w:themeFillShade="BF"/>
          </w:tcPr>
          <w:p w14:paraId="5BFF10F8" w14:textId="77777777" w:rsidR="008B0772" w:rsidRPr="00F15B43" w:rsidRDefault="00F0550F" w:rsidP="0028709C">
            <w:pPr>
              <w:rPr>
                <w:rFonts w:ascii="Arial" w:hAnsi="Arial" w:cs="Arial"/>
                <w:bCs/>
                <w:sz w:val="20"/>
                <w:szCs w:val="20"/>
              </w:rPr>
            </w:pPr>
            <w:r w:rsidRPr="00F15B43">
              <w:rPr>
                <w:rFonts w:ascii="Arial" w:hAnsi="Arial" w:cs="Arial"/>
                <w:bCs/>
                <w:sz w:val="20"/>
                <w:szCs w:val="20"/>
              </w:rPr>
              <w:t>L042</w:t>
            </w:r>
          </w:p>
          <w:p w14:paraId="5BFF10F9" w14:textId="77777777" w:rsidR="00C11B8C" w:rsidRPr="00F15B43" w:rsidRDefault="00594BD5" w:rsidP="0028709C">
            <w:pPr>
              <w:rPr>
                <w:rFonts w:ascii="Arial" w:hAnsi="Arial" w:cs="Arial"/>
                <w:bCs/>
                <w:sz w:val="20"/>
                <w:szCs w:val="20"/>
              </w:rPr>
            </w:pPr>
            <w:r w:rsidRPr="00F15B43">
              <w:rPr>
                <w:rFonts w:ascii="Arial" w:hAnsi="Arial" w:cs="Arial"/>
                <w:bCs/>
                <w:sz w:val="20"/>
                <w:szCs w:val="20"/>
              </w:rPr>
              <w:t>(Res/Com)</w:t>
            </w:r>
          </w:p>
        </w:tc>
        <w:tc>
          <w:tcPr>
            <w:tcW w:w="1599" w:type="dxa"/>
            <w:shd w:val="clear" w:color="auto" w:fill="BFBFBF" w:themeFill="background1" w:themeFillShade="BF"/>
          </w:tcPr>
          <w:p w14:paraId="5BFF10FA" w14:textId="77777777" w:rsidR="008B0772" w:rsidRPr="00F15B43" w:rsidRDefault="00F0550F" w:rsidP="0028709C">
            <w:pPr>
              <w:rPr>
                <w:rFonts w:ascii="Arial" w:hAnsi="Arial" w:cs="Arial"/>
                <w:bCs/>
                <w:sz w:val="20"/>
                <w:szCs w:val="20"/>
              </w:rPr>
            </w:pPr>
            <w:r w:rsidRPr="00F15B43">
              <w:rPr>
                <w:rFonts w:ascii="Arial" w:hAnsi="Arial" w:cs="Arial"/>
                <w:bCs/>
                <w:sz w:val="20"/>
                <w:szCs w:val="20"/>
              </w:rPr>
              <w:t>L043</w:t>
            </w:r>
            <w:r w:rsidR="00594BD5" w:rsidRPr="00F15B43">
              <w:rPr>
                <w:rFonts w:ascii="Arial" w:hAnsi="Arial" w:cs="Arial"/>
                <w:bCs/>
                <w:sz w:val="20"/>
                <w:szCs w:val="20"/>
              </w:rPr>
              <w:t xml:space="preserve"> </w:t>
            </w:r>
          </w:p>
          <w:p w14:paraId="5BFF10FB" w14:textId="77777777" w:rsidR="00C11B8C" w:rsidRPr="00F15B43" w:rsidRDefault="00594BD5" w:rsidP="0028709C">
            <w:pPr>
              <w:rPr>
                <w:rFonts w:ascii="Arial" w:hAnsi="Arial" w:cs="Arial"/>
                <w:bCs/>
                <w:sz w:val="20"/>
                <w:szCs w:val="20"/>
              </w:rPr>
            </w:pPr>
            <w:r w:rsidRPr="00F15B43">
              <w:rPr>
                <w:rFonts w:ascii="Arial" w:hAnsi="Arial" w:cs="Arial"/>
                <w:bCs/>
                <w:sz w:val="20"/>
                <w:szCs w:val="20"/>
              </w:rPr>
              <w:t>(MFM)</w:t>
            </w:r>
          </w:p>
        </w:tc>
        <w:tc>
          <w:tcPr>
            <w:tcW w:w="1530" w:type="dxa"/>
            <w:shd w:val="clear" w:color="auto" w:fill="BFBFBF" w:themeFill="background1" w:themeFillShade="BF"/>
          </w:tcPr>
          <w:p w14:paraId="5BFF10FC" w14:textId="77777777" w:rsidR="008B0772" w:rsidRPr="00F15B43" w:rsidRDefault="0044127D" w:rsidP="0028709C">
            <w:pPr>
              <w:rPr>
                <w:rFonts w:ascii="Arial" w:hAnsi="Arial" w:cs="Arial"/>
                <w:bCs/>
                <w:sz w:val="20"/>
                <w:szCs w:val="20"/>
              </w:rPr>
            </w:pPr>
            <w:r w:rsidRPr="00F15B43">
              <w:rPr>
                <w:rFonts w:ascii="Arial" w:hAnsi="Arial" w:cs="Arial"/>
                <w:bCs/>
                <w:sz w:val="20"/>
                <w:szCs w:val="20"/>
              </w:rPr>
              <w:t>L</w:t>
            </w:r>
            <w:r w:rsidR="009B520F" w:rsidRPr="00F15B43">
              <w:rPr>
                <w:rFonts w:ascii="Arial" w:hAnsi="Arial" w:cs="Arial"/>
                <w:bCs/>
                <w:sz w:val="20"/>
                <w:szCs w:val="20"/>
              </w:rPr>
              <w:t>C108</w:t>
            </w:r>
          </w:p>
          <w:p w14:paraId="5BFF10FD" w14:textId="77777777" w:rsidR="00C11B8C" w:rsidRPr="00F15B43" w:rsidRDefault="00594BD5" w:rsidP="0028709C">
            <w:pPr>
              <w:rPr>
                <w:rFonts w:ascii="Arial" w:hAnsi="Arial" w:cs="Arial"/>
                <w:bCs/>
                <w:sz w:val="20"/>
                <w:szCs w:val="20"/>
              </w:rPr>
            </w:pPr>
            <w:r w:rsidRPr="00F15B43">
              <w:rPr>
                <w:rFonts w:ascii="Arial" w:hAnsi="Arial" w:cs="Arial"/>
                <w:bCs/>
                <w:sz w:val="20"/>
                <w:szCs w:val="20"/>
              </w:rPr>
              <w:t>(Res/Com)</w:t>
            </w:r>
          </w:p>
        </w:tc>
        <w:tc>
          <w:tcPr>
            <w:tcW w:w="1620" w:type="dxa"/>
            <w:shd w:val="clear" w:color="auto" w:fill="BFBFBF" w:themeFill="background1" w:themeFillShade="BF"/>
          </w:tcPr>
          <w:p w14:paraId="5BFF10FE" w14:textId="77777777" w:rsidR="008B0772" w:rsidRPr="00F15B43" w:rsidRDefault="0044127D" w:rsidP="0028709C">
            <w:pPr>
              <w:rPr>
                <w:rFonts w:ascii="Arial" w:hAnsi="Arial" w:cs="Arial"/>
                <w:bCs/>
                <w:sz w:val="20"/>
                <w:szCs w:val="20"/>
              </w:rPr>
            </w:pPr>
            <w:r w:rsidRPr="00F15B43">
              <w:rPr>
                <w:rFonts w:ascii="Arial" w:hAnsi="Arial" w:cs="Arial"/>
                <w:bCs/>
                <w:sz w:val="20"/>
                <w:szCs w:val="20"/>
              </w:rPr>
              <w:t>L</w:t>
            </w:r>
            <w:r w:rsidR="009B520F" w:rsidRPr="00F15B43">
              <w:rPr>
                <w:rFonts w:ascii="Arial" w:hAnsi="Arial" w:cs="Arial"/>
                <w:bCs/>
                <w:sz w:val="20"/>
                <w:szCs w:val="20"/>
              </w:rPr>
              <w:t>C108</w:t>
            </w:r>
          </w:p>
          <w:p w14:paraId="5BFF10FF" w14:textId="77777777" w:rsidR="00C11B8C" w:rsidRPr="00F15B43" w:rsidRDefault="00594BD5" w:rsidP="0028709C">
            <w:pPr>
              <w:rPr>
                <w:rFonts w:ascii="Arial" w:hAnsi="Arial" w:cs="Arial"/>
                <w:bCs/>
                <w:sz w:val="20"/>
                <w:szCs w:val="20"/>
              </w:rPr>
            </w:pPr>
            <w:r w:rsidRPr="00F15B43">
              <w:rPr>
                <w:rFonts w:ascii="Arial" w:hAnsi="Arial" w:cs="Arial"/>
                <w:bCs/>
                <w:sz w:val="20"/>
                <w:szCs w:val="20"/>
              </w:rPr>
              <w:t>(MFM)</w:t>
            </w:r>
          </w:p>
        </w:tc>
      </w:tr>
      <w:tr w:rsidR="0044127D" w:rsidRPr="00F15B43" w14:paraId="5BFF1106" w14:textId="77777777" w:rsidTr="009A5C7F">
        <w:trPr>
          <w:trHeight w:val="465"/>
        </w:trPr>
        <w:tc>
          <w:tcPr>
            <w:tcW w:w="3146" w:type="dxa"/>
            <w:shd w:val="pct5" w:color="000000" w:fill="FFFFFF"/>
          </w:tcPr>
          <w:p w14:paraId="5BFF1101" w14:textId="77777777" w:rsidR="0044127D" w:rsidRPr="00F15B43" w:rsidRDefault="0044127D" w:rsidP="00AA6D42">
            <w:pPr>
              <w:rPr>
                <w:rFonts w:ascii="Arial" w:hAnsi="Arial" w:cs="Arial"/>
                <w:b/>
                <w:sz w:val="20"/>
                <w:szCs w:val="20"/>
              </w:rPr>
            </w:pPr>
            <w:r w:rsidRPr="00F15B43">
              <w:rPr>
                <w:rFonts w:ascii="Arial" w:hAnsi="Arial" w:cs="Arial"/>
                <w:b/>
                <w:sz w:val="20"/>
                <w:szCs w:val="20"/>
              </w:rPr>
              <w:t xml:space="preserve">Measure Description: </w:t>
            </w:r>
          </w:p>
        </w:tc>
        <w:tc>
          <w:tcPr>
            <w:tcW w:w="1731" w:type="dxa"/>
            <w:shd w:val="pct5" w:color="000000" w:fill="FFFFFF"/>
          </w:tcPr>
          <w:p w14:paraId="5BFF1102" w14:textId="79481025" w:rsidR="0044127D" w:rsidRPr="00F15B43" w:rsidRDefault="0044127D" w:rsidP="0008242E">
            <w:pPr>
              <w:rPr>
                <w:rFonts w:ascii="Arial" w:hAnsi="Arial" w:cs="Arial"/>
                <w:sz w:val="20"/>
                <w:szCs w:val="20"/>
              </w:rPr>
            </w:pPr>
            <w:r w:rsidRPr="00F15B43">
              <w:rPr>
                <w:rFonts w:ascii="Arial" w:hAnsi="Arial" w:cs="Arial"/>
                <w:sz w:val="20"/>
                <w:szCs w:val="20"/>
              </w:rPr>
              <w:t xml:space="preserve">LED Candelabra </w:t>
            </w:r>
            <w:r w:rsidR="0008242E" w:rsidRPr="00F15B43">
              <w:rPr>
                <w:rFonts w:ascii="Arial" w:hAnsi="Arial" w:cs="Arial"/>
                <w:sz w:val="20"/>
                <w:szCs w:val="20"/>
              </w:rPr>
              <w:t>&lt;</w:t>
            </w:r>
            <w:r w:rsidRPr="00F15B43">
              <w:rPr>
                <w:rFonts w:ascii="Arial" w:hAnsi="Arial" w:cs="Arial"/>
                <w:sz w:val="20"/>
                <w:szCs w:val="20"/>
              </w:rPr>
              <w:t>3W</w:t>
            </w:r>
          </w:p>
        </w:tc>
        <w:tc>
          <w:tcPr>
            <w:tcW w:w="1599" w:type="dxa"/>
            <w:shd w:val="pct5" w:color="000000" w:fill="FFFFFF"/>
          </w:tcPr>
          <w:p w14:paraId="5BFF1103" w14:textId="77777777" w:rsidR="0044127D" w:rsidRPr="00F15B43" w:rsidRDefault="0044127D" w:rsidP="000F2B09">
            <w:pPr>
              <w:rPr>
                <w:rFonts w:ascii="Arial" w:hAnsi="Arial" w:cs="Arial"/>
                <w:b/>
                <w:i/>
              </w:rPr>
            </w:pPr>
            <w:r w:rsidRPr="00F15B43">
              <w:rPr>
                <w:rFonts w:ascii="Arial" w:hAnsi="Arial" w:cs="Arial"/>
                <w:sz w:val="20"/>
                <w:szCs w:val="20"/>
              </w:rPr>
              <w:t xml:space="preserve">LED Candelabra &lt;3W </w:t>
            </w:r>
          </w:p>
        </w:tc>
        <w:tc>
          <w:tcPr>
            <w:tcW w:w="1530" w:type="dxa"/>
            <w:shd w:val="pct5" w:color="000000" w:fill="FFFFFF"/>
          </w:tcPr>
          <w:p w14:paraId="5BFF1104" w14:textId="77777777" w:rsidR="0044127D" w:rsidRPr="00F15B43" w:rsidRDefault="0044127D" w:rsidP="000F2B09">
            <w:pPr>
              <w:rPr>
                <w:rFonts w:ascii="Arial" w:hAnsi="Arial" w:cs="Arial"/>
                <w:b/>
                <w:i/>
              </w:rPr>
            </w:pPr>
            <w:r w:rsidRPr="00F15B43">
              <w:rPr>
                <w:rFonts w:ascii="Arial" w:hAnsi="Arial" w:cs="Arial"/>
                <w:sz w:val="20"/>
                <w:szCs w:val="20"/>
              </w:rPr>
              <w:t>LED Candelabra ≥3 to ≤5</w:t>
            </w:r>
          </w:p>
        </w:tc>
        <w:tc>
          <w:tcPr>
            <w:tcW w:w="1620" w:type="dxa"/>
            <w:shd w:val="pct5" w:color="000000" w:fill="FFFFFF"/>
          </w:tcPr>
          <w:p w14:paraId="5BFF1105" w14:textId="77777777" w:rsidR="0044127D" w:rsidRPr="00F15B43" w:rsidRDefault="0044127D" w:rsidP="000F2B09">
            <w:pPr>
              <w:rPr>
                <w:rFonts w:ascii="Arial" w:hAnsi="Arial" w:cs="Arial"/>
                <w:b/>
                <w:i/>
              </w:rPr>
            </w:pPr>
            <w:r w:rsidRPr="00F15B43">
              <w:rPr>
                <w:rFonts w:ascii="Arial" w:hAnsi="Arial" w:cs="Arial"/>
                <w:sz w:val="20"/>
                <w:szCs w:val="20"/>
              </w:rPr>
              <w:t>LED Candelabra ≥3 to ≤5</w:t>
            </w:r>
          </w:p>
        </w:tc>
      </w:tr>
      <w:tr w:rsidR="0044127D" w:rsidRPr="00F15B43" w14:paraId="5BFF1109" w14:textId="77777777" w:rsidTr="009A5C7F">
        <w:trPr>
          <w:trHeight w:val="151"/>
        </w:trPr>
        <w:tc>
          <w:tcPr>
            <w:tcW w:w="3146" w:type="dxa"/>
            <w:shd w:val="clear" w:color="auto" w:fill="BFBFBF" w:themeFill="background1" w:themeFillShade="BF"/>
          </w:tcPr>
          <w:p w14:paraId="5BFF1107"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Energy Impact Common Units: </w:t>
            </w:r>
          </w:p>
        </w:tc>
        <w:tc>
          <w:tcPr>
            <w:tcW w:w="6480" w:type="dxa"/>
            <w:gridSpan w:val="4"/>
            <w:shd w:val="clear" w:color="auto" w:fill="BFBFBF" w:themeFill="background1" w:themeFillShade="BF"/>
          </w:tcPr>
          <w:p w14:paraId="5BFF1108" w14:textId="77777777" w:rsidR="0044127D" w:rsidRPr="00F15B43" w:rsidRDefault="0044127D" w:rsidP="0073601C">
            <w:pPr>
              <w:rPr>
                <w:rFonts w:ascii="Arial" w:hAnsi="Arial" w:cs="Arial"/>
                <w:sz w:val="20"/>
                <w:szCs w:val="20"/>
              </w:rPr>
            </w:pPr>
            <w:r w:rsidRPr="00F15B43">
              <w:rPr>
                <w:rFonts w:ascii="Arial" w:hAnsi="Arial" w:cs="Arial"/>
                <w:sz w:val="20"/>
                <w:szCs w:val="20"/>
              </w:rPr>
              <w:t xml:space="preserve">Lamp. </w:t>
            </w:r>
          </w:p>
        </w:tc>
      </w:tr>
      <w:tr w:rsidR="0044127D" w:rsidRPr="00F15B43" w14:paraId="5BFF110C" w14:textId="77777777" w:rsidTr="009A5C7F">
        <w:trPr>
          <w:trHeight w:val="178"/>
        </w:trPr>
        <w:tc>
          <w:tcPr>
            <w:tcW w:w="3146" w:type="dxa"/>
            <w:shd w:val="pct5" w:color="000000" w:fill="FFFFFF"/>
          </w:tcPr>
          <w:p w14:paraId="5BFF110A" w14:textId="77777777" w:rsidR="0044127D" w:rsidRPr="00F15B43" w:rsidRDefault="0044127D" w:rsidP="0028709C">
            <w:pPr>
              <w:rPr>
                <w:rFonts w:ascii="Arial" w:hAnsi="Arial" w:cs="Arial"/>
                <w:b/>
                <w:sz w:val="20"/>
                <w:szCs w:val="20"/>
              </w:rPr>
            </w:pPr>
            <w:r w:rsidRPr="00F15B43">
              <w:rPr>
                <w:rFonts w:ascii="Arial" w:hAnsi="Arial" w:cs="Arial"/>
                <w:b/>
                <w:sz w:val="20"/>
                <w:szCs w:val="20"/>
              </w:rPr>
              <w:t>Base Case Description:</w:t>
            </w:r>
          </w:p>
        </w:tc>
        <w:tc>
          <w:tcPr>
            <w:tcW w:w="6480" w:type="dxa"/>
            <w:gridSpan w:val="4"/>
            <w:shd w:val="pct5" w:color="000000" w:fill="FFFFFF"/>
          </w:tcPr>
          <w:p w14:paraId="335C6CBE" w14:textId="2241887A" w:rsidR="00D0242E" w:rsidRPr="00D0242E" w:rsidRDefault="00D0242E" w:rsidP="00D0242E">
            <w:pPr>
              <w:rPr>
                <w:rFonts w:ascii="Arial" w:hAnsi="Arial" w:cs="Arial"/>
                <w:sz w:val="20"/>
                <w:szCs w:val="20"/>
              </w:rPr>
            </w:pPr>
            <w:r>
              <w:rPr>
                <w:rFonts w:ascii="Arial" w:hAnsi="Arial" w:cs="Arial"/>
                <w:sz w:val="20"/>
                <w:szCs w:val="20"/>
              </w:rPr>
              <w:t>35</w:t>
            </w:r>
            <w:r w:rsidRPr="00D0242E">
              <w:rPr>
                <w:rFonts w:ascii="Arial" w:hAnsi="Arial" w:cs="Arial"/>
                <w:sz w:val="20"/>
                <w:szCs w:val="20"/>
              </w:rPr>
              <w:t xml:space="preserve">% LED, </w:t>
            </w:r>
            <w:r>
              <w:rPr>
                <w:rFonts w:ascii="Arial" w:hAnsi="Arial" w:cs="Arial"/>
                <w:sz w:val="20"/>
                <w:szCs w:val="20"/>
              </w:rPr>
              <w:t>5</w:t>
            </w:r>
            <w:r w:rsidRPr="00D0242E">
              <w:rPr>
                <w:rFonts w:ascii="Arial" w:hAnsi="Arial" w:cs="Arial"/>
                <w:sz w:val="20"/>
                <w:szCs w:val="20"/>
              </w:rPr>
              <w:t xml:space="preserve">% CFL, and </w:t>
            </w:r>
            <w:r>
              <w:rPr>
                <w:rFonts w:ascii="Arial" w:hAnsi="Arial" w:cs="Arial"/>
                <w:sz w:val="20"/>
                <w:szCs w:val="20"/>
              </w:rPr>
              <w:t>6</w:t>
            </w:r>
            <w:r w:rsidRPr="00D0242E">
              <w:rPr>
                <w:rFonts w:ascii="Arial" w:hAnsi="Arial" w:cs="Arial"/>
                <w:sz w:val="20"/>
                <w:szCs w:val="20"/>
              </w:rPr>
              <w:t>0% Incandescent/Halogen.</w:t>
            </w:r>
          </w:p>
          <w:p w14:paraId="5BFF110B" w14:textId="2787F3B9" w:rsidR="0044127D" w:rsidRPr="00D0242E" w:rsidRDefault="00D0242E" w:rsidP="009A5C7F">
            <w:pPr>
              <w:rPr>
                <w:rFonts w:ascii="Arial" w:hAnsi="Arial" w:cs="Arial"/>
                <w:sz w:val="20"/>
                <w:szCs w:val="20"/>
              </w:rPr>
            </w:pPr>
            <w:r w:rsidRPr="00D0242E">
              <w:rPr>
                <w:rFonts w:ascii="Arial" w:hAnsi="Arial" w:cs="Arial"/>
                <w:sz w:val="20"/>
                <w:szCs w:val="20"/>
              </w:rPr>
              <w:t>Source: Disposition “2018ScrewInLampSavingsMethods-1</w:t>
            </w:r>
            <w:r w:rsidR="009A5C7F">
              <w:rPr>
                <w:rFonts w:ascii="Arial" w:hAnsi="Arial" w:cs="Arial"/>
                <w:sz w:val="20"/>
                <w:szCs w:val="20"/>
              </w:rPr>
              <w:t>March2018</w:t>
            </w:r>
            <w:r w:rsidRPr="00D0242E">
              <w:rPr>
                <w:rFonts w:ascii="Arial" w:hAnsi="Arial" w:cs="Arial"/>
                <w:sz w:val="20"/>
                <w:szCs w:val="20"/>
              </w:rPr>
              <w:t>”</w:t>
            </w:r>
          </w:p>
        </w:tc>
      </w:tr>
      <w:tr w:rsidR="0044127D" w:rsidRPr="00F15B43" w14:paraId="5BFF1110" w14:textId="77777777" w:rsidTr="009A5C7F">
        <w:trPr>
          <w:trHeight w:val="196"/>
        </w:trPr>
        <w:tc>
          <w:tcPr>
            <w:tcW w:w="3146" w:type="dxa"/>
            <w:shd w:val="clear" w:color="auto" w:fill="BFBFBF" w:themeFill="background1" w:themeFillShade="BF"/>
          </w:tcPr>
          <w:p w14:paraId="5BFF110D"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Base Case Energy Consumption: </w:t>
            </w:r>
          </w:p>
        </w:tc>
        <w:tc>
          <w:tcPr>
            <w:tcW w:w="6480" w:type="dxa"/>
            <w:gridSpan w:val="4"/>
            <w:shd w:val="clear" w:color="auto" w:fill="BFBFBF" w:themeFill="background1" w:themeFillShade="BF"/>
          </w:tcPr>
          <w:p w14:paraId="5BFF110F" w14:textId="613F81AF" w:rsidR="0044127D" w:rsidRPr="00F15B43" w:rsidRDefault="00744679" w:rsidP="0008242E">
            <w:pPr>
              <w:rPr>
                <w:rFonts w:ascii="Arial" w:hAnsi="Arial" w:cs="Arial"/>
                <w:sz w:val="20"/>
                <w:szCs w:val="20"/>
              </w:rPr>
            </w:pPr>
            <w:r w:rsidRPr="00F15B43">
              <w:rPr>
                <w:rFonts w:ascii="Arial" w:hAnsi="Arial" w:cs="Arial"/>
                <w:sz w:val="20"/>
                <w:szCs w:val="20"/>
              </w:rPr>
              <w:t>Various. Refer to .</w:t>
            </w:r>
            <w:proofErr w:type="spellStart"/>
            <w:r w:rsidRPr="00F15B43">
              <w:rPr>
                <w:rFonts w:ascii="Arial" w:hAnsi="Arial" w:cs="Arial"/>
                <w:sz w:val="20"/>
                <w:szCs w:val="20"/>
              </w:rPr>
              <w:t>xlsx</w:t>
            </w:r>
            <w:proofErr w:type="spellEnd"/>
            <w:r w:rsidRPr="00F15B43">
              <w:rPr>
                <w:rFonts w:ascii="Arial" w:hAnsi="Arial" w:cs="Arial"/>
                <w:sz w:val="20"/>
                <w:szCs w:val="20"/>
              </w:rPr>
              <w:t xml:space="preserve"> file attached</w:t>
            </w:r>
            <w:r w:rsidR="0008242E" w:rsidRPr="00F15B43">
              <w:rPr>
                <w:rFonts w:ascii="Arial" w:hAnsi="Arial" w:cs="Arial"/>
                <w:sz w:val="20"/>
                <w:szCs w:val="20"/>
              </w:rPr>
              <w:t xml:space="preserve">, </w:t>
            </w:r>
            <w:r w:rsidRPr="00F15B43">
              <w:rPr>
                <w:rFonts w:ascii="Arial" w:hAnsi="Arial" w:cs="Arial"/>
                <w:sz w:val="20"/>
                <w:szCs w:val="20"/>
              </w:rPr>
              <w:t>Source: PG&amp;E Calculations.</w:t>
            </w:r>
          </w:p>
        </w:tc>
      </w:tr>
      <w:tr w:rsidR="0044127D" w:rsidRPr="00F15B43" w14:paraId="5BFF1113" w14:textId="77777777" w:rsidTr="009A5C7F">
        <w:trPr>
          <w:trHeight w:val="223"/>
        </w:trPr>
        <w:tc>
          <w:tcPr>
            <w:tcW w:w="3146" w:type="dxa"/>
            <w:shd w:val="pct5" w:color="000000" w:fill="FFFFFF"/>
          </w:tcPr>
          <w:p w14:paraId="5BFF1111" w14:textId="77777777" w:rsidR="0044127D" w:rsidRPr="00F15B43" w:rsidRDefault="0044127D" w:rsidP="006E7B92">
            <w:pPr>
              <w:rPr>
                <w:rFonts w:ascii="Arial" w:hAnsi="Arial" w:cs="Arial"/>
                <w:b/>
                <w:sz w:val="20"/>
                <w:szCs w:val="20"/>
              </w:rPr>
            </w:pPr>
            <w:r w:rsidRPr="00F15B43">
              <w:rPr>
                <w:rFonts w:ascii="Arial" w:hAnsi="Arial" w:cs="Arial"/>
                <w:b/>
                <w:sz w:val="20"/>
                <w:szCs w:val="20"/>
              </w:rPr>
              <w:t>Measure Energy Consumption:</w:t>
            </w:r>
          </w:p>
        </w:tc>
        <w:tc>
          <w:tcPr>
            <w:tcW w:w="6480" w:type="dxa"/>
            <w:gridSpan w:val="4"/>
            <w:shd w:val="pct5" w:color="000000" w:fill="FFFFFF"/>
          </w:tcPr>
          <w:p w14:paraId="5BFF1112" w14:textId="4522372D" w:rsidR="0044127D" w:rsidRPr="00F15B43" w:rsidRDefault="00744679" w:rsidP="0008242E">
            <w:pPr>
              <w:rPr>
                <w:rFonts w:ascii="Arial" w:hAnsi="Arial" w:cs="Arial"/>
                <w:sz w:val="20"/>
                <w:szCs w:val="20"/>
              </w:rPr>
            </w:pPr>
            <w:r w:rsidRPr="00F15B43">
              <w:rPr>
                <w:rFonts w:ascii="Arial" w:hAnsi="Arial" w:cs="Arial"/>
                <w:sz w:val="20"/>
                <w:szCs w:val="20"/>
              </w:rPr>
              <w:t>Various. Refer to .</w:t>
            </w:r>
            <w:proofErr w:type="spellStart"/>
            <w:r w:rsidRPr="00F15B43">
              <w:rPr>
                <w:rFonts w:ascii="Arial" w:hAnsi="Arial" w:cs="Arial"/>
                <w:sz w:val="20"/>
                <w:szCs w:val="20"/>
              </w:rPr>
              <w:t>xlsx</w:t>
            </w:r>
            <w:proofErr w:type="spellEnd"/>
            <w:r w:rsidRPr="00F15B43">
              <w:rPr>
                <w:rFonts w:ascii="Arial" w:hAnsi="Arial" w:cs="Arial"/>
                <w:sz w:val="20"/>
                <w:szCs w:val="20"/>
              </w:rPr>
              <w:t xml:space="preserve"> file attached</w:t>
            </w:r>
            <w:r w:rsidR="0008242E" w:rsidRPr="00F15B43">
              <w:rPr>
                <w:rFonts w:ascii="Arial" w:hAnsi="Arial" w:cs="Arial"/>
                <w:sz w:val="20"/>
                <w:szCs w:val="20"/>
              </w:rPr>
              <w:t xml:space="preserve">, </w:t>
            </w:r>
            <w:r w:rsidRPr="00F15B43">
              <w:rPr>
                <w:rFonts w:ascii="Arial" w:hAnsi="Arial" w:cs="Arial"/>
                <w:sz w:val="20"/>
                <w:szCs w:val="20"/>
              </w:rPr>
              <w:t>Source: PG&amp;E Calculations.</w:t>
            </w:r>
          </w:p>
        </w:tc>
      </w:tr>
      <w:tr w:rsidR="0044127D" w:rsidRPr="00F15B43" w14:paraId="5BFF1116" w14:textId="77777777" w:rsidTr="009A5C7F">
        <w:trPr>
          <w:trHeight w:val="169"/>
        </w:trPr>
        <w:tc>
          <w:tcPr>
            <w:tcW w:w="3146" w:type="dxa"/>
            <w:shd w:val="clear" w:color="auto" w:fill="BFBFBF" w:themeFill="background1" w:themeFillShade="BF"/>
          </w:tcPr>
          <w:p w14:paraId="5BFF1114" w14:textId="77777777" w:rsidR="0044127D" w:rsidRPr="00F15B43" w:rsidRDefault="0044127D" w:rsidP="0028709C">
            <w:pPr>
              <w:rPr>
                <w:rFonts w:ascii="Arial" w:hAnsi="Arial" w:cs="Arial"/>
                <w:b/>
                <w:sz w:val="20"/>
                <w:szCs w:val="20"/>
              </w:rPr>
            </w:pPr>
            <w:r w:rsidRPr="00F15B43">
              <w:rPr>
                <w:rFonts w:ascii="Arial" w:hAnsi="Arial" w:cs="Arial"/>
                <w:b/>
                <w:sz w:val="20"/>
                <w:szCs w:val="20"/>
              </w:rPr>
              <w:t>Energy Savings (Base Case – Measure)</w:t>
            </w:r>
          </w:p>
        </w:tc>
        <w:tc>
          <w:tcPr>
            <w:tcW w:w="6480" w:type="dxa"/>
            <w:gridSpan w:val="4"/>
            <w:shd w:val="clear" w:color="auto" w:fill="BFBFBF" w:themeFill="background1" w:themeFillShade="BF"/>
          </w:tcPr>
          <w:p w14:paraId="6082F71A" w14:textId="77777777" w:rsidR="0008242E" w:rsidRPr="00F15B43" w:rsidRDefault="0044127D" w:rsidP="0008242E">
            <w:pPr>
              <w:rPr>
                <w:rFonts w:ascii="Arial" w:hAnsi="Arial" w:cs="Arial"/>
                <w:sz w:val="20"/>
                <w:szCs w:val="20"/>
              </w:rPr>
            </w:pPr>
            <w:r w:rsidRPr="00F15B43">
              <w:rPr>
                <w:rFonts w:ascii="Arial" w:hAnsi="Arial" w:cs="Arial"/>
                <w:sz w:val="20"/>
                <w:szCs w:val="20"/>
              </w:rPr>
              <w:t xml:space="preserve">Various. 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p>
          <w:p w14:paraId="5BFF1115" w14:textId="1B4E82D4" w:rsidR="0044127D" w:rsidRPr="00F15B43" w:rsidRDefault="0044127D" w:rsidP="0008242E">
            <w:pPr>
              <w:rPr>
                <w:rFonts w:ascii="Arial" w:hAnsi="Arial" w:cs="Arial"/>
                <w:sz w:val="20"/>
                <w:szCs w:val="20"/>
              </w:rPr>
            </w:pPr>
            <w:r w:rsidRPr="00F15B43">
              <w:rPr>
                <w:rFonts w:ascii="Arial" w:hAnsi="Arial" w:cs="Arial"/>
                <w:sz w:val="20"/>
                <w:szCs w:val="20"/>
              </w:rPr>
              <w:t xml:space="preserve">Source: PG&amp;E Calculations. </w:t>
            </w:r>
          </w:p>
        </w:tc>
      </w:tr>
      <w:tr w:rsidR="0044127D" w:rsidRPr="00F15B43" w14:paraId="5BFF1119" w14:textId="77777777" w:rsidTr="009A5C7F">
        <w:trPr>
          <w:trHeight w:val="268"/>
        </w:trPr>
        <w:tc>
          <w:tcPr>
            <w:tcW w:w="3146" w:type="dxa"/>
            <w:shd w:val="pct5" w:color="000000" w:fill="FFFFFF"/>
          </w:tcPr>
          <w:p w14:paraId="5BFF1117"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Costs Common Units: </w:t>
            </w:r>
          </w:p>
        </w:tc>
        <w:tc>
          <w:tcPr>
            <w:tcW w:w="6480" w:type="dxa"/>
            <w:gridSpan w:val="4"/>
            <w:shd w:val="pct5" w:color="000000" w:fill="FFFFFF"/>
          </w:tcPr>
          <w:p w14:paraId="5BFF1118" w14:textId="77777777" w:rsidR="0044127D" w:rsidRPr="00F15B43" w:rsidRDefault="0044127D" w:rsidP="0073601C">
            <w:pPr>
              <w:rPr>
                <w:rFonts w:ascii="Arial" w:hAnsi="Arial" w:cs="Arial"/>
                <w:sz w:val="20"/>
                <w:szCs w:val="20"/>
              </w:rPr>
            </w:pPr>
            <w:r w:rsidRPr="00F15B43">
              <w:rPr>
                <w:rFonts w:ascii="Arial" w:hAnsi="Arial" w:cs="Arial"/>
                <w:sz w:val="20"/>
                <w:szCs w:val="20"/>
              </w:rPr>
              <w:t>$ per lamp</w:t>
            </w:r>
          </w:p>
        </w:tc>
      </w:tr>
      <w:tr w:rsidR="0044127D" w:rsidRPr="00F15B43" w14:paraId="5BFF111C" w14:textId="77777777" w:rsidTr="009A5C7F">
        <w:trPr>
          <w:trHeight w:val="465"/>
        </w:trPr>
        <w:tc>
          <w:tcPr>
            <w:tcW w:w="3146" w:type="dxa"/>
            <w:shd w:val="clear" w:color="auto" w:fill="BFBFBF" w:themeFill="background1" w:themeFillShade="BF"/>
          </w:tcPr>
          <w:p w14:paraId="5BFF111A" w14:textId="77777777" w:rsidR="0044127D" w:rsidRPr="00F15B43" w:rsidRDefault="0044127D" w:rsidP="006E7B92">
            <w:pPr>
              <w:rPr>
                <w:rFonts w:ascii="Arial" w:hAnsi="Arial" w:cs="Arial"/>
                <w:b/>
                <w:sz w:val="20"/>
                <w:szCs w:val="20"/>
                <w:highlight w:val="cyan"/>
              </w:rPr>
            </w:pPr>
            <w:r w:rsidRPr="00F15B43">
              <w:rPr>
                <w:rFonts w:ascii="Arial" w:hAnsi="Arial" w:cs="Arial"/>
                <w:b/>
                <w:sz w:val="20"/>
                <w:szCs w:val="20"/>
              </w:rPr>
              <w:t>Base Case Equipment Cost ($/unit):</w:t>
            </w:r>
          </w:p>
        </w:tc>
        <w:tc>
          <w:tcPr>
            <w:tcW w:w="6480" w:type="dxa"/>
            <w:gridSpan w:val="4"/>
            <w:shd w:val="clear" w:color="auto" w:fill="BFBFBF" w:themeFill="background1" w:themeFillShade="BF"/>
          </w:tcPr>
          <w:p w14:paraId="5BFF111B" w14:textId="77777777" w:rsidR="0044127D" w:rsidRPr="00F15B43" w:rsidRDefault="0044127D" w:rsidP="0011306B">
            <w:pPr>
              <w:rPr>
                <w:rFonts w:ascii="Arial" w:hAnsi="Arial" w:cs="Arial"/>
                <w:sz w:val="20"/>
                <w:szCs w:val="20"/>
              </w:rPr>
            </w:pPr>
            <w:r w:rsidRPr="00F15B43">
              <w:rPr>
                <w:rFonts w:ascii="Arial" w:hAnsi="Arial" w:cs="Arial"/>
                <w:sz w:val="20"/>
                <w:szCs w:val="20"/>
              </w:rPr>
              <w:t xml:space="preserve">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r w:rsidRPr="00F15B43">
              <w:rPr>
                <w:rFonts w:ascii="Arial" w:hAnsi="Arial" w:cs="Arial"/>
                <w:sz w:val="20"/>
                <w:szCs w:val="20"/>
              </w:rPr>
              <w:t>.</w:t>
            </w:r>
            <w:r w:rsidRPr="00F15B43">
              <w:rPr>
                <w:rFonts w:ascii="Arial" w:hAnsi="Arial" w:cs="Arial"/>
                <w:sz w:val="20"/>
                <w:szCs w:val="20"/>
              </w:rPr>
              <w:br/>
              <w:t>Source: IOU consistent Cost Table</w:t>
            </w:r>
          </w:p>
        </w:tc>
      </w:tr>
      <w:tr w:rsidR="0044127D" w:rsidRPr="00F15B43" w14:paraId="5BFF111F" w14:textId="77777777" w:rsidTr="009A5C7F">
        <w:trPr>
          <w:trHeight w:val="465"/>
        </w:trPr>
        <w:tc>
          <w:tcPr>
            <w:tcW w:w="3146" w:type="dxa"/>
            <w:shd w:val="pct5" w:color="000000" w:fill="FFFFFF"/>
          </w:tcPr>
          <w:p w14:paraId="5BFF111D"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Measure Equipment Cost ($/unit): </w:t>
            </w:r>
          </w:p>
        </w:tc>
        <w:tc>
          <w:tcPr>
            <w:tcW w:w="6480" w:type="dxa"/>
            <w:gridSpan w:val="4"/>
            <w:shd w:val="pct5" w:color="000000" w:fill="FFFFFF"/>
          </w:tcPr>
          <w:p w14:paraId="5BFF111E" w14:textId="77777777" w:rsidR="0044127D" w:rsidRPr="00F15B43" w:rsidRDefault="0044127D" w:rsidP="00202B63">
            <w:pPr>
              <w:rPr>
                <w:rFonts w:ascii="Arial" w:hAnsi="Arial" w:cs="Arial"/>
                <w:sz w:val="20"/>
                <w:szCs w:val="20"/>
              </w:rPr>
            </w:pPr>
            <w:r w:rsidRPr="00F15B43">
              <w:rPr>
                <w:rFonts w:ascii="Arial" w:hAnsi="Arial" w:cs="Arial"/>
                <w:sz w:val="20"/>
                <w:szCs w:val="20"/>
              </w:rPr>
              <w:t xml:space="preserve">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r w:rsidRPr="00F15B43">
              <w:rPr>
                <w:rFonts w:ascii="Arial" w:hAnsi="Arial" w:cs="Arial"/>
                <w:sz w:val="20"/>
                <w:szCs w:val="20"/>
              </w:rPr>
              <w:br/>
              <w:t>Source: IOU consistent Cost Table</w:t>
            </w:r>
          </w:p>
        </w:tc>
      </w:tr>
      <w:tr w:rsidR="0044127D" w:rsidRPr="00F15B43" w14:paraId="5BFF1122" w14:textId="77777777" w:rsidTr="009A5C7F">
        <w:trPr>
          <w:trHeight w:val="21"/>
        </w:trPr>
        <w:tc>
          <w:tcPr>
            <w:tcW w:w="3146" w:type="dxa"/>
            <w:shd w:val="clear" w:color="auto" w:fill="BFBFBF" w:themeFill="background1" w:themeFillShade="BF"/>
          </w:tcPr>
          <w:p w14:paraId="5BFF1120" w14:textId="77777777" w:rsidR="0044127D" w:rsidRPr="00F15B43" w:rsidRDefault="0044127D" w:rsidP="0028709C">
            <w:pPr>
              <w:rPr>
                <w:rFonts w:ascii="Arial" w:hAnsi="Arial" w:cs="Arial"/>
                <w:b/>
                <w:sz w:val="20"/>
                <w:szCs w:val="20"/>
              </w:rPr>
            </w:pPr>
            <w:r w:rsidRPr="00F15B43">
              <w:rPr>
                <w:rFonts w:ascii="Arial" w:hAnsi="Arial" w:cs="Arial"/>
                <w:b/>
                <w:sz w:val="20"/>
                <w:szCs w:val="20"/>
              </w:rPr>
              <w:t>Gross Measure Cost ($/unit)</w:t>
            </w:r>
          </w:p>
        </w:tc>
        <w:tc>
          <w:tcPr>
            <w:tcW w:w="6480" w:type="dxa"/>
            <w:gridSpan w:val="4"/>
            <w:shd w:val="clear" w:color="auto" w:fill="BFBFBF" w:themeFill="background1" w:themeFillShade="BF"/>
          </w:tcPr>
          <w:p w14:paraId="5BFF1121" w14:textId="7B8C9CB9" w:rsidR="0044127D" w:rsidRPr="00F15B43" w:rsidRDefault="0044127D" w:rsidP="0008242E">
            <w:pPr>
              <w:rPr>
                <w:rFonts w:ascii="Arial" w:hAnsi="Arial" w:cs="Arial"/>
                <w:sz w:val="20"/>
                <w:szCs w:val="20"/>
              </w:rPr>
            </w:pPr>
            <w:r w:rsidRPr="00F15B43">
              <w:rPr>
                <w:rFonts w:ascii="Arial" w:hAnsi="Arial" w:cs="Arial"/>
                <w:sz w:val="20"/>
                <w:szCs w:val="20"/>
              </w:rPr>
              <w:t xml:space="preserve">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r w:rsidR="0008242E" w:rsidRPr="00F15B43">
              <w:rPr>
                <w:rFonts w:ascii="Arial" w:hAnsi="Arial" w:cs="Arial"/>
                <w:sz w:val="20"/>
                <w:szCs w:val="20"/>
              </w:rPr>
              <w:t xml:space="preserve">, </w:t>
            </w:r>
            <w:r w:rsidRPr="00F15B43">
              <w:rPr>
                <w:rFonts w:ascii="Arial" w:hAnsi="Arial" w:cs="Arial"/>
                <w:sz w:val="20"/>
                <w:szCs w:val="20"/>
              </w:rPr>
              <w:t>Source: IOU consistent Cost Table</w:t>
            </w:r>
          </w:p>
        </w:tc>
      </w:tr>
      <w:tr w:rsidR="0044127D" w:rsidRPr="00F15B43" w14:paraId="5BFF1125" w14:textId="77777777" w:rsidTr="009A5C7F">
        <w:trPr>
          <w:trHeight w:val="106"/>
        </w:trPr>
        <w:tc>
          <w:tcPr>
            <w:tcW w:w="3146" w:type="dxa"/>
            <w:shd w:val="clear" w:color="auto" w:fill="F2F2F2" w:themeFill="background1" w:themeFillShade="F2"/>
          </w:tcPr>
          <w:p w14:paraId="5BFF1123"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Measure Incremental Cost ($/unit): </w:t>
            </w:r>
          </w:p>
        </w:tc>
        <w:tc>
          <w:tcPr>
            <w:tcW w:w="6480" w:type="dxa"/>
            <w:gridSpan w:val="4"/>
            <w:shd w:val="clear" w:color="auto" w:fill="F2F2F2" w:themeFill="background1" w:themeFillShade="F2"/>
          </w:tcPr>
          <w:p w14:paraId="5BFF1124" w14:textId="37D96B83" w:rsidR="0044127D" w:rsidRPr="00F15B43" w:rsidRDefault="0044127D" w:rsidP="0008242E">
            <w:pPr>
              <w:rPr>
                <w:rFonts w:ascii="Arial" w:hAnsi="Arial" w:cs="Arial"/>
                <w:sz w:val="20"/>
                <w:szCs w:val="20"/>
              </w:rPr>
            </w:pPr>
            <w:r w:rsidRPr="00F15B43">
              <w:rPr>
                <w:rFonts w:ascii="Arial" w:hAnsi="Arial" w:cs="Arial"/>
                <w:sz w:val="20"/>
                <w:szCs w:val="20"/>
              </w:rPr>
              <w:t xml:space="preserve">Refer to </w:t>
            </w:r>
            <w:r w:rsidR="005A258D" w:rsidRPr="00F15B43">
              <w:rPr>
                <w:rFonts w:ascii="Arial" w:hAnsi="Arial" w:cs="Arial"/>
                <w:sz w:val="20"/>
                <w:szCs w:val="20"/>
              </w:rPr>
              <w:t>.</w:t>
            </w:r>
            <w:proofErr w:type="spellStart"/>
            <w:r w:rsidR="005A258D" w:rsidRPr="00F15B43">
              <w:rPr>
                <w:rFonts w:ascii="Arial" w:hAnsi="Arial" w:cs="Arial"/>
                <w:sz w:val="20"/>
                <w:szCs w:val="20"/>
              </w:rPr>
              <w:t>xlsx</w:t>
            </w:r>
            <w:proofErr w:type="spellEnd"/>
            <w:r w:rsidR="005A258D" w:rsidRPr="00F15B43">
              <w:rPr>
                <w:rFonts w:ascii="Arial" w:hAnsi="Arial" w:cs="Arial"/>
                <w:sz w:val="20"/>
                <w:szCs w:val="20"/>
              </w:rPr>
              <w:t xml:space="preserve"> file attached</w:t>
            </w:r>
            <w:r w:rsidR="0008242E" w:rsidRPr="00F15B43">
              <w:rPr>
                <w:rFonts w:ascii="Arial" w:hAnsi="Arial" w:cs="Arial"/>
                <w:sz w:val="20"/>
                <w:szCs w:val="20"/>
              </w:rPr>
              <w:t xml:space="preserve">, </w:t>
            </w:r>
            <w:r w:rsidRPr="00F15B43">
              <w:rPr>
                <w:rFonts w:ascii="Arial" w:hAnsi="Arial" w:cs="Arial"/>
                <w:sz w:val="20"/>
                <w:szCs w:val="20"/>
              </w:rPr>
              <w:t>Source: IOU consistent Cost Table</w:t>
            </w:r>
          </w:p>
        </w:tc>
      </w:tr>
      <w:tr w:rsidR="0044127D" w:rsidRPr="00F15B43" w14:paraId="5BFF1128" w14:textId="77777777" w:rsidTr="009A5C7F">
        <w:trPr>
          <w:trHeight w:val="465"/>
        </w:trPr>
        <w:tc>
          <w:tcPr>
            <w:tcW w:w="3146" w:type="dxa"/>
            <w:shd w:val="clear" w:color="auto" w:fill="BFBFBF" w:themeFill="background1" w:themeFillShade="BF"/>
          </w:tcPr>
          <w:p w14:paraId="5BFF1126"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Effective Useful Life (years): </w:t>
            </w:r>
          </w:p>
        </w:tc>
        <w:tc>
          <w:tcPr>
            <w:tcW w:w="6480" w:type="dxa"/>
            <w:gridSpan w:val="4"/>
            <w:shd w:val="clear" w:color="auto" w:fill="BFBFBF" w:themeFill="background1" w:themeFillShade="BF"/>
          </w:tcPr>
          <w:p w14:paraId="5BFF1127" w14:textId="5C18CB7E" w:rsidR="0044127D" w:rsidRPr="00F15B43" w:rsidRDefault="00744679" w:rsidP="005F3B76">
            <w:pPr>
              <w:rPr>
                <w:rFonts w:ascii="Arial" w:hAnsi="Arial" w:cs="Arial"/>
                <w:sz w:val="20"/>
                <w:szCs w:val="20"/>
              </w:rPr>
            </w:pPr>
            <w:r w:rsidRPr="00F15B43">
              <w:rPr>
                <w:rFonts w:ascii="Arial" w:hAnsi="Arial" w:cs="Arial"/>
                <w:sz w:val="20"/>
                <w:szCs w:val="20"/>
              </w:rPr>
              <w:t>Various. Refer to .</w:t>
            </w:r>
            <w:proofErr w:type="spellStart"/>
            <w:r w:rsidRPr="00F15B43">
              <w:rPr>
                <w:rFonts w:ascii="Arial" w:hAnsi="Arial" w:cs="Arial"/>
                <w:sz w:val="20"/>
                <w:szCs w:val="20"/>
              </w:rPr>
              <w:t>xlsx</w:t>
            </w:r>
            <w:proofErr w:type="spellEnd"/>
            <w:r w:rsidRPr="00F15B43">
              <w:rPr>
                <w:rFonts w:ascii="Arial" w:hAnsi="Arial" w:cs="Arial"/>
                <w:sz w:val="20"/>
                <w:szCs w:val="20"/>
              </w:rPr>
              <w:t xml:space="preserve"> file attached</w:t>
            </w:r>
            <w:r w:rsidRPr="00F15B43">
              <w:rPr>
                <w:rFonts w:ascii="Arial" w:hAnsi="Arial" w:cs="Arial"/>
                <w:sz w:val="20"/>
                <w:szCs w:val="20"/>
              </w:rPr>
              <w:br/>
              <w:t>Source: PG&amp;E Calculations.</w:t>
            </w:r>
          </w:p>
        </w:tc>
      </w:tr>
      <w:tr w:rsidR="0044127D" w:rsidRPr="00F15B43" w14:paraId="5BFF112B" w14:textId="77777777" w:rsidTr="009A5C7F">
        <w:trPr>
          <w:trHeight w:val="214"/>
        </w:trPr>
        <w:tc>
          <w:tcPr>
            <w:tcW w:w="3146" w:type="dxa"/>
            <w:shd w:val="clear" w:color="auto" w:fill="F2F2F2" w:themeFill="background1" w:themeFillShade="F2"/>
          </w:tcPr>
          <w:p w14:paraId="5BFF1129" w14:textId="77777777" w:rsidR="0044127D" w:rsidRPr="00F15B43" w:rsidRDefault="0044127D" w:rsidP="0028709C">
            <w:pPr>
              <w:rPr>
                <w:rFonts w:ascii="Arial" w:hAnsi="Arial" w:cs="Arial"/>
                <w:b/>
                <w:sz w:val="20"/>
                <w:szCs w:val="20"/>
              </w:rPr>
            </w:pPr>
            <w:r w:rsidRPr="00F15B43">
              <w:rPr>
                <w:rFonts w:ascii="Arial" w:hAnsi="Arial" w:cs="Arial"/>
                <w:b/>
                <w:sz w:val="20"/>
                <w:szCs w:val="20"/>
              </w:rPr>
              <w:t>Program Type:</w:t>
            </w:r>
          </w:p>
        </w:tc>
        <w:tc>
          <w:tcPr>
            <w:tcW w:w="6480" w:type="dxa"/>
            <w:gridSpan w:val="4"/>
            <w:shd w:val="clear" w:color="auto" w:fill="F2F2F2" w:themeFill="background1" w:themeFillShade="F2"/>
          </w:tcPr>
          <w:p w14:paraId="5BFF112A" w14:textId="61117E07" w:rsidR="0044127D" w:rsidRPr="00F15B43" w:rsidRDefault="0044127D" w:rsidP="00D330B3">
            <w:pPr>
              <w:rPr>
                <w:rFonts w:ascii="Arial" w:hAnsi="Arial" w:cs="Arial"/>
                <w:sz w:val="20"/>
                <w:szCs w:val="20"/>
              </w:rPr>
            </w:pPr>
            <w:r w:rsidRPr="00F15B43">
              <w:rPr>
                <w:rFonts w:ascii="Arial" w:hAnsi="Arial" w:cs="Arial"/>
                <w:sz w:val="20"/>
                <w:szCs w:val="20"/>
              </w:rPr>
              <w:t>ROB</w:t>
            </w:r>
          </w:p>
        </w:tc>
      </w:tr>
      <w:tr w:rsidR="0044127D" w:rsidRPr="00F15B43" w14:paraId="5BFF1130" w14:textId="77777777" w:rsidTr="0045138C">
        <w:trPr>
          <w:trHeight w:val="853"/>
        </w:trPr>
        <w:tc>
          <w:tcPr>
            <w:tcW w:w="3146" w:type="dxa"/>
            <w:shd w:val="clear" w:color="auto" w:fill="BFBFBF" w:themeFill="background1" w:themeFillShade="BF"/>
          </w:tcPr>
          <w:p w14:paraId="5BFF112C" w14:textId="77777777" w:rsidR="0044127D" w:rsidRPr="00F15B43" w:rsidRDefault="0044127D" w:rsidP="0028709C">
            <w:pPr>
              <w:rPr>
                <w:rFonts w:ascii="Arial" w:hAnsi="Arial" w:cs="Arial"/>
                <w:b/>
                <w:sz w:val="20"/>
                <w:szCs w:val="20"/>
              </w:rPr>
            </w:pPr>
            <w:r w:rsidRPr="00F15B43">
              <w:rPr>
                <w:rFonts w:ascii="Arial" w:hAnsi="Arial" w:cs="Arial"/>
                <w:b/>
                <w:sz w:val="20"/>
                <w:szCs w:val="20"/>
              </w:rPr>
              <w:t xml:space="preserve">Net-to-Gross Ratios: </w:t>
            </w:r>
          </w:p>
        </w:tc>
        <w:tc>
          <w:tcPr>
            <w:tcW w:w="6480" w:type="dxa"/>
            <w:gridSpan w:val="4"/>
            <w:shd w:val="clear" w:color="auto" w:fill="BFBFBF" w:themeFill="background1" w:themeFillShade="BF"/>
          </w:tcPr>
          <w:tbl>
            <w:tblPr>
              <w:tblStyle w:val="TableGrid1"/>
              <w:tblW w:w="4851" w:type="pct"/>
              <w:tblLayout w:type="fixed"/>
              <w:tblLook w:val="01E0" w:firstRow="1" w:lastRow="1" w:firstColumn="1" w:lastColumn="1" w:noHBand="0" w:noVBand="0"/>
            </w:tblPr>
            <w:tblGrid>
              <w:gridCol w:w="3632"/>
              <w:gridCol w:w="1541"/>
              <w:gridCol w:w="937"/>
            </w:tblGrid>
            <w:tr w:rsidR="00CA0A0F" w:rsidRPr="005379C5" w14:paraId="51FEA6E2" w14:textId="77777777" w:rsidTr="001173B1">
              <w:tc>
                <w:tcPr>
                  <w:tcW w:w="2972" w:type="pct"/>
                  <w:shd w:val="clear" w:color="auto" w:fill="D9D9D9" w:themeFill="background1" w:themeFillShade="D9"/>
                  <w:vAlign w:val="center"/>
                </w:tcPr>
                <w:p w14:paraId="53165463" w14:textId="77777777" w:rsidR="00CA0A0F" w:rsidRPr="005379C5" w:rsidRDefault="00CA0A0F" w:rsidP="001173B1">
                  <w:pPr>
                    <w:jc w:val="center"/>
                    <w:rPr>
                      <w:rFonts w:ascii="Arial" w:hAnsi="Arial" w:cs="Arial"/>
                      <w:b/>
                      <w:sz w:val="20"/>
                      <w:szCs w:val="20"/>
                    </w:rPr>
                  </w:pPr>
                  <w:r w:rsidRPr="005379C5">
                    <w:rPr>
                      <w:rFonts w:ascii="Arial" w:hAnsi="Arial" w:cs="Arial"/>
                      <w:b/>
                      <w:sz w:val="20"/>
                      <w:szCs w:val="20"/>
                    </w:rPr>
                    <w:t>NTGR ID</w:t>
                  </w:r>
                </w:p>
              </w:tc>
              <w:tc>
                <w:tcPr>
                  <w:tcW w:w="1261" w:type="pct"/>
                  <w:shd w:val="clear" w:color="auto" w:fill="D9D9D9" w:themeFill="background1" w:themeFillShade="D9"/>
                  <w:vAlign w:val="center"/>
                </w:tcPr>
                <w:p w14:paraId="1AB035AE" w14:textId="77777777" w:rsidR="00CA0A0F" w:rsidRPr="005379C5" w:rsidRDefault="00CA0A0F" w:rsidP="001173B1">
                  <w:pPr>
                    <w:jc w:val="center"/>
                    <w:rPr>
                      <w:rFonts w:ascii="Arial" w:hAnsi="Arial" w:cs="Arial"/>
                      <w:b/>
                      <w:sz w:val="20"/>
                      <w:szCs w:val="20"/>
                    </w:rPr>
                  </w:pPr>
                  <w:r w:rsidRPr="005379C5">
                    <w:rPr>
                      <w:rFonts w:ascii="Arial" w:hAnsi="Arial" w:cs="Arial"/>
                      <w:b/>
                      <w:sz w:val="20"/>
                      <w:szCs w:val="20"/>
                    </w:rPr>
                    <w:t>Sector</w:t>
                  </w:r>
                </w:p>
              </w:tc>
              <w:tc>
                <w:tcPr>
                  <w:tcW w:w="767" w:type="pct"/>
                  <w:shd w:val="clear" w:color="auto" w:fill="D9D9D9" w:themeFill="background1" w:themeFillShade="D9"/>
                  <w:vAlign w:val="center"/>
                </w:tcPr>
                <w:p w14:paraId="75081446" w14:textId="77777777" w:rsidR="00CA0A0F" w:rsidRPr="005379C5" w:rsidRDefault="00CA0A0F" w:rsidP="001173B1">
                  <w:pPr>
                    <w:jc w:val="center"/>
                    <w:rPr>
                      <w:rFonts w:ascii="Arial" w:hAnsi="Arial" w:cs="Arial"/>
                      <w:b/>
                      <w:sz w:val="20"/>
                      <w:szCs w:val="20"/>
                    </w:rPr>
                  </w:pPr>
                  <w:r w:rsidRPr="005379C5">
                    <w:rPr>
                      <w:rFonts w:ascii="Arial" w:hAnsi="Arial" w:cs="Arial"/>
                      <w:b/>
                      <w:sz w:val="20"/>
                      <w:szCs w:val="20"/>
                    </w:rPr>
                    <w:t>NTGR</w:t>
                  </w:r>
                </w:p>
              </w:tc>
            </w:tr>
            <w:tr w:rsidR="00CA0A0F" w:rsidRPr="005379C5" w14:paraId="082C3B3A" w14:textId="77777777" w:rsidTr="001173B1">
              <w:tc>
                <w:tcPr>
                  <w:tcW w:w="2972" w:type="pct"/>
                  <w:vAlign w:val="center"/>
                </w:tcPr>
                <w:p w14:paraId="315503B2" w14:textId="5DE81DEC" w:rsidR="00CA0A0F" w:rsidRPr="005379C5" w:rsidRDefault="001805C8" w:rsidP="001173B1">
                  <w:pPr>
                    <w:jc w:val="center"/>
                    <w:rPr>
                      <w:rFonts w:ascii="Arial" w:hAnsi="Arial" w:cs="Arial"/>
                      <w:sz w:val="20"/>
                      <w:szCs w:val="20"/>
                    </w:rPr>
                  </w:pPr>
                  <w:r w:rsidRPr="001805C8">
                    <w:rPr>
                      <w:rFonts w:ascii="Times New Roman" w:hAnsi="Times New Roman"/>
                      <w:color w:val="000000" w:themeColor="text1"/>
                      <w:sz w:val="20"/>
                      <w:szCs w:val="20"/>
                    </w:rPr>
                    <w:t>All-</w:t>
                  </w:r>
                  <w:proofErr w:type="spellStart"/>
                  <w:r w:rsidRPr="001805C8">
                    <w:rPr>
                      <w:rFonts w:ascii="Times New Roman" w:hAnsi="Times New Roman"/>
                      <w:color w:val="000000" w:themeColor="text1"/>
                      <w:sz w:val="20"/>
                      <w:szCs w:val="20"/>
                    </w:rPr>
                    <w:t>Ltg</w:t>
                  </w:r>
                  <w:proofErr w:type="spellEnd"/>
                  <w:r w:rsidRPr="001805C8">
                    <w:rPr>
                      <w:rFonts w:ascii="Times New Roman" w:hAnsi="Times New Roman"/>
                      <w:color w:val="000000" w:themeColor="text1"/>
                      <w:sz w:val="20"/>
                      <w:szCs w:val="20"/>
                    </w:rPr>
                    <w:t>-</w:t>
                  </w:r>
                  <w:proofErr w:type="spellStart"/>
                  <w:r w:rsidRPr="001805C8">
                    <w:rPr>
                      <w:rFonts w:ascii="Times New Roman" w:hAnsi="Times New Roman"/>
                      <w:color w:val="000000" w:themeColor="text1"/>
                      <w:sz w:val="20"/>
                      <w:szCs w:val="20"/>
                    </w:rPr>
                    <w:t>ScrwInLED</w:t>
                  </w:r>
                  <w:proofErr w:type="spellEnd"/>
                </w:p>
              </w:tc>
              <w:tc>
                <w:tcPr>
                  <w:tcW w:w="1261" w:type="pct"/>
                  <w:vAlign w:val="center"/>
                </w:tcPr>
                <w:p w14:paraId="257B841B" w14:textId="5739D3A2" w:rsidR="00CA0A0F" w:rsidRPr="005379C5" w:rsidRDefault="001805C8" w:rsidP="001173B1">
                  <w:pPr>
                    <w:jc w:val="center"/>
                    <w:rPr>
                      <w:rFonts w:ascii="Arial" w:hAnsi="Arial" w:cs="Arial"/>
                      <w:sz w:val="20"/>
                      <w:szCs w:val="20"/>
                    </w:rPr>
                  </w:pPr>
                  <w:r>
                    <w:rPr>
                      <w:rFonts w:ascii="Arial" w:hAnsi="Arial" w:cs="Arial"/>
                      <w:sz w:val="20"/>
                      <w:szCs w:val="20"/>
                    </w:rPr>
                    <w:t>Any</w:t>
                  </w:r>
                </w:p>
              </w:tc>
              <w:tc>
                <w:tcPr>
                  <w:tcW w:w="767" w:type="pct"/>
                  <w:vAlign w:val="center"/>
                </w:tcPr>
                <w:p w14:paraId="0E87BB61" w14:textId="46B3D8FA" w:rsidR="00CA0A0F" w:rsidRPr="00592DDA" w:rsidRDefault="00CA0A0F" w:rsidP="001173B1">
                  <w:pPr>
                    <w:jc w:val="center"/>
                    <w:rPr>
                      <w:rFonts w:ascii="Arial" w:hAnsi="Arial" w:cs="Arial"/>
                      <w:sz w:val="20"/>
                      <w:szCs w:val="20"/>
                    </w:rPr>
                  </w:pPr>
                  <w:r w:rsidRPr="00592DDA">
                    <w:rPr>
                      <w:rFonts w:ascii="Arial" w:hAnsi="Arial" w:cs="Arial"/>
                      <w:sz w:val="20"/>
                      <w:szCs w:val="20"/>
                    </w:rPr>
                    <w:t>0.</w:t>
                  </w:r>
                  <w:r w:rsidR="000B0C2C" w:rsidRPr="00592DDA">
                    <w:rPr>
                      <w:rFonts w:ascii="Arial" w:hAnsi="Arial" w:cs="Arial"/>
                      <w:sz w:val="20"/>
                      <w:szCs w:val="20"/>
                    </w:rPr>
                    <w:t>91</w:t>
                  </w:r>
                </w:p>
              </w:tc>
            </w:tr>
          </w:tbl>
          <w:p w14:paraId="5BFF112F" w14:textId="2F871BE8" w:rsidR="0044127D" w:rsidRPr="00F15B43" w:rsidRDefault="00CA0A0F" w:rsidP="005F3B76">
            <w:pPr>
              <w:rPr>
                <w:rFonts w:ascii="Arial" w:hAnsi="Arial" w:cs="Arial"/>
                <w:sz w:val="20"/>
                <w:szCs w:val="20"/>
              </w:rPr>
            </w:pPr>
            <w:r w:rsidRPr="00746B00">
              <w:rPr>
                <w:rFonts w:ascii="Arial" w:hAnsi="Arial" w:cs="Arial"/>
                <w:sz w:val="20"/>
                <w:szCs w:val="20"/>
              </w:rPr>
              <w:t xml:space="preserve">Source: </w:t>
            </w:r>
            <w:r w:rsidR="00C400CB">
              <w:rPr>
                <w:rFonts w:ascii="Arial" w:hAnsi="Arial" w:cs="Arial"/>
                <w:sz w:val="20"/>
                <w:szCs w:val="20"/>
              </w:rPr>
              <w:t>“</w:t>
            </w:r>
            <w:r w:rsidR="00C400CB" w:rsidRPr="00B34A5C">
              <w:rPr>
                <w:rFonts w:ascii="Arial" w:hAnsi="Arial" w:cs="Arial"/>
                <w:sz w:val="20"/>
                <w:szCs w:val="20"/>
              </w:rPr>
              <w:t>2018ScrewInLampSavingsMethods-1March2018”</w:t>
            </w:r>
          </w:p>
        </w:tc>
      </w:tr>
      <w:tr w:rsidR="0044127D" w:rsidRPr="00F15B43" w14:paraId="5BFF1134" w14:textId="77777777" w:rsidTr="009A5C7F">
        <w:trPr>
          <w:trHeight w:val="465"/>
        </w:trPr>
        <w:tc>
          <w:tcPr>
            <w:tcW w:w="3146" w:type="dxa"/>
            <w:shd w:val="clear" w:color="auto" w:fill="F2F2F2" w:themeFill="background1" w:themeFillShade="F2"/>
          </w:tcPr>
          <w:p w14:paraId="4DDAE454" w14:textId="77777777" w:rsidR="0044127D" w:rsidRDefault="0044127D" w:rsidP="0028709C">
            <w:pPr>
              <w:rPr>
                <w:rFonts w:ascii="Arial" w:hAnsi="Arial" w:cs="Arial"/>
                <w:b/>
                <w:sz w:val="20"/>
                <w:szCs w:val="20"/>
              </w:rPr>
            </w:pPr>
            <w:r w:rsidRPr="00F15B43">
              <w:rPr>
                <w:rFonts w:ascii="Arial" w:hAnsi="Arial" w:cs="Arial"/>
                <w:b/>
                <w:sz w:val="20"/>
                <w:szCs w:val="20"/>
              </w:rPr>
              <w:t>Important Comments:</w:t>
            </w:r>
          </w:p>
          <w:p w14:paraId="5BFF1131" w14:textId="77777777" w:rsidR="00592DDA" w:rsidRPr="00F15B43" w:rsidRDefault="00592DDA" w:rsidP="0028709C">
            <w:pPr>
              <w:rPr>
                <w:rFonts w:ascii="Arial" w:hAnsi="Arial" w:cs="Arial"/>
                <w:b/>
                <w:sz w:val="20"/>
                <w:szCs w:val="20"/>
              </w:rPr>
            </w:pPr>
          </w:p>
        </w:tc>
        <w:tc>
          <w:tcPr>
            <w:tcW w:w="6480" w:type="dxa"/>
            <w:gridSpan w:val="4"/>
            <w:shd w:val="clear" w:color="auto" w:fill="F2F2F2" w:themeFill="background1" w:themeFillShade="F2"/>
          </w:tcPr>
          <w:p w14:paraId="5BFF1133" w14:textId="5D5BFB97" w:rsidR="001C1AF8" w:rsidRPr="00F15B43" w:rsidRDefault="001805C8" w:rsidP="0025286A">
            <w:pPr>
              <w:rPr>
                <w:rFonts w:ascii="Arial" w:hAnsi="Arial" w:cs="Arial"/>
                <w:sz w:val="20"/>
                <w:szCs w:val="20"/>
              </w:rPr>
            </w:pPr>
            <w:r>
              <w:rPr>
                <w:rFonts w:ascii="Arial" w:hAnsi="Arial" w:cs="Arial"/>
                <w:sz w:val="20"/>
                <w:szCs w:val="20"/>
              </w:rPr>
              <w:t xml:space="preserve">The new NTG of 0.91 was given in the </w:t>
            </w:r>
            <w:r w:rsidRPr="001805C8">
              <w:rPr>
                <w:rFonts w:ascii="Arial" w:hAnsi="Arial" w:cs="Arial"/>
                <w:sz w:val="20"/>
                <w:szCs w:val="20"/>
              </w:rPr>
              <w:t>2018 Screw-in Lamp Disposit</w:t>
            </w:r>
            <w:r w:rsidR="0025286A">
              <w:rPr>
                <w:rFonts w:ascii="Arial" w:hAnsi="Arial" w:cs="Arial"/>
                <w:sz w:val="20"/>
                <w:szCs w:val="20"/>
              </w:rPr>
              <w:t>ion, Section 5.</w:t>
            </w:r>
            <w:r>
              <w:rPr>
                <w:rFonts w:ascii="Arial" w:hAnsi="Arial" w:cs="Arial"/>
                <w:sz w:val="20"/>
                <w:szCs w:val="20"/>
              </w:rPr>
              <w:t xml:space="preserve"> </w:t>
            </w:r>
          </w:p>
        </w:tc>
      </w:tr>
    </w:tbl>
    <w:p w14:paraId="5BFF1135" w14:textId="77777777" w:rsidR="00875D00" w:rsidRPr="00FD605E" w:rsidRDefault="00875D00" w:rsidP="0006490F">
      <w:pPr>
        <w:rPr>
          <w:rFonts w:ascii="Arial" w:hAnsi="Arial" w:cs="Arial"/>
          <w:b/>
          <w:sz w:val="20"/>
          <w:szCs w:val="20"/>
        </w:rPr>
        <w:sectPr w:rsidR="00875D00" w:rsidRPr="00FD605E" w:rsidSect="00E03431">
          <w:headerReference w:type="even" r:id="rId16"/>
          <w:headerReference w:type="default" r:id="rId17"/>
          <w:footerReference w:type="even" r:id="rId18"/>
          <w:footerReference w:type="default" r:id="rId19"/>
          <w:headerReference w:type="first" r:id="rId20"/>
          <w:footerReference w:type="first" r:id="rId21"/>
          <w:endnotePr>
            <w:numFmt w:val="decimal"/>
          </w:endnotePr>
          <w:pgSz w:w="12240" w:h="15840"/>
          <w:pgMar w:top="1440" w:right="1440" w:bottom="1440" w:left="1440" w:header="720" w:footer="720" w:gutter="0"/>
          <w:pgNumType w:fmt="lowerRoman"/>
          <w:cols w:space="720"/>
          <w:docGrid w:linePitch="360"/>
        </w:sectPr>
      </w:pPr>
    </w:p>
    <w:p w14:paraId="5BFF1147" w14:textId="6BA1BE44" w:rsidR="00E71EF1" w:rsidRPr="00FD605E" w:rsidRDefault="00E71EF1" w:rsidP="00B4743F">
      <w:pPr>
        <w:pStyle w:val="Heading1"/>
        <w:spacing w:before="120"/>
      </w:pPr>
      <w:bookmarkStart w:id="3" w:name="_Toc512608937"/>
      <w:r w:rsidRPr="00FD605E">
        <w:lastRenderedPageBreak/>
        <w:t>Document Revision History</w:t>
      </w:r>
      <w:bookmarkEnd w:id="3"/>
    </w:p>
    <w:p w14:paraId="5BFF1148" w14:textId="77777777" w:rsidR="00E91C15" w:rsidRPr="00FD605E" w:rsidRDefault="00E91C15" w:rsidP="001A573F"/>
    <w:tbl>
      <w:tblPr>
        <w:tblW w:w="5000" w:type="pct"/>
        <w:tblInd w:w="108" w:type="dxa"/>
        <w:tblBorders>
          <w:insideH w:val="single" w:sz="18" w:space="0" w:color="FFFFFF"/>
          <w:insideV w:val="single" w:sz="18" w:space="0" w:color="FFFFFF"/>
        </w:tblBorders>
        <w:tblLayout w:type="fixed"/>
        <w:tblCellMar>
          <w:top w:w="29" w:type="dxa"/>
          <w:left w:w="58" w:type="dxa"/>
          <w:bottom w:w="29" w:type="dxa"/>
          <w:right w:w="58" w:type="dxa"/>
        </w:tblCellMar>
        <w:tblLook w:val="01E0" w:firstRow="1" w:lastRow="1" w:firstColumn="1" w:lastColumn="1" w:noHBand="0" w:noVBand="0"/>
      </w:tblPr>
      <w:tblGrid>
        <w:gridCol w:w="1595"/>
        <w:gridCol w:w="1573"/>
        <w:gridCol w:w="3154"/>
        <w:gridCol w:w="3154"/>
      </w:tblGrid>
      <w:tr w:rsidR="000374A5" w:rsidRPr="00A27204" w14:paraId="5BFF114D" w14:textId="77777777" w:rsidTr="005119DC">
        <w:trPr>
          <w:trHeight w:val="464"/>
        </w:trPr>
        <w:tc>
          <w:tcPr>
            <w:tcW w:w="842" w:type="pct"/>
            <w:tcBorders>
              <w:top w:val="nil"/>
              <w:bottom w:val="single" w:sz="18" w:space="0" w:color="FFFFFF"/>
            </w:tcBorders>
            <w:shd w:val="clear" w:color="auto" w:fill="000000"/>
            <w:vAlign w:val="bottom"/>
          </w:tcPr>
          <w:p w14:paraId="5BFF1149" w14:textId="77777777" w:rsidR="000374A5" w:rsidRPr="00A27204" w:rsidRDefault="000374A5" w:rsidP="00FD7BE0">
            <w:pPr>
              <w:rPr>
                <w:rFonts w:ascii="Arial" w:hAnsi="Arial" w:cs="Arial"/>
                <w:b/>
                <w:bCs/>
                <w:sz w:val="18"/>
                <w:szCs w:val="18"/>
              </w:rPr>
            </w:pPr>
            <w:r w:rsidRPr="00A27204">
              <w:rPr>
                <w:rFonts w:ascii="Arial" w:hAnsi="Arial" w:cs="Arial"/>
                <w:b/>
                <w:sz w:val="18"/>
                <w:szCs w:val="18"/>
              </w:rPr>
              <w:t>Revision #</w:t>
            </w:r>
          </w:p>
        </w:tc>
        <w:tc>
          <w:tcPr>
            <w:tcW w:w="830" w:type="pct"/>
            <w:tcBorders>
              <w:top w:val="nil"/>
              <w:bottom w:val="single" w:sz="18" w:space="0" w:color="FFFFFF"/>
            </w:tcBorders>
            <w:shd w:val="clear" w:color="auto" w:fill="000000"/>
            <w:vAlign w:val="bottom"/>
          </w:tcPr>
          <w:p w14:paraId="5BFF114A" w14:textId="77777777" w:rsidR="000374A5" w:rsidRPr="00A27204" w:rsidRDefault="000374A5" w:rsidP="00FD7BE0">
            <w:pPr>
              <w:rPr>
                <w:rFonts w:ascii="Arial" w:hAnsi="Arial" w:cs="Arial"/>
                <w:b/>
                <w:bCs/>
                <w:sz w:val="18"/>
                <w:szCs w:val="18"/>
              </w:rPr>
            </w:pPr>
            <w:r w:rsidRPr="00A27204">
              <w:rPr>
                <w:rFonts w:ascii="Arial" w:hAnsi="Arial" w:cs="Arial"/>
                <w:b/>
                <w:sz w:val="18"/>
                <w:szCs w:val="18"/>
              </w:rPr>
              <w:t>Date</w:t>
            </w:r>
          </w:p>
        </w:tc>
        <w:tc>
          <w:tcPr>
            <w:tcW w:w="1664" w:type="pct"/>
            <w:tcBorders>
              <w:top w:val="nil"/>
              <w:bottom w:val="single" w:sz="18" w:space="0" w:color="FFFFFF"/>
            </w:tcBorders>
            <w:shd w:val="clear" w:color="auto" w:fill="000000"/>
            <w:vAlign w:val="bottom"/>
          </w:tcPr>
          <w:p w14:paraId="5BFF114B" w14:textId="77777777" w:rsidR="000374A5" w:rsidRPr="00A27204" w:rsidRDefault="000374A5" w:rsidP="00FD7BE0">
            <w:pPr>
              <w:rPr>
                <w:rFonts w:ascii="Arial" w:hAnsi="Arial" w:cs="Arial"/>
                <w:b/>
                <w:bCs/>
                <w:sz w:val="18"/>
                <w:szCs w:val="18"/>
              </w:rPr>
            </w:pPr>
            <w:r w:rsidRPr="00A27204">
              <w:rPr>
                <w:rFonts w:ascii="Arial" w:hAnsi="Arial" w:cs="Arial"/>
                <w:b/>
                <w:sz w:val="18"/>
                <w:szCs w:val="18"/>
              </w:rPr>
              <w:t>Section by Section Description of Revisions</w:t>
            </w:r>
          </w:p>
        </w:tc>
        <w:tc>
          <w:tcPr>
            <w:tcW w:w="1664" w:type="pct"/>
            <w:tcBorders>
              <w:top w:val="nil"/>
              <w:bottom w:val="single" w:sz="18" w:space="0" w:color="FFFFFF"/>
            </w:tcBorders>
            <w:shd w:val="clear" w:color="auto" w:fill="000000"/>
            <w:vAlign w:val="bottom"/>
          </w:tcPr>
          <w:p w14:paraId="5BFF114C" w14:textId="77777777" w:rsidR="000374A5" w:rsidRPr="00A27204" w:rsidRDefault="000374A5" w:rsidP="00FD7BE0">
            <w:pPr>
              <w:rPr>
                <w:rFonts w:ascii="Arial" w:hAnsi="Arial" w:cs="Arial"/>
                <w:b/>
                <w:bCs/>
                <w:sz w:val="18"/>
                <w:szCs w:val="18"/>
              </w:rPr>
            </w:pPr>
            <w:r w:rsidRPr="00A27204">
              <w:rPr>
                <w:rFonts w:ascii="Arial" w:hAnsi="Arial" w:cs="Arial"/>
                <w:b/>
                <w:sz w:val="18"/>
                <w:szCs w:val="18"/>
              </w:rPr>
              <w:t>Author (Company)</w:t>
            </w:r>
          </w:p>
        </w:tc>
      </w:tr>
      <w:tr w:rsidR="00AC379E" w:rsidRPr="00A27204" w14:paraId="5BFF1153" w14:textId="77777777" w:rsidTr="005119DC">
        <w:trPr>
          <w:trHeight w:val="464"/>
        </w:trPr>
        <w:tc>
          <w:tcPr>
            <w:tcW w:w="842" w:type="pct"/>
            <w:tcBorders>
              <w:top w:val="single" w:sz="18" w:space="0" w:color="FFFFFF"/>
              <w:bottom w:val="single" w:sz="18" w:space="0" w:color="FFFFFF"/>
            </w:tcBorders>
            <w:shd w:val="pct10" w:color="000000" w:fill="FFFFFF" w:themeFill="background1"/>
          </w:tcPr>
          <w:p w14:paraId="5BFF114E" w14:textId="77777777" w:rsidR="00AC379E" w:rsidRPr="00A27204" w:rsidRDefault="00D21717" w:rsidP="008948E0">
            <w:pPr>
              <w:rPr>
                <w:rFonts w:ascii="Arial" w:hAnsi="Arial" w:cs="Arial"/>
                <w:sz w:val="18"/>
                <w:szCs w:val="18"/>
              </w:rPr>
            </w:pPr>
            <w:r w:rsidRPr="00A27204">
              <w:rPr>
                <w:rFonts w:ascii="Arial" w:hAnsi="Arial" w:cs="Arial"/>
                <w:sz w:val="18"/>
                <w:szCs w:val="18"/>
              </w:rPr>
              <w:t xml:space="preserve">Revision </w:t>
            </w:r>
            <w:r w:rsidR="008A2E8B" w:rsidRPr="00A27204">
              <w:rPr>
                <w:rFonts w:ascii="Arial" w:hAnsi="Arial" w:cs="Arial"/>
                <w:sz w:val="18"/>
                <w:szCs w:val="18"/>
              </w:rPr>
              <w:t>0</w:t>
            </w:r>
          </w:p>
        </w:tc>
        <w:tc>
          <w:tcPr>
            <w:tcW w:w="830" w:type="pct"/>
            <w:tcBorders>
              <w:top w:val="single" w:sz="18" w:space="0" w:color="FFFFFF"/>
              <w:bottom w:val="single" w:sz="18" w:space="0" w:color="FFFFFF"/>
            </w:tcBorders>
            <w:shd w:val="pct10" w:color="000000" w:fill="FFFFFF" w:themeFill="background1"/>
          </w:tcPr>
          <w:p w14:paraId="5BFF114F" w14:textId="77777777" w:rsidR="00AC379E" w:rsidRPr="00A27204" w:rsidRDefault="00D21717" w:rsidP="00743471">
            <w:pPr>
              <w:rPr>
                <w:rFonts w:ascii="Arial" w:hAnsi="Arial" w:cs="Arial"/>
                <w:sz w:val="18"/>
                <w:szCs w:val="18"/>
              </w:rPr>
            </w:pPr>
            <w:r w:rsidRPr="00A27204">
              <w:rPr>
                <w:rFonts w:ascii="Arial" w:hAnsi="Arial" w:cs="Arial"/>
                <w:sz w:val="18"/>
                <w:szCs w:val="18"/>
              </w:rPr>
              <w:t>2</w:t>
            </w:r>
            <w:r w:rsidR="00743471" w:rsidRPr="00A27204">
              <w:rPr>
                <w:rFonts w:ascii="Arial" w:hAnsi="Arial" w:cs="Arial"/>
                <w:sz w:val="18"/>
                <w:szCs w:val="18"/>
              </w:rPr>
              <w:t>/2</w:t>
            </w:r>
            <w:r w:rsidRPr="00A27204">
              <w:rPr>
                <w:rFonts w:ascii="Arial" w:hAnsi="Arial" w:cs="Arial"/>
                <w:sz w:val="18"/>
                <w:szCs w:val="18"/>
              </w:rPr>
              <w:t>/2012</w:t>
            </w:r>
          </w:p>
        </w:tc>
        <w:tc>
          <w:tcPr>
            <w:tcW w:w="1664" w:type="pct"/>
            <w:tcBorders>
              <w:top w:val="single" w:sz="18" w:space="0" w:color="FFFFFF"/>
              <w:bottom w:val="single" w:sz="18" w:space="0" w:color="FFFFFF"/>
            </w:tcBorders>
            <w:shd w:val="pct10" w:color="000000" w:fill="FFFFFF" w:themeFill="background1"/>
          </w:tcPr>
          <w:p w14:paraId="5BFF1150" w14:textId="77777777" w:rsidR="008A2E8B" w:rsidRPr="00A27204" w:rsidRDefault="008A2E8B" w:rsidP="009B2029">
            <w:pPr>
              <w:rPr>
                <w:rFonts w:ascii="Arial" w:hAnsi="Arial" w:cs="Arial"/>
                <w:sz w:val="18"/>
                <w:szCs w:val="18"/>
              </w:rPr>
            </w:pPr>
            <w:r w:rsidRPr="00A27204">
              <w:rPr>
                <w:rFonts w:ascii="Arial" w:hAnsi="Arial" w:cs="Arial"/>
                <w:sz w:val="18"/>
                <w:szCs w:val="18"/>
              </w:rPr>
              <w:t>PGECOLTG163 R0 LED Candleabra.doc</w:t>
            </w:r>
          </w:p>
          <w:p w14:paraId="5BFF1151" w14:textId="77777777" w:rsidR="00AC379E" w:rsidRPr="00A27204" w:rsidRDefault="00D21717" w:rsidP="009B2029">
            <w:pPr>
              <w:rPr>
                <w:rFonts w:ascii="Arial" w:hAnsi="Arial" w:cs="Arial"/>
                <w:sz w:val="18"/>
                <w:szCs w:val="18"/>
              </w:rPr>
            </w:pPr>
            <w:r w:rsidRPr="00A27204">
              <w:rPr>
                <w:rFonts w:ascii="Arial" w:hAnsi="Arial" w:cs="Arial"/>
                <w:sz w:val="18"/>
                <w:szCs w:val="18"/>
              </w:rPr>
              <w:t>Revised draft per PG&amp;E comments</w:t>
            </w:r>
          </w:p>
        </w:tc>
        <w:tc>
          <w:tcPr>
            <w:tcW w:w="1664" w:type="pct"/>
            <w:tcBorders>
              <w:top w:val="single" w:sz="18" w:space="0" w:color="FFFFFF"/>
              <w:bottom w:val="single" w:sz="18" w:space="0" w:color="FFFFFF"/>
            </w:tcBorders>
            <w:shd w:val="pct10" w:color="000000" w:fill="FFFFFF" w:themeFill="background1"/>
          </w:tcPr>
          <w:p w14:paraId="5BFF1152" w14:textId="77777777" w:rsidR="00AC379E" w:rsidRPr="00A27204" w:rsidRDefault="00D21717" w:rsidP="00492AEE">
            <w:pPr>
              <w:rPr>
                <w:rFonts w:ascii="Arial" w:hAnsi="Arial" w:cs="Arial"/>
                <w:bCs/>
                <w:sz w:val="18"/>
                <w:szCs w:val="18"/>
              </w:rPr>
            </w:pPr>
            <w:r w:rsidRPr="00A27204">
              <w:rPr>
                <w:rFonts w:ascii="Arial" w:hAnsi="Arial" w:cs="Arial"/>
                <w:bCs/>
                <w:sz w:val="18"/>
                <w:szCs w:val="18"/>
              </w:rPr>
              <w:t>Marc Theobald (EMCOR Energy Services)</w:t>
            </w:r>
            <w:r w:rsidR="005512CE" w:rsidRPr="00A27204">
              <w:rPr>
                <w:rFonts w:ascii="Arial" w:hAnsi="Arial" w:cs="Arial"/>
                <w:bCs/>
                <w:sz w:val="18"/>
                <w:szCs w:val="18"/>
              </w:rPr>
              <w:t>, Reviewed by Alina Zohrabian (PG&amp;E)</w:t>
            </w:r>
          </w:p>
        </w:tc>
      </w:tr>
      <w:tr w:rsidR="008A2E8B" w:rsidRPr="00A27204" w14:paraId="5BFF1159" w14:textId="77777777" w:rsidTr="005119DC">
        <w:trPr>
          <w:trHeight w:val="464"/>
        </w:trPr>
        <w:tc>
          <w:tcPr>
            <w:tcW w:w="842" w:type="pct"/>
            <w:tcBorders>
              <w:top w:val="single" w:sz="18" w:space="0" w:color="FFFFFF"/>
              <w:bottom w:val="single" w:sz="18" w:space="0" w:color="FFFFFF"/>
            </w:tcBorders>
            <w:shd w:val="clear" w:color="auto" w:fill="BFBFBF"/>
          </w:tcPr>
          <w:p w14:paraId="5BFF1154" w14:textId="77777777" w:rsidR="008A2E8B" w:rsidRPr="00A27204" w:rsidRDefault="008A2E8B" w:rsidP="00AA3BC2">
            <w:pPr>
              <w:rPr>
                <w:rFonts w:ascii="Arial" w:hAnsi="Arial" w:cs="Arial"/>
                <w:sz w:val="18"/>
                <w:szCs w:val="18"/>
              </w:rPr>
            </w:pPr>
            <w:r w:rsidRPr="00A27204">
              <w:rPr>
                <w:rFonts w:ascii="Arial" w:hAnsi="Arial" w:cs="Arial"/>
                <w:sz w:val="18"/>
                <w:szCs w:val="18"/>
              </w:rPr>
              <w:t>Revision 1</w:t>
            </w:r>
          </w:p>
        </w:tc>
        <w:tc>
          <w:tcPr>
            <w:tcW w:w="830" w:type="pct"/>
            <w:tcBorders>
              <w:top w:val="single" w:sz="18" w:space="0" w:color="FFFFFF"/>
              <w:bottom w:val="single" w:sz="18" w:space="0" w:color="FFFFFF"/>
            </w:tcBorders>
            <w:shd w:val="clear" w:color="auto" w:fill="BFBFBF"/>
          </w:tcPr>
          <w:p w14:paraId="5BFF1155" w14:textId="77777777" w:rsidR="008A2E8B" w:rsidRPr="00A27204" w:rsidRDefault="008A2E8B" w:rsidP="00AA3BC2">
            <w:pPr>
              <w:rPr>
                <w:rFonts w:ascii="Arial" w:hAnsi="Arial" w:cs="Arial"/>
                <w:sz w:val="18"/>
                <w:szCs w:val="18"/>
              </w:rPr>
            </w:pPr>
            <w:r w:rsidRPr="00A27204">
              <w:rPr>
                <w:rFonts w:ascii="Arial" w:hAnsi="Arial" w:cs="Arial"/>
                <w:sz w:val="18"/>
                <w:szCs w:val="18"/>
              </w:rPr>
              <w:t>2/2/2012</w:t>
            </w:r>
          </w:p>
        </w:tc>
        <w:tc>
          <w:tcPr>
            <w:tcW w:w="1664" w:type="pct"/>
            <w:tcBorders>
              <w:top w:val="single" w:sz="18" w:space="0" w:color="FFFFFF"/>
              <w:bottom w:val="single" w:sz="18" w:space="0" w:color="FFFFFF"/>
            </w:tcBorders>
            <w:shd w:val="clear" w:color="auto" w:fill="BFBFBF"/>
          </w:tcPr>
          <w:p w14:paraId="5BFF1156" w14:textId="77777777" w:rsidR="008A2E8B" w:rsidRPr="00A27204" w:rsidRDefault="008A2E8B" w:rsidP="00AA3BC2">
            <w:pPr>
              <w:rPr>
                <w:rFonts w:ascii="Arial" w:hAnsi="Arial" w:cs="Arial"/>
                <w:sz w:val="18"/>
                <w:szCs w:val="18"/>
              </w:rPr>
            </w:pPr>
            <w:r w:rsidRPr="00A27204">
              <w:rPr>
                <w:rFonts w:ascii="Arial" w:hAnsi="Arial" w:cs="Arial"/>
                <w:sz w:val="18"/>
                <w:szCs w:val="18"/>
              </w:rPr>
              <w:t>PGECOLTG163 R1 LED Candleabra.doc</w:t>
            </w:r>
          </w:p>
          <w:p w14:paraId="5BFF1157" w14:textId="77777777" w:rsidR="008A2E8B" w:rsidRPr="00A27204" w:rsidRDefault="008A2E8B" w:rsidP="00AA3BC2">
            <w:pPr>
              <w:rPr>
                <w:rFonts w:ascii="Arial" w:hAnsi="Arial" w:cs="Arial"/>
                <w:sz w:val="18"/>
                <w:szCs w:val="18"/>
              </w:rPr>
            </w:pPr>
            <w:r w:rsidRPr="00A27204">
              <w:rPr>
                <w:rFonts w:ascii="Arial" w:hAnsi="Arial" w:cs="Arial"/>
                <w:sz w:val="18"/>
                <w:szCs w:val="18"/>
              </w:rPr>
              <w:t>Revised based on Energy Division workpaper disposition for Integral LED replacement lamps</w:t>
            </w:r>
            <w:r w:rsidR="00C73C44" w:rsidRPr="00A27204">
              <w:rPr>
                <w:rFonts w:ascii="Arial" w:hAnsi="Arial" w:cs="Arial"/>
                <w:sz w:val="18"/>
                <w:szCs w:val="18"/>
              </w:rPr>
              <w:t xml:space="preserve"> (May 14-2012)</w:t>
            </w:r>
          </w:p>
        </w:tc>
        <w:tc>
          <w:tcPr>
            <w:tcW w:w="1664" w:type="pct"/>
            <w:tcBorders>
              <w:top w:val="single" w:sz="18" w:space="0" w:color="FFFFFF"/>
              <w:bottom w:val="single" w:sz="18" w:space="0" w:color="FFFFFF"/>
            </w:tcBorders>
            <w:shd w:val="clear" w:color="auto" w:fill="BFBFBF"/>
          </w:tcPr>
          <w:p w14:paraId="5BFF1158" w14:textId="77777777" w:rsidR="008A2E8B" w:rsidRPr="00A27204" w:rsidRDefault="008A2E8B" w:rsidP="00AA3BC2">
            <w:pPr>
              <w:rPr>
                <w:rFonts w:ascii="Arial" w:hAnsi="Arial" w:cs="Arial"/>
                <w:bCs/>
                <w:sz w:val="18"/>
                <w:szCs w:val="18"/>
              </w:rPr>
            </w:pPr>
            <w:r w:rsidRPr="00A27204">
              <w:rPr>
                <w:rFonts w:ascii="Arial" w:hAnsi="Arial" w:cs="Arial"/>
                <w:bCs/>
                <w:sz w:val="18"/>
                <w:szCs w:val="18"/>
              </w:rPr>
              <w:t>Alina Zohrabian (PG&amp;E)</w:t>
            </w:r>
          </w:p>
        </w:tc>
      </w:tr>
      <w:tr w:rsidR="004A5D13" w:rsidRPr="00A27204" w14:paraId="5BFF115E" w14:textId="77777777" w:rsidTr="005119DC">
        <w:trPr>
          <w:trHeight w:val="464"/>
        </w:trPr>
        <w:tc>
          <w:tcPr>
            <w:tcW w:w="842" w:type="pct"/>
            <w:tcBorders>
              <w:top w:val="single" w:sz="18" w:space="0" w:color="FFFFFF"/>
              <w:bottom w:val="single" w:sz="18" w:space="0" w:color="FFFFFF"/>
            </w:tcBorders>
            <w:shd w:val="pct10" w:color="000000" w:fill="FFFFFF"/>
          </w:tcPr>
          <w:p w14:paraId="5BFF115A" w14:textId="77777777" w:rsidR="004A5D13" w:rsidRPr="00A27204" w:rsidRDefault="004A5D13" w:rsidP="00AA3BC2">
            <w:pPr>
              <w:rPr>
                <w:rFonts w:ascii="Arial" w:hAnsi="Arial" w:cs="Arial"/>
                <w:sz w:val="18"/>
                <w:szCs w:val="18"/>
              </w:rPr>
            </w:pPr>
            <w:r w:rsidRPr="00A27204">
              <w:rPr>
                <w:rFonts w:ascii="Arial" w:hAnsi="Arial" w:cs="Arial"/>
                <w:sz w:val="18"/>
                <w:szCs w:val="18"/>
              </w:rPr>
              <w:t>Revision 1</w:t>
            </w:r>
          </w:p>
        </w:tc>
        <w:tc>
          <w:tcPr>
            <w:tcW w:w="830" w:type="pct"/>
            <w:tcBorders>
              <w:top w:val="single" w:sz="18" w:space="0" w:color="FFFFFF"/>
              <w:bottom w:val="single" w:sz="18" w:space="0" w:color="FFFFFF"/>
            </w:tcBorders>
            <w:shd w:val="pct10" w:color="000000" w:fill="FFFFFF"/>
          </w:tcPr>
          <w:p w14:paraId="5BFF115B" w14:textId="77777777" w:rsidR="004A5D13" w:rsidRPr="00A27204" w:rsidRDefault="004A5D13" w:rsidP="00AA3BC2">
            <w:pPr>
              <w:rPr>
                <w:rFonts w:ascii="Arial" w:hAnsi="Arial" w:cs="Arial"/>
                <w:sz w:val="18"/>
                <w:szCs w:val="18"/>
              </w:rPr>
            </w:pPr>
            <w:r w:rsidRPr="00A27204">
              <w:rPr>
                <w:rFonts w:ascii="Arial" w:hAnsi="Arial" w:cs="Arial"/>
                <w:sz w:val="18"/>
                <w:szCs w:val="18"/>
              </w:rPr>
              <w:t>8/29/12</w:t>
            </w:r>
          </w:p>
        </w:tc>
        <w:tc>
          <w:tcPr>
            <w:tcW w:w="1664" w:type="pct"/>
            <w:tcBorders>
              <w:top w:val="single" w:sz="18" w:space="0" w:color="FFFFFF"/>
              <w:bottom w:val="single" w:sz="18" w:space="0" w:color="FFFFFF"/>
            </w:tcBorders>
            <w:shd w:val="pct10" w:color="000000" w:fill="FFFFFF"/>
          </w:tcPr>
          <w:p w14:paraId="5BFF115C" w14:textId="77777777" w:rsidR="004A5D13" w:rsidRPr="00A27204" w:rsidRDefault="004A5D13" w:rsidP="00AA3BC2">
            <w:pPr>
              <w:rPr>
                <w:rFonts w:ascii="Arial" w:hAnsi="Arial" w:cs="Arial"/>
                <w:sz w:val="18"/>
                <w:szCs w:val="18"/>
              </w:rPr>
            </w:pPr>
            <w:r w:rsidRPr="00A27204">
              <w:rPr>
                <w:rFonts w:ascii="Arial" w:hAnsi="Arial" w:cs="Arial"/>
                <w:sz w:val="18"/>
                <w:szCs w:val="18"/>
              </w:rPr>
              <w:t>The “Com” and "RES" building types are the weighted up value from DEER building types. For Vintage AV is changed to EX and For Climate Zone All is changed to IOU</w:t>
            </w:r>
          </w:p>
        </w:tc>
        <w:tc>
          <w:tcPr>
            <w:tcW w:w="1664" w:type="pct"/>
            <w:tcBorders>
              <w:top w:val="single" w:sz="18" w:space="0" w:color="FFFFFF"/>
              <w:bottom w:val="single" w:sz="18" w:space="0" w:color="FFFFFF"/>
            </w:tcBorders>
            <w:shd w:val="pct10" w:color="000000" w:fill="FFFFFF"/>
          </w:tcPr>
          <w:p w14:paraId="5BFF115D" w14:textId="77777777" w:rsidR="004A5D13" w:rsidRPr="00A27204" w:rsidRDefault="004A5D13" w:rsidP="00AA3BC2">
            <w:pPr>
              <w:rPr>
                <w:rFonts w:ascii="Arial" w:hAnsi="Arial" w:cs="Arial"/>
                <w:bCs/>
                <w:sz w:val="18"/>
                <w:szCs w:val="18"/>
              </w:rPr>
            </w:pPr>
            <w:r w:rsidRPr="00A27204">
              <w:rPr>
                <w:rFonts w:ascii="Arial" w:hAnsi="Arial" w:cs="Arial"/>
                <w:bCs/>
                <w:sz w:val="18"/>
                <w:szCs w:val="18"/>
              </w:rPr>
              <w:t>Alina Zohrabian (PG&amp;E)</w:t>
            </w:r>
          </w:p>
        </w:tc>
      </w:tr>
      <w:tr w:rsidR="002B55D7" w:rsidRPr="00A27204" w14:paraId="5BFF1164" w14:textId="77777777" w:rsidTr="005119DC">
        <w:trPr>
          <w:trHeight w:val="464"/>
        </w:trPr>
        <w:tc>
          <w:tcPr>
            <w:tcW w:w="842" w:type="pct"/>
            <w:tcBorders>
              <w:top w:val="single" w:sz="18" w:space="0" w:color="FFFFFF"/>
              <w:bottom w:val="single" w:sz="18" w:space="0" w:color="FFFFFF"/>
            </w:tcBorders>
            <w:shd w:val="clear" w:color="auto" w:fill="BFBFBF" w:themeFill="background1" w:themeFillShade="BF"/>
          </w:tcPr>
          <w:p w14:paraId="5BFF115F" w14:textId="77777777" w:rsidR="002B55D7" w:rsidRPr="00A27204" w:rsidRDefault="002B55D7" w:rsidP="00AA3BC2">
            <w:pPr>
              <w:rPr>
                <w:rFonts w:ascii="Arial" w:hAnsi="Arial" w:cs="Arial"/>
                <w:sz w:val="18"/>
                <w:szCs w:val="18"/>
              </w:rPr>
            </w:pPr>
            <w:r w:rsidRPr="00A27204">
              <w:rPr>
                <w:rFonts w:ascii="Arial" w:hAnsi="Arial" w:cs="Arial"/>
                <w:sz w:val="18"/>
                <w:szCs w:val="18"/>
              </w:rPr>
              <w:t>Revision 2</w:t>
            </w:r>
          </w:p>
        </w:tc>
        <w:tc>
          <w:tcPr>
            <w:tcW w:w="830" w:type="pct"/>
            <w:tcBorders>
              <w:top w:val="single" w:sz="18" w:space="0" w:color="FFFFFF"/>
              <w:bottom w:val="single" w:sz="18" w:space="0" w:color="FFFFFF"/>
            </w:tcBorders>
            <w:shd w:val="clear" w:color="auto" w:fill="BFBFBF" w:themeFill="background1" w:themeFillShade="BF"/>
          </w:tcPr>
          <w:p w14:paraId="5BFF1160" w14:textId="77777777" w:rsidR="002B55D7" w:rsidRPr="00A27204" w:rsidRDefault="002B55D7" w:rsidP="00AA3BC2">
            <w:pPr>
              <w:rPr>
                <w:rFonts w:ascii="Arial" w:hAnsi="Arial" w:cs="Arial"/>
                <w:sz w:val="18"/>
                <w:szCs w:val="18"/>
              </w:rPr>
            </w:pPr>
            <w:r w:rsidRPr="00A27204">
              <w:rPr>
                <w:rFonts w:ascii="Arial" w:hAnsi="Arial" w:cs="Arial"/>
                <w:sz w:val="18"/>
                <w:szCs w:val="18"/>
              </w:rPr>
              <w:t>7/13/13</w:t>
            </w:r>
          </w:p>
        </w:tc>
        <w:tc>
          <w:tcPr>
            <w:tcW w:w="1664" w:type="pct"/>
            <w:tcBorders>
              <w:top w:val="single" w:sz="18" w:space="0" w:color="FFFFFF"/>
              <w:bottom w:val="single" w:sz="18" w:space="0" w:color="FFFFFF"/>
            </w:tcBorders>
            <w:shd w:val="clear" w:color="auto" w:fill="BFBFBF" w:themeFill="background1" w:themeFillShade="BF"/>
          </w:tcPr>
          <w:p w14:paraId="5BFF1161" w14:textId="77777777" w:rsidR="00574113" w:rsidRPr="00A27204" w:rsidRDefault="002B55D7" w:rsidP="00AA3BC2">
            <w:pPr>
              <w:rPr>
                <w:rFonts w:ascii="Arial" w:hAnsi="Arial" w:cs="Arial"/>
                <w:bCs/>
                <w:color w:val="FF0000"/>
                <w:sz w:val="18"/>
                <w:szCs w:val="18"/>
              </w:rPr>
            </w:pPr>
            <w:r w:rsidRPr="00A27204">
              <w:rPr>
                <w:rFonts w:ascii="Arial" w:hAnsi="Arial" w:cs="Arial"/>
                <w:bCs/>
                <w:sz w:val="18"/>
                <w:szCs w:val="18"/>
              </w:rPr>
              <w:t>Revised Savings values per ED Workpaper Disposition for Lighting Retrofit, issue March, 2013. For updated savings values, see file PGECOLTG163 R2-Calcs.xlsx</w:t>
            </w:r>
          </w:p>
          <w:p w14:paraId="5BFF1162" w14:textId="77777777" w:rsidR="00574113" w:rsidRPr="00A27204" w:rsidRDefault="00574113" w:rsidP="00574113">
            <w:pPr>
              <w:rPr>
                <w:rFonts w:ascii="Arial" w:hAnsi="Arial" w:cs="Arial"/>
                <w:sz w:val="18"/>
                <w:szCs w:val="18"/>
              </w:rPr>
            </w:pPr>
            <w:r w:rsidRPr="00A27204">
              <w:rPr>
                <w:rFonts w:ascii="Arial" w:hAnsi="Arial" w:cs="Arial"/>
                <w:sz w:val="18"/>
                <w:szCs w:val="18"/>
              </w:rPr>
              <w:t xml:space="preserve">For measure L042 PG&amp;E used 2 watts for the measure wattage this went down to 1.8 watts. For measure L043 PG&amp;E used 2 watts for the measure wattage this went down to 1.8 watts. </w:t>
            </w:r>
          </w:p>
        </w:tc>
        <w:tc>
          <w:tcPr>
            <w:tcW w:w="1664" w:type="pct"/>
            <w:tcBorders>
              <w:top w:val="single" w:sz="18" w:space="0" w:color="FFFFFF"/>
              <w:bottom w:val="single" w:sz="18" w:space="0" w:color="FFFFFF"/>
            </w:tcBorders>
            <w:shd w:val="clear" w:color="auto" w:fill="BFBFBF" w:themeFill="background1" w:themeFillShade="BF"/>
          </w:tcPr>
          <w:p w14:paraId="5BFF1163" w14:textId="77777777" w:rsidR="002B55D7" w:rsidRPr="00A27204" w:rsidRDefault="002B55D7" w:rsidP="00AA3BC2">
            <w:pPr>
              <w:rPr>
                <w:rFonts w:ascii="Arial" w:hAnsi="Arial" w:cs="Arial"/>
                <w:bCs/>
                <w:sz w:val="18"/>
                <w:szCs w:val="18"/>
              </w:rPr>
            </w:pPr>
            <w:r w:rsidRPr="00A27204">
              <w:rPr>
                <w:rFonts w:ascii="Arial" w:hAnsi="Arial" w:cs="Arial"/>
                <w:bCs/>
                <w:sz w:val="18"/>
                <w:szCs w:val="18"/>
              </w:rPr>
              <w:t>Alina Zohrabian (PG&amp;E)</w:t>
            </w:r>
          </w:p>
        </w:tc>
      </w:tr>
      <w:tr w:rsidR="008570BB" w:rsidRPr="00A27204" w14:paraId="5BFF1169" w14:textId="77777777" w:rsidTr="005119DC">
        <w:trPr>
          <w:trHeight w:val="464"/>
        </w:trPr>
        <w:tc>
          <w:tcPr>
            <w:tcW w:w="842" w:type="pct"/>
            <w:tcBorders>
              <w:top w:val="single" w:sz="18" w:space="0" w:color="FFFFFF"/>
              <w:bottom w:val="single" w:sz="18" w:space="0" w:color="FFFFFF"/>
            </w:tcBorders>
            <w:shd w:val="pct10" w:color="000000" w:fill="FFFFFF"/>
          </w:tcPr>
          <w:p w14:paraId="5BFF1165" w14:textId="77777777" w:rsidR="008570BB" w:rsidRPr="00A27204" w:rsidRDefault="008570BB" w:rsidP="00AA3BC2">
            <w:pPr>
              <w:rPr>
                <w:rFonts w:ascii="Arial" w:hAnsi="Arial" w:cs="Arial"/>
                <w:sz w:val="18"/>
                <w:szCs w:val="18"/>
              </w:rPr>
            </w:pPr>
            <w:r w:rsidRPr="00A27204">
              <w:rPr>
                <w:rFonts w:ascii="Arial" w:hAnsi="Arial" w:cs="Arial"/>
                <w:sz w:val="18"/>
                <w:szCs w:val="18"/>
              </w:rPr>
              <w:t>Revision 3</w:t>
            </w:r>
          </w:p>
        </w:tc>
        <w:tc>
          <w:tcPr>
            <w:tcW w:w="830" w:type="pct"/>
            <w:tcBorders>
              <w:top w:val="single" w:sz="18" w:space="0" w:color="FFFFFF"/>
              <w:bottom w:val="single" w:sz="18" w:space="0" w:color="FFFFFF"/>
            </w:tcBorders>
            <w:shd w:val="pct10" w:color="000000" w:fill="FFFFFF"/>
          </w:tcPr>
          <w:p w14:paraId="5BFF1166" w14:textId="77777777" w:rsidR="008570BB" w:rsidRPr="00A27204" w:rsidRDefault="008570BB" w:rsidP="00AA3BC2">
            <w:pPr>
              <w:rPr>
                <w:rFonts w:ascii="Arial" w:hAnsi="Arial" w:cs="Arial"/>
                <w:sz w:val="18"/>
                <w:szCs w:val="18"/>
              </w:rPr>
            </w:pPr>
            <w:r w:rsidRPr="00A27204">
              <w:rPr>
                <w:rFonts w:ascii="Arial" w:hAnsi="Arial" w:cs="Arial"/>
                <w:sz w:val="18"/>
                <w:szCs w:val="18"/>
              </w:rPr>
              <w:t>3/24/14</w:t>
            </w:r>
          </w:p>
        </w:tc>
        <w:tc>
          <w:tcPr>
            <w:tcW w:w="1664" w:type="pct"/>
            <w:tcBorders>
              <w:top w:val="single" w:sz="18" w:space="0" w:color="FFFFFF"/>
              <w:bottom w:val="single" w:sz="18" w:space="0" w:color="FFFFFF"/>
            </w:tcBorders>
            <w:shd w:val="pct10" w:color="000000" w:fill="FFFFFF"/>
          </w:tcPr>
          <w:p w14:paraId="5BFF1167" w14:textId="77777777" w:rsidR="008570BB" w:rsidRPr="00A27204" w:rsidRDefault="008570BB" w:rsidP="00AA3BC2">
            <w:pPr>
              <w:rPr>
                <w:rFonts w:ascii="Arial" w:hAnsi="Arial" w:cs="Arial"/>
                <w:bCs/>
                <w:color w:val="FF0000"/>
                <w:sz w:val="18"/>
                <w:szCs w:val="18"/>
              </w:rPr>
            </w:pPr>
            <w:r w:rsidRPr="00A27204">
              <w:rPr>
                <w:rFonts w:ascii="Arial" w:hAnsi="Arial" w:cs="Arial"/>
                <w:bCs/>
                <w:sz w:val="18"/>
                <w:szCs w:val="18"/>
              </w:rPr>
              <w:t>Added DI values from (PGE3PLTG179) and Revised savings values per ED Workpaper Disposition for lighting Retrofit, December 14, 2013. For updated savings values, see file PGECOLTG163 R3.xlsx</w:t>
            </w:r>
          </w:p>
        </w:tc>
        <w:tc>
          <w:tcPr>
            <w:tcW w:w="1664" w:type="pct"/>
            <w:tcBorders>
              <w:top w:val="single" w:sz="18" w:space="0" w:color="FFFFFF"/>
              <w:bottom w:val="single" w:sz="18" w:space="0" w:color="FFFFFF"/>
            </w:tcBorders>
            <w:shd w:val="pct10" w:color="000000" w:fill="FFFFFF"/>
          </w:tcPr>
          <w:p w14:paraId="5BFF1168" w14:textId="77777777" w:rsidR="008570BB" w:rsidRPr="00A27204" w:rsidRDefault="008570BB" w:rsidP="00AA3BC2">
            <w:pPr>
              <w:rPr>
                <w:rFonts w:ascii="Arial" w:hAnsi="Arial" w:cs="Arial"/>
                <w:bCs/>
                <w:sz w:val="18"/>
                <w:szCs w:val="18"/>
              </w:rPr>
            </w:pPr>
            <w:r w:rsidRPr="00A27204">
              <w:rPr>
                <w:rFonts w:ascii="Arial" w:hAnsi="Arial" w:cs="Arial"/>
                <w:bCs/>
                <w:sz w:val="18"/>
                <w:szCs w:val="18"/>
              </w:rPr>
              <w:t>Alina Zohrabian (PG&amp;E)</w:t>
            </w:r>
          </w:p>
        </w:tc>
      </w:tr>
      <w:tr w:rsidR="00EF175E" w:rsidRPr="00A27204" w14:paraId="5C135EAE" w14:textId="77777777" w:rsidTr="005119DC">
        <w:trPr>
          <w:trHeight w:val="464"/>
        </w:trPr>
        <w:tc>
          <w:tcPr>
            <w:tcW w:w="842" w:type="pct"/>
            <w:tcBorders>
              <w:top w:val="single" w:sz="18" w:space="0" w:color="FFFFFF"/>
              <w:bottom w:val="single" w:sz="18" w:space="0" w:color="FFFFFF"/>
            </w:tcBorders>
            <w:shd w:val="clear" w:color="auto" w:fill="BFBFBF" w:themeFill="background1" w:themeFillShade="BF"/>
          </w:tcPr>
          <w:p w14:paraId="0ABB25AB" w14:textId="6E241E49" w:rsidR="00EF175E" w:rsidRPr="00A27204" w:rsidRDefault="00EF175E" w:rsidP="00AA3BC2">
            <w:pPr>
              <w:rPr>
                <w:rFonts w:ascii="Arial" w:hAnsi="Arial" w:cs="Arial"/>
                <w:sz w:val="18"/>
                <w:szCs w:val="18"/>
              </w:rPr>
            </w:pPr>
            <w:r w:rsidRPr="00A27204">
              <w:rPr>
                <w:rFonts w:ascii="Arial" w:hAnsi="Arial" w:cs="Arial"/>
                <w:sz w:val="18"/>
                <w:szCs w:val="18"/>
              </w:rPr>
              <w:t>Revision 4</w:t>
            </w:r>
          </w:p>
        </w:tc>
        <w:tc>
          <w:tcPr>
            <w:tcW w:w="830" w:type="pct"/>
            <w:tcBorders>
              <w:top w:val="single" w:sz="18" w:space="0" w:color="FFFFFF"/>
              <w:bottom w:val="single" w:sz="18" w:space="0" w:color="FFFFFF"/>
            </w:tcBorders>
            <w:shd w:val="clear" w:color="auto" w:fill="BFBFBF" w:themeFill="background1" w:themeFillShade="BF"/>
          </w:tcPr>
          <w:p w14:paraId="48A0D1EF" w14:textId="7AAAD7FE" w:rsidR="00EF175E" w:rsidRPr="00A27204" w:rsidRDefault="00EF175E" w:rsidP="00AA3BC2">
            <w:pPr>
              <w:rPr>
                <w:rFonts w:ascii="Arial" w:hAnsi="Arial" w:cs="Arial"/>
                <w:sz w:val="18"/>
                <w:szCs w:val="18"/>
              </w:rPr>
            </w:pPr>
            <w:r w:rsidRPr="00A27204">
              <w:rPr>
                <w:rFonts w:ascii="Arial" w:hAnsi="Arial" w:cs="Arial"/>
                <w:sz w:val="18"/>
                <w:szCs w:val="18"/>
              </w:rPr>
              <w:t>1/1/2016</w:t>
            </w:r>
          </w:p>
        </w:tc>
        <w:tc>
          <w:tcPr>
            <w:tcW w:w="1664" w:type="pct"/>
            <w:tcBorders>
              <w:top w:val="single" w:sz="18" w:space="0" w:color="FFFFFF"/>
              <w:bottom w:val="single" w:sz="18" w:space="0" w:color="FFFFFF"/>
            </w:tcBorders>
            <w:shd w:val="clear" w:color="auto" w:fill="BFBFBF" w:themeFill="background1" w:themeFillShade="BF"/>
          </w:tcPr>
          <w:p w14:paraId="5CA29C3C" w14:textId="0F2F25C1" w:rsidR="00EF175E" w:rsidRPr="00A27204" w:rsidRDefault="00B83999" w:rsidP="00AA3BC2">
            <w:pPr>
              <w:rPr>
                <w:rFonts w:ascii="Arial" w:hAnsi="Arial" w:cs="Arial"/>
                <w:bCs/>
                <w:sz w:val="18"/>
                <w:szCs w:val="18"/>
              </w:rPr>
            </w:pPr>
            <w:r w:rsidRPr="00A27204">
              <w:rPr>
                <w:rFonts w:ascii="Arial" w:hAnsi="Arial" w:cs="Arial"/>
                <w:bCs/>
                <w:sz w:val="18"/>
                <w:szCs w:val="18"/>
              </w:rPr>
              <w:t xml:space="preserve">Updated NTG, EUL, </w:t>
            </w:r>
            <w:r w:rsidR="00AA20B6" w:rsidRPr="00A27204">
              <w:rPr>
                <w:rFonts w:ascii="Arial" w:hAnsi="Arial" w:cs="Arial"/>
                <w:bCs/>
                <w:sz w:val="18"/>
                <w:szCs w:val="18"/>
              </w:rPr>
              <w:t xml:space="preserve">annual </w:t>
            </w:r>
            <w:r w:rsidRPr="00A27204">
              <w:rPr>
                <w:rFonts w:ascii="Arial" w:hAnsi="Arial" w:cs="Arial"/>
                <w:bCs/>
                <w:sz w:val="18"/>
                <w:szCs w:val="18"/>
              </w:rPr>
              <w:t>hours of operation, CDF, IE per DEER 2016.  Costs have also been updated.</w:t>
            </w:r>
          </w:p>
        </w:tc>
        <w:tc>
          <w:tcPr>
            <w:tcW w:w="1664" w:type="pct"/>
            <w:tcBorders>
              <w:top w:val="single" w:sz="18" w:space="0" w:color="FFFFFF"/>
              <w:bottom w:val="single" w:sz="18" w:space="0" w:color="FFFFFF"/>
            </w:tcBorders>
            <w:shd w:val="clear" w:color="auto" w:fill="BFBFBF" w:themeFill="background1" w:themeFillShade="BF"/>
          </w:tcPr>
          <w:p w14:paraId="65507E8A" w14:textId="5F38E97D" w:rsidR="00EF175E" w:rsidRPr="00A27204" w:rsidRDefault="00EF175E" w:rsidP="00AA3BC2">
            <w:pPr>
              <w:rPr>
                <w:rFonts w:ascii="Arial" w:hAnsi="Arial" w:cs="Arial"/>
                <w:bCs/>
                <w:sz w:val="18"/>
                <w:szCs w:val="18"/>
              </w:rPr>
            </w:pPr>
            <w:r w:rsidRPr="00A27204">
              <w:rPr>
                <w:rFonts w:ascii="Arial" w:hAnsi="Arial" w:cs="Arial"/>
                <w:bCs/>
                <w:sz w:val="18"/>
                <w:szCs w:val="18"/>
              </w:rPr>
              <w:t>Linda Wan (PG&amp;E)/Alina Zohrabian (PG&amp;E)</w:t>
            </w:r>
          </w:p>
        </w:tc>
      </w:tr>
      <w:tr w:rsidR="005119DC" w:rsidRPr="00A27204" w14:paraId="0D3D5844" w14:textId="77777777" w:rsidTr="00F953BF">
        <w:trPr>
          <w:trHeight w:val="464"/>
        </w:trPr>
        <w:tc>
          <w:tcPr>
            <w:tcW w:w="842" w:type="pct"/>
            <w:tcBorders>
              <w:top w:val="single" w:sz="18" w:space="0" w:color="FFFFFF"/>
              <w:bottom w:val="single" w:sz="18" w:space="0" w:color="FFFFFF"/>
            </w:tcBorders>
            <w:shd w:val="pct10" w:color="auto" w:fill="FFFFFF" w:themeFill="background1"/>
          </w:tcPr>
          <w:p w14:paraId="0E4016D2" w14:textId="1F1796C9" w:rsidR="005119DC" w:rsidRPr="00A27204" w:rsidRDefault="005119DC" w:rsidP="00AA3BC2">
            <w:pPr>
              <w:rPr>
                <w:rFonts w:ascii="Arial" w:hAnsi="Arial" w:cs="Arial"/>
                <w:sz w:val="18"/>
                <w:szCs w:val="18"/>
              </w:rPr>
            </w:pPr>
            <w:r w:rsidRPr="00A27204">
              <w:rPr>
                <w:rFonts w:ascii="Arial" w:hAnsi="Arial" w:cs="Arial"/>
                <w:sz w:val="18"/>
                <w:szCs w:val="18"/>
              </w:rPr>
              <w:t>Revision 5</w:t>
            </w:r>
          </w:p>
        </w:tc>
        <w:tc>
          <w:tcPr>
            <w:tcW w:w="830" w:type="pct"/>
            <w:tcBorders>
              <w:top w:val="single" w:sz="18" w:space="0" w:color="FFFFFF"/>
              <w:bottom w:val="single" w:sz="18" w:space="0" w:color="FFFFFF"/>
            </w:tcBorders>
            <w:shd w:val="pct10" w:color="auto" w:fill="FFFFFF" w:themeFill="background1"/>
          </w:tcPr>
          <w:p w14:paraId="4BB82E1C" w14:textId="67005297" w:rsidR="005119DC" w:rsidRPr="00A27204" w:rsidRDefault="005119DC" w:rsidP="00AA3BC2">
            <w:pPr>
              <w:rPr>
                <w:rFonts w:ascii="Arial" w:hAnsi="Arial" w:cs="Arial"/>
                <w:sz w:val="18"/>
                <w:szCs w:val="18"/>
              </w:rPr>
            </w:pPr>
            <w:r w:rsidRPr="00A27204">
              <w:rPr>
                <w:rFonts w:ascii="Arial" w:hAnsi="Arial" w:cs="Arial"/>
                <w:sz w:val="18"/>
                <w:szCs w:val="18"/>
              </w:rPr>
              <w:t>11/18/2016</w:t>
            </w:r>
          </w:p>
        </w:tc>
        <w:tc>
          <w:tcPr>
            <w:tcW w:w="1664" w:type="pct"/>
            <w:tcBorders>
              <w:top w:val="single" w:sz="18" w:space="0" w:color="FFFFFF"/>
              <w:bottom w:val="single" w:sz="18" w:space="0" w:color="FFFFFF"/>
            </w:tcBorders>
            <w:shd w:val="pct10" w:color="auto" w:fill="FFFFFF" w:themeFill="background1"/>
          </w:tcPr>
          <w:p w14:paraId="73CDCE5F" w14:textId="5E5641AD" w:rsidR="005119DC" w:rsidRPr="00A27204" w:rsidRDefault="00742AB7" w:rsidP="00742AB7">
            <w:pPr>
              <w:rPr>
                <w:rFonts w:ascii="Arial" w:hAnsi="Arial" w:cs="Arial"/>
                <w:bCs/>
                <w:sz w:val="18"/>
                <w:szCs w:val="18"/>
              </w:rPr>
            </w:pPr>
            <w:r w:rsidRPr="00A27204">
              <w:rPr>
                <w:rFonts w:ascii="Arial" w:hAnsi="Arial" w:cs="Arial"/>
                <w:bCs/>
                <w:sz w:val="18"/>
                <w:szCs w:val="18"/>
              </w:rPr>
              <w:t>Updated IE per DEER 2017</w:t>
            </w:r>
          </w:p>
        </w:tc>
        <w:tc>
          <w:tcPr>
            <w:tcW w:w="1664" w:type="pct"/>
            <w:tcBorders>
              <w:top w:val="single" w:sz="18" w:space="0" w:color="FFFFFF"/>
              <w:bottom w:val="single" w:sz="18" w:space="0" w:color="FFFFFF"/>
            </w:tcBorders>
            <w:shd w:val="pct10" w:color="auto" w:fill="FFFFFF" w:themeFill="background1"/>
          </w:tcPr>
          <w:p w14:paraId="3973096C" w14:textId="3204E2AC" w:rsidR="005119DC" w:rsidRPr="00A27204" w:rsidRDefault="005119DC" w:rsidP="00AA3BC2">
            <w:pPr>
              <w:rPr>
                <w:rFonts w:ascii="Arial" w:hAnsi="Arial" w:cs="Arial"/>
                <w:bCs/>
                <w:sz w:val="18"/>
                <w:szCs w:val="18"/>
              </w:rPr>
            </w:pPr>
            <w:r w:rsidRPr="00A27204">
              <w:rPr>
                <w:rFonts w:ascii="Arial" w:hAnsi="Arial" w:cs="Arial"/>
                <w:bCs/>
                <w:sz w:val="18"/>
                <w:szCs w:val="18"/>
              </w:rPr>
              <w:t>Mini Damodaran (PG&amp;E)/Alina Zohrabian (PG&amp;E)</w:t>
            </w:r>
          </w:p>
        </w:tc>
      </w:tr>
      <w:tr w:rsidR="00F953BF" w:rsidRPr="00A27204" w14:paraId="09693AAD" w14:textId="77777777" w:rsidTr="00B450AD">
        <w:trPr>
          <w:trHeight w:val="464"/>
        </w:trPr>
        <w:tc>
          <w:tcPr>
            <w:tcW w:w="842" w:type="pct"/>
            <w:tcBorders>
              <w:top w:val="single" w:sz="18" w:space="0" w:color="FFFFFF"/>
              <w:bottom w:val="single" w:sz="18" w:space="0" w:color="FFFFFF"/>
            </w:tcBorders>
            <w:shd w:val="clear" w:color="auto" w:fill="BFBFBF" w:themeFill="background1" w:themeFillShade="BF"/>
          </w:tcPr>
          <w:p w14:paraId="11229D20" w14:textId="703E0266" w:rsidR="00F953BF" w:rsidRPr="00A27204" w:rsidRDefault="00F953BF" w:rsidP="00AA3BC2">
            <w:pPr>
              <w:rPr>
                <w:rFonts w:ascii="Arial" w:hAnsi="Arial" w:cs="Arial"/>
                <w:sz w:val="18"/>
                <w:szCs w:val="18"/>
              </w:rPr>
            </w:pPr>
            <w:r w:rsidRPr="00A27204">
              <w:rPr>
                <w:rFonts w:ascii="Arial" w:hAnsi="Arial" w:cs="Arial"/>
                <w:sz w:val="18"/>
                <w:szCs w:val="18"/>
              </w:rPr>
              <w:t>Revision 6</w:t>
            </w:r>
          </w:p>
        </w:tc>
        <w:tc>
          <w:tcPr>
            <w:tcW w:w="830" w:type="pct"/>
            <w:tcBorders>
              <w:top w:val="single" w:sz="18" w:space="0" w:color="FFFFFF"/>
              <w:bottom w:val="single" w:sz="18" w:space="0" w:color="FFFFFF"/>
            </w:tcBorders>
            <w:shd w:val="clear" w:color="auto" w:fill="BFBFBF" w:themeFill="background1" w:themeFillShade="BF"/>
          </w:tcPr>
          <w:p w14:paraId="77F2A22C" w14:textId="0AE4692E" w:rsidR="00F953BF" w:rsidRPr="00A27204" w:rsidRDefault="00F953BF" w:rsidP="00AA3BC2">
            <w:pPr>
              <w:rPr>
                <w:rFonts w:ascii="Arial" w:hAnsi="Arial" w:cs="Arial"/>
                <w:sz w:val="18"/>
                <w:szCs w:val="18"/>
              </w:rPr>
            </w:pPr>
            <w:r w:rsidRPr="00A27204">
              <w:rPr>
                <w:rFonts w:ascii="Arial" w:hAnsi="Arial" w:cs="Arial"/>
                <w:sz w:val="18"/>
                <w:szCs w:val="18"/>
              </w:rPr>
              <w:t>06/29/2017</w:t>
            </w:r>
          </w:p>
        </w:tc>
        <w:tc>
          <w:tcPr>
            <w:tcW w:w="1664" w:type="pct"/>
            <w:tcBorders>
              <w:top w:val="single" w:sz="18" w:space="0" w:color="FFFFFF"/>
              <w:bottom w:val="single" w:sz="18" w:space="0" w:color="FFFFFF"/>
            </w:tcBorders>
            <w:shd w:val="clear" w:color="auto" w:fill="BFBFBF" w:themeFill="background1" w:themeFillShade="BF"/>
          </w:tcPr>
          <w:p w14:paraId="3244721D" w14:textId="326F0D64" w:rsidR="00F953BF" w:rsidRPr="00A27204" w:rsidRDefault="00F953BF" w:rsidP="00742AB7">
            <w:pPr>
              <w:rPr>
                <w:rFonts w:ascii="Arial" w:hAnsi="Arial" w:cs="Arial"/>
                <w:bCs/>
                <w:sz w:val="18"/>
                <w:szCs w:val="18"/>
              </w:rPr>
            </w:pPr>
            <w:r w:rsidRPr="00A27204">
              <w:rPr>
                <w:rFonts w:ascii="Arial" w:hAnsi="Arial" w:cs="Arial"/>
                <w:bCs/>
                <w:sz w:val="18"/>
                <w:szCs w:val="18"/>
              </w:rPr>
              <w:t>Updated NTG ID based on the 2017ScrewInLampDisposition</w:t>
            </w:r>
          </w:p>
        </w:tc>
        <w:tc>
          <w:tcPr>
            <w:tcW w:w="1664" w:type="pct"/>
            <w:tcBorders>
              <w:top w:val="single" w:sz="18" w:space="0" w:color="FFFFFF"/>
              <w:bottom w:val="single" w:sz="18" w:space="0" w:color="FFFFFF"/>
            </w:tcBorders>
            <w:shd w:val="clear" w:color="auto" w:fill="BFBFBF" w:themeFill="background1" w:themeFillShade="BF"/>
          </w:tcPr>
          <w:p w14:paraId="06DA8D3E" w14:textId="17C0FE32" w:rsidR="00F953BF" w:rsidRPr="00A27204" w:rsidRDefault="00F953BF" w:rsidP="00AA3BC2">
            <w:pPr>
              <w:rPr>
                <w:rFonts w:ascii="Arial" w:hAnsi="Arial" w:cs="Arial"/>
                <w:bCs/>
                <w:sz w:val="18"/>
                <w:szCs w:val="18"/>
              </w:rPr>
            </w:pPr>
            <w:r w:rsidRPr="00A27204">
              <w:rPr>
                <w:rFonts w:ascii="Arial" w:hAnsi="Arial" w:cs="Arial"/>
                <w:bCs/>
                <w:sz w:val="18"/>
                <w:szCs w:val="18"/>
              </w:rPr>
              <w:t>Henry Liu (PG&amp;E)</w:t>
            </w:r>
          </w:p>
        </w:tc>
      </w:tr>
      <w:tr w:rsidR="001173B1" w:rsidRPr="00A27204" w14:paraId="054D9EEC" w14:textId="77777777" w:rsidTr="00B450AD">
        <w:trPr>
          <w:trHeight w:val="464"/>
        </w:trPr>
        <w:tc>
          <w:tcPr>
            <w:tcW w:w="842" w:type="pct"/>
            <w:tcBorders>
              <w:top w:val="single" w:sz="18" w:space="0" w:color="FFFFFF"/>
              <w:bottom w:val="nil"/>
            </w:tcBorders>
            <w:shd w:val="pct10" w:color="auto" w:fill="auto"/>
          </w:tcPr>
          <w:p w14:paraId="35F1AEA0" w14:textId="287473C4" w:rsidR="001173B1" w:rsidRPr="00A27204" w:rsidRDefault="001173B1" w:rsidP="00AA3BC2">
            <w:pPr>
              <w:rPr>
                <w:rFonts w:ascii="Arial" w:hAnsi="Arial" w:cs="Arial"/>
                <w:sz w:val="18"/>
                <w:szCs w:val="18"/>
              </w:rPr>
            </w:pPr>
            <w:r w:rsidRPr="00A27204">
              <w:rPr>
                <w:rFonts w:ascii="Arial" w:hAnsi="Arial" w:cs="Arial"/>
                <w:sz w:val="18"/>
                <w:szCs w:val="18"/>
              </w:rPr>
              <w:t>Revision 7</w:t>
            </w:r>
          </w:p>
        </w:tc>
        <w:tc>
          <w:tcPr>
            <w:tcW w:w="830" w:type="pct"/>
            <w:tcBorders>
              <w:top w:val="single" w:sz="18" w:space="0" w:color="FFFFFF"/>
              <w:bottom w:val="nil"/>
            </w:tcBorders>
            <w:shd w:val="pct10" w:color="auto" w:fill="auto"/>
          </w:tcPr>
          <w:p w14:paraId="13C501A6" w14:textId="106DAA39" w:rsidR="001173B1" w:rsidRPr="00A27204" w:rsidRDefault="001173B1" w:rsidP="00AA3BC2">
            <w:pPr>
              <w:rPr>
                <w:rFonts w:ascii="Arial" w:hAnsi="Arial" w:cs="Arial"/>
                <w:sz w:val="18"/>
                <w:szCs w:val="18"/>
              </w:rPr>
            </w:pPr>
            <w:r w:rsidRPr="00A27204">
              <w:rPr>
                <w:rFonts w:ascii="Arial" w:hAnsi="Arial" w:cs="Arial"/>
                <w:sz w:val="18"/>
                <w:szCs w:val="18"/>
              </w:rPr>
              <w:t>4/2</w:t>
            </w:r>
            <w:r w:rsidR="00BA47E9">
              <w:rPr>
                <w:rFonts w:ascii="Arial" w:hAnsi="Arial" w:cs="Arial"/>
                <w:sz w:val="18"/>
                <w:szCs w:val="18"/>
              </w:rPr>
              <w:t>7</w:t>
            </w:r>
            <w:r w:rsidRPr="00A27204">
              <w:rPr>
                <w:rFonts w:ascii="Arial" w:hAnsi="Arial" w:cs="Arial"/>
                <w:sz w:val="18"/>
                <w:szCs w:val="18"/>
              </w:rPr>
              <w:t>/2018</w:t>
            </w:r>
          </w:p>
        </w:tc>
        <w:tc>
          <w:tcPr>
            <w:tcW w:w="1664" w:type="pct"/>
            <w:tcBorders>
              <w:top w:val="single" w:sz="18" w:space="0" w:color="FFFFFF"/>
              <w:bottom w:val="nil"/>
            </w:tcBorders>
            <w:shd w:val="pct10" w:color="auto" w:fill="auto"/>
          </w:tcPr>
          <w:p w14:paraId="7DEECC9D" w14:textId="77777777" w:rsidR="001173B1" w:rsidRDefault="001173B1" w:rsidP="006513D3">
            <w:pPr>
              <w:rPr>
                <w:rFonts w:ascii="Arial" w:hAnsi="Arial" w:cs="Arial"/>
                <w:sz w:val="18"/>
                <w:szCs w:val="18"/>
              </w:rPr>
            </w:pPr>
            <w:r w:rsidRPr="00A27204">
              <w:rPr>
                <w:rFonts w:ascii="Arial" w:hAnsi="Arial" w:cs="Arial"/>
                <w:sz w:val="18"/>
                <w:szCs w:val="18"/>
              </w:rPr>
              <w:t>Updated baseline technology % mix</w:t>
            </w:r>
            <w:r w:rsidR="006513D3">
              <w:rPr>
                <w:rFonts w:ascii="Arial" w:hAnsi="Arial" w:cs="Arial"/>
                <w:sz w:val="18"/>
                <w:szCs w:val="18"/>
              </w:rPr>
              <w:t xml:space="preserve"> to </w:t>
            </w:r>
            <w:r w:rsidRPr="00A27204">
              <w:rPr>
                <w:rFonts w:ascii="Arial" w:hAnsi="Arial" w:cs="Arial"/>
                <w:sz w:val="18"/>
                <w:szCs w:val="18"/>
              </w:rPr>
              <w:t>35%</w:t>
            </w:r>
            <w:r w:rsidR="00AB521F">
              <w:rPr>
                <w:rFonts w:ascii="Arial" w:hAnsi="Arial" w:cs="Arial"/>
                <w:sz w:val="18"/>
                <w:szCs w:val="18"/>
              </w:rPr>
              <w:t xml:space="preserve"> </w:t>
            </w:r>
            <w:r w:rsidRPr="00A27204">
              <w:rPr>
                <w:rFonts w:ascii="Arial" w:hAnsi="Arial" w:cs="Arial"/>
                <w:sz w:val="18"/>
                <w:szCs w:val="18"/>
              </w:rPr>
              <w:t>LED, 5%</w:t>
            </w:r>
            <w:r w:rsidR="00AB521F">
              <w:rPr>
                <w:rFonts w:ascii="Arial" w:hAnsi="Arial" w:cs="Arial"/>
                <w:sz w:val="18"/>
                <w:szCs w:val="18"/>
              </w:rPr>
              <w:t xml:space="preserve"> </w:t>
            </w:r>
            <w:r w:rsidRPr="00A27204">
              <w:rPr>
                <w:rFonts w:ascii="Arial" w:hAnsi="Arial" w:cs="Arial"/>
                <w:sz w:val="18"/>
                <w:szCs w:val="18"/>
              </w:rPr>
              <w:t xml:space="preserve">CFL, and 60% </w:t>
            </w:r>
            <w:r w:rsidR="00A24F18" w:rsidRPr="00A27204">
              <w:rPr>
                <w:rFonts w:ascii="Arial" w:hAnsi="Arial" w:cs="Arial"/>
                <w:sz w:val="18"/>
                <w:szCs w:val="18"/>
              </w:rPr>
              <w:t xml:space="preserve">Incan and WRR = 4.61 </w:t>
            </w:r>
            <w:r w:rsidRPr="00A27204">
              <w:rPr>
                <w:rFonts w:ascii="Arial" w:hAnsi="Arial" w:cs="Arial"/>
                <w:sz w:val="18"/>
                <w:szCs w:val="18"/>
              </w:rPr>
              <w:t xml:space="preserve">based on </w:t>
            </w:r>
            <w:r w:rsidR="00B34A5C">
              <w:rPr>
                <w:rFonts w:ascii="Arial" w:hAnsi="Arial" w:cs="Arial"/>
                <w:sz w:val="18"/>
                <w:szCs w:val="18"/>
              </w:rPr>
              <w:t>“</w:t>
            </w:r>
            <w:r w:rsidR="006513D3" w:rsidRPr="006513D3">
              <w:rPr>
                <w:rFonts w:ascii="Arial" w:hAnsi="Arial" w:cs="Arial"/>
                <w:sz w:val="18"/>
                <w:szCs w:val="18"/>
              </w:rPr>
              <w:t>2018ScrewInLampSavingsMethods-1March2018</w:t>
            </w:r>
            <w:r w:rsidR="00B34A5C">
              <w:rPr>
                <w:rFonts w:ascii="Arial" w:hAnsi="Arial" w:cs="Arial"/>
                <w:sz w:val="18"/>
                <w:szCs w:val="18"/>
              </w:rPr>
              <w:t>”</w:t>
            </w:r>
            <w:r w:rsidRPr="00A27204">
              <w:rPr>
                <w:rFonts w:ascii="Arial" w:hAnsi="Arial" w:cs="Arial"/>
                <w:sz w:val="18"/>
                <w:szCs w:val="18"/>
              </w:rPr>
              <w:t xml:space="preserve"> disposition.</w:t>
            </w:r>
          </w:p>
          <w:p w14:paraId="6E434BEE" w14:textId="6985A425" w:rsidR="00400088" w:rsidRDefault="00400088" w:rsidP="006513D3">
            <w:pPr>
              <w:rPr>
                <w:rFonts w:ascii="Arial" w:hAnsi="Arial" w:cs="Arial"/>
                <w:sz w:val="18"/>
                <w:szCs w:val="18"/>
              </w:rPr>
            </w:pPr>
            <w:r>
              <w:rPr>
                <w:rFonts w:ascii="Arial" w:hAnsi="Arial" w:cs="Arial"/>
                <w:sz w:val="18"/>
                <w:szCs w:val="18"/>
              </w:rPr>
              <w:t>Update NTG to new ID “</w:t>
            </w:r>
            <w:r w:rsidRPr="00400088">
              <w:rPr>
                <w:rFonts w:ascii="Arial" w:hAnsi="Arial" w:cs="Arial"/>
                <w:sz w:val="18"/>
                <w:szCs w:val="18"/>
              </w:rPr>
              <w:t>All-</w:t>
            </w:r>
            <w:proofErr w:type="spellStart"/>
            <w:r w:rsidRPr="00400088">
              <w:rPr>
                <w:rFonts w:ascii="Arial" w:hAnsi="Arial" w:cs="Arial"/>
                <w:sz w:val="18"/>
                <w:szCs w:val="18"/>
              </w:rPr>
              <w:t>Ltg</w:t>
            </w:r>
            <w:proofErr w:type="spellEnd"/>
            <w:r w:rsidRPr="00400088">
              <w:rPr>
                <w:rFonts w:ascii="Arial" w:hAnsi="Arial" w:cs="Arial"/>
                <w:sz w:val="18"/>
                <w:szCs w:val="18"/>
              </w:rPr>
              <w:t>-</w:t>
            </w:r>
            <w:proofErr w:type="spellStart"/>
            <w:r w:rsidRPr="00400088">
              <w:rPr>
                <w:rFonts w:ascii="Arial" w:hAnsi="Arial" w:cs="Arial"/>
                <w:sz w:val="18"/>
                <w:szCs w:val="18"/>
              </w:rPr>
              <w:t>ScrwInLED</w:t>
            </w:r>
            <w:proofErr w:type="spellEnd"/>
            <w:r>
              <w:rPr>
                <w:rFonts w:ascii="Arial" w:hAnsi="Arial" w:cs="Arial"/>
                <w:sz w:val="18"/>
                <w:szCs w:val="18"/>
              </w:rPr>
              <w:t>”.</w:t>
            </w:r>
            <w:r w:rsidR="00BA47E9">
              <w:rPr>
                <w:rFonts w:ascii="Arial" w:hAnsi="Arial" w:cs="Arial"/>
                <w:sz w:val="18"/>
                <w:szCs w:val="18"/>
              </w:rPr>
              <w:t xml:space="preserve"> Updated cost.</w:t>
            </w:r>
          </w:p>
          <w:p w14:paraId="07DD08C3" w14:textId="361860B2" w:rsidR="00D535C4" w:rsidRPr="00A27204" w:rsidRDefault="00D535C4" w:rsidP="006513D3">
            <w:pPr>
              <w:rPr>
                <w:rFonts w:ascii="Arial" w:hAnsi="Arial" w:cs="Arial"/>
                <w:sz w:val="18"/>
                <w:szCs w:val="18"/>
              </w:rPr>
            </w:pPr>
            <w:r>
              <w:rPr>
                <w:rFonts w:ascii="Arial" w:hAnsi="Arial" w:cs="Arial"/>
                <w:sz w:val="18"/>
                <w:szCs w:val="18"/>
              </w:rPr>
              <w:t>Effective 7/1/2018 per Disposition.</w:t>
            </w:r>
          </w:p>
        </w:tc>
        <w:tc>
          <w:tcPr>
            <w:tcW w:w="1664" w:type="pct"/>
            <w:tcBorders>
              <w:top w:val="single" w:sz="18" w:space="0" w:color="FFFFFF"/>
              <w:bottom w:val="nil"/>
            </w:tcBorders>
            <w:shd w:val="pct10" w:color="auto" w:fill="auto"/>
          </w:tcPr>
          <w:p w14:paraId="45A5D0F2" w14:textId="46F46285" w:rsidR="001173B1" w:rsidRPr="00A27204" w:rsidRDefault="001173B1" w:rsidP="00AA3BC2">
            <w:pPr>
              <w:rPr>
                <w:rFonts w:ascii="Arial" w:hAnsi="Arial" w:cs="Arial"/>
                <w:sz w:val="18"/>
                <w:szCs w:val="18"/>
              </w:rPr>
            </w:pPr>
            <w:r w:rsidRPr="00A27204">
              <w:rPr>
                <w:rFonts w:ascii="Arial" w:hAnsi="Arial" w:cs="Arial"/>
                <w:sz w:val="18"/>
                <w:szCs w:val="18"/>
              </w:rPr>
              <w:t>Randy Kwok (PG&amp;E)</w:t>
            </w:r>
          </w:p>
        </w:tc>
      </w:tr>
    </w:tbl>
    <w:p w14:paraId="5BFF116A" w14:textId="77777777" w:rsidR="00783DAC" w:rsidRPr="00FD605E" w:rsidRDefault="00783DAC" w:rsidP="00783DAC">
      <w:pPr>
        <w:rPr>
          <w:vanish/>
        </w:rPr>
      </w:pPr>
      <w:bookmarkStart w:id="4" w:name="_Toc186621650"/>
    </w:p>
    <w:p w14:paraId="5BFF116B" w14:textId="77777777" w:rsidR="006E7B92" w:rsidRPr="00FD605E" w:rsidRDefault="006E7B92" w:rsidP="006E7B92">
      <w:bookmarkStart w:id="5" w:name="_Toc304800197"/>
    </w:p>
    <w:p w14:paraId="5BFF116C" w14:textId="77777777" w:rsidR="00E71EF1" w:rsidRPr="00C149AC" w:rsidRDefault="00E71EF1" w:rsidP="005D39FC">
      <w:pPr>
        <w:pStyle w:val="Heading1"/>
      </w:pPr>
      <w:r w:rsidRPr="00FD605E">
        <w:br w:type="page"/>
      </w:r>
      <w:bookmarkStart w:id="6" w:name="_Toc512608938"/>
      <w:r w:rsidR="001248A3" w:rsidRPr="00C149AC">
        <w:lastRenderedPageBreak/>
        <w:t>Table</w:t>
      </w:r>
      <w:r w:rsidR="006559C8" w:rsidRPr="00C149AC">
        <w:t xml:space="preserve"> of Contents</w:t>
      </w:r>
      <w:bookmarkEnd w:id="4"/>
      <w:bookmarkEnd w:id="5"/>
      <w:bookmarkEnd w:id="6"/>
    </w:p>
    <w:p w14:paraId="57ADFE6E" w14:textId="77777777" w:rsidR="00160566" w:rsidRDefault="009F6F8B">
      <w:pPr>
        <w:pStyle w:val="TOC1"/>
        <w:tabs>
          <w:tab w:val="right" w:leader="dot" w:pos="9350"/>
        </w:tabs>
        <w:rPr>
          <w:rFonts w:asciiTheme="minorHAnsi" w:eastAsiaTheme="minorEastAsia" w:hAnsiTheme="minorHAnsi" w:cstheme="minorBidi"/>
          <w:noProof/>
          <w:sz w:val="22"/>
          <w:szCs w:val="22"/>
        </w:rPr>
      </w:pPr>
      <w:r w:rsidRPr="00FD605E">
        <w:rPr>
          <w:b/>
          <w:bCs/>
        </w:rPr>
        <w:fldChar w:fldCharType="begin"/>
      </w:r>
      <w:r w:rsidRPr="00FD605E">
        <w:rPr>
          <w:b/>
          <w:bCs/>
        </w:rPr>
        <w:instrText xml:space="preserve"> TOC \o "1-3" \h \z \u </w:instrText>
      </w:r>
      <w:r w:rsidRPr="00FD605E">
        <w:rPr>
          <w:b/>
          <w:bCs/>
        </w:rPr>
        <w:fldChar w:fldCharType="separate"/>
      </w:r>
      <w:hyperlink w:anchor="_Toc512608936" w:history="1">
        <w:r w:rsidR="00160566" w:rsidRPr="00931292">
          <w:rPr>
            <w:rStyle w:val="Hyperlink"/>
            <w:noProof/>
          </w:rPr>
          <w:t>At-A-Glance Summary</w:t>
        </w:r>
        <w:r w:rsidR="00160566">
          <w:rPr>
            <w:noProof/>
            <w:webHidden/>
          </w:rPr>
          <w:tab/>
        </w:r>
        <w:r w:rsidR="00160566">
          <w:rPr>
            <w:noProof/>
            <w:webHidden/>
          </w:rPr>
          <w:fldChar w:fldCharType="begin"/>
        </w:r>
        <w:r w:rsidR="00160566">
          <w:rPr>
            <w:noProof/>
            <w:webHidden/>
          </w:rPr>
          <w:instrText xml:space="preserve"> PAGEREF _Toc512608936 \h </w:instrText>
        </w:r>
        <w:r w:rsidR="00160566">
          <w:rPr>
            <w:noProof/>
            <w:webHidden/>
          </w:rPr>
        </w:r>
        <w:r w:rsidR="00160566">
          <w:rPr>
            <w:noProof/>
            <w:webHidden/>
          </w:rPr>
          <w:fldChar w:fldCharType="separate"/>
        </w:r>
        <w:r w:rsidR="00160566">
          <w:rPr>
            <w:noProof/>
            <w:webHidden/>
          </w:rPr>
          <w:t>ii</w:t>
        </w:r>
        <w:r w:rsidR="00160566">
          <w:rPr>
            <w:noProof/>
            <w:webHidden/>
          </w:rPr>
          <w:fldChar w:fldCharType="end"/>
        </w:r>
      </w:hyperlink>
    </w:p>
    <w:p w14:paraId="4906AB29" w14:textId="77777777" w:rsidR="00160566" w:rsidRDefault="00160566">
      <w:pPr>
        <w:pStyle w:val="TOC1"/>
        <w:tabs>
          <w:tab w:val="right" w:leader="dot" w:pos="9350"/>
        </w:tabs>
        <w:rPr>
          <w:rFonts w:asciiTheme="minorHAnsi" w:eastAsiaTheme="minorEastAsia" w:hAnsiTheme="minorHAnsi" w:cstheme="minorBidi"/>
          <w:noProof/>
          <w:sz w:val="22"/>
          <w:szCs w:val="22"/>
        </w:rPr>
      </w:pPr>
      <w:hyperlink w:anchor="_Toc512608937" w:history="1">
        <w:r w:rsidRPr="00931292">
          <w:rPr>
            <w:rStyle w:val="Hyperlink"/>
            <w:noProof/>
          </w:rPr>
          <w:t>Document Revision History</w:t>
        </w:r>
        <w:r>
          <w:rPr>
            <w:noProof/>
            <w:webHidden/>
          </w:rPr>
          <w:tab/>
        </w:r>
        <w:r>
          <w:rPr>
            <w:noProof/>
            <w:webHidden/>
          </w:rPr>
          <w:fldChar w:fldCharType="begin"/>
        </w:r>
        <w:r>
          <w:rPr>
            <w:noProof/>
            <w:webHidden/>
          </w:rPr>
          <w:instrText xml:space="preserve"> PAGEREF _Toc512608937 \h </w:instrText>
        </w:r>
        <w:r>
          <w:rPr>
            <w:noProof/>
            <w:webHidden/>
          </w:rPr>
        </w:r>
        <w:r>
          <w:rPr>
            <w:noProof/>
            <w:webHidden/>
          </w:rPr>
          <w:fldChar w:fldCharType="separate"/>
        </w:r>
        <w:r>
          <w:rPr>
            <w:noProof/>
            <w:webHidden/>
          </w:rPr>
          <w:t>iii</w:t>
        </w:r>
        <w:r>
          <w:rPr>
            <w:noProof/>
            <w:webHidden/>
          </w:rPr>
          <w:fldChar w:fldCharType="end"/>
        </w:r>
      </w:hyperlink>
    </w:p>
    <w:p w14:paraId="1FE11EA3" w14:textId="77777777" w:rsidR="00160566" w:rsidRDefault="00160566">
      <w:pPr>
        <w:pStyle w:val="TOC1"/>
        <w:tabs>
          <w:tab w:val="right" w:leader="dot" w:pos="9350"/>
        </w:tabs>
        <w:rPr>
          <w:rFonts w:asciiTheme="minorHAnsi" w:eastAsiaTheme="minorEastAsia" w:hAnsiTheme="minorHAnsi" w:cstheme="minorBidi"/>
          <w:noProof/>
          <w:sz w:val="22"/>
          <w:szCs w:val="22"/>
        </w:rPr>
      </w:pPr>
      <w:hyperlink w:anchor="_Toc512608938" w:history="1">
        <w:r w:rsidRPr="00931292">
          <w:rPr>
            <w:rStyle w:val="Hyperlink"/>
            <w:noProof/>
          </w:rPr>
          <w:t>Table of Contents</w:t>
        </w:r>
        <w:r>
          <w:rPr>
            <w:noProof/>
            <w:webHidden/>
          </w:rPr>
          <w:tab/>
        </w:r>
        <w:r>
          <w:rPr>
            <w:noProof/>
            <w:webHidden/>
          </w:rPr>
          <w:fldChar w:fldCharType="begin"/>
        </w:r>
        <w:r>
          <w:rPr>
            <w:noProof/>
            <w:webHidden/>
          </w:rPr>
          <w:instrText xml:space="preserve"> PAGEREF _Toc512608938 \h </w:instrText>
        </w:r>
        <w:r>
          <w:rPr>
            <w:noProof/>
            <w:webHidden/>
          </w:rPr>
        </w:r>
        <w:r>
          <w:rPr>
            <w:noProof/>
            <w:webHidden/>
          </w:rPr>
          <w:fldChar w:fldCharType="separate"/>
        </w:r>
        <w:r>
          <w:rPr>
            <w:noProof/>
            <w:webHidden/>
          </w:rPr>
          <w:t>iv</w:t>
        </w:r>
        <w:r>
          <w:rPr>
            <w:noProof/>
            <w:webHidden/>
          </w:rPr>
          <w:fldChar w:fldCharType="end"/>
        </w:r>
      </w:hyperlink>
    </w:p>
    <w:p w14:paraId="1A61056B" w14:textId="77777777" w:rsidR="00160566" w:rsidRDefault="00160566">
      <w:pPr>
        <w:pStyle w:val="TOC1"/>
        <w:tabs>
          <w:tab w:val="right" w:leader="dot" w:pos="9350"/>
        </w:tabs>
        <w:rPr>
          <w:rFonts w:asciiTheme="minorHAnsi" w:eastAsiaTheme="minorEastAsia" w:hAnsiTheme="minorHAnsi" w:cstheme="minorBidi"/>
          <w:noProof/>
          <w:sz w:val="22"/>
          <w:szCs w:val="22"/>
        </w:rPr>
      </w:pPr>
      <w:hyperlink w:anchor="_Toc512608939" w:history="1">
        <w:r w:rsidRPr="00931292">
          <w:rPr>
            <w:rStyle w:val="Hyperlink"/>
            <w:noProof/>
          </w:rPr>
          <w:t>List of Tables</w:t>
        </w:r>
        <w:r>
          <w:rPr>
            <w:noProof/>
            <w:webHidden/>
          </w:rPr>
          <w:tab/>
        </w:r>
        <w:r>
          <w:rPr>
            <w:noProof/>
            <w:webHidden/>
          </w:rPr>
          <w:fldChar w:fldCharType="begin"/>
        </w:r>
        <w:r>
          <w:rPr>
            <w:noProof/>
            <w:webHidden/>
          </w:rPr>
          <w:instrText xml:space="preserve"> PAGEREF _Toc512608939 \h </w:instrText>
        </w:r>
        <w:r>
          <w:rPr>
            <w:noProof/>
            <w:webHidden/>
          </w:rPr>
        </w:r>
        <w:r>
          <w:rPr>
            <w:noProof/>
            <w:webHidden/>
          </w:rPr>
          <w:fldChar w:fldCharType="separate"/>
        </w:r>
        <w:r>
          <w:rPr>
            <w:noProof/>
            <w:webHidden/>
          </w:rPr>
          <w:t>iv</w:t>
        </w:r>
        <w:r>
          <w:rPr>
            <w:noProof/>
            <w:webHidden/>
          </w:rPr>
          <w:fldChar w:fldCharType="end"/>
        </w:r>
      </w:hyperlink>
    </w:p>
    <w:p w14:paraId="1719A82D" w14:textId="77777777" w:rsidR="00160566" w:rsidRDefault="00160566">
      <w:pPr>
        <w:pStyle w:val="TOC1"/>
        <w:tabs>
          <w:tab w:val="right" w:leader="dot" w:pos="9350"/>
        </w:tabs>
        <w:rPr>
          <w:rFonts w:asciiTheme="minorHAnsi" w:eastAsiaTheme="minorEastAsia" w:hAnsiTheme="minorHAnsi" w:cstheme="minorBidi"/>
          <w:noProof/>
          <w:sz w:val="22"/>
          <w:szCs w:val="22"/>
        </w:rPr>
      </w:pPr>
      <w:hyperlink w:anchor="_Toc512608940" w:history="1">
        <w:r w:rsidRPr="00931292">
          <w:rPr>
            <w:rStyle w:val="Hyperlink"/>
            <w:noProof/>
          </w:rPr>
          <w:t>Section 1. General Measure &amp; Baseline Data</w:t>
        </w:r>
        <w:r>
          <w:rPr>
            <w:noProof/>
            <w:webHidden/>
          </w:rPr>
          <w:tab/>
        </w:r>
        <w:r>
          <w:rPr>
            <w:noProof/>
            <w:webHidden/>
          </w:rPr>
          <w:fldChar w:fldCharType="begin"/>
        </w:r>
        <w:r>
          <w:rPr>
            <w:noProof/>
            <w:webHidden/>
          </w:rPr>
          <w:instrText xml:space="preserve"> PAGEREF _Toc512608940 \h </w:instrText>
        </w:r>
        <w:r>
          <w:rPr>
            <w:noProof/>
            <w:webHidden/>
          </w:rPr>
        </w:r>
        <w:r>
          <w:rPr>
            <w:noProof/>
            <w:webHidden/>
          </w:rPr>
          <w:fldChar w:fldCharType="separate"/>
        </w:r>
        <w:r>
          <w:rPr>
            <w:noProof/>
            <w:webHidden/>
          </w:rPr>
          <w:t>1</w:t>
        </w:r>
        <w:r>
          <w:rPr>
            <w:noProof/>
            <w:webHidden/>
          </w:rPr>
          <w:fldChar w:fldCharType="end"/>
        </w:r>
      </w:hyperlink>
    </w:p>
    <w:p w14:paraId="4E5572B4"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41" w:history="1">
        <w:r w:rsidRPr="00931292">
          <w:rPr>
            <w:rStyle w:val="Hyperlink"/>
            <w:noProof/>
          </w:rPr>
          <w:t>1.1 Product Measure Description &amp; Background</w:t>
        </w:r>
        <w:r>
          <w:rPr>
            <w:noProof/>
            <w:webHidden/>
          </w:rPr>
          <w:tab/>
        </w:r>
        <w:r>
          <w:rPr>
            <w:noProof/>
            <w:webHidden/>
          </w:rPr>
          <w:fldChar w:fldCharType="begin"/>
        </w:r>
        <w:r>
          <w:rPr>
            <w:noProof/>
            <w:webHidden/>
          </w:rPr>
          <w:instrText xml:space="preserve"> PAGEREF _Toc512608941 \h </w:instrText>
        </w:r>
        <w:r>
          <w:rPr>
            <w:noProof/>
            <w:webHidden/>
          </w:rPr>
        </w:r>
        <w:r>
          <w:rPr>
            <w:noProof/>
            <w:webHidden/>
          </w:rPr>
          <w:fldChar w:fldCharType="separate"/>
        </w:r>
        <w:r>
          <w:rPr>
            <w:noProof/>
            <w:webHidden/>
          </w:rPr>
          <w:t>1</w:t>
        </w:r>
        <w:r>
          <w:rPr>
            <w:noProof/>
            <w:webHidden/>
          </w:rPr>
          <w:fldChar w:fldCharType="end"/>
        </w:r>
      </w:hyperlink>
    </w:p>
    <w:p w14:paraId="3F1E519C"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42" w:history="1">
        <w:r w:rsidRPr="00931292">
          <w:rPr>
            <w:rStyle w:val="Hyperlink"/>
            <w:noProof/>
          </w:rPr>
          <w:t>1.2 Product Technical Description</w:t>
        </w:r>
        <w:r>
          <w:rPr>
            <w:noProof/>
            <w:webHidden/>
          </w:rPr>
          <w:tab/>
        </w:r>
        <w:r>
          <w:rPr>
            <w:noProof/>
            <w:webHidden/>
          </w:rPr>
          <w:fldChar w:fldCharType="begin"/>
        </w:r>
        <w:r>
          <w:rPr>
            <w:noProof/>
            <w:webHidden/>
          </w:rPr>
          <w:instrText xml:space="preserve"> PAGEREF _Toc512608942 \h </w:instrText>
        </w:r>
        <w:r>
          <w:rPr>
            <w:noProof/>
            <w:webHidden/>
          </w:rPr>
        </w:r>
        <w:r>
          <w:rPr>
            <w:noProof/>
            <w:webHidden/>
          </w:rPr>
          <w:fldChar w:fldCharType="separate"/>
        </w:r>
        <w:r>
          <w:rPr>
            <w:noProof/>
            <w:webHidden/>
          </w:rPr>
          <w:t>2</w:t>
        </w:r>
        <w:r>
          <w:rPr>
            <w:noProof/>
            <w:webHidden/>
          </w:rPr>
          <w:fldChar w:fldCharType="end"/>
        </w:r>
      </w:hyperlink>
    </w:p>
    <w:p w14:paraId="092DAEEF"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43" w:history="1">
        <w:r w:rsidRPr="00931292">
          <w:rPr>
            <w:rStyle w:val="Hyperlink"/>
            <w:noProof/>
          </w:rPr>
          <w:t>1.3 Measure Application Type</w:t>
        </w:r>
        <w:r>
          <w:rPr>
            <w:noProof/>
            <w:webHidden/>
          </w:rPr>
          <w:tab/>
        </w:r>
        <w:r>
          <w:rPr>
            <w:noProof/>
            <w:webHidden/>
          </w:rPr>
          <w:fldChar w:fldCharType="begin"/>
        </w:r>
        <w:r>
          <w:rPr>
            <w:noProof/>
            <w:webHidden/>
          </w:rPr>
          <w:instrText xml:space="preserve"> PAGEREF _Toc512608943 \h </w:instrText>
        </w:r>
        <w:r>
          <w:rPr>
            <w:noProof/>
            <w:webHidden/>
          </w:rPr>
        </w:r>
        <w:r>
          <w:rPr>
            <w:noProof/>
            <w:webHidden/>
          </w:rPr>
          <w:fldChar w:fldCharType="separate"/>
        </w:r>
        <w:r>
          <w:rPr>
            <w:noProof/>
            <w:webHidden/>
          </w:rPr>
          <w:t>2</w:t>
        </w:r>
        <w:r>
          <w:rPr>
            <w:noProof/>
            <w:webHidden/>
          </w:rPr>
          <w:fldChar w:fldCharType="end"/>
        </w:r>
      </w:hyperlink>
    </w:p>
    <w:p w14:paraId="389CB176"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44" w:history="1">
        <w:r w:rsidRPr="00931292">
          <w:rPr>
            <w:rStyle w:val="Hyperlink"/>
            <w:noProof/>
          </w:rPr>
          <w:t>1.4 Product Base Case and Measure Case Data</w:t>
        </w:r>
        <w:r>
          <w:rPr>
            <w:noProof/>
            <w:webHidden/>
          </w:rPr>
          <w:tab/>
        </w:r>
        <w:r>
          <w:rPr>
            <w:noProof/>
            <w:webHidden/>
          </w:rPr>
          <w:fldChar w:fldCharType="begin"/>
        </w:r>
        <w:r>
          <w:rPr>
            <w:noProof/>
            <w:webHidden/>
          </w:rPr>
          <w:instrText xml:space="preserve"> PAGEREF _Toc512608944 \h </w:instrText>
        </w:r>
        <w:r>
          <w:rPr>
            <w:noProof/>
            <w:webHidden/>
          </w:rPr>
        </w:r>
        <w:r>
          <w:rPr>
            <w:noProof/>
            <w:webHidden/>
          </w:rPr>
          <w:fldChar w:fldCharType="separate"/>
        </w:r>
        <w:r>
          <w:rPr>
            <w:noProof/>
            <w:webHidden/>
          </w:rPr>
          <w:t>2</w:t>
        </w:r>
        <w:r>
          <w:rPr>
            <w:noProof/>
            <w:webHidden/>
          </w:rPr>
          <w:fldChar w:fldCharType="end"/>
        </w:r>
      </w:hyperlink>
    </w:p>
    <w:p w14:paraId="6E50BCE7" w14:textId="77777777" w:rsidR="00160566" w:rsidRDefault="00160566">
      <w:pPr>
        <w:pStyle w:val="TOC3"/>
        <w:tabs>
          <w:tab w:val="right" w:leader="dot" w:pos="9350"/>
        </w:tabs>
        <w:rPr>
          <w:rFonts w:asciiTheme="minorHAnsi" w:eastAsiaTheme="minorEastAsia" w:hAnsiTheme="minorHAnsi" w:cstheme="minorBidi"/>
          <w:noProof/>
          <w:sz w:val="22"/>
          <w:szCs w:val="22"/>
        </w:rPr>
      </w:pPr>
      <w:hyperlink w:anchor="_Toc512608945" w:history="1">
        <w:r w:rsidRPr="00931292">
          <w:rPr>
            <w:rStyle w:val="Hyperlink"/>
            <w:noProof/>
          </w:rPr>
          <w:t>1.4.1 DEER Base Case and Measure Case Information</w:t>
        </w:r>
        <w:r>
          <w:rPr>
            <w:noProof/>
            <w:webHidden/>
          </w:rPr>
          <w:tab/>
        </w:r>
        <w:r>
          <w:rPr>
            <w:noProof/>
            <w:webHidden/>
          </w:rPr>
          <w:fldChar w:fldCharType="begin"/>
        </w:r>
        <w:r>
          <w:rPr>
            <w:noProof/>
            <w:webHidden/>
          </w:rPr>
          <w:instrText xml:space="preserve"> PAGEREF _Toc512608945 \h </w:instrText>
        </w:r>
        <w:r>
          <w:rPr>
            <w:noProof/>
            <w:webHidden/>
          </w:rPr>
        </w:r>
        <w:r>
          <w:rPr>
            <w:noProof/>
            <w:webHidden/>
          </w:rPr>
          <w:fldChar w:fldCharType="separate"/>
        </w:r>
        <w:r>
          <w:rPr>
            <w:noProof/>
            <w:webHidden/>
          </w:rPr>
          <w:t>2</w:t>
        </w:r>
        <w:r>
          <w:rPr>
            <w:noProof/>
            <w:webHidden/>
          </w:rPr>
          <w:fldChar w:fldCharType="end"/>
        </w:r>
      </w:hyperlink>
    </w:p>
    <w:p w14:paraId="2A6BDD3C" w14:textId="77777777" w:rsidR="00160566" w:rsidRDefault="00160566">
      <w:pPr>
        <w:pStyle w:val="TOC3"/>
        <w:tabs>
          <w:tab w:val="right" w:leader="dot" w:pos="9350"/>
        </w:tabs>
        <w:rPr>
          <w:rFonts w:asciiTheme="minorHAnsi" w:eastAsiaTheme="minorEastAsia" w:hAnsiTheme="minorHAnsi" w:cstheme="minorBidi"/>
          <w:noProof/>
          <w:sz w:val="22"/>
          <w:szCs w:val="22"/>
        </w:rPr>
      </w:pPr>
      <w:hyperlink w:anchor="_Toc512608946" w:history="1">
        <w:r w:rsidRPr="00931292">
          <w:rPr>
            <w:rStyle w:val="Hyperlink"/>
            <w:noProof/>
          </w:rPr>
          <w:t>1.4.2 Codes &amp; Standards Requirements Base Case and Measure Information</w:t>
        </w:r>
        <w:r>
          <w:rPr>
            <w:noProof/>
            <w:webHidden/>
          </w:rPr>
          <w:tab/>
        </w:r>
        <w:r>
          <w:rPr>
            <w:noProof/>
            <w:webHidden/>
          </w:rPr>
          <w:fldChar w:fldCharType="begin"/>
        </w:r>
        <w:r>
          <w:rPr>
            <w:noProof/>
            <w:webHidden/>
          </w:rPr>
          <w:instrText xml:space="preserve"> PAGEREF _Toc512608946 \h </w:instrText>
        </w:r>
        <w:r>
          <w:rPr>
            <w:noProof/>
            <w:webHidden/>
          </w:rPr>
        </w:r>
        <w:r>
          <w:rPr>
            <w:noProof/>
            <w:webHidden/>
          </w:rPr>
          <w:fldChar w:fldCharType="separate"/>
        </w:r>
        <w:r>
          <w:rPr>
            <w:noProof/>
            <w:webHidden/>
          </w:rPr>
          <w:t>3</w:t>
        </w:r>
        <w:r>
          <w:rPr>
            <w:noProof/>
            <w:webHidden/>
          </w:rPr>
          <w:fldChar w:fldCharType="end"/>
        </w:r>
      </w:hyperlink>
    </w:p>
    <w:p w14:paraId="07130F42" w14:textId="77777777" w:rsidR="00160566" w:rsidRDefault="00160566">
      <w:pPr>
        <w:pStyle w:val="TOC3"/>
        <w:tabs>
          <w:tab w:val="right" w:leader="dot" w:pos="9350"/>
        </w:tabs>
        <w:rPr>
          <w:rFonts w:asciiTheme="minorHAnsi" w:eastAsiaTheme="minorEastAsia" w:hAnsiTheme="minorHAnsi" w:cstheme="minorBidi"/>
          <w:noProof/>
          <w:sz w:val="22"/>
          <w:szCs w:val="22"/>
        </w:rPr>
      </w:pPr>
      <w:hyperlink w:anchor="_Toc512608947" w:history="1">
        <w:r w:rsidRPr="00931292">
          <w:rPr>
            <w:rStyle w:val="Hyperlink"/>
            <w:noProof/>
          </w:rPr>
          <w:t>1.4.3 EM&amp;V, Market Potential, and Other Studies – Base Case and Measure Case Information</w:t>
        </w:r>
        <w:r>
          <w:rPr>
            <w:noProof/>
            <w:webHidden/>
          </w:rPr>
          <w:tab/>
        </w:r>
        <w:r>
          <w:rPr>
            <w:noProof/>
            <w:webHidden/>
          </w:rPr>
          <w:fldChar w:fldCharType="begin"/>
        </w:r>
        <w:r>
          <w:rPr>
            <w:noProof/>
            <w:webHidden/>
          </w:rPr>
          <w:instrText xml:space="preserve"> PAGEREF _Toc512608947 \h </w:instrText>
        </w:r>
        <w:r>
          <w:rPr>
            <w:noProof/>
            <w:webHidden/>
          </w:rPr>
        </w:r>
        <w:r>
          <w:rPr>
            <w:noProof/>
            <w:webHidden/>
          </w:rPr>
          <w:fldChar w:fldCharType="separate"/>
        </w:r>
        <w:r>
          <w:rPr>
            <w:noProof/>
            <w:webHidden/>
          </w:rPr>
          <w:t>3</w:t>
        </w:r>
        <w:r>
          <w:rPr>
            <w:noProof/>
            <w:webHidden/>
          </w:rPr>
          <w:fldChar w:fldCharType="end"/>
        </w:r>
      </w:hyperlink>
    </w:p>
    <w:p w14:paraId="013CFCE5" w14:textId="77777777" w:rsidR="00160566" w:rsidRDefault="00160566">
      <w:pPr>
        <w:pStyle w:val="TOC3"/>
        <w:tabs>
          <w:tab w:val="right" w:leader="dot" w:pos="9350"/>
        </w:tabs>
        <w:rPr>
          <w:rFonts w:asciiTheme="minorHAnsi" w:eastAsiaTheme="minorEastAsia" w:hAnsiTheme="minorHAnsi" w:cstheme="minorBidi"/>
          <w:noProof/>
          <w:sz w:val="22"/>
          <w:szCs w:val="22"/>
        </w:rPr>
      </w:pPr>
      <w:hyperlink w:anchor="_Toc512608948" w:history="1">
        <w:r w:rsidRPr="00931292">
          <w:rPr>
            <w:rStyle w:val="Hyperlink"/>
            <w:noProof/>
          </w:rPr>
          <w:t>1.4.4 Assumptions and Calculations from Other Sources – Base Case and Measure Case</w:t>
        </w:r>
        <w:r>
          <w:rPr>
            <w:noProof/>
            <w:webHidden/>
          </w:rPr>
          <w:tab/>
        </w:r>
        <w:r>
          <w:rPr>
            <w:noProof/>
            <w:webHidden/>
          </w:rPr>
          <w:fldChar w:fldCharType="begin"/>
        </w:r>
        <w:r>
          <w:rPr>
            <w:noProof/>
            <w:webHidden/>
          </w:rPr>
          <w:instrText xml:space="preserve"> PAGEREF _Toc512608948 \h </w:instrText>
        </w:r>
        <w:r>
          <w:rPr>
            <w:noProof/>
            <w:webHidden/>
          </w:rPr>
        </w:r>
        <w:r>
          <w:rPr>
            <w:noProof/>
            <w:webHidden/>
          </w:rPr>
          <w:fldChar w:fldCharType="separate"/>
        </w:r>
        <w:r>
          <w:rPr>
            <w:noProof/>
            <w:webHidden/>
          </w:rPr>
          <w:t>3</w:t>
        </w:r>
        <w:r>
          <w:rPr>
            <w:noProof/>
            <w:webHidden/>
          </w:rPr>
          <w:fldChar w:fldCharType="end"/>
        </w:r>
      </w:hyperlink>
    </w:p>
    <w:p w14:paraId="1BBE8D39" w14:textId="77777777" w:rsidR="00160566" w:rsidRDefault="00160566">
      <w:pPr>
        <w:pStyle w:val="TOC1"/>
        <w:tabs>
          <w:tab w:val="right" w:leader="dot" w:pos="9350"/>
        </w:tabs>
        <w:rPr>
          <w:rFonts w:asciiTheme="minorHAnsi" w:eastAsiaTheme="minorEastAsia" w:hAnsiTheme="minorHAnsi" w:cstheme="minorBidi"/>
          <w:noProof/>
          <w:sz w:val="22"/>
          <w:szCs w:val="22"/>
        </w:rPr>
      </w:pPr>
      <w:hyperlink w:anchor="_Toc512608949" w:history="1">
        <w:r w:rsidRPr="00931292">
          <w:rPr>
            <w:rStyle w:val="Hyperlink"/>
            <w:noProof/>
          </w:rPr>
          <w:t>Section 2. Calculation Methods</w:t>
        </w:r>
        <w:r>
          <w:rPr>
            <w:noProof/>
            <w:webHidden/>
          </w:rPr>
          <w:tab/>
        </w:r>
        <w:r>
          <w:rPr>
            <w:noProof/>
            <w:webHidden/>
          </w:rPr>
          <w:fldChar w:fldCharType="begin"/>
        </w:r>
        <w:r>
          <w:rPr>
            <w:noProof/>
            <w:webHidden/>
          </w:rPr>
          <w:instrText xml:space="preserve"> PAGEREF _Toc512608949 \h </w:instrText>
        </w:r>
        <w:r>
          <w:rPr>
            <w:noProof/>
            <w:webHidden/>
          </w:rPr>
        </w:r>
        <w:r>
          <w:rPr>
            <w:noProof/>
            <w:webHidden/>
          </w:rPr>
          <w:fldChar w:fldCharType="separate"/>
        </w:r>
        <w:r>
          <w:rPr>
            <w:noProof/>
            <w:webHidden/>
          </w:rPr>
          <w:t>4</w:t>
        </w:r>
        <w:r>
          <w:rPr>
            <w:noProof/>
            <w:webHidden/>
          </w:rPr>
          <w:fldChar w:fldCharType="end"/>
        </w:r>
      </w:hyperlink>
    </w:p>
    <w:p w14:paraId="783C87BD"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50" w:history="1">
        <w:r w:rsidRPr="00931292">
          <w:rPr>
            <w:rStyle w:val="Hyperlink"/>
            <w:noProof/>
          </w:rPr>
          <w:t>2.1 Electric Energy Savings Estimation Methodologies</w:t>
        </w:r>
        <w:r>
          <w:rPr>
            <w:noProof/>
            <w:webHidden/>
          </w:rPr>
          <w:tab/>
        </w:r>
        <w:r>
          <w:rPr>
            <w:noProof/>
            <w:webHidden/>
          </w:rPr>
          <w:fldChar w:fldCharType="begin"/>
        </w:r>
        <w:r>
          <w:rPr>
            <w:noProof/>
            <w:webHidden/>
          </w:rPr>
          <w:instrText xml:space="preserve"> PAGEREF _Toc512608950 \h </w:instrText>
        </w:r>
        <w:r>
          <w:rPr>
            <w:noProof/>
            <w:webHidden/>
          </w:rPr>
        </w:r>
        <w:r>
          <w:rPr>
            <w:noProof/>
            <w:webHidden/>
          </w:rPr>
          <w:fldChar w:fldCharType="separate"/>
        </w:r>
        <w:r>
          <w:rPr>
            <w:noProof/>
            <w:webHidden/>
          </w:rPr>
          <w:t>4</w:t>
        </w:r>
        <w:r>
          <w:rPr>
            <w:noProof/>
            <w:webHidden/>
          </w:rPr>
          <w:fldChar w:fldCharType="end"/>
        </w:r>
      </w:hyperlink>
    </w:p>
    <w:p w14:paraId="453066AB"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51" w:history="1">
        <w:r w:rsidRPr="00931292">
          <w:rPr>
            <w:rStyle w:val="Hyperlink"/>
            <w:noProof/>
          </w:rPr>
          <w:t>2.2. Demand Reduction Estimation Methodologies</w:t>
        </w:r>
        <w:r>
          <w:rPr>
            <w:noProof/>
            <w:webHidden/>
          </w:rPr>
          <w:tab/>
        </w:r>
        <w:r>
          <w:rPr>
            <w:noProof/>
            <w:webHidden/>
          </w:rPr>
          <w:fldChar w:fldCharType="begin"/>
        </w:r>
        <w:r>
          <w:rPr>
            <w:noProof/>
            <w:webHidden/>
          </w:rPr>
          <w:instrText xml:space="preserve"> PAGEREF _Toc512608951 \h </w:instrText>
        </w:r>
        <w:r>
          <w:rPr>
            <w:noProof/>
            <w:webHidden/>
          </w:rPr>
        </w:r>
        <w:r>
          <w:rPr>
            <w:noProof/>
            <w:webHidden/>
          </w:rPr>
          <w:fldChar w:fldCharType="separate"/>
        </w:r>
        <w:r>
          <w:rPr>
            <w:noProof/>
            <w:webHidden/>
          </w:rPr>
          <w:t>4</w:t>
        </w:r>
        <w:r>
          <w:rPr>
            <w:noProof/>
            <w:webHidden/>
          </w:rPr>
          <w:fldChar w:fldCharType="end"/>
        </w:r>
      </w:hyperlink>
    </w:p>
    <w:p w14:paraId="6CDF79DF"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52" w:history="1">
        <w:r w:rsidRPr="00931292">
          <w:rPr>
            <w:rStyle w:val="Hyperlink"/>
            <w:noProof/>
          </w:rPr>
          <w:t>2.3. Gas Energy Savings Estimation Methodologies</w:t>
        </w:r>
        <w:r>
          <w:rPr>
            <w:noProof/>
            <w:webHidden/>
          </w:rPr>
          <w:tab/>
        </w:r>
        <w:r>
          <w:rPr>
            <w:noProof/>
            <w:webHidden/>
          </w:rPr>
          <w:fldChar w:fldCharType="begin"/>
        </w:r>
        <w:r>
          <w:rPr>
            <w:noProof/>
            <w:webHidden/>
          </w:rPr>
          <w:instrText xml:space="preserve"> PAGEREF _Toc512608952 \h </w:instrText>
        </w:r>
        <w:r>
          <w:rPr>
            <w:noProof/>
            <w:webHidden/>
          </w:rPr>
        </w:r>
        <w:r>
          <w:rPr>
            <w:noProof/>
            <w:webHidden/>
          </w:rPr>
          <w:fldChar w:fldCharType="separate"/>
        </w:r>
        <w:r>
          <w:rPr>
            <w:noProof/>
            <w:webHidden/>
          </w:rPr>
          <w:t>4</w:t>
        </w:r>
        <w:r>
          <w:rPr>
            <w:noProof/>
            <w:webHidden/>
          </w:rPr>
          <w:fldChar w:fldCharType="end"/>
        </w:r>
      </w:hyperlink>
    </w:p>
    <w:p w14:paraId="5453525A" w14:textId="77777777" w:rsidR="00160566" w:rsidRDefault="00160566">
      <w:pPr>
        <w:pStyle w:val="TOC1"/>
        <w:tabs>
          <w:tab w:val="right" w:leader="dot" w:pos="9350"/>
        </w:tabs>
        <w:rPr>
          <w:rFonts w:asciiTheme="minorHAnsi" w:eastAsiaTheme="minorEastAsia" w:hAnsiTheme="minorHAnsi" w:cstheme="minorBidi"/>
          <w:noProof/>
          <w:sz w:val="22"/>
          <w:szCs w:val="22"/>
        </w:rPr>
      </w:pPr>
      <w:hyperlink w:anchor="_Toc512608953" w:history="1">
        <w:r w:rsidRPr="00931292">
          <w:rPr>
            <w:rStyle w:val="Hyperlink"/>
            <w:noProof/>
          </w:rPr>
          <w:t>Section 3. Load Shapes</w:t>
        </w:r>
        <w:r>
          <w:rPr>
            <w:noProof/>
            <w:webHidden/>
          </w:rPr>
          <w:tab/>
        </w:r>
        <w:r>
          <w:rPr>
            <w:noProof/>
            <w:webHidden/>
          </w:rPr>
          <w:fldChar w:fldCharType="begin"/>
        </w:r>
        <w:r>
          <w:rPr>
            <w:noProof/>
            <w:webHidden/>
          </w:rPr>
          <w:instrText xml:space="preserve"> PAGEREF _Toc512608953 \h </w:instrText>
        </w:r>
        <w:r>
          <w:rPr>
            <w:noProof/>
            <w:webHidden/>
          </w:rPr>
        </w:r>
        <w:r>
          <w:rPr>
            <w:noProof/>
            <w:webHidden/>
          </w:rPr>
          <w:fldChar w:fldCharType="separate"/>
        </w:r>
        <w:r>
          <w:rPr>
            <w:noProof/>
            <w:webHidden/>
          </w:rPr>
          <w:t>5</w:t>
        </w:r>
        <w:r>
          <w:rPr>
            <w:noProof/>
            <w:webHidden/>
          </w:rPr>
          <w:fldChar w:fldCharType="end"/>
        </w:r>
      </w:hyperlink>
    </w:p>
    <w:p w14:paraId="1B8B27BB"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54" w:history="1">
        <w:r w:rsidRPr="00931292">
          <w:rPr>
            <w:rStyle w:val="Hyperlink"/>
            <w:noProof/>
          </w:rPr>
          <w:t>3.1 Base Case Load Shapes</w:t>
        </w:r>
        <w:r>
          <w:rPr>
            <w:noProof/>
            <w:webHidden/>
          </w:rPr>
          <w:tab/>
        </w:r>
        <w:r>
          <w:rPr>
            <w:noProof/>
            <w:webHidden/>
          </w:rPr>
          <w:fldChar w:fldCharType="begin"/>
        </w:r>
        <w:r>
          <w:rPr>
            <w:noProof/>
            <w:webHidden/>
          </w:rPr>
          <w:instrText xml:space="preserve"> PAGEREF _Toc512608954 \h </w:instrText>
        </w:r>
        <w:r>
          <w:rPr>
            <w:noProof/>
            <w:webHidden/>
          </w:rPr>
        </w:r>
        <w:r>
          <w:rPr>
            <w:noProof/>
            <w:webHidden/>
          </w:rPr>
          <w:fldChar w:fldCharType="separate"/>
        </w:r>
        <w:r>
          <w:rPr>
            <w:noProof/>
            <w:webHidden/>
          </w:rPr>
          <w:t>5</w:t>
        </w:r>
        <w:r>
          <w:rPr>
            <w:noProof/>
            <w:webHidden/>
          </w:rPr>
          <w:fldChar w:fldCharType="end"/>
        </w:r>
      </w:hyperlink>
    </w:p>
    <w:p w14:paraId="447FED07"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55" w:history="1">
        <w:r w:rsidRPr="00931292">
          <w:rPr>
            <w:rStyle w:val="Hyperlink"/>
            <w:noProof/>
          </w:rPr>
          <w:t>3.2 Measure Load Shapes</w:t>
        </w:r>
        <w:r>
          <w:rPr>
            <w:noProof/>
            <w:webHidden/>
          </w:rPr>
          <w:tab/>
        </w:r>
        <w:r>
          <w:rPr>
            <w:noProof/>
            <w:webHidden/>
          </w:rPr>
          <w:fldChar w:fldCharType="begin"/>
        </w:r>
        <w:r>
          <w:rPr>
            <w:noProof/>
            <w:webHidden/>
          </w:rPr>
          <w:instrText xml:space="preserve"> PAGEREF _Toc512608955 \h </w:instrText>
        </w:r>
        <w:r>
          <w:rPr>
            <w:noProof/>
            <w:webHidden/>
          </w:rPr>
        </w:r>
        <w:r>
          <w:rPr>
            <w:noProof/>
            <w:webHidden/>
          </w:rPr>
          <w:fldChar w:fldCharType="separate"/>
        </w:r>
        <w:r>
          <w:rPr>
            <w:noProof/>
            <w:webHidden/>
          </w:rPr>
          <w:t>5</w:t>
        </w:r>
        <w:r>
          <w:rPr>
            <w:noProof/>
            <w:webHidden/>
          </w:rPr>
          <w:fldChar w:fldCharType="end"/>
        </w:r>
      </w:hyperlink>
    </w:p>
    <w:p w14:paraId="7AB4F2F1" w14:textId="77777777" w:rsidR="00160566" w:rsidRDefault="00160566">
      <w:pPr>
        <w:pStyle w:val="TOC1"/>
        <w:tabs>
          <w:tab w:val="right" w:leader="dot" w:pos="9350"/>
        </w:tabs>
        <w:rPr>
          <w:rFonts w:asciiTheme="minorHAnsi" w:eastAsiaTheme="minorEastAsia" w:hAnsiTheme="minorHAnsi" w:cstheme="minorBidi"/>
          <w:noProof/>
          <w:sz w:val="22"/>
          <w:szCs w:val="22"/>
        </w:rPr>
      </w:pPr>
      <w:hyperlink w:anchor="_Toc512608956" w:history="1">
        <w:r w:rsidRPr="00931292">
          <w:rPr>
            <w:rStyle w:val="Hyperlink"/>
            <w:noProof/>
          </w:rPr>
          <w:t>Section 4. Base Case &amp; Measure Costs</w:t>
        </w:r>
        <w:r>
          <w:rPr>
            <w:noProof/>
            <w:webHidden/>
          </w:rPr>
          <w:tab/>
        </w:r>
        <w:r>
          <w:rPr>
            <w:noProof/>
            <w:webHidden/>
          </w:rPr>
          <w:fldChar w:fldCharType="begin"/>
        </w:r>
        <w:r>
          <w:rPr>
            <w:noProof/>
            <w:webHidden/>
          </w:rPr>
          <w:instrText xml:space="preserve"> PAGEREF _Toc512608956 \h </w:instrText>
        </w:r>
        <w:r>
          <w:rPr>
            <w:noProof/>
            <w:webHidden/>
          </w:rPr>
        </w:r>
        <w:r>
          <w:rPr>
            <w:noProof/>
            <w:webHidden/>
          </w:rPr>
          <w:fldChar w:fldCharType="separate"/>
        </w:r>
        <w:r>
          <w:rPr>
            <w:noProof/>
            <w:webHidden/>
          </w:rPr>
          <w:t>6</w:t>
        </w:r>
        <w:r>
          <w:rPr>
            <w:noProof/>
            <w:webHidden/>
          </w:rPr>
          <w:fldChar w:fldCharType="end"/>
        </w:r>
      </w:hyperlink>
    </w:p>
    <w:p w14:paraId="0AD8F9BF"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57" w:history="1">
        <w:r w:rsidRPr="00931292">
          <w:rPr>
            <w:rStyle w:val="Hyperlink"/>
            <w:noProof/>
          </w:rPr>
          <w:t>4.1 Base Case Costs</w:t>
        </w:r>
        <w:r>
          <w:rPr>
            <w:noProof/>
            <w:webHidden/>
          </w:rPr>
          <w:tab/>
        </w:r>
        <w:r>
          <w:rPr>
            <w:noProof/>
            <w:webHidden/>
          </w:rPr>
          <w:fldChar w:fldCharType="begin"/>
        </w:r>
        <w:r>
          <w:rPr>
            <w:noProof/>
            <w:webHidden/>
          </w:rPr>
          <w:instrText xml:space="preserve"> PAGEREF _Toc512608957 \h </w:instrText>
        </w:r>
        <w:r>
          <w:rPr>
            <w:noProof/>
            <w:webHidden/>
          </w:rPr>
        </w:r>
        <w:r>
          <w:rPr>
            <w:noProof/>
            <w:webHidden/>
          </w:rPr>
          <w:fldChar w:fldCharType="separate"/>
        </w:r>
        <w:r>
          <w:rPr>
            <w:noProof/>
            <w:webHidden/>
          </w:rPr>
          <w:t>6</w:t>
        </w:r>
        <w:r>
          <w:rPr>
            <w:noProof/>
            <w:webHidden/>
          </w:rPr>
          <w:fldChar w:fldCharType="end"/>
        </w:r>
      </w:hyperlink>
    </w:p>
    <w:p w14:paraId="40F1C0F8"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58" w:history="1">
        <w:r w:rsidRPr="00931292">
          <w:rPr>
            <w:rStyle w:val="Hyperlink"/>
            <w:noProof/>
          </w:rPr>
          <w:t>4.2 Measure Case Costs</w:t>
        </w:r>
        <w:r>
          <w:rPr>
            <w:noProof/>
            <w:webHidden/>
          </w:rPr>
          <w:tab/>
        </w:r>
        <w:r>
          <w:rPr>
            <w:noProof/>
            <w:webHidden/>
          </w:rPr>
          <w:fldChar w:fldCharType="begin"/>
        </w:r>
        <w:r>
          <w:rPr>
            <w:noProof/>
            <w:webHidden/>
          </w:rPr>
          <w:instrText xml:space="preserve"> PAGEREF _Toc512608958 \h </w:instrText>
        </w:r>
        <w:r>
          <w:rPr>
            <w:noProof/>
            <w:webHidden/>
          </w:rPr>
        </w:r>
        <w:r>
          <w:rPr>
            <w:noProof/>
            <w:webHidden/>
          </w:rPr>
          <w:fldChar w:fldCharType="separate"/>
        </w:r>
        <w:r>
          <w:rPr>
            <w:noProof/>
            <w:webHidden/>
          </w:rPr>
          <w:t>6</w:t>
        </w:r>
        <w:r>
          <w:rPr>
            <w:noProof/>
            <w:webHidden/>
          </w:rPr>
          <w:fldChar w:fldCharType="end"/>
        </w:r>
      </w:hyperlink>
    </w:p>
    <w:p w14:paraId="1584C6DC" w14:textId="77777777" w:rsidR="00160566" w:rsidRDefault="00160566">
      <w:pPr>
        <w:pStyle w:val="TOC2"/>
        <w:tabs>
          <w:tab w:val="right" w:leader="dot" w:pos="9350"/>
        </w:tabs>
        <w:rPr>
          <w:rFonts w:asciiTheme="minorHAnsi" w:eastAsiaTheme="minorEastAsia" w:hAnsiTheme="minorHAnsi" w:cstheme="minorBidi"/>
          <w:noProof/>
          <w:sz w:val="22"/>
          <w:szCs w:val="22"/>
        </w:rPr>
      </w:pPr>
      <w:hyperlink w:anchor="_Toc512608959" w:history="1">
        <w:r w:rsidRPr="00931292">
          <w:rPr>
            <w:rStyle w:val="Hyperlink"/>
            <w:noProof/>
          </w:rPr>
          <w:t>4.3 Incremental &amp; Full Measure Costs</w:t>
        </w:r>
        <w:r>
          <w:rPr>
            <w:noProof/>
            <w:webHidden/>
          </w:rPr>
          <w:tab/>
        </w:r>
        <w:r>
          <w:rPr>
            <w:noProof/>
            <w:webHidden/>
          </w:rPr>
          <w:fldChar w:fldCharType="begin"/>
        </w:r>
        <w:r>
          <w:rPr>
            <w:noProof/>
            <w:webHidden/>
          </w:rPr>
          <w:instrText xml:space="preserve"> PAGEREF _Toc512608959 \h </w:instrText>
        </w:r>
        <w:r>
          <w:rPr>
            <w:noProof/>
            <w:webHidden/>
          </w:rPr>
        </w:r>
        <w:r>
          <w:rPr>
            <w:noProof/>
            <w:webHidden/>
          </w:rPr>
          <w:fldChar w:fldCharType="separate"/>
        </w:r>
        <w:r>
          <w:rPr>
            <w:noProof/>
            <w:webHidden/>
          </w:rPr>
          <w:t>6</w:t>
        </w:r>
        <w:r>
          <w:rPr>
            <w:noProof/>
            <w:webHidden/>
          </w:rPr>
          <w:fldChar w:fldCharType="end"/>
        </w:r>
      </w:hyperlink>
    </w:p>
    <w:p w14:paraId="21CD9474" w14:textId="77777777" w:rsidR="00160566" w:rsidRDefault="00160566">
      <w:pPr>
        <w:pStyle w:val="TOC3"/>
        <w:tabs>
          <w:tab w:val="right" w:leader="dot" w:pos="9350"/>
        </w:tabs>
        <w:rPr>
          <w:rFonts w:asciiTheme="minorHAnsi" w:eastAsiaTheme="minorEastAsia" w:hAnsiTheme="minorHAnsi" w:cstheme="minorBidi"/>
          <w:noProof/>
          <w:sz w:val="22"/>
          <w:szCs w:val="22"/>
        </w:rPr>
      </w:pPr>
      <w:hyperlink w:anchor="_Toc512608960" w:history="1">
        <w:r w:rsidRPr="00931292">
          <w:rPr>
            <w:rStyle w:val="Hyperlink"/>
            <w:noProof/>
          </w:rPr>
          <w:t>4.3.1 Full Measure Cost</w:t>
        </w:r>
        <w:r>
          <w:rPr>
            <w:noProof/>
            <w:webHidden/>
          </w:rPr>
          <w:tab/>
        </w:r>
        <w:r>
          <w:rPr>
            <w:noProof/>
            <w:webHidden/>
          </w:rPr>
          <w:fldChar w:fldCharType="begin"/>
        </w:r>
        <w:r>
          <w:rPr>
            <w:noProof/>
            <w:webHidden/>
          </w:rPr>
          <w:instrText xml:space="preserve"> PAGEREF _Toc512608960 \h </w:instrText>
        </w:r>
        <w:r>
          <w:rPr>
            <w:noProof/>
            <w:webHidden/>
          </w:rPr>
        </w:r>
        <w:r>
          <w:rPr>
            <w:noProof/>
            <w:webHidden/>
          </w:rPr>
          <w:fldChar w:fldCharType="separate"/>
        </w:r>
        <w:r>
          <w:rPr>
            <w:noProof/>
            <w:webHidden/>
          </w:rPr>
          <w:t>6</w:t>
        </w:r>
        <w:r>
          <w:rPr>
            <w:noProof/>
            <w:webHidden/>
          </w:rPr>
          <w:fldChar w:fldCharType="end"/>
        </w:r>
      </w:hyperlink>
    </w:p>
    <w:p w14:paraId="66C4F843" w14:textId="77777777" w:rsidR="00160566" w:rsidRDefault="00160566">
      <w:pPr>
        <w:pStyle w:val="TOC3"/>
        <w:tabs>
          <w:tab w:val="right" w:leader="dot" w:pos="9350"/>
        </w:tabs>
        <w:rPr>
          <w:rFonts w:asciiTheme="minorHAnsi" w:eastAsiaTheme="minorEastAsia" w:hAnsiTheme="minorHAnsi" w:cstheme="minorBidi"/>
          <w:noProof/>
          <w:sz w:val="22"/>
          <w:szCs w:val="22"/>
        </w:rPr>
      </w:pPr>
      <w:hyperlink w:anchor="_Toc512608961" w:history="1">
        <w:r w:rsidRPr="00931292">
          <w:rPr>
            <w:rStyle w:val="Hyperlink"/>
            <w:noProof/>
          </w:rPr>
          <w:t>4.3.2 Incremental Measure Costs</w:t>
        </w:r>
        <w:r>
          <w:rPr>
            <w:noProof/>
            <w:webHidden/>
          </w:rPr>
          <w:tab/>
        </w:r>
        <w:r>
          <w:rPr>
            <w:noProof/>
            <w:webHidden/>
          </w:rPr>
          <w:fldChar w:fldCharType="begin"/>
        </w:r>
        <w:r>
          <w:rPr>
            <w:noProof/>
            <w:webHidden/>
          </w:rPr>
          <w:instrText xml:space="preserve"> PAGEREF _Toc512608961 \h </w:instrText>
        </w:r>
        <w:r>
          <w:rPr>
            <w:noProof/>
            <w:webHidden/>
          </w:rPr>
        </w:r>
        <w:r>
          <w:rPr>
            <w:noProof/>
            <w:webHidden/>
          </w:rPr>
          <w:fldChar w:fldCharType="separate"/>
        </w:r>
        <w:r>
          <w:rPr>
            <w:noProof/>
            <w:webHidden/>
          </w:rPr>
          <w:t>6</w:t>
        </w:r>
        <w:r>
          <w:rPr>
            <w:noProof/>
            <w:webHidden/>
          </w:rPr>
          <w:fldChar w:fldCharType="end"/>
        </w:r>
      </w:hyperlink>
    </w:p>
    <w:p w14:paraId="2D74FF2D" w14:textId="77777777" w:rsidR="00160566" w:rsidRDefault="00160566">
      <w:pPr>
        <w:pStyle w:val="TOC1"/>
        <w:tabs>
          <w:tab w:val="right" w:leader="dot" w:pos="9350"/>
        </w:tabs>
        <w:rPr>
          <w:rFonts w:asciiTheme="minorHAnsi" w:eastAsiaTheme="minorEastAsia" w:hAnsiTheme="minorHAnsi" w:cstheme="minorBidi"/>
          <w:noProof/>
          <w:sz w:val="22"/>
          <w:szCs w:val="22"/>
        </w:rPr>
      </w:pPr>
      <w:hyperlink w:anchor="_Toc512608962" w:history="1">
        <w:r w:rsidRPr="00931292">
          <w:rPr>
            <w:rStyle w:val="Hyperlink"/>
            <w:noProof/>
          </w:rPr>
          <w:t>References</w:t>
        </w:r>
        <w:r>
          <w:rPr>
            <w:noProof/>
            <w:webHidden/>
          </w:rPr>
          <w:tab/>
        </w:r>
        <w:r>
          <w:rPr>
            <w:noProof/>
            <w:webHidden/>
          </w:rPr>
          <w:fldChar w:fldCharType="begin"/>
        </w:r>
        <w:r>
          <w:rPr>
            <w:noProof/>
            <w:webHidden/>
          </w:rPr>
          <w:instrText xml:space="preserve"> PAGEREF _Toc512608962 \h </w:instrText>
        </w:r>
        <w:r>
          <w:rPr>
            <w:noProof/>
            <w:webHidden/>
          </w:rPr>
        </w:r>
        <w:r>
          <w:rPr>
            <w:noProof/>
            <w:webHidden/>
          </w:rPr>
          <w:fldChar w:fldCharType="separate"/>
        </w:r>
        <w:r>
          <w:rPr>
            <w:noProof/>
            <w:webHidden/>
          </w:rPr>
          <w:t>7</w:t>
        </w:r>
        <w:r>
          <w:rPr>
            <w:noProof/>
            <w:webHidden/>
          </w:rPr>
          <w:fldChar w:fldCharType="end"/>
        </w:r>
      </w:hyperlink>
    </w:p>
    <w:p w14:paraId="5BFF1188" w14:textId="0B1C52AF" w:rsidR="00ED21EE" w:rsidRPr="00FD605E" w:rsidRDefault="009F6F8B" w:rsidP="00CE4FE8">
      <w:pPr>
        <w:pStyle w:val="Heading1"/>
        <w:spacing w:after="120"/>
      </w:pPr>
      <w:r w:rsidRPr="00FD605E">
        <w:rPr>
          <w:rFonts w:ascii="Times New Roman" w:hAnsi="Times New Roman" w:cs="Times New Roman"/>
          <w:b w:val="0"/>
          <w:bCs w:val="0"/>
          <w:kern w:val="0"/>
          <w:sz w:val="24"/>
          <w:szCs w:val="24"/>
        </w:rPr>
        <w:fldChar w:fldCharType="end"/>
      </w:r>
      <w:bookmarkStart w:id="7" w:name="_Toc172205729"/>
      <w:bookmarkStart w:id="8" w:name="_Toc512608939"/>
      <w:r w:rsidR="00ED21EE" w:rsidRPr="00FD605E">
        <w:t>List of Tables</w:t>
      </w:r>
      <w:bookmarkEnd w:id="7"/>
      <w:bookmarkEnd w:id="8"/>
    </w:p>
    <w:p w14:paraId="2C661ECD" w14:textId="62B29804" w:rsidR="00BA47E9" w:rsidRDefault="00ED21EE">
      <w:pPr>
        <w:pStyle w:val="TableofFigures"/>
        <w:tabs>
          <w:tab w:val="right" w:leader="dot" w:pos="9350"/>
        </w:tabs>
        <w:rPr>
          <w:rFonts w:asciiTheme="minorHAnsi" w:eastAsiaTheme="minorEastAsia" w:hAnsiTheme="minorHAnsi" w:cstheme="minorBidi"/>
          <w:noProof/>
          <w:sz w:val="22"/>
          <w:szCs w:val="22"/>
        </w:rPr>
      </w:pPr>
      <w:r w:rsidRPr="00FD605E">
        <w:fldChar w:fldCharType="begin"/>
      </w:r>
      <w:r w:rsidRPr="00FD605E">
        <w:instrText xml:space="preserve"> TOC \h \z \c "Table" </w:instrText>
      </w:r>
      <w:r w:rsidRPr="00FD605E">
        <w:fldChar w:fldCharType="separate"/>
      </w:r>
      <w:hyperlink w:anchor="_Toc512605021" w:history="1">
        <w:r w:rsidR="00BA47E9" w:rsidRPr="00B13F58">
          <w:rPr>
            <w:rStyle w:val="Hyperlink"/>
            <w:noProof/>
          </w:rPr>
          <w:t>Table 1 Measure Codes and Description</w:t>
        </w:r>
        <w:r w:rsidR="00BA47E9">
          <w:rPr>
            <w:noProof/>
            <w:webHidden/>
          </w:rPr>
          <w:tab/>
        </w:r>
        <w:r w:rsidR="00BA47E9">
          <w:rPr>
            <w:noProof/>
            <w:webHidden/>
          </w:rPr>
          <w:fldChar w:fldCharType="begin"/>
        </w:r>
        <w:r w:rsidR="00BA47E9">
          <w:rPr>
            <w:noProof/>
            <w:webHidden/>
          </w:rPr>
          <w:instrText xml:space="preserve"> PAGEREF _Toc512605021 \h </w:instrText>
        </w:r>
        <w:r w:rsidR="00BA47E9">
          <w:rPr>
            <w:noProof/>
            <w:webHidden/>
          </w:rPr>
        </w:r>
        <w:r w:rsidR="00BA47E9">
          <w:rPr>
            <w:noProof/>
            <w:webHidden/>
          </w:rPr>
          <w:fldChar w:fldCharType="separate"/>
        </w:r>
        <w:r w:rsidR="00BA47E9">
          <w:rPr>
            <w:noProof/>
            <w:webHidden/>
          </w:rPr>
          <w:t>1</w:t>
        </w:r>
        <w:r w:rsidR="00BA47E9">
          <w:rPr>
            <w:noProof/>
            <w:webHidden/>
          </w:rPr>
          <w:fldChar w:fldCharType="end"/>
        </w:r>
      </w:hyperlink>
    </w:p>
    <w:p w14:paraId="64B87AC8" w14:textId="76107D40" w:rsidR="00BA47E9" w:rsidRDefault="0045138C">
      <w:pPr>
        <w:pStyle w:val="TableofFigures"/>
        <w:tabs>
          <w:tab w:val="right" w:leader="dot" w:pos="9350"/>
        </w:tabs>
        <w:rPr>
          <w:rFonts w:asciiTheme="minorHAnsi" w:eastAsiaTheme="minorEastAsia" w:hAnsiTheme="minorHAnsi" w:cstheme="minorBidi"/>
          <w:noProof/>
          <w:sz w:val="22"/>
          <w:szCs w:val="22"/>
        </w:rPr>
      </w:pPr>
      <w:hyperlink w:anchor="_Toc512605022" w:history="1">
        <w:r w:rsidR="00BA47E9" w:rsidRPr="00B13F58">
          <w:rPr>
            <w:rStyle w:val="Hyperlink"/>
            <w:noProof/>
          </w:rPr>
          <w:t>Table 2 Lamp Specification</w:t>
        </w:r>
        <w:r w:rsidR="00BA47E9">
          <w:rPr>
            <w:noProof/>
            <w:webHidden/>
          </w:rPr>
          <w:tab/>
        </w:r>
        <w:r w:rsidR="00BA47E9">
          <w:rPr>
            <w:noProof/>
            <w:webHidden/>
          </w:rPr>
          <w:fldChar w:fldCharType="begin"/>
        </w:r>
        <w:r w:rsidR="00BA47E9">
          <w:rPr>
            <w:noProof/>
            <w:webHidden/>
          </w:rPr>
          <w:instrText xml:space="preserve"> PAGEREF _Toc512605022 \h </w:instrText>
        </w:r>
        <w:r w:rsidR="00BA47E9">
          <w:rPr>
            <w:noProof/>
            <w:webHidden/>
          </w:rPr>
        </w:r>
        <w:r w:rsidR="00BA47E9">
          <w:rPr>
            <w:noProof/>
            <w:webHidden/>
          </w:rPr>
          <w:fldChar w:fldCharType="separate"/>
        </w:r>
        <w:r w:rsidR="00BA47E9">
          <w:rPr>
            <w:noProof/>
            <w:webHidden/>
          </w:rPr>
          <w:t>1</w:t>
        </w:r>
        <w:r w:rsidR="00BA47E9">
          <w:rPr>
            <w:noProof/>
            <w:webHidden/>
          </w:rPr>
          <w:fldChar w:fldCharType="end"/>
        </w:r>
      </w:hyperlink>
    </w:p>
    <w:p w14:paraId="144B4278" w14:textId="1CD3F223" w:rsidR="00BA47E9" w:rsidRDefault="0045138C">
      <w:pPr>
        <w:pStyle w:val="TableofFigures"/>
        <w:tabs>
          <w:tab w:val="right" w:leader="dot" w:pos="9350"/>
        </w:tabs>
        <w:rPr>
          <w:rFonts w:asciiTheme="minorHAnsi" w:eastAsiaTheme="minorEastAsia" w:hAnsiTheme="minorHAnsi" w:cstheme="minorBidi"/>
          <w:noProof/>
          <w:sz w:val="22"/>
          <w:szCs w:val="22"/>
        </w:rPr>
      </w:pPr>
      <w:hyperlink w:anchor="_Toc512605023" w:history="1">
        <w:r w:rsidR="00BA47E9" w:rsidRPr="00B13F58">
          <w:rPr>
            <w:rStyle w:val="Hyperlink"/>
            <w:noProof/>
          </w:rPr>
          <w:t>Table 3 Delivery Method and Applicable Building Types</w:t>
        </w:r>
        <w:r w:rsidR="00BA47E9">
          <w:rPr>
            <w:noProof/>
            <w:webHidden/>
          </w:rPr>
          <w:tab/>
        </w:r>
        <w:r w:rsidR="00BA47E9">
          <w:rPr>
            <w:noProof/>
            <w:webHidden/>
          </w:rPr>
          <w:fldChar w:fldCharType="begin"/>
        </w:r>
        <w:r w:rsidR="00BA47E9">
          <w:rPr>
            <w:noProof/>
            <w:webHidden/>
          </w:rPr>
          <w:instrText xml:space="preserve"> PAGEREF _Toc512605023 \h </w:instrText>
        </w:r>
        <w:r w:rsidR="00BA47E9">
          <w:rPr>
            <w:noProof/>
            <w:webHidden/>
          </w:rPr>
        </w:r>
        <w:r w:rsidR="00BA47E9">
          <w:rPr>
            <w:noProof/>
            <w:webHidden/>
          </w:rPr>
          <w:fldChar w:fldCharType="separate"/>
        </w:r>
        <w:r w:rsidR="00BA47E9">
          <w:rPr>
            <w:noProof/>
            <w:webHidden/>
          </w:rPr>
          <w:t>1</w:t>
        </w:r>
        <w:r w:rsidR="00BA47E9">
          <w:rPr>
            <w:noProof/>
            <w:webHidden/>
          </w:rPr>
          <w:fldChar w:fldCharType="end"/>
        </w:r>
      </w:hyperlink>
    </w:p>
    <w:p w14:paraId="2641BA15" w14:textId="32E25E25" w:rsidR="00BA47E9" w:rsidRDefault="0045138C">
      <w:pPr>
        <w:pStyle w:val="TableofFigures"/>
        <w:tabs>
          <w:tab w:val="right" w:leader="dot" w:pos="9350"/>
        </w:tabs>
        <w:rPr>
          <w:rFonts w:asciiTheme="minorHAnsi" w:eastAsiaTheme="minorEastAsia" w:hAnsiTheme="minorHAnsi" w:cstheme="minorBidi"/>
          <w:noProof/>
          <w:sz w:val="22"/>
          <w:szCs w:val="22"/>
        </w:rPr>
      </w:pPr>
      <w:hyperlink w:anchor="_Toc512605024" w:history="1">
        <w:r w:rsidR="00BA47E9" w:rsidRPr="00B13F58">
          <w:rPr>
            <w:rStyle w:val="Hyperlink"/>
            <w:rFonts w:cs="Arial"/>
            <w:noProof/>
          </w:rPr>
          <w:t>Table 4 Measure Application Type</w:t>
        </w:r>
        <w:r w:rsidR="00BA47E9">
          <w:rPr>
            <w:noProof/>
            <w:webHidden/>
          </w:rPr>
          <w:tab/>
        </w:r>
        <w:r w:rsidR="00BA47E9">
          <w:rPr>
            <w:noProof/>
            <w:webHidden/>
          </w:rPr>
          <w:fldChar w:fldCharType="begin"/>
        </w:r>
        <w:r w:rsidR="00BA47E9">
          <w:rPr>
            <w:noProof/>
            <w:webHidden/>
          </w:rPr>
          <w:instrText xml:space="preserve"> PAGEREF _Toc512605024 \h </w:instrText>
        </w:r>
        <w:r w:rsidR="00BA47E9">
          <w:rPr>
            <w:noProof/>
            <w:webHidden/>
          </w:rPr>
        </w:r>
        <w:r w:rsidR="00BA47E9">
          <w:rPr>
            <w:noProof/>
            <w:webHidden/>
          </w:rPr>
          <w:fldChar w:fldCharType="separate"/>
        </w:r>
        <w:r w:rsidR="00BA47E9">
          <w:rPr>
            <w:noProof/>
            <w:webHidden/>
          </w:rPr>
          <w:t>2</w:t>
        </w:r>
        <w:r w:rsidR="00BA47E9">
          <w:rPr>
            <w:noProof/>
            <w:webHidden/>
          </w:rPr>
          <w:fldChar w:fldCharType="end"/>
        </w:r>
      </w:hyperlink>
    </w:p>
    <w:p w14:paraId="428C6BDB" w14:textId="22AA523A" w:rsidR="00BA47E9" w:rsidRDefault="0045138C">
      <w:pPr>
        <w:pStyle w:val="TableofFigures"/>
        <w:tabs>
          <w:tab w:val="right" w:leader="dot" w:pos="9350"/>
        </w:tabs>
        <w:rPr>
          <w:rFonts w:asciiTheme="minorHAnsi" w:eastAsiaTheme="minorEastAsia" w:hAnsiTheme="minorHAnsi" w:cstheme="minorBidi"/>
          <w:noProof/>
          <w:sz w:val="22"/>
          <w:szCs w:val="22"/>
        </w:rPr>
      </w:pPr>
      <w:hyperlink w:anchor="_Toc512605025" w:history="1">
        <w:r w:rsidR="00BA47E9" w:rsidRPr="00B13F58">
          <w:rPr>
            <w:rStyle w:val="Hyperlink"/>
            <w:noProof/>
          </w:rPr>
          <w:t>Table 5  Net-to-Gross Ratios</w:t>
        </w:r>
        <w:r w:rsidR="00BA47E9">
          <w:rPr>
            <w:noProof/>
            <w:webHidden/>
          </w:rPr>
          <w:tab/>
        </w:r>
        <w:r w:rsidR="00BA47E9">
          <w:rPr>
            <w:noProof/>
            <w:webHidden/>
          </w:rPr>
          <w:fldChar w:fldCharType="begin"/>
        </w:r>
        <w:r w:rsidR="00BA47E9">
          <w:rPr>
            <w:noProof/>
            <w:webHidden/>
          </w:rPr>
          <w:instrText xml:space="preserve"> PAGEREF _Toc512605025 \h </w:instrText>
        </w:r>
        <w:r w:rsidR="00BA47E9">
          <w:rPr>
            <w:noProof/>
            <w:webHidden/>
          </w:rPr>
        </w:r>
        <w:r w:rsidR="00BA47E9">
          <w:rPr>
            <w:noProof/>
            <w:webHidden/>
          </w:rPr>
          <w:fldChar w:fldCharType="separate"/>
        </w:r>
        <w:r w:rsidR="00BA47E9">
          <w:rPr>
            <w:noProof/>
            <w:webHidden/>
          </w:rPr>
          <w:t>2</w:t>
        </w:r>
        <w:r w:rsidR="00BA47E9">
          <w:rPr>
            <w:noProof/>
            <w:webHidden/>
          </w:rPr>
          <w:fldChar w:fldCharType="end"/>
        </w:r>
      </w:hyperlink>
    </w:p>
    <w:p w14:paraId="20127B30" w14:textId="4A1AC888" w:rsidR="00BA47E9" w:rsidRDefault="0045138C">
      <w:pPr>
        <w:pStyle w:val="TableofFigures"/>
        <w:tabs>
          <w:tab w:val="right" w:leader="dot" w:pos="9350"/>
        </w:tabs>
        <w:rPr>
          <w:rFonts w:asciiTheme="minorHAnsi" w:eastAsiaTheme="minorEastAsia" w:hAnsiTheme="minorHAnsi" w:cstheme="minorBidi"/>
          <w:noProof/>
          <w:sz w:val="22"/>
          <w:szCs w:val="22"/>
        </w:rPr>
      </w:pPr>
      <w:hyperlink w:anchor="_Toc512605026" w:history="1">
        <w:r w:rsidR="00BA47E9" w:rsidRPr="00B13F58">
          <w:rPr>
            <w:rStyle w:val="Hyperlink"/>
            <w:noProof/>
          </w:rPr>
          <w:t>Table 6 Effective and Remaining Useful Life</w:t>
        </w:r>
        <w:r w:rsidR="00BA47E9">
          <w:rPr>
            <w:noProof/>
            <w:webHidden/>
          </w:rPr>
          <w:tab/>
        </w:r>
        <w:r w:rsidR="00BA47E9">
          <w:rPr>
            <w:noProof/>
            <w:webHidden/>
          </w:rPr>
          <w:fldChar w:fldCharType="begin"/>
        </w:r>
        <w:r w:rsidR="00BA47E9">
          <w:rPr>
            <w:noProof/>
            <w:webHidden/>
          </w:rPr>
          <w:instrText xml:space="preserve"> PAGEREF _Toc512605026 \h </w:instrText>
        </w:r>
        <w:r w:rsidR="00BA47E9">
          <w:rPr>
            <w:noProof/>
            <w:webHidden/>
          </w:rPr>
        </w:r>
        <w:r w:rsidR="00BA47E9">
          <w:rPr>
            <w:noProof/>
            <w:webHidden/>
          </w:rPr>
          <w:fldChar w:fldCharType="separate"/>
        </w:r>
        <w:r w:rsidR="00BA47E9">
          <w:rPr>
            <w:noProof/>
            <w:webHidden/>
          </w:rPr>
          <w:t>3</w:t>
        </w:r>
        <w:r w:rsidR="00BA47E9">
          <w:rPr>
            <w:noProof/>
            <w:webHidden/>
          </w:rPr>
          <w:fldChar w:fldCharType="end"/>
        </w:r>
      </w:hyperlink>
    </w:p>
    <w:p w14:paraId="000CB6FC" w14:textId="0C48D006" w:rsidR="00BA47E9" w:rsidRDefault="0045138C">
      <w:pPr>
        <w:pStyle w:val="TableofFigures"/>
        <w:tabs>
          <w:tab w:val="right" w:leader="dot" w:pos="9350"/>
        </w:tabs>
        <w:rPr>
          <w:rFonts w:asciiTheme="minorHAnsi" w:eastAsiaTheme="minorEastAsia" w:hAnsiTheme="minorHAnsi" w:cstheme="minorBidi"/>
          <w:noProof/>
          <w:sz w:val="22"/>
          <w:szCs w:val="22"/>
        </w:rPr>
      </w:pPr>
      <w:hyperlink w:anchor="_Toc512605027" w:history="1">
        <w:r w:rsidR="00BA47E9" w:rsidRPr="00B13F58">
          <w:rPr>
            <w:rStyle w:val="Hyperlink"/>
            <w:noProof/>
          </w:rPr>
          <w:t>Table 7 Building Types and Load Shapes</w:t>
        </w:r>
        <w:r w:rsidR="00BA47E9">
          <w:rPr>
            <w:noProof/>
            <w:webHidden/>
          </w:rPr>
          <w:tab/>
        </w:r>
        <w:r w:rsidR="00BA47E9">
          <w:rPr>
            <w:noProof/>
            <w:webHidden/>
          </w:rPr>
          <w:fldChar w:fldCharType="begin"/>
        </w:r>
        <w:r w:rsidR="00BA47E9">
          <w:rPr>
            <w:noProof/>
            <w:webHidden/>
          </w:rPr>
          <w:instrText xml:space="preserve"> PAGEREF _Toc512605027 \h </w:instrText>
        </w:r>
        <w:r w:rsidR="00BA47E9">
          <w:rPr>
            <w:noProof/>
            <w:webHidden/>
          </w:rPr>
        </w:r>
        <w:r w:rsidR="00BA47E9">
          <w:rPr>
            <w:noProof/>
            <w:webHidden/>
          </w:rPr>
          <w:fldChar w:fldCharType="separate"/>
        </w:r>
        <w:r w:rsidR="00BA47E9">
          <w:rPr>
            <w:noProof/>
            <w:webHidden/>
          </w:rPr>
          <w:t>5</w:t>
        </w:r>
        <w:r w:rsidR="00BA47E9">
          <w:rPr>
            <w:noProof/>
            <w:webHidden/>
          </w:rPr>
          <w:fldChar w:fldCharType="end"/>
        </w:r>
      </w:hyperlink>
    </w:p>
    <w:p w14:paraId="02D48D29" w14:textId="3C593564" w:rsidR="00BA47E9" w:rsidRDefault="0045138C">
      <w:pPr>
        <w:pStyle w:val="TableofFigures"/>
        <w:tabs>
          <w:tab w:val="right" w:leader="dot" w:pos="9350"/>
        </w:tabs>
        <w:rPr>
          <w:rFonts w:asciiTheme="minorHAnsi" w:eastAsiaTheme="minorEastAsia" w:hAnsiTheme="minorHAnsi" w:cstheme="minorBidi"/>
          <w:noProof/>
          <w:sz w:val="22"/>
          <w:szCs w:val="22"/>
        </w:rPr>
      </w:pPr>
      <w:hyperlink w:anchor="_Toc512605028" w:history="1">
        <w:r w:rsidR="00BA47E9" w:rsidRPr="00B13F58">
          <w:rPr>
            <w:rStyle w:val="Hyperlink"/>
            <w:noProof/>
          </w:rPr>
          <w:t>Table 8 Full and Incremental Measure Cost Equations</w:t>
        </w:r>
        <w:r w:rsidR="00BA47E9">
          <w:rPr>
            <w:noProof/>
            <w:webHidden/>
          </w:rPr>
          <w:tab/>
        </w:r>
        <w:r w:rsidR="00BA47E9">
          <w:rPr>
            <w:noProof/>
            <w:webHidden/>
          </w:rPr>
          <w:fldChar w:fldCharType="begin"/>
        </w:r>
        <w:r w:rsidR="00BA47E9">
          <w:rPr>
            <w:noProof/>
            <w:webHidden/>
          </w:rPr>
          <w:instrText xml:space="preserve"> PAGEREF _Toc512605028 \h </w:instrText>
        </w:r>
        <w:r w:rsidR="00BA47E9">
          <w:rPr>
            <w:noProof/>
            <w:webHidden/>
          </w:rPr>
        </w:r>
        <w:r w:rsidR="00BA47E9">
          <w:rPr>
            <w:noProof/>
            <w:webHidden/>
          </w:rPr>
          <w:fldChar w:fldCharType="separate"/>
        </w:r>
        <w:r w:rsidR="00BA47E9">
          <w:rPr>
            <w:noProof/>
            <w:webHidden/>
          </w:rPr>
          <w:t>6</w:t>
        </w:r>
        <w:r w:rsidR="00BA47E9">
          <w:rPr>
            <w:noProof/>
            <w:webHidden/>
          </w:rPr>
          <w:fldChar w:fldCharType="end"/>
        </w:r>
      </w:hyperlink>
    </w:p>
    <w:p w14:paraId="5BFF1190" w14:textId="0A7101FE" w:rsidR="005A1F9D" w:rsidRPr="00FD605E" w:rsidRDefault="00ED21EE" w:rsidP="00CE4FE8">
      <w:pPr>
        <w:spacing w:after="120"/>
      </w:pPr>
      <w:r w:rsidRPr="00FD605E">
        <w:fldChar w:fldCharType="end"/>
      </w:r>
    </w:p>
    <w:p w14:paraId="5BFF1191" w14:textId="77777777" w:rsidR="005A1F9D" w:rsidRPr="00FD605E" w:rsidRDefault="005A1F9D" w:rsidP="005A1F9D">
      <w:pPr>
        <w:sectPr w:rsidR="005A1F9D" w:rsidRPr="00FD605E" w:rsidSect="00E03431">
          <w:endnotePr>
            <w:numFmt w:val="decimal"/>
          </w:endnotePr>
          <w:pgSz w:w="12240" w:h="15840"/>
          <w:pgMar w:top="1440" w:right="1440" w:bottom="1440" w:left="1440" w:header="720" w:footer="720" w:gutter="0"/>
          <w:pgNumType w:fmt="lowerRoman"/>
          <w:cols w:space="720"/>
          <w:docGrid w:linePitch="360"/>
        </w:sectPr>
      </w:pPr>
    </w:p>
    <w:p w14:paraId="5BFF1192" w14:textId="77777777" w:rsidR="00ED21EE" w:rsidRPr="00FD605E" w:rsidRDefault="009B5F5D" w:rsidP="00B4743F">
      <w:pPr>
        <w:pStyle w:val="Heading1"/>
        <w:spacing w:before="120"/>
      </w:pPr>
      <w:bookmarkStart w:id="9" w:name="_Toc172205732"/>
      <w:r w:rsidRPr="00FD605E">
        <w:lastRenderedPageBreak/>
        <w:br w:type="page"/>
      </w:r>
      <w:bookmarkStart w:id="10" w:name="_Toc512608940"/>
      <w:r w:rsidR="00ED21EE" w:rsidRPr="00FD605E">
        <w:lastRenderedPageBreak/>
        <w:t>Section 1. General Measure &amp; Baseline Data</w:t>
      </w:r>
      <w:bookmarkStart w:id="11" w:name="_GoBack"/>
      <w:bookmarkEnd w:id="10"/>
      <w:bookmarkEnd w:id="11"/>
    </w:p>
    <w:p w14:paraId="5BFF1193" w14:textId="77777777" w:rsidR="00E71EF1" w:rsidRPr="00FD605E" w:rsidRDefault="001248A3" w:rsidP="001248A3">
      <w:pPr>
        <w:pStyle w:val="Heading2"/>
      </w:pPr>
      <w:bookmarkStart w:id="12" w:name="_Toc512608941"/>
      <w:bookmarkEnd w:id="9"/>
      <w:r w:rsidRPr="00FD605E">
        <w:t xml:space="preserve">1.1 </w:t>
      </w:r>
      <w:r w:rsidR="008C6AD1" w:rsidRPr="00FD605E">
        <w:t xml:space="preserve">Product </w:t>
      </w:r>
      <w:r w:rsidR="00E71EF1" w:rsidRPr="00FD605E">
        <w:t>Measure Description &amp; Background</w:t>
      </w:r>
      <w:bookmarkEnd w:id="12"/>
    </w:p>
    <w:p w14:paraId="5BFF1195" w14:textId="6FA974BB" w:rsidR="00CC7519" w:rsidRDefault="00452ECD" w:rsidP="00872913">
      <w:pPr>
        <w:rPr>
          <w:rFonts w:ascii="Arial" w:hAnsi="Arial" w:cs="Arial"/>
          <w:sz w:val="20"/>
          <w:szCs w:val="20"/>
        </w:rPr>
      </w:pPr>
      <w:r w:rsidRPr="00FB195C">
        <w:rPr>
          <w:rFonts w:ascii="Arial" w:hAnsi="Arial" w:cs="Arial"/>
          <w:sz w:val="20"/>
          <w:szCs w:val="20"/>
        </w:rPr>
        <w:t xml:space="preserve">This work paper details the replacement of </w:t>
      </w:r>
      <w:r w:rsidR="00BA47E9">
        <w:rPr>
          <w:rFonts w:ascii="Arial" w:hAnsi="Arial" w:cs="Arial"/>
          <w:sz w:val="20"/>
          <w:szCs w:val="20"/>
        </w:rPr>
        <w:t xml:space="preserve">a lumen equivalent candelabra lamps </w:t>
      </w:r>
      <w:r w:rsidRPr="00FB195C">
        <w:rPr>
          <w:rFonts w:ascii="Arial" w:hAnsi="Arial" w:cs="Arial"/>
          <w:sz w:val="20"/>
          <w:szCs w:val="20"/>
        </w:rPr>
        <w:t xml:space="preserve">with LED candelabra lamps. </w:t>
      </w:r>
      <w:r>
        <w:rPr>
          <w:rFonts w:ascii="Arial" w:hAnsi="Arial" w:cs="Arial"/>
          <w:sz w:val="20"/>
          <w:szCs w:val="20"/>
        </w:rPr>
        <w:t xml:space="preserve"> </w:t>
      </w:r>
    </w:p>
    <w:p w14:paraId="392465C6" w14:textId="77777777" w:rsidR="00452ECD" w:rsidRDefault="00452ECD" w:rsidP="00872913">
      <w:pPr>
        <w:rPr>
          <w:rFonts w:ascii="Arial" w:hAnsi="Arial" w:cs="Arial"/>
          <w:b/>
          <w:i/>
        </w:rPr>
      </w:pPr>
    </w:p>
    <w:p w14:paraId="5BFF1196" w14:textId="77777777" w:rsidR="00CC7519" w:rsidRDefault="00CC7519" w:rsidP="00872913">
      <w:pPr>
        <w:rPr>
          <w:rFonts w:ascii="Arial" w:hAnsi="Arial" w:cs="Arial"/>
          <w:b/>
          <w:i/>
        </w:rPr>
      </w:pPr>
      <w:r>
        <w:rPr>
          <w:rFonts w:ascii="Arial" w:hAnsi="Arial" w:cs="Arial"/>
          <w:b/>
          <w:i/>
        </w:rPr>
        <w:t>Requirements:</w:t>
      </w:r>
    </w:p>
    <w:p w14:paraId="5BFF1197" w14:textId="1EFD85DC" w:rsidR="00CC7519" w:rsidRPr="00EF175E" w:rsidRDefault="00CC7519" w:rsidP="00CC7519">
      <w:pPr>
        <w:numPr>
          <w:ilvl w:val="0"/>
          <w:numId w:val="18"/>
        </w:numPr>
        <w:rPr>
          <w:rFonts w:ascii="Arial" w:hAnsi="Arial" w:cs="Arial"/>
          <w:sz w:val="16"/>
          <w:szCs w:val="20"/>
        </w:rPr>
      </w:pPr>
      <w:r w:rsidRPr="00EF175E">
        <w:rPr>
          <w:rFonts w:ascii="Arial" w:hAnsi="Arial" w:cs="Arial"/>
          <w:sz w:val="20"/>
        </w:rPr>
        <w:t xml:space="preserve">Must replace a </w:t>
      </w:r>
      <w:r w:rsidR="00BA47E9">
        <w:rPr>
          <w:rFonts w:ascii="Arial" w:hAnsi="Arial" w:cs="Arial"/>
          <w:sz w:val="20"/>
        </w:rPr>
        <w:t xml:space="preserve">lumen equivalent </w:t>
      </w:r>
      <w:r w:rsidRPr="00EF175E">
        <w:rPr>
          <w:rFonts w:ascii="Arial" w:hAnsi="Arial" w:cs="Arial"/>
          <w:sz w:val="20"/>
        </w:rPr>
        <w:t>candelabra lamp</w:t>
      </w:r>
      <w:r w:rsidR="00BA47E9">
        <w:rPr>
          <w:rFonts w:ascii="Arial" w:hAnsi="Arial" w:cs="Arial"/>
          <w:sz w:val="20"/>
        </w:rPr>
        <w:t xml:space="preserve"> of higher wattage</w:t>
      </w:r>
    </w:p>
    <w:p w14:paraId="5BFF1199" w14:textId="77777777" w:rsidR="00CC7519" w:rsidRDefault="00CC7519" w:rsidP="00CC7519">
      <w:pPr>
        <w:ind w:left="360"/>
        <w:rPr>
          <w:rFonts w:ascii="Arial" w:hAnsi="Arial" w:cs="Arial"/>
          <w:b/>
          <w:i/>
        </w:rPr>
      </w:pPr>
    </w:p>
    <w:p w14:paraId="0BE479F6" w14:textId="47A95C55" w:rsidR="00EF175E" w:rsidRPr="00EF175E" w:rsidRDefault="00EF175E" w:rsidP="00EF175E">
      <w:pPr>
        <w:pStyle w:val="Caption"/>
        <w:keepNext/>
        <w:rPr>
          <w:lang w:val="en-US"/>
        </w:rPr>
      </w:pPr>
      <w:bookmarkStart w:id="13" w:name="_Toc512605021"/>
      <w:r>
        <w:t xml:space="preserve">Table </w:t>
      </w:r>
      <w:r w:rsidR="006A5819">
        <w:fldChar w:fldCharType="begin"/>
      </w:r>
      <w:r w:rsidR="006A5819">
        <w:instrText xml:space="preserve"> SEQ Table \* ARABIC </w:instrText>
      </w:r>
      <w:r w:rsidR="006A5819">
        <w:fldChar w:fldCharType="separate"/>
      </w:r>
      <w:r w:rsidR="005B11EE">
        <w:rPr>
          <w:noProof/>
        </w:rPr>
        <w:t>1</w:t>
      </w:r>
      <w:r w:rsidR="006A5819">
        <w:rPr>
          <w:noProof/>
        </w:rPr>
        <w:fldChar w:fldCharType="end"/>
      </w:r>
      <w:r>
        <w:rPr>
          <w:lang w:val="en-US"/>
        </w:rPr>
        <w:t xml:space="preserve"> Measure Codes and Description</w:t>
      </w:r>
      <w:bookmarkEnd w:id="13"/>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4770"/>
      </w:tblGrid>
      <w:tr w:rsidR="00CC7519" w:rsidRPr="00EF175E" w14:paraId="5BFF119C" w14:textId="77777777" w:rsidTr="00EF175E">
        <w:tc>
          <w:tcPr>
            <w:tcW w:w="3600" w:type="dxa"/>
            <w:shd w:val="clear" w:color="auto" w:fill="BFBFBF" w:themeFill="background1" w:themeFillShade="BF"/>
          </w:tcPr>
          <w:p w14:paraId="5BFF119A" w14:textId="7A6F1116" w:rsidR="00CC7519" w:rsidRPr="00EF175E" w:rsidRDefault="00EF175E" w:rsidP="00CC7519">
            <w:pPr>
              <w:rPr>
                <w:rFonts w:ascii="Arial" w:hAnsi="Arial" w:cs="Arial"/>
                <w:b/>
                <w:sz w:val="20"/>
                <w:szCs w:val="20"/>
              </w:rPr>
            </w:pPr>
            <w:r>
              <w:rPr>
                <w:rFonts w:ascii="Arial" w:hAnsi="Arial" w:cs="Arial"/>
                <w:b/>
                <w:sz w:val="20"/>
                <w:szCs w:val="20"/>
              </w:rPr>
              <w:t>Measure</w:t>
            </w:r>
            <w:r w:rsidR="00CC7519" w:rsidRPr="00EF175E">
              <w:rPr>
                <w:rFonts w:ascii="Arial" w:hAnsi="Arial" w:cs="Arial"/>
                <w:b/>
                <w:sz w:val="20"/>
                <w:szCs w:val="20"/>
              </w:rPr>
              <w:t xml:space="preserve"> Code</w:t>
            </w:r>
          </w:p>
        </w:tc>
        <w:tc>
          <w:tcPr>
            <w:tcW w:w="4770" w:type="dxa"/>
            <w:shd w:val="clear" w:color="auto" w:fill="BFBFBF" w:themeFill="background1" w:themeFillShade="BF"/>
          </w:tcPr>
          <w:p w14:paraId="5BFF119B" w14:textId="77777777" w:rsidR="00CC7519" w:rsidRPr="00EF175E" w:rsidRDefault="00CC7519" w:rsidP="00CC7519">
            <w:pPr>
              <w:rPr>
                <w:rFonts w:ascii="Arial" w:hAnsi="Arial" w:cs="Arial"/>
                <w:b/>
                <w:sz w:val="20"/>
                <w:szCs w:val="20"/>
              </w:rPr>
            </w:pPr>
            <w:r w:rsidRPr="00EF175E">
              <w:rPr>
                <w:rFonts w:ascii="Arial" w:hAnsi="Arial" w:cs="Arial"/>
                <w:b/>
                <w:sz w:val="20"/>
                <w:szCs w:val="20"/>
              </w:rPr>
              <w:t>Description</w:t>
            </w:r>
          </w:p>
        </w:tc>
      </w:tr>
      <w:tr w:rsidR="00CC7519" w:rsidRPr="00EF175E" w14:paraId="5BFF119F" w14:textId="77777777" w:rsidTr="006169E1">
        <w:tc>
          <w:tcPr>
            <w:tcW w:w="3600" w:type="dxa"/>
            <w:shd w:val="clear" w:color="auto" w:fill="auto"/>
          </w:tcPr>
          <w:p w14:paraId="5BFF119D" w14:textId="2B9DCAAB" w:rsidR="00CC7519" w:rsidRPr="00EF175E" w:rsidRDefault="0080588F" w:rsidP="00CC7519">
            <w:pPr>
              <w:rPr>
                <w:rFonts w:ascii="Arial" w:hAnsi="Arial" w:cs="Arial"/>
                <w:sz w:val="20"/>
                <w:szCs w:val="20"/>
              </w:rPr>
            </w:pPr>
            <w:r w:rsidRPr="00EF175E">
              <w:rPr>
                <w:rFonts w:ascii="Arial" w:hAnsi="Arial" w:cs="Arial"/>
                <w:sz w:val="20"/>
                <w:szCs w:val="20"/>
              </w:rPr>
              <w:t>L042</w:t>
            </w:r>
          </w:p>
        </w:tc>
        <w:tc>
          <w:tcPr>
            <w:tcW w:w="4770" w:type="dxa"/>
            <w:shd w:val="clear" w:color="auto" w:fill="auto"/>
          </w:tcPr>
          <w:p w14:paraId="5BFF119E" w14:textId="77777777" w:rsidR="00CC7519" w:rsidRPr="00EF175E" w:rsidRDefault="00CC7519" w:rsidP="00072D53">
            <w:pPr>
              <w:rPr>
                <w:rFonts w:ascii="Arial" w:hAnsi="Arial" w:cs="Arial"/>
                <w:b/>
                <w:i/>
                <w:sz w:val="20"/>
                <w:szCs w:val="20"/>
              </w:rPr>
            </w:pPr>
            <w:r w:rsidRPr="00EF175E">
              <w:rPr>
                <w:rFonts w:ascii="Arial" w:hAnsi="Arial" w:cs="Arial"/>
                <w:sz w:val="20"/>
                <w:szCs w:val="20"/>
              </w:rPr>
              <w:t xml:space="preserve">LED Candelabra </w:t>
            </w:r>
            <w:r w:rsidR="00072D53" w:rsidRPr="00EF175E">
              <w:rPr>
                <w:rFonts w:ascii="Arial" w:hAnsi="Arial" w:cs="Arial"/>
                <w:sz w:val="20"/>
                <w:szCs w:val="20"/>
              </w:rPr>
              <w:t>&lt;3</w:t>
            </w:r>
            <w:r w:rsidRPr="00EF175E">
              <w:rPr>
                <w:rFonts w:ascii="Arial" w:hAnsi="Arial" w:cs="Arial"/>
                <w:sz w:val="20"/>
                <w:szCs w:val="20"/>
              </w:rPr>
              <w:t xml:space="preserve">W </w:t>
            </w:r>
          </w:p>
        </w:tc>
      </w:tr>
      <w:tr w:rsidR="00EF175E" w:rsidRPr="00EF175E" w14:paraId="7D72D1C5" w14:textId="77777777" w:rsidTr="006169E1">
        <w:tc>
          <w:tcPr>
            <w:tcW w:w="3600" w:type="dxa"/>
            <w:shd w:val="clear" w:color="auto" w:fill="auto"/>
          </w:tcPr>
          <w:p w14:paraId="0F83D4F4" w14:textId="11EF83C3" w:rsidR="00EF175E" w:rsidRPr="00EF175E" w:rsidRDefault="00EF175E" w:rsidP="00CC7519">
            <w:pPr>
              <w:rPr>
                <w:rFonts w:ascii="Arial" w:hAnsi="Arial" w:cs="Arial"/>
                <w:sz w:val="20"/>
                <w:szCs w:val="20"/>
              </w:rPr>
            </w:pPr>
            <w:r>
              <w:rPr>
                <w:rFonts w:ascii="Arial" w:hAnsi="Arial" w:cs="Arial"/>
                <w:sz w:val="20"/>
                <w:szCs w:val="20"/>
              </w:rPr>
              <w:t>L043</w:t>
            </w:r>
          </w:p>
        </w:tc>
        <w:tc>
          <w:tcPr>
            <w:tcW w:w="4770" w:type="dxa"/>
            <w:shd w:val="clear" w:color="auto" w:fill="auto"/>
          </w:tcPr>
          <w:p w14:paraId="4F8D5E98" w14:textId="370D1DBB" w:rsidR="00EF175E" w:rsidRPr="00EF175E" w:rsidRDefault="00EF175E" w:rsidP="00072D53">
            <w:pPr>
              <w:rPr>
                <w:rFonts w:ascii="Arial" w:hAnsi="Arial" w:cs="Arial"/>
                <w:sz w:val="20"/>
                <w:szCs w:val="20"/>
              </w:rPr>
            </w:pPr>
            <w:r w:rsidRPr="00EF175E">
              <w:rPr>
                <w:rFonts w:ascii="Arial" w:hAnsi="Arial" w:cs="Arial"/>
                <w:sz w:val="20"/>
                <w:szCs w:val="20"/>
              </w:rPr>
              <w:t>LED Candelabra &lt;3W</w:t>
            </w:r>
            <w:r w:rsidR="00ED4B08">
              <w:rPr>
                <w:rFonts w:ascii="Arial" w:hAnsi="Arial" w:cs="Arial"/>
                <w:sz w:val="20"/>
                <w:szCs w:val="20"/>
              </w:rPr>
              <w:t xml:space="preserve"> MF</w:t>
            </w:r>
          </w:p>
        </w:tc>
      </w:tr>
      <w:tr w:rsidR="00A57AA9" w:rsidRPr="00EF175E" w14:paraId="5BFF11A2" w14:textId="77777777" w:rsidTr="006169E1">
        <w:tc>
          <w:tcPr>
            <w:tcW w:w="3600" w:type="dxa"/>
            <w:shd w:val="clear" w:color="auto" w:fill="auto"/>
          </w:tcPr>
          <w:p w14:paraId="5BFF11A0" w14:textId="335A7EF6" w:rsidR="00A57AA9" w:rsidRPr="00EF175E" w:rsidRDefault="00F0550F" w:rsidP="004A1AEA">
            <w:pPr>
              <w:rPr>
                <w:rFonts w:ascii="Arial" w:hAnsi="Arial" w:cs="Arial"/>
                <w:sz w:val="20"/>
                <w:szCs w:val="20"/>
              </w:rPr>
            </w:pPr>
            <w:r w:rsidRPr="00EF175E">
              <w:rPr>
                <w:rFonts w:ascii="Arial" w:hAnsi="Arial" w:cs="Arial"/>
                <w:sz w:val="20"/>
                <w:szCs w:val="20"/>
              </w:rPr>
              <w:t>L</w:t>
            </w:r>
            <w:r w:rsidR="004A1AEA" w:rsidRPr="00EF175E">
              <w:rPr>
                <w:rFonts w:ascii="Arial" w:hAnsi="Arial" w:cs="Arial"/>
                <w:sz w:val="20"/>
                <w:szCs w:val="20"/>
              </w:rPr>
              <w:t>C108</w:t>
            </w:r>
          </w:p>
        </w:tc>
        <w:tc>
          <w:tcPr>
            <w:tcW w:w="4770" w:type="dxa"/>
            <w:shd w:val="clear" w:color="auto" w:fill="auto"/>
          </w:tcPr>
          <w:p w14:paraId="5BFF11A1" w14:textId="77777777" w:rsidR="00A57AA9" w:rsidRPr="00EF175E" w:rsidRDefault="00A57AA9" w:rsidP="00072D53">
            <w:pPr>
              <w:rPr>
                <w:rFonts w:ascii="Arial" w:hAnsi="Arial" w:cs="Arial"/>
                <w:b/>
                <w:i/>
                <w:sz w:val="20"/>
                <w:szCs w:val="20"/>
              </w:rPr>
            </w:pPr>
            <w:r w:rsidRPr="00EF175E">
              <w:rPr>
                <w:rFonts w:ascii="Arial" w:hAnsi="Arial" w:cs="Arial"/>
                <w:sz w:val="20"/>
                <w:szCs w:val="20"/>
              </w:rPr>
              <w:t xml:space="preserve">LED Candelabra </w:t>
            </w:r>
            <w:r w:rsidR="00072D53" w:rsidRPr="00EF175E">
              <w:rPr>
                <w:rFonts w:ascii="Arial" w:hAnsi="Arial" w:cs="Arial"/>
                <w:sz w:val="20"/>
                <w:szCs w:val="20"/>
              </w:rPr>
              <w:t>≥3 to ≤5</w:t>
            </w:r>
          </w:p>
        </w:tc>
      </w:tr>
    </w:tbl>
    <w:p w14:paraId="5BFF11A4" w14:textId="3C4FF750" w:rsidR="00CB7BBD" w:rsidRPr="00FD605E" w:rsidRDefault="00CC7519" w:rsidP="00EF175E">
      <w:pPr>
        <w:ind w:left="360"/>
      </w:pPr>
      <w:r>
        <w:rPr>
          <w:rFonts w:ascii="Arial" w:hAnsi="Arial" w:cs="Arial"/>
          <w:b/>
          <w:i/>
        </w:rPr>
        <w:t xml:space="preserve"> </w:t>
      </w:r>
    </w:p>
    <w:p w14:paraId="5BFF11A5" w14:textId="77777777" w:rsidR="00521920" w:rsidRPr="00FD605E" w:rsidRDefault="00521920" w:rsidP="00872913">
      <w:pPr>
        <w:rPr>
          <w:rFonts w:ascii="Arial" w:hAnsi="Arial" w:cs="Arial"/>
          <w:b/>
          <w:i/>
        </w:rPr>
      </w:pPr>
      <w:r w:rsidRPr="0011753B">
        <w:rPr>
          <w:rFonts w:ascii="Arial" w:hAnsi="Arial" w:cs="Arial"/>
          <w:b/>
          <w:i/>
        </w:rPr>
        <w:t>Program Restrictions and Guidelines</w:t>
      </w:r>
    </w:p>
    <w:p w14:paraId="2E57C3F2" w14:textId="77777777" w:rsidR="00406F45" w:rsidRDefault="00FB195C" w:rsidP="00160566">
      <w:pPr>
        <w:spacing w:before="120"/>
        <w:rPr>
          <w:rFonts w:ascii="Arial" w:hAnsi="Arial" w:cs="Arial"/>
          <w:sz w:val="20"/>
          <w:szCs w:val="20"/>
        </w:rPr>
      </w:pPr>
      <w:r w:rsidRPr="007F2350">
        <w:rPr>
          <w:rFonts w:ascii="Arial" w:hAnsi="Arial" w:cs="Arial"/>
          <w:sz w:val="20"/>
          <w:szCs w:val="20"/>
        </w:rPr>
        <w:t xml:space="preserve">The delivery method is Upstream/Midstream Programs for commercial customers and the Upstream Lighting Program for residential customers. For Multifamily customers, this product is also available through the downstream program. </w:t>
      </w:r>
    </w:p>
    <w:p w14:paraId="71A43C7B" w14:textId="77777777" w:rsidR="00406F45" w:rsidRDefault="00406F45" w:rsidP="00FB195C">
      <w:pPr>
        <w:rPr>
          <w:rFonts w:ascii="Arial" w:hAnsi="Arial" w:cs="Arial"/>
          <w:sz w:val="20"/>
          <w:szCs w:val="20"/>
        </w:rPr>
      </w:pPr>
    </w:p>
    <w:p w14:paraId="5BFF11A8" w14:textId="7804F7D2" w:rsidR="00FB195C" w:rsidRPr="00511489" w:rsidRDefault="00FB195C" w:rsidP="00FB195C">
      <w:r w:rsidRPr="007F2350">
        <w:rPr>
          <w:rFonts w:ascii="Arial" w:hAnsi="Arial" w:cs="Arial"/>
          <w:sz w:val="20"/>
          <w:szCs w:val="20"/>
        </w:rPr>
        <w:t xml:space="preserve">In support of the transition to the California Energy Commission’s Voluntary California Quality Light-Emitting Diode (LED) Lamp Specification (CEC Spec), to qualify for a rebate in the program, the replacement LED lamps must fall into one of the categories shown in the table below. </w:t>
      </w:r>
      <w:r w:rsidRPr="00025F63">
        <w:rPr>
          <w:rFonts w:ascii="Arial" w:hAnsi="Arial" w:cs="Arial"/>
          <w:sz w:val="20"/>
          <w:szCs w:val="20"/>
        </w:rPr>
        <w:t>Only lamps that fully meet the CEC Spec will be supported in the Upstream Lighting Program after Dec 1, 2013.</w:t>
      </w:r>
    </w:p>
    <w:p w14:paraId="5BFF11A9" w14:textId="77777777" w:rsidR="00FB195C" w:rsidRPr="00511489" w:rsidRDefault="00FB195C" w:rsidP="00FB195C"/>
    <w:p w14:paraId="56BDE642" w14:textId="61922026" w:rsidR="00EF175E" w:rsidRPr="00EF175E" w:rsidRDefault="00EF175E" w:rsidP="00EF175E">
      <w:pPr>
        <w:pStyle w:val="Caption"/>
        <w:keepNext/>
        <w:rPr>
          <w:lang w:val="en-US"/>
        </w:rPr>
      </w:pPr>
      <w:bookmarkStart w:id="14" w:name="_Toc512605022"/>
      <w:r>
        <w:t xml:space="preserve">Table </w:t>
      </w:r>
      <w:r w:rsidR="006A5819">
        <w:fldChar w:fldCharType="begin"/>
      </w:r>
      <w:r w:rsidR="006A5819">
        <w:instrText xml:space="preserve"> SEQ Table \* ARABIC </w:instrText>
      </w:r>
      <w:r w:rsidR="006A5819">
        <w:fldChar w:fldCharType="separate"/>
      </w:r>
      <w:r w:rsidR="005B11EE">
        <w:rPr>
          <w:noProof/>
        </w:rPr>
        <w:t>2</w:t>
      </w:r>
      <w:r w:rsidR="006A5819">
        <w:rPr>
          <w:noProof/>
        </w:rPr>
        <w:fldChar w:fldCharType="end"/>
      </w:r>
      <w:r>
        <w:rPr>
          <w:lang w:val="en-US"/>
        </w:rPr>
        <w:t xml:space="preserve"> Lamp Specification</w:t>
      </w:r>
      <w:bookmarkEnd w:id="14"/>
    </w:p>
    <w:tbl>
      <w:tblPr>
        <w:tblW w:w="51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9"/>
        <w:gridCol w:w="2710"/>
      </w:tblGrid>
      <w:tr w:rsidR="00B00A95" w:rsidRPr="00E12622" w14:paraId="6D96FFAF" w14:textId="77777777" w:rsidTr="001173B1">
        <w:trPr>
          <w:trHeight w:val="233"/>
          <w:jc w:val="center"/>
        </w:trPr>
        <w:tc>
          <w:tcPr>
            <w:tcW w:w="3634" w:type="pct"/>
            <w:shd w:val="clear" w:color="auto" w:fill="BFBFBF" w:themeFill="background1" w:themeFillShade="BF"/>
            <w:vAlign w:val="center"/>
          </w:tcPr>
          <w:p w14:paraId="5FFD3D4D" w14:textId="77777777" w:rsidR="00B00A95" w:rsidRPr="008C2F03" w:rsidRDefault="00B00A95" w:rsidP="001173B1">
            <w:pPr>
              <w:jc w:val="center"/>
              <w:rPr>
                <w:rFonts w:ascii="Arial" w:hAnsi="Arial" w:cs="Arial"/>
                <w:b/>
                <w:sz w:val="20"/>
              </w:rPr>
            </w:pPr>
            <w:r>
              <w:rPr>
                <w:rFonts w:ascii="Arial" w:hAnsi="Arial" w:cs="Arial"/>
                <w:b/>
                <w:sz w:val="20"/>
              </w:rPr>
              <w:t xml:space="preserve">Residential: </w:t>
            </w:r>
            <w:r w:rsidRPr="008C2F03">
              <w:rPr>
                <w:rFonts w:ascii="Arial" w:hAnsi="Arial" w:cs="Arial"/>
                <w:b/>
                <w:sz w:val="20"/>
              </w:rPr>
              <w:t>Upstream</w:t>
            </w:r>
            <w:r>
              <w:rPr>
                <w:rFonts w:ascii="Arial" w:hAnsi="Arial" w:cs="Arial"/>
                <w:b/>
                <w:sz w:val="20"/>
              </w:rPr>
              <w:t xml:space="preserve"> Lighting Program </w:t>
            </w:r>
          </w:p>
        </w:tc>
        <w:tc>
          <w:tcPr>
            <w:tcW w:w="1366" w:type="pct"/>
            <w:shd w:val="clear" w:color="auto" w:fill="BFBFBF" w:themeFill="background1" w:themeFillShade="BF"/>
            <w:vAlign w:val="center"/>
          </w:tcPr>
          <w:p w14:paraId="1125AE28" w14:textId="77777777" w:rsidR="00B00A95" w:rsidRPr="008C2F03" w:rsidRDefault="00B00A95" w:rsidP="001173B1">
            <w:pPr>
              <w:jc w:val="center"/>
              <w:rPr>
                <w:rFonts w:ascii="Arial" w:hAnsi="Arial" w:cs="Arial"/>
                <w:b/>
                <w:sz w:val="20"/>
              </w:rPr>
            </w:pPr>
            <w:r>
              <w:rPr>
                <w:rFonts w:ascii="Arial" w:hAnsi="Arial" w:cs="Arial"/>
                <w:b/>
                <w:sz w:val="20"/>
              </w:rPr>
              <w:t xml:space="preserve">Residential: Downstream &amp; Direct Install Commercial: </w:t>
            </w:r>
            <w:r w:rsidRPr="008C2F03">
              <w:rPr>
                <w:rFonts w:ascii="Arial" w:hAnsi="Arial" w:cs="Arial"/>
                <w:b/>
                <w:sz w:val="20"/>
              </w:rPr>
              <w:t xml:space="preserve">Midstream / </w:t>
            </w:r>
            <w:r>
              <w:rPr>
                <w:rFonts w:ascii="Arial" w:hAnsi="Arial" w:cs="Arial"/>
                <w:b/>
                <w:sz w:val="20"/>
              </w:rPr>
              <w:t>Up</w:t>
            </w:r>
            <w:r w:rsidRPr="008C2F03">
              <w:rPr>
                <w:rFonts w:ascii="Arial" w:hAnsi="Arial" w:cs="Arial"/>
                <w:b/>
                <w:sz w:val="20"/>
              </w:rPr>
              <w:t>stream</w:t>
            </w:r>
            <w:r>
              <w:rPr>
                <w:rFonts w:ascii="Arial" w:hAnsi="Arial" w:cs="Arial"/>
                <w:b/>
                <w:sz w:val="20"/>
              </w:rPr>
              <w:t xml:space="preserve"> &amp; Direct Install</w:t>
            </w:r>
          </w:p>
        </w:tc>
      </w:tr>
      <w:tr w:rsidR="00B00A95" w:rsidRPr="00E12622" w14:paraId="433A53B7" w14:textId="77777777" w:rsidTr="001173B1">
        <w:trPr>
          <w:jc w:val="center"/>
        </w:trPr>
        <w:tc>
          <w:tcPr>
            <w:tcW w:w="3634" w:type="pct"/>
            <w:shd w:val="clear" w:color="auto" w:fill="auto"/>
            <w:vAlign w:val="center"/>
          </w:tcPr>
          <w:p w14:paraId="54DBBD88" w14:textId="20D4E3AE" w:rsidR="00B00A95" w:rsidRPr="0011753B" w:rsidRDefault="00B00A95" w:rsidP="007C7F8D">
            <w:pPr>
              <w:pStyle w:val="Reminders"/>
              <w:tabs>
                <w:tab w:val="num" w:pos="360"/>
              </w:tabs>
              <w:spacing w:before="0" w:after="0"/>
              <w:rPr>
                <w:rFonts w:ascii="Times New Roman" w:hAnsi="Times New Roman"/>
                <w:i w:val="0"/>
                <w:color w:val="auto"/>
                <w:sz w:val="20"/>
                <w:szCs w:val="20"/>
              </w:rPr>
            </w:pPr>
            <w:r w:rsidRPr="0011753B">
              <w:rPr>
                <w:rFonts w:ascii="Times New Roman" w:hAnsi="Times New Roman"/>
                <w:i w:val="0"/>
                <w:color w:val="auto"/>
                <w:sz w:val="20"/>
                <w:szCs w:val="20"/>
              </w:rPr>
              <w:t>Must meet CEC specification 3.</w:t>
            </w:r>
            <w:r w:rsidR="007C7F8D">
              <w:rPr>
                <w:rFonts w:ascii="Times New Roman" w:hAnsi="Times New Roman"/>
                <w:i w:val="0"/>
                <w:color w:val="auto"/>
                <w:sz w:val="20"/>
                <w:szCs w:val="20"/>
              </w:rPr>
              <w:t>1</w:t>
            </w:r>
            <w:r w:rsidRPr="0011753B">
              <w:rPr>
                <w:rStyle w:val="EndnoteReference"/>
                <w:rFonts w:ascii="Times New Roman" w:hAnsi="Times New Roman"/>
                <w:i w:val="0"/>
                <w:color w:val="auto"/>
                <w:sz w:val="20"/>
                <w:szCs w:val="20"/>
              </w:rPr>
              <w:endnoteReference w:id="2"/>
            </w:r>
            <w:r w:rsidRPr="0011753B">
              <w:rPr>
                <w:rFonts w:ascii="Times New Roman" w:hAnsi="Times New Roman"/>
                <w:i w:val="0"/>
                <w:color w:val="auto"/>
                <w:sz w:val="20"/>
                <w:szCs w:val="20"/>
              </w:rPr>
              <w:t xml:space="preserve"> and Energy Star 2.0</w:t>
            </w:r>
            <w:r w:rsidRPr="0011753B">
              <w:rPr>
                <w:rStyle w:val="EndnoteReference"/>
                <w:rFonts w:ascii="Times New Roman" w:hAnsi="Times New Roman"/>
                <w:i w:val="0"/>
                <w:color w:val="auto"/>
                <w:sz w:val="20"/>
                <w:szCs w:val="20"/>
              </w:rPr>
              <w:endnoteReference w:id="3"/>
            </w:r>
            <w:r w:rsidRPr="0011753B">
              <w:rPr>
                <w:rFonts w:ascii="Times New Roman" w:hAnsi="Times New Roman"/>
                <w:i w:val="0"/>
                <w:color w:val="auto"/>
                <w:sz w:val="20"/>
                <w:szCs w:val="20"/>
              </w:rPr>
              <w:t xml:space="preserve"> and be listed on both Energy Star and Modernized Appliance Efficiency Database System (</w:t>
            </w:r>
            <w:hyperlink r:id="rId22" w:history="1">
              <w:r w:rsidRPr="0011753B">
                <w:rPr>
                  <w:rFonts w:ascii="Times New Roman" w:hAnsi="Times New Roman"/>
                  <w:i w:val="0"/>
                  <w:color w:val="auto"/>
                  <w:sz w:val="20"/>
                  <w:szCs w:val="20"/>
                </w:rPr>
                <w:t>MAEDBS</w:t>
              </w:r>
            </w:hyperlink>
            <w:r w:rsidRPr="0011753B">
              <w:rPr>
                <w:rFonts w:ascii="Times New Roman" w:hAnsi="Times New Roman"/>
                <w:i w:val="0"/>
                <w:color w:val="auto"/>
                <w:sz w:val="20"/>
                <w:szCs w:val="20"/>
              </w:rPr>
              <w:t>) databases.  The lamps in MAEDBS must be listed on the “State-regulated Light Emitting Diode Lamp” list</w:t>
            </w:r>
            <w:r w:rsidRPr="0011753B">
              <w:rPr>
                <w:rStyle w:val="EndnoteReference"/>
                <w:rFonts w:ascii="Times New Roman" w:hAnsi="Times New Roman"/>
                <w:i w:val="0"/>
                <w:color w:val="auto"/>
                <w:sz w:val="20"/>
                <w:szCs w:val="20"/>
              </w:rPr>
              <w:endnoteReference w:id="4"/>
            </w:r>
            <w:r w:rsidR="00A017F7" w:rsidRPr="0011753B">
              <w:rPr>
                <w:rFonts w:ascii="Times New Roman" w:hAnsi="Times New Roman"/>
                <w:i w:val="0"/>
                <w:color w:val="auto"/>
                <w:sz w:val="20"/>
                <w:szCs w:val="20"/>
              </w:rPr>
              <w:t xml:space="preserve"> as “Voluntarily Certified”</w:t>
            </w:r>
            <w:r w:rsidRPr="0011753B">
              <w:rPr>
                <w:rFonts w:ascii="Times New Roman" w:hAnsi="Times New Roman"/>
                <w:i w:val="0"/>
                <w:color w:val="auto"/>
                <w:sz w:val="20"/>
                <w:szCs w:val="20"/>
              </w:rPr>
              <w:t>.</w:t>
            </w:r>
          </w:p>
        </w:tc>
        <w:tc>
          <w:tcPr>
            <w:tcW w:w="1366" w:type="pct"/>
            <w:shd w:val="clear" w:color="auto" w:fill="auto"/>
            <w:vAlign w:val="center"/>
          </w:tcPr>
          <w:p w14:paraId="0D02E5E6" w14:textId="52544528" w:rsidR="00B00A95" w:rsidRPr="008D3C10" w:rsidRDefault="00B00A95" w:rsidP="003E4299">
            <w:pPr>
              <w:pStyle w:val="Reminders"/>
              <w:tabs>
                <w:tab w:val="num" w:pos="360"/>
              </w:tabs>
              <w:spacing w:before="0" w:after="0"/>
              <w:rPr>
                <w:rFonts w:ascii="Times New Roman" w:hAnsi="Times New Roman"/>
                <w:i w:val="0"/>
                <w:color w:val="auto"/>
                <w:sz w:val="20"/>
                <w:szCs w:val="20"/>
              </w:rPr>
            </w:pPr>
            <w:r w:rsidRPr="0011753B">
              <w:rPr>
                <w:rFonts w:ascii="Times New Roman" w:hAnsi="Times New Roman"/>
                <w:i w:val="0"/>
                <w:color w:val="auto"/>
                <w:sz w:val="20"/>
                <w:szCs w:val="20"/>
              </w:rPr>
              <w:t xml:space="preserve">Must be on </w:t>
            </w:r>
            <w:r w:rsidR="003E4299" w:rsidRPr="0011753B">
              <w:rPr>
                <w:rFonts w:ascii="Times New Roman" w:hAnsi="Times New Roman"/>
                <w:i w:val="0"/>
                <w:color w:val="auto"/>
                <w:sz w:val="20"/>
                <w:szCs w:val="20"/>
              </w:rPr>
              <w:t>the</w:t>
            </w:r>
            <w:r w:rsidRPr="0011753B">
              <w:rPr>
                <w:rFonts w:ascii="Times New Roman" w:hAnsi="Times New Roman"/>
                <w:i w:val="0"/>
                <w:color w:val="auto"/>
                <w:sz w:val="20"/>
                <w:szCs w:val="20"/>
              </w:rPr>
              <w:t xml:space="preserve"> ENERGY STAR Qualified Products List.</w:t>
            </w:r>
          </w:p>
        </w:tc>
      </w:tr>
    </w:tbl>
    <w:p w14:paraId="5BFF11C3" w14:textId="45657318" w:rsidR="00FB195C" w:rsidRPr="004672CA" w:rsidRDefault="00FB195C" w:rsidP="00CB7BBD">
      <w:pPr>
        <w:rPr>
          <w:rFonts w:ascii="Arial" w:hAnsi="Arial" w:cs="Arial"/>
          <w:sz w:val="20"/>
          <w:szCs w:val="20"/>
        </w:rPr>
      </w:pPr>
    </w:p>
    <w:p w14:paraId="5BFF11C4" w14:textId="77777777" w:rsidR="00837A5F" w:rsidRDefault="00837A5F" w:rsidP="00CB7BBD">
      <w:pPr>
        <w:ind w:left="360"/>
      </w:pPr>
    </w:p>
    <w:p w14:paraId="5BFF11C5" w14:textId="0CC46E99" w:rsidR="00521920" w:rsidRPr="00FD605E" w:rsidRDefault="00521920" w:rsidP="00837A5F">
      <w:r w:rsidRPr="00FD605E">
        <w:rPr>
          <w:rFonts w:ascii="Arial" w:hAnsi="Arial" w:cs="Arial"/>
          <w:b/>
          <w:i/>
          <w:sz w:val="20"/>
          <w:szCs w:val="20"/>
        </w:rPr>
        <w:t>Terms and Conditions</w:t>
      </w:r>
      <w:r w:rsidR="003E7422" w:rsidRPr="00FD605E">
        <w:rPr>
          <w:rFonts w:ascii="Arial" w:hAnsi="Arial" w:cs="Arial"/>
          <w:b/>
          <w:i/>
          <w:sz w:val="20"/>
          <w:szCs w:val="20"/>
        </w:rPr>
        <w:t>:</w:t>
      </w:r>
      <w:r w:rsidR="00A562A6" w:rsidRPr="007577E8">
        <w:rPr>
          <w:rFonts w:ascii="Arial" w:hAnsi="Arial" w:cs="Arial"/>
          <w:b/>
          <w:i/>
          <w:sz w:val="20"/>
          <w:szCs w:val="20"/>
        </w:rPr>
        <w:t xml:space="preserve"> </w:t>
      </w:r>
      <w:r w:rsidR="00CB7BBD" w:rsidRPr="007577E8">
        <w:rPr>
          <w:rFonts w:ascii="Arial" w:hAnsi="Arial" w:cs="Arial"/>
          <w:sz w:val="20"/>
          <w:szCs w:val="20"/>
        </w:rPr>
        <w:t xml:space="preserve">The customer must be a residential </w:t>
      </w:r>
      <w:r w:rsidR="00B438FB" w:rsidRPr="007577E8">
        <w:rPr>
          <w:rFonts w:ascii="Arial" w:hAnsi="Arial" w:cs="Arial"/>
          <w:sz w:val="20"/>
          <w:szCs w:val="20"/>
        </w:rPr>
        <w:t xml:space="preserve">or commercial </w:t>
      </w:r>
      <w:r w:rsidR="00CB7BBD" w:rsidRPr="007577E8">
        <w:rPr>
          <w:rFonts w:ascii="Arial" w:hAnsi="Arial" w:cs="Arial"/>
          <w:sz w:val="20"/>
          <w:szCs w:val="20"/>
        </w:rPr>
        <w:t xml:space="preserve">PG&amp;E electric customer. </w:t>
      </w:r>
      <w:r w:rsidR="00D15BD5">
        <w:rPr>
          <w:rFonts w:ascii="Arial" w:hAnsi="Arial" w:cs="Arial"/>
          <w:sz w:val="20"/>
          <w:szCs w:val="20"/>
        </w:rPr>
        <w:t xml:space="preserve">Multifamily downstream is eligible.  </w:t>
      </w:r>
    </w:p>
    <w:p w14:paraId="5BFF11C6" w14:textId="77777777" w:rsidR="003E7422" w:rsidRPr="00FD605E" w:rsidRDefault="003E7422" w:rsidP="00CB7BBD">
      <w:pPr>
        <w:ind w:left="360"/>
      </w:pPr>
    </w:p>
    <w:p w14:paraId="5BFF11D5" w14:textId="03FDFD34" w:rsidR="00197A23" w:rsidRDefault="00521920" w:rsidP="008537CC">
      <w:pPr>
        <w:rPr>
          <w:rFonts w:ascii="Arial" w:hAnsi="Arial" w:cs="Arial"/>
          <w:sz w:val="20"/>
          <w:szCs w:val="20"/>
        </w:rPr>
      </w:pPr>
      <w:r w:rsidRPr="00D15BD5">
        <w:rPr>
          <w:rFonts w:ascii="Arial" w:hAnsi="Arial" w:cs="Arial"/>
          <w:b/>
          <w:i/>
          <w:sz w:val="20"/>
          <w:szCs w:val="20"/>
        </w:rPr>
        <w:t>Market Applicability</w:t>
      </w:r>
      <w:r w:rsidR="003E7422" w:rsidRPr="00D15BD5">
        <w:rPr>
          <w:rFonts w:ascii="Arial" w:hAnsi="Arial" w:cs="Arial"/>
          <w:b/>
          <w:i/>
          <w:sz w:val="20"/>
          <w:szCs w:val="20"/>
        </w:rPr>
        <w:t>:</w:t>
      </w:r>
      <w:r w:rsidRPr="00D15BD5">
        <w:rPr>
          <w:rFonts w:ascii="Arial" w:hAnsi="Arial" w:cs="Arial"/>
          <w:b/>
          <w:i/>
          <w:sz w:val="20"/>
          <w:szCs w:val="20"/>
        </w:rPr>
        <w:t xml:space="preserve"> </w:t>
      </w:r>
      <w:r w:rsidR="00CB7BBD" w:rsidRPr="00D15BD5">
        <w:rPr>
          <w:rFonts w:ascii="Arial" w:hAnsi="Arial" w:cs="Arial"/>
          <w:sz w:val="20"/>
          <w:szCs w:val="20"/>
        </w:rPr>
        <w:t xml:space="preserve">The customer must be a residential </w:t>
      </w:r>
      <w:r w:rsidR="00B438FB" w:rsidRPr="00D15BD5">
        <w:rPr>
          <w:rFonts w:ascii="Arial" w:hAnsi="Arial" w:cs="Arial"/>
          <w:sz w:val="20"/>
          <w:szCs w:val="20"/>
        </w:rPr>
        <w:t xml:space="preserve">or commercial </w:t>
      </w:r>
      <w:r w:rsidR="00CB7BBD" w:rsidRPr="00D15BD5">
        <w:rPr>
          <w:rFonts w:ascii="Arial" w:hAnsi="Arial" w:cs="Arial"/>
          <w:sz w:val="20"/>
          <w:szCs w:val="20"/>
        </w:rPr>
        <w:t>PG&amp;E electric customer.</w:t>
      </w:r>
      <w:r w:rsidR="00CB7BBD" w:rsidRPr="00F320C3">
        <w:rPr>
          <w:rFonts w:ascii="Arial" w:hAnsi="Arial" w:cs="Arial"/>
          <w:sz w:val="20"/>
          <w:szCs w:val="20"/>
        </w:rPr>
        <w:t xml:space="preserve"> </w:t>
      </w:r>
    </w:p>
    <w:p w14:paraId="45BA9210" w14:textId="77777777" w:rsidR="0016608D" w:rsidRDefault="0016608D" w:rsidP="008537CC">
      <w:pPr>
        <w:rPr>
          <w:rFonts w:ascii="Arial" w:hAnsi="Arial" w:cs="Arial"/>
          <w:sz w:val="20"/>
          <w:szCs w:val="20"/>
        </w:rPr>
      </w:pPr>
    </w:p>
    <w:p w14:paraId="218252F2" w14:textId="1FB4CD4E" w:rsidR="0016608D" w:rsidRDefault="0016608D" w:rsidP="008537CC">
      <w:pPr>
        <w:rPr>
          <w:rFonts w:ascii="Arial" w:hAnsi="Arial" w:cs="Arial"/>
          <w:sz w:val="20"/>
          <w:szCs w:val="20"/>
        </w:rPr>
      </w:pPr>
      <w:r>
        <w:rPr>
          <w:rFonts w:ascii="Arial" w:hAnsi="Arial" w:cs="Arial"/>
          <w:sz w:val="20"/>
          <w:szCs w:val="20"/>
        </w:rPr>
        <w:t>Please refer to the table below for the applicable delivery types, building types, and application types.</w:t>
      </w:r>
    </w:p>
    <w:p w14:paraId="7534F3F8" w14:textId="77777777" w:rsidR="0034275C" w:rsidRDefault="0034275C" w:rsidP="008537CC">
      <w:pPr>
        <w:rPr>
          <w:rFonts w:ascii="Arial" w:hAnsi="Arial" w:cs="Arial"/>
          <w:sz w:val="20"/>
          <w:szCs w:val="20"/>
        </w:rPr>
      </w:pPr>
    </w:p>
    <w:p w14:paraId="3081FE7B" w14:textId="5D0DD6CA" w:rsidR="0034275C" w:rsidRPr="0034275C" w:rsidRDefault="0034275C" w:rsidP="0034275C">
      <w:pPr>
        <w:pStyle w:val="Caption"/>
        <w:keepNext/>
        <w:rPr>
          <w:lang w:val="en-US"/>
        </w:rPr>
      </w:pPr>
      <w:bookmarkStart w:id="15" w:name="_Toc512605023"/>
      <w:r>
        <w:t xml:space="preserve">Table </w:t>
      </w:r>
      <w:r>
        <w:fldChar w:fldCharType="begin"/>
      </w:r>
      <w:r>
        <w:instrText xml:space="preserve"> SEQ Table \* ARABIC </w:instrText>
      </w:r>
      <w:r>
        <w:fldChar w:fldCharType="separate"/>
      </w:r>
      <w:r w:rsidR="005B11EE">
        <w:rPr>
          <w:noProof/>
        </w:rPr>
        <w:t>3</w:t>
      </w:r>
      <w:r>
        <w:fldChar w:fldCharType="end"/>
      </w:r>
      <w:r>
        <w:rPr>
          <w:lang w:val="en-US"/>
        </w:rPr>
        <w:t xml:space="preserve"> Delivery Method and Applicable Building Types</w:t>
      </w:r>
      <w:bookmarkEnd w:id="15"/>
    </w:p>
    <w:tbl>
      <w:tblPr>
        <w:tblStyle w:val="TableGrid"/>
        <w:tblW w:w="9200" w:type="dxa"/>
        <w:jc w:val="center"/>
        <w:tblLook w:val="04A0" w:firstRow="1" w:lastRow="0" w:firstColumn="1" w:lastColumn="0" w:noHBand="0" w:noVBand="1"/>
      </w:tblPr>
      <w:tblGrid>
        <w:gridCol w:w="2710"/>
        <w:gridCol w:w="3952"/>
        <w:gridCol w:w="2538"/>
      </w:tblGrid>
      <w:tr w:rsidR="0034275C" w:rsidRPr="0034275C" w14:paraId="7A9E62D0" w14:textId="77777777" w:rsidTr="0034275C">
        <w:trPr>
          <w:jc w:val="center"/>
        </w:trPr>
        <w:tc>
          <w:tcPr>
            <w:tcW w:w="2710" w:type="dxa"/>
            <w:shd w:val="clear" w:color="auto" w:fill="D9D9D9" w:themeFill="background1" w:themeFillShade="D9"/>
          </w:tcPr>
          <w:p w14:paraId="562EC252" w14:textId="77777777" w:rsidR="0034275C" w:rsidRPr="0034275C" w:rsidRDefault="0034275C" w:rsidP="0034275C">
            <w:pPr>
              <w:rPr>
                <w:rFonts w:ascii="Arial" w:hAnsi="Arial" w:cs="Arial"/>
                <w:b/>
                <w:sz w:val="20"/>
                <w:szCs w:val="20"/>
              </w:rPr>
            </w:pPr>
            <w:r w:rsidRPr="0034275C">
              <w:rPr>
                <w:rFonts w:ascii="Arial" w:hAnsi="Arial" w:cs="Arial"/>
                <w:b/>
                <w:sz w:val="20"/>
                <w:szCs w:val="20"/>
              </w:rPr>
              <w:t>Delivery Type</w:t>
            </w:r>
          </w:p>
        </w:tc>
        <w:tc>
          <w:tcPr>
            <w:tcW w:w="3952" w:type="dxa"/>
            <w:shd w:val="clear" w:color="auto" w:fill="D9D9D9" w:themeFill="background1" w:themeFillShade="D9"/>
          </w:tcPr>
          <w:p w14:paraId="5AE19C94" w14:textId="77777777" w:rsidR="0034275C" w:rsidRPr="0034275C" w:rsidRDefault="0034275C" w:rsidP="0034275C">
            <w:pPr>
              <w:rPr>
                <w:rFonts w:ascii="Arial" w:hAnsi="Arial" w:cs="Arial"/>
                <w:b/>
                <w:sz w:val="20"/>
                <w:szCs w:val="20"/>
              </w:rPr>
            </w:pPr>
            <w:r w:rsidRPr="0034275C">
              <w:rPr>
                <w:rFonts w:ascii="Arial" w:hAnsi="Arial" w:cs="Arial"/>
                <w:b/>
                <w:sz w:val="20"/>
                <w:szCs w:val="20"/>
              </w:rPr>
              <w:t>Applicable Building Types</w:t>
            </w:r>
          </w:p>
        </w:tc>
        <w:tc>
          <w:tcPr>
            <w:tcW w:w="2538" w:type="dxa"/>
            <w:shd w:val="clear" w:color="auto" w:fill="D9D9D9" w:themeFill="background1" w:themeFillShade="D9"/>
          </w:tcPr>
          <w:p w14:paraId="1C40BCF9" w14:textId="77777777" w:rsidR="0034275C" w:rsidRPr="0034275C" w:rsidRDefault="0034275C" w:rsidP="0034275C">
            <w:pPr>
              <w:rPr>
                <w:rFonts w:ascii="Arial" w:hAnsi="Arial" w:cs="Arial"/>
                <w:b/>
                <w:sz w:val="20"/>
                <w:szCs w:val="20"/>
              </w:rPr>
            </w:pPr>
            <w:r w:rsidRPr="0034275C">
              <w:rPr>
                <w:rFonts w:ascii="Arial" w:hAnsi="Arial" w:cs="Arial"/>
                <w:b/>
                <w:sz w:val="20"/>
                <w:szCs w:val="20"/>
              </w:rPr>
              <w:t>Application Type</w:t>
            </w:r>
          </w:p>
        </w:tc>
      </w:tr>
      <w:tr w:rsidR="0034275C" w:rsidRPr="0034275C" w14:paraId="40F07BBF" w14:textId="77777777" w:rsidTr="0034275C">
        <w:trPr>
          <w:jc w:val="center"/>
        </w:trPr>
        <w:tc>
          <w:tcPr>
            <w:tcW w:w="2710" w:type="dxa"/>
          </w:tcPr>
          <w:p w14:paraId="27A047E7" w14:textId="64C81963" w:rsidR="0034275C" w:rsidRPr="0034275C" w:rsidRDefault="0034275C" w:rsidP="0034275C">
            <w:pPr>
              <w:rPr>
                <w:rFonts w:ascii="Arial" w:hAnsi="Arial" w:cs="Arial"/>
                <w:sz w:val="20"/>
                <w:szCs w:val="20"/>
              </w:rPr>
            </w:pPr>
            <w:r>
              <w:rPr>
                <w:rFonts w:ascii="Arial" w:hAnsi="Arial" w:cs="Arial"/>
                <w:sz w:val="20"/>
                <w:szCs w:val="20"/>
              </w:rPr>
              <w:t>Upstream</w:t>
            </w:r>
          </w:p>
        </w:tc>
        <w:tc>
          <w:tcPr>
            <w:tcW w:w="3952" w:type="dxa"/>
          </w:tcPr>
          <w:p w14:paraId="4AF32B14" w14:textId="16462037" w:rsidR="0034275C" w:rsidRPr="0034275C" w:rsidRDefault="0034275C" w:rsidP="00360931">
            <w:pPr>
              <w:rPr>
                <w:rFonts w:ascii="Arial" w:hAnsi="Arial" w:cs="Arial"/>
                <w:sz w:val="20"/>
                <w:szCs w:val="20"/>
              </w:rPr>
            </w:pPr>
            <w:r>
              <w:rPr>
                <w:rFonts w:ascii="Arial" w:hAnsi="Arial" w:cs="Arial"/>
                <w:sz w:val="20"/>
                <w:szCs w:val="20"/>
              </w:rPr>
              <w:t xml:space="preserve">“Com,” “Res” </w:t>
            </w:r>
          </w:p>
        </w:tc>
        <w:tc>
          <w:tcPr>
            <w:tcW w:w="2538" w:type="dxa"/>
          </w:tcPr>
          <w:p w14:paraId="6DC88703" w14:textId="13B90121" w:rsidR="0034275C" w:rsidRPr="0034275C" w:rsidRDefault="0034275C" w:rsidP="0034275C">
            <w:pPr>
              <w:rPr>
                <w:rFonts w:ascii="Arial" w:hAnsi="Arial" w:cs="Arial"/>
                <w:sz w:val="20"/>
                <w:szCs w:val="20"/>
              </w:rPr>
            </w:pPr>
            <w:r>
              <w:rPr>
                <w:rFonts w:ascii="Arial" w:hAnsi="Arial" w:cs="Arial"/>
                <w:sz w:val="20"/>
                <w:szCs w:val="20"/>
              </w:rPr>
              <w:t>ROB</w:t>
            </w:r>
          </w:p>
        </w:tc>
      </w:tr>
      <w:tr w:rsidR="0034275C" w:rsidRPr="0034275C" w14:paraId="093DCDAF" w14:textId="77777777" w:rsidTr="0034275C">
        <w:trPr>
          <w:jc w:val="center"/>
        </w:trPr>
        <w:tc>
          <w:tcPr>
            <w:tcW w:w="2710" w:type="dxa"/>
          </w:tcPr>
          <w:p w14:paraId="6111DE31" w14:textId="3B6D0277" w:rsidR="0034275C" w:rsidRPr="0034275C" w:rsidRDefault="0034275C" w:rsidP="0034275C">
            <w:pPr>
              <w:rPr>
                <w:rFonts w:ascii="Arial" w:hAnsi="Arial" w:cs="Arial"/>
                <w:sz w:val="20"/>
                <w:szCs w:val="20"/>
              </w:rPr>
            </w:pPr>
            <w:r>
              <w:rPr>
                <w:rFonts w:ascii="Arial" w:hAnsi="Arial" w:cs="Arial"/>
                <w:sz w:val="20"/>
                <w:szCs w:val="20"/>
              </w:rPr>
              <w:t>Direct Install</w:t>
            </w:r>
          </w:p>
        </w:tc>
        <w:tc>
          <w:tcPr>
            <w:tcW w:w="3952" w:type="dxa"/>
          </w:tcPr>
          <w:p w14:paraId="0585E761" w14:textId="5B618C98" w:rsidR="0034275C" w:rsidRPr="0034275C" w:rsidRDefault="00360931" w:rsidP="0034275C">
            <w:pPr>
              <w:rPr>
                <w:rFonts w:ascii="Arial" w:hAnsi="Arial" w:cs="Arial"/>
                <w:sz w:val="20"/>
                <w:szCs w:val="20"/>
              </w:rPr>
            </w:pPr>
            <w:r>
              <w:rPr>
                <w:rFonts w:ascii="Arial" w:hAnsi="Arial" w:cs="Arial"/>
                <w:sz w:val="20"/>
                <w:szCs w:val="20"/>
              </w:rPr>
              <w:t>DEER Building Types</w:t>
            </w:r>
          </w:p>
        </w:tc>
        <w:tc>
          <w:tcPr>
            <w:tcW w:w="2538" w:type="dxa"/>
          </w:tcPr>
          <w:p w14:paraId="7D0A2517" w14:textId="4ADA7F0B" w:rsidR="0034275C" w:rsidRPr="0034275C" w:rsidRDefault="0034275C" w:rsidP="0034275C">
            <w:pPr>
              <w:rPr>
                <w:rFonts w:ascii="Arial" w:hAnsi="Arial" w:cs="Arial"/>
                <w:sz w:val="20"/>
                <w:szCs w:val="20"/>
              </w:rPr>
            </w:pPr>
            <w:r>
              <w:rPr>
                <w:rFonts w:ascii="Arial" w:hAnsi="Arial" w:cs="Arial"/>
                <w:sz w:val="20"/>
                <w:szCs w:val="20"/>
              </w:rPr>
              <w:t>ROB</w:t>
            </w:r>
          </w:p>
        </w:tc>
      </w:tr>
      <w:tr w:rsidR="0034275C" w:rsidRPr="0034275C" w14:paraId="2DFD8E97" w14:textId="77777777" w:rsidTr="0034275C">
        <w:trPr>
          <w:jc w:val="center"/>
        </w:trPr>
        <w:tc>
          <w:tcPr>
            <w:tcW w:w="2710" w:type="dxa"/>
          </w:tcPr>
          <w:p w14:paraId="2941B4E8" w14:textId="6BA48889" w:rsidR="0034275C" w:rsidRPr="0034275C" w:rsidRDefault="0034275C" w:rsidP="0034275C">
            <w:pPr>
              <w:rPr>
                <w:rFonts w:ascii="Arial" w:hAnsi="Arial" w:cs="Arial"/>
                <w:sz w:val="20"/>
                <w:szCs w:val="20"/>
              </w:rPr>
            </w:pPr>
            <w:r w:rsidRPr="0034275C">
              <w:rPr>
                <w:rFonts w:ascii="Arial" w:hAnsi="Arial" w:cs="Arial"/>
                <w:sz w:val="20"/>
                <w:szCs w:val="20"/>
              </w:rPr>
              <w:t>Downstream</w:t>
            </w:r>
          </w:p>
        </w:tc>
        <w:tc>
          <w:tcPr>
            <w:tcW w:w="3952" w:type="dxa"/>
          </w:tcPr>
          <w:p w14:paraId="58C5FF1F" w14:textId="54568556" w:rsidR="0034275C" w:rsidRPr="0034275C" w:rsidRDefault="00360931" w:rsidP="0034275C">
            <w:pPr>
              <w:rPr>
                <w:rFonts w:ascii="Arial" w:hAnsi="Arial" w:cs="Arial"/>
                <w:sz w:val="20"/>
                <w:szCs w:val="20"/>
              </w:rPr>
            </w:pPr>
            <w:r>
              <w:rPr>
                <w:rFonts w:ascii="Arial" w:hAnsi="Arial" w:cs="Arial"/>
                <w:sz w:val="20"/>
                <w:szCs w:val="20"/>
              </w:rPr>
              <w:t>DEER Building Types</w:t>
            </w:r>
          </w:p>
        </w:tc>
        <w:tc>
          <w:tcPr>
            <w:tcW w:w="2538" w:type="dxa"/>
          </w:tcPr>
          <w:p w14:paraId="3ED9361B" w14:textId="368FCD0F" w:rsidR="0034275C" w:rsidRPr="0034275C" w:rsidRDefault="0034275C" w:rsidP="0034275C">
            <w:pPr>
              <w:rPr>
                <w:rFonts w:ascii="Arial" w:hAnsi="Arial" w:cs="Arial"/>
                <w:sz w:val="20"/>
                <w:szCs w:val="20"/>
              </w:rPr>
            </w:pPr>
            <w:r w:rsidRPr="0034275C">
              <w:rPr>
                <w:rFonts w:ascii="Arial" w:hAnsi="Arial" w:cs="Arial"/>
                <w:sz w:val="20"/>
                <w:szCs w:val="20"/>
              </w:rPr>
              <w:t>ROB</w:t>
            </w:r>
          </w:p>
        </w:tc>
      </w:tr>
    </w:tbl>
    <w:p w14:paraId="7BA72476" w14:textId="77777777" w:rsidR="0034275C" w:rsidRPr="008537CC" w:rsidRDefault="0034275C" w:rsidP="008537CC"/>
    <w:p w14:paraId="5BFF11D6" w14:textId="77777777" w:rsidR="00521920" w:rsidRPr="008537CC" w:rsidRDefault="00806070" w:rsidP="008537CC">
      <w:pPr>
        <w:pStyle w:val="Heading2"/>
      </w:pPr>
      <w:bookmarkStart w:id="16" w:name="_Toc512608942"/>
      <w:r w:rsidRPr="008537CC">
        <w:lastRenderedPageBreak/>
        <w:t xml:space="preserve">1.2 Product </w:t>
      </w:r>
      <w:r w:rsidR="00521920" w:rsidRPr="008537CC">
        <w:t>Technical Description</w:t>
      </w:r>
      <w:bookmarkEnd w:id="16"/>
    </w:p>
    <w:p w14:paraId="5BFF11D7" w14:textId="341B0A7D" w:rsidR="00CB7BBD" w:rsidRPr="00C17E26" w:rsidRDefault="00CB7BBD" w:rsidP="00CB7BBD">
      <w:pPr>
        <w:autoSpaceDE w:val="0"/>
        <w:autoSpaceDN w:val="0"/>
        <w:adjustRightInd w:val="0"/>
        <w:rPr>
          <w:rFonts w:ascii="Arial" w:hAnsi="Arial" w:cs="Arial"/>
          <w:sz w:val="20"/>
        </w:rPr>
      </w:pPr>
      <w:r w:rsidRPr="00C17E26">
        <w:rPr>
          <w:rFonts w:ascii="Arial" w:hAnsi="Arial" w:cs="Arial"/>
          <w:sz w:val="20"/>
        </w:rPr>
        <w:t>Light emitting diode (LED) sources have improved over the past decade making them an efficient and reliable lighting technology. Many LED products successfully replaced other lighting sources and made their way into the market. LED products continue to improve to be able to compete in any application.</w:t>
      </w:r>
    </w:p>
    <w:p w14:paraId="5BFF11D8" w14:textId="77777777" w:rsidR="00CB7BBD" w:rsidRPr="00C17E26" w:rsidRDefault="00CB7BBD" w:rsidP="00CB7BBD">
      <w:pPr>
        <w:autoSpaceDE w:val="0"/>
        <w:autoSpaceDN w:val="0"/>
        <w:adjustRightInd w:val="0"/>
        <w:rPr>
          <w:rFonts w:ascii="Arial" w:hAnsi="Arial" w:cs="Arial"/>
          <w:sz w:val="20"/>
        </w:rPr>
      </w:pPr>
    </w:p>
    <w:p w14:paraId="5BFF11DA" w14:textId="77777777" w:rsidR="009C5CA7" w:rsidRPr="008537CC" w:rsidRDefault="009C5CA7" w:rsidP="00406F45">
      <w:pPr>
        <w:pStyle w:val="Heading2"/>
        <w:spacing w:before="0"/>
      </w:pPr>
      <w:bookmarkStart w:id="17" w:name="_Toc512608943"/>
      <w:r w:rsidRPr="008537CC">
        <w:t>1.</w:t>
      </w:r>
      <w:r w:rsidR="00806070" w:rsidRPr="008537CC">
        <w:t>3</w:t>
      </w:r>
      <w:r w:rsidRPr="008537CC">
        <w:t xml:space="preserve"> </w:t>
      </w:r>
      <w:r w:rsidR="0018720E" w:rsidRPr="00746B00">
        <w:t>Measure Application Type</w:t>
      </w:r>
      <w:bookmarkEnd w:id="17"/>
    </w:p>
    <w:p w14:paraId="5BFF11DB" w14:textId="77777777" w:rsidR="0049692B" w:rsidRPr="00502494" w:rsidRDefault="0049692B" w:rsidP="0049692B">
      <w:pPr>
        <w:rPr>
          <w:rFonts w:ascii="Arial" w:hAnsi="Arial" w:cs="Arial"/>
          <w:sz w:val="20"/>
          <w:szCs w:val="20"/>
        </w:rPr>
      </w:pPr>
      <w:r w:rsidRPr="00502494">
        <w:rPr>
          <w:rFonts w:ascii="Arial" w:hAnsi="Arial" w:cs="Arial"/>
          <w:sz w:val="20"/>
          <w:szCs w:val="20"/>
        </w:rPr>
        <w:t xml:space="preserve">The DEER Measure Cost Data Users Guide found on </w:t>
      </w:r>
      <w:hyperlink r:id="rId23" w:history="1">
        <w:r w:rsidRPr="00502494">
          <w:rPr>
            <w:rStyle w:val="Hyperlink"/>
            <w:rFonts w:ascii="Arial" w:hAnsi="Arial" w:cs="Arial"/>
            <w:sz w:val="20"/>
            <w:szCs w:val="20"/>
          </w:rPr>
          <w:t>www.deeresources.com</w:t>
        </w:r>
      </w:hyperlink>
      <w:r w:rsidRPr="00502494">
        <w:rPr>
          <w:rFonts w:ascii="Arial" w:hAnsi="Arial" w:cs="Arial"/>
          <w:sz w:val="20"/>
          <w:szCs w:val="20"/>
        </w:rPr>
        <w:t xml:space="preserve"> under </w:t>
      </w:r>
      <w:r w:rsidRPr="00502494">
        <w:rPr>
          <w:rFonts w:ascii="Arial" w:hAnsi="Arial" w:cs="Arial"/>
          <w:i/>
          <w:sz w:val="20"/>
          <w:szCs w:val="20"/>
        </w:rPr>
        <w:t>DEER2011 Database Format</w:t>
      </w:r>
      <w:r w:rsidRPr="00502494">
        <w:rPr>
          <w:rFonts w:ascii="Arial" w:hAnsi="Arial" w:cs="Arial"/>
          <w:sz w:val="20"/>
          <w:szCs w:val="20"/>
        </w:rPr>
        <w:t xml:space="preserve"> hyperlink, </w:t>
      </w:r>
      <w:r w:rsidRPr="00502494">
        <w:rPr>
          <w:rStyle w:val="breadcrumbs"/>
          <w:rFonts w:ascii="Arial" w:hAnsi="Arial" w:cs="Arial"/>
          <w:color w:val="333333"/>
          <w:sz w:val="20"/>
          <w:szCs w:val="20"/>
          <w:lang w:val="en-GB"/>
        </w:rPr>
        <w:t>DEER2011 for 13-14</w:t>
      </w:r>
      <w:r w:rsidRPr="00502494">
        <w:rPr>
          <w:rFonts w:ascii="Arial" w:hAnsi="Arial" w:cs="Arial"/>
          <w:color w:val="333333"/>
          <w:sz w:val="20"/>
          <w:szCs w:val="20"/>
          <w:lang w:val="en-GB"/>
        </w:rPr>
        <w:t>,</w:t>
      </w:r>
      <w:r w:rsidRPr="00502494">
        <w:rPr>
          <w:rFonts w:ascii="Arial" w:hAnsi="Arial" w:cs="Arial"/>
          <w:sz w:val="20"/>
          <w:szCs w:val="20"/>
        </w:rPr>
        <w:t xml:space="preserve"> spreadsheet </w:t>
      </w:r>
      <w:r w:rsidRPr="00502494">
        <w:rPr>
          <w:rFonts w:ascii="Arial" w:hAnsi="Arial" w:cs="Arial"/>
          <w:i/>
          <w:sz w:val="20"/>
          <w:szCs w:val="20"/>
        </w:rPr>
        <w:t>SPTdata_format-V0.97.xls</w:t>
      </w:r>
      <w:r w:rsidRPr="00502494">
        <w:rPr>
          <w:rFonts w:ascii="Arial" w:hAnsi="Arial" w:cs="Arial"/>
          <w:sz w:val="20"/>
          <w:szCs w:val="20"/>
        </w:rPr>
        <w:t>, defines the terms as follows:</w:t>
      </w:r>
    </w:p>
    <w:p w14:paraId="5BFF11DD" w14:textId="77777777" w:rsidR="0049692B" w:rsidRPr="00746B00" w:rsidRDefault="0049692B" w:rsidP="0049692B">
      <w:pPr>
        <w:pStyle w:val="Caption"/>
        <w:keepNext/>
        <w:rPr>
          <w:rFonts w:cs="Arial"/>
          <w:sz w:val="26"/>
          <w:szCs w:val="26"/>
        </w:rPr>
      </w:pPr>
      <w:bookmarkStart w:id="18" w:name="_Toc324427642"/>
      <w:bookmarkStart w:id="19" w:name="_Toc383090723"/>
      <w:bookmarkStart w:id="20" w:name="_Toc383420466"/>
      <w:bookmarkStart w:id="21" w:name="_Toc512605024"/>
      <w:r w:rsidRPr="00746B00">
        <w:rPr>
          <w:rFonts w:cs="Arial"/>
        </w:rPr>
        <w:t xml:space="preserve">Table </w:t>
      </w:r>
      <w:r>
        <w:rPr>
          <w:rFonts w:cs="Arial"/>
        </w:rPr>
        <w:fldChar w:fldCharType="begin"/>
      </w:r>
      <w:r>
        <w:rPr>
          <w:rFonts w:cs="Arial"/>
        </w:rPr>
        <w:instrText xml:space="preserve"> SEQ Table \* ARABIC </w:instrText>
      </w:r>
      <w:r>
        <w:rPr>
          <w:rFonts w:cs="Arial"/>
        </w:rPr>
        <w:fldChar w:fldCharType="separate"/>
      </w:r>
      <w:r w:rsidR="005B11EE">
        <w:rPr>
          <w:rFonts w:cs="Arial"/>
          <w:noProof/>
        </w:rPr>
        <w:t>4</w:t>
      </w:r>
      <w:r>
        <w:rPr>
          <w:rFonts w:cs="Arial"/>
        </w:rPr>
        <w:fldChar w:fldCharType="end"/>
      </w:r>
      <w:bookmarkStart w:id="22" w:name="RANGE!B222"/>
      <w:r w:rsidRPr="00746B00">
        <w:rPr>
          <w:rFonts w:cs="Arial"/>
          <w:sz w:val="26"/>
          <w:szCs w:val="26"/>
        </w:rPr>
        <w:t xml:space="preserve"> </w:t>
      </w:r>
      <w:r w:rsidRPr="00746B00">
        <w:rPr>
          <w:rFonts w:cs="Arial"/>
        </w:rPr>
        <w:t>Measure Application Type</w:t>
      </w:r>
      <w:bookmarkEnd w:id="18"/>
      <w:bookmarkEnd w:id="22"/>
      <w:r w:rsidRPr="00746B00">
        <w:rPr>
          <w:rStyle w:val="EndnoteReference"/>
          <w:rFonts w:cs="Arial"/>
        </w:rPr>
        <w:endnoteReference w:id="5"/>
      </w:r>
      <w:bookmarkEnd w:id="19"/>
      <w:bookmarkEnd w:id="20"/>
      <w:bookmarkEnd w:id="21"/>
    </w:p>
    <w:p w14:paraId="5BFF11DE" w14:textId="77777777" w:rsidR="0049692B" w:rsidRDefault="0049692B" w:rsidP="0011753B">
      <w:pPr>
        <w:keepNext/>
        <w:spacing w:after="40"/>
        <w:rPr>
          <w:rFonts w:ascii="Arial" w:hAnsi="Arial" w:cs="Arial"/>
          <w:sz w:val="20"/>
          <w:szCs w:val="20"/>
        </w:rPr>
      </w:pPr>
      <w:r w:rsidRPr="0019745A">
        <w:rPr>
          <w:rFonts w:ascii="Arial" w:hAnsi="Arial" w:cs="Arial"/>
          <w:sz w:val="20"/>
          <w:szCs w:val="20"/>
        </w:rPr>
        <w:t xml:space="preserve">Identifies the measure application type in the Measure </w:t>
      </w:r>
      <w:proofErr w:type="spellStart"/>
      <w:r w:rsidRPr="0019745A">
        <w:rPr>
          <w:rFonts w:ascii="Arial" w:hAnsi="Arial" w:cs="Arial"/>
          <w:sz w:val="20"/>
          <w:szCs w:val="20"/>
        </w:rPr>
        <w:t>Implemenation</w:t>
      </w:r>
      <w:proofErr w:type="spellEnd"/>
      <w:r w:rsidRPr="0019745A">
        <w:rPr>
          <w:rFonts w:ascii="Arial" w:hAnsi="Arial" w:cs="Arial"/>
          <w:sz w:val="20"/>
          <w:szCs w:val="20"/>
        </w:rPr>
        <w:t xml:space="preserve"> table in DEER2011.</w:t>
      </w:r>
    </w:p>
    <w:tbl>
      <w:tblPr>
        <w:tblW w:w="9090" w:type="dxa"/>
        <w:tblInd w:w="108" w:type="dxa"/>
        <w:tblLook w:val="04A0" w:firstRow="1" w:lastRow="0" w:firstColumn="1" w:lastColumn="0" w:noHBand="0" w:noVBand="1"/>
      </w:tblPr>
      <w:tblGrid>
        <w:gridCol w:w="900"/>
        <w:gridCol w:w="2610"/>
        <w:gridCol w:w="5580"/>
      </w:tblGrid>
      <w:tr w:rsidR="0049692B" w:rsidRPr="00746B00" w14:paraId="5BFF11E3" w14:textId="77777777" w:rsidTr="00EF175E">
        <w:trPr>
          <w:trHeight w:val="315"/>
        </w:trPr>
        <w:tc>
          <w:tcPr>
            <w:tcW w:w="900" w:type="dxa"/>
            <w:tcBorders>
              <w:top w:val="single" w:sz="4" w:space="0" w:color="auto"/>
              <w:left w:val="single" w:sz="4" w:space="0" w:color="auto"/>
              <w:bottom w:val="single" w:sz="8" w:space="0" w:color="auto"/>
              <w:right w:val="nil"/>
            </w:tcBorders>
            <w:shd w:val="clear" w:color="000000" w:fill="D9D9D9"/>
            <w:noWrap/>
            <w:vAlign w:val="bottom"/>
            <w:hideMark/>
          </w:tcPr>
          <w:p w14:paraId="5BFF11E0" w14:textId="77777777" w:rsidR="0049692B" w:rsidRPr="00746B00" w:rsidRDefault="0049692B" w:rsidP="00EF175E">
            <w:pPr>
              <w:keepNext/>
              <w:rPr>
                <w:rFonts w:ascii="Arial" w:hAnsi="Arial" w:cs="Arial"/>
                <w:b/>
                <w:color w:val="000000"/>
                <w:szCs w:val="22"/>
              </w:rPr>
            </w:pPr>
            <w:r w:rsidRPr="00746B00">
              <w:rPr>
                <w:rFonts w:ascii="Arial" w:hAnsi="Arial" w:cs="Arial"/>
                <w:b/>
                <w:color w:val="000000"/>
                <w:szCs w:val="22"/>
              </w:rPr>
              <w:t>Code</w:t>
            </w:r>
          </w:p>
        </w:tc>
        <w:tc>
          <w:tcPr>
            <w:tcW w:w="2610" w:type="dxa"/>
            <w:tcBorders>
              <w:top w:val="single" w:sz="4" w:space="0" w:color="auto"/>
              <w:left w:val="nil"/>
              <w:bottom w:val="single" w:sz="8" w:space="0" w:color="auto"/>
              <w:right w:val="nil"/>
            </w:tcBorders>
            <w:shd w:val="clear" w:color="000000" w:fill="D9D9D9"/>
            <w:noWrap/>
            <w:vAlign w:val="bottom"/>
            <w:hideMark/>
          </w:tcPr>
          <w:p w14:paraId="5BFF11E1" w14:textId="77777777" w:rsidR="0049692B" w:rsidRPr="00746B00" w:rsidRDefault="0049692B" w:rsidP="00EF175E">
            <w:pPr>
              <w:keepNext/>
              <w:rPr>
                <w:rFonts w:ascii="Arial" w:hAnsi="Arial" w:cs="Arial"/>
                <w:b/>
                <w:color w:val="000000"/>
                <w:szCs w:val="22"/>
              </w:rPr>
            </w:pPr>
            <w:r w:rsidRPr="00746B00">
              <w:rPr>
                <w:rFonts w:ascii="Arial" w:hAnsi="Arial" w:cs="Arial"/>
                <w:b/>
                <w:color w:val="000000"/>
                <w:szCs w:val="22"/>
              </w:rPr>
              <w:t>Description</w:t>
            </w:r>
          </w:p>
        </w:tc>
        <w:tc>
          <w:tcPr>
            <w:tcW w:w="5580" w:type="dxa"/>
            <w:tcBorders>
              <w:top w:val="single" w:sz="4" w:space="0" w:color="auto"/>
              <w:left w:val="nil"/>
              <w:bottom w:val="single" w:sz="8" w:space="0" w:color="auto"/>
              <w:right w:val="single" w:sz="4" w:space="0" w:color="auto"/>
            </w:tcBorders>
            <w:shd w:val="clear" w:color="000000" w:fill="D9D9D9"/>
            <w:noWrap/>
            <w:vAlign w:val="bottom"/>
            <w:hideMark/>
          </w:tcPr>
          <w:p w14:paraId="5BFF11E2" w14:textId="77777777" w:rsidR="0049692B" w:rsidRPr="00746B00" w:rsidRDefault="0049692B" w:rsidP="00EF175E">
            <w:pPr>
              <w:keepNext/>
              <w:rPr>
                <w:rFonts w:ascii="Arial" w:hAnsi="Arial" w:cs="Arial"/>
                <w:b/>
                <w:color w:val="000000"/>
                <w:szCs w:val="22"/>
              </w:rPr>
            </w:pPr>
            <w:r w:rsidRPr="00746B00">
              <w:rPr>
                <w:rFonts w:ascii="Arial" w:hAnsi="Arial" w:cs="Arial"/>
                <w:b/>
                <w:color w:val="000000"/>
                <w:szCs w:val="22"/>
              </w:rPr>
              <w:t>Comment</w:t>
            </w:r>
          </w:p>
        </w:tc>
      </w:tr>
      <w:tr w:rsidR="0049692B" w:rsidRPr="00746B00" w14:paraId="5BFF11E7" w14:textId="77777777" w:rsidTr="00EF175E">
        <w:trPr>
          <w:trHeight w:val="600"/>
        </w:trPr>
        <w:tc>
          <w:tcPr>
            <w:tcW w:w="900" w:type="dxa"/>
            <w:tcBorders>
              <w:top w:val="nil"/>
              <w:left w:val="single" w:sz="4" w:space="0" w:color="auto"/>
              <w:bottom w:val="nil"/>
              <w:right w:val="nil"/>
            </w:tcBorders>
            <w:shd w:val="clear" w:color="auto" w:fill="auto"/>
            <w:noWrap/>
            <w:vAlign w:val="center"/>
            <w:hideMark/>
          </w:tcPr>
          <w:p w14:paraId="5BFF11E4"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ER</w:t>
            </w:r>
          </w:p>
        </w:tc>
        <w:tc>
          <w:tcPr>
            <w:tcW w:w="2610" w:type="dxa"/>
            <w:tcBorders>
              <w:top w:val="nil"/>
              <w:left w:val="nil"/>
              <w:bottom w:val="nil"/>
              <w:right w:val="nil"/>
            </w:tcBorders>
            <w:shd w:val="clear" w:color="auto" w:fill="auto"/>
            <w:noWrap/>
            <w:vAlign w:val="center"/>
            <w:hideMark/>
          </w:tcPr>
          <w:p w14:paraId="5BFF11E5"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Early retirement</w:t>
            </w:r>
          </w:p>
        </w:tc>
        <w:tc>
          <w:tcPr>
            <w:tcW w:w="5580" w:type="dxa"/>
            <w:tcBorders>
              <w:top w:val="nil"/>
              <w:left w:val="nil"/>
              <w:bottom w:val="nil"/>
              <w:right w:val="single" w:sz="4" w:space="0" w:color="auto"/>
            </w:tcBorders>
            <w:shd w:val="clear" w:color="auto" w:fill="auto"/>
            <w:vAlign w:val="center"/>
            <w:hideMark/>
          </w:tcPr>
          <w:p w14:paraId="5BFF11E6"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measure applied while existing equipment still viable, or retrofit of existing equipment</w:t>
            </w:r>
          </w:p>
        </w:tc>
      </w:tr>
      <w:tr w:rsidR="0049692B" w:rsidRPr="00746B00" w14:paraId="5BFF11EB" w14:textId="77777777" w:rsidTr="00EF175E">
        <w:trPr>
          <w:trHeight w:val="600"/>
        </w:trPr>
        <w:tc>
          <w:tcPr>
            <w:tcW w:w="900" w:type="dxa"/>
            <w:tcBorders>
              <w:top w:val="nil"/>
              <w:left w:val="single" w:sz="4" w:space="0" w:color="auto"/>
              <w:bottom w:val="nil"/>
              <w:right w:val="nil"/>
            </w:tcBorders>
            <w:shd w:val="clear" w:color="auto" w:fill="auto"/>
            <w:noWrap/>
            <w:vAlign w:val="center"/>
            <w:hideMark/>
          </w:tcPr>
          <w:p w14:paraId="5BFF11E8"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ROB</w:t>
            </w:r>
          </w:p>
        </w:tc>
        <w:tc>
          <w:tcPr>
            <w:tcW w:w="2610" w:type="dxa"/>
            <w:tcBorders>
              <w:top w:val="nil"/>
              <w:left w:val="nil"/>
              <w:bottom w:val="nil"/>
              <w:right w:val="nil"/>
            </w:tcBorders>
            <w:shd w:val="clear" w:color="auto" w:fill="auto"/>
            <w:noWrap/>
            <w:vAlign w:val="center"/>
            <w:hideMark/>
          </w:tcPr>
          <w:p w14:paraId="5BFF11E9"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Replace on Burnout</w:t>
            </w:r>
          </w:p>
        </w:tc>
        <w:tc>
          <w:tcPr>
            <w:tcW w:w="5580" w:type="dxa"/>
            <w:tcBorders>
              <w:top w:val="nil"/>
              <w:left w:val="nil"/>
              <w:bottom w:val="nil"/>
              <w:right w:val="single" w:sz="4" w:space="0" w:color="auto"/>
            </w:tcBorders>
            <w:shd w:val="clear" w:color="auto" w:fill="auto"/>
            <w:vAlign w:val="center"/>
            <w:hideMark/>
          </w:tcPr>
          <w:p w14:paraId="5BFF11EA" w14:textId="77777777" w:rsidR="0049692B" w:rsidRPr="0019745A" w:rsidRDefault="0049692B" w:rsidP="00EF175E">
            <w:pPr>
              <w:keepNext/>
              <w:rPr>
                <w:rFonts w:ascii="Arial" w:hAnsi="Arial" w:cs="Arial"/>
                <w:i/>
                <w:sz w:val="20"/>
                <w:szCs w:val="20"/>
              </w:rPr>
            </w:pPr>
            <w:r w:rsidRPr="0019745A">
              <w:rPr>
                <w:rFonts w:ascii="Arial" w:hAnsi="Arial" w:cs="Arial"/>
                <w:i/>
                <w:sz w:val="20"/>
                <w:szCs w:val="20"/>
              </w:rPr>
              <w:t>measure applied when existing equipment fails or maintenance requires replacement</w:t>
            </w:r>
          </w:p>
        </w:tc>
      </w:tr>
      <w:tr w:rsidR="0049692B" w:rsidRPr="00746B00" w14:paraId="5BFF11EF" w14:textId="77777777" w:rsidTr="00EF175E">
        <w:trPr>
          <w:trHeight w:val="600"/>
        </w:trPr>
        <w:tc>
          <w:tcPr>
            <w:tcW w:w="900" w:type="dxa"/>
            <w:tcBorders>
              <w:top w:val="nil"/>
              <w:left w:val="single" w:sz="4" w:space="0" w:color="auto"/>
              <w:bottom w:val="single" w:sz="4" w:space="0" w:color="auto"/>
              <w:right w:val="nil"/>
            </w:tcBorders>
            <w:shd w:val="clear" w:color="auto" w:fill="auto"/>
            <w:noWrap/>
            <w:vAlign w:val="center"/>
            <w:hideMark/>
          </w:tcPr>
          <w:p w14:paraId="5BFF11EC" w14:textId="77777777" w:rsidR="0049692B" w:rsidRPr="0019745A" w:rsidRDefault="0049692B" w:rsidP="00EF175E">
            <w:pPr>
              <w:rPr>
                <w:rFonts w:ascii="Arial" w:hAnsi="Arial" w:cs="Arial"/>
                <w:i/>
                <w:sz w:val="20"/>
                <w:szCs w:val="20"/>
              </w:rPr>
            </w:pPr>
            <w:r w:rsidRPr="0019745A">
              <w:rPr>
                <w:rFonts w:ascii="Arial" w:hAnsi="Arial" w:cs="Arial"/>
                <w:i/>
                <w:sz w:val="20"/>
                <w:szCs w:val="20"/>
              </w:rPr>
              <w:t>NC</w:t>
            </w:r>
          </w:p>
        </w:tc>
        <w:tc>
          <w:tcPr>
            <w:tcW w:w="2610" w:type="dxa"/>
            <w:tcBorders>
              <w:top w:val="nil"/>
              <w:left w:val="nil"/>
              <w:bottom w:val="single" w:sz="4" w:space="0" w:color="auto"/>
              <w:right w:val="nil"/>
            </w:tcBorders>
            <w:shd w:val="clear" w:color="auto" w:fill="auto"/>
            <w:noWrap/>
            <w:vAlign w:val="center"/>
            <w:hideMark/>
          </w:tcPr>
          <w:p w14:paraId="5BFF11ED" w14:textId="77777777" w:rsidR="0049692B" w:rsidRPr="0019745A" w:rsidRDefault="0049692B" w:rsidP="00EF175E">
            <w:pPr>
              <w:rPr>
                <w:rFonts w:ascii="Arial" w:hAnsi="Arial" w:cs="Arial"/>
                <w:i/>
                <w:sz w:val="20"/>
                <w:szCs w:val="20"/>
              </w:rPr>
            </w:pPr>
            <w:r w:rsidRPr="0019745A">
              <w:rPr>
                <w:rFonts w:ascii="Arial" w:hAnsi="Arial" w:cs="Arial"/>
                <w:i/>
                <w:sz w:val="20"/>
                <w:szCs w:val="20"/>
              </w:rPr>
              <w:t>New Construction</w:t>
            </w:r>
          </w:p>
        </w:tc>
        <w:tc>
          <w:tcPr>
            <w:tcW w:w="5580" w:type="dxa"/>
            <w:tcBorders>
              <w:top w:val="nil"/>
              <w:left w:val="nil"/>
              <w:bottom w:val="single" w:sz="4" w:space="0" w:color="auto"/>
              <w:right w:val="single" w:sz="4" w:space="0" w:color="auto"/>
            </w:tcBorders>
            <w:shd w:val="clear" w:color="auto" w:fill="auto"/>
            <w:vAlign w:val="center"/>
            <w:hideMark/>
          </w:tcPr>
          <w:p w14:paraId="5BFF11EE" w14:textId="77777777" w:rsidR="0049692B" w:rsidRPr="0019745A" w:rsidRDefault="0049692B" w:rsidP="00EF175E">
            <w:pPr>
              <w:rPr>
                <w:rFonts w:ascii="Arial" w:hAnsi="Arial" w:cs="Arial"/>
                <w:i/>
                <w:sz w:val="20"/>
                <w:szCs w:val="20"/>
              </w:rPr>
            </w:pPr>
            <w:r w:rsidRPr="0019745A">
              <w:rPr>
                <w:rFonts w:ascii="Arial" w:hAnsi="Arial" w:cs="Arial"/>
                <w:i/>
                <w:sz w:val="20"/>
                <w:szCs w:val="20"/>
              </w:rPr>
              <w:t>measure applied during construction design phase as an alternative to a code-compliant standard design</w:t>
            </w:r>
          </w:p>
        </w:tc>
      </w:tr>
    </w:tbl>
    <w:p w14:paraId="5AD4CC7A" w14:textId="77777777" w:rsidR="0016608D" w:rsidRDefault="0016608D" w:rsidP="0049692B">
      <w:pPr>
        <w:ind w:left="720" w:hanging="720"/>
        <w:rPr>
          <w:rFonts w:ascii="Arial" w:hAnsi="Arial" w:cs="Arial"/>
          <w:sz w:val="20"/>
          <w:szCs w:val="20"/>
        </w:rPr>
      </w:pPr>
    </w:p>
    <w:p w14:paraId="5BFF11F0" w14:textId="77777777" w:rsidR="00120C00" w:rsidRPr="00FD605E" w:rsidRDefault="0049692B" w:rsidP="0049692B">
      <w:pPr>
        <w:ind w:left="720" w:hanging="720"/>
      </w:pPr>
      <w:r w:rsidRPr="0019745A">
        <w:rPr>
          <w:rFonts w:ascii="Arial" w:hAnsi="Arial" w:cs="Arial"/>
          <w:sz w:val="20"/>
          <w:szCs w:val="20"/>
        </w:rPr>
        <w:t>All the measures within this workpaper are ROB.</w:t>
      </w:r>
    </w:p>
    <w:p w14:paraId="5BFF11F2" w14:textId="77777777" w:rsidR="00806070" w:rsidRDefault="00806070" w:rsidP="001248A3">
      <w:pPr>
        <w:pStyle w:val="Heading2"/>
      </w:pPr>
      <w:bookmarkStart w:id="23" w:name="_Toc512608944"/>
      <w:r w:rsidRPr="008537CC">
        <w:t>1.4 Product Base Case and Measure Case Data</w:t>
      </w:r>
      <w:bookmarkEnd w:id="23"/>
    </w:p>
    <w:p w14:paraId="5BFF11F4" w14:textId="6556EC39" w:rsidR="00DB1798" w:rsidRPr="0016608D" w:rsidRDefault="000B3D90" w:rsidP="003E5A45">
      <w:pPr>
        <w:rPr>
          <w:rFonts w:ascii="Arial" w:hAnsi="Arial" w:cs="Arial"/>
          <w:sz w:val="20"/>
          <w:szCs w:val="20"/>
        </w:rPr>
      </w:pPr>
      <w:r w:rsidRPr="000B3D90">
        <w:rPr>
          <w:rFonts w:ascii="Arial" w:hAnsi="Arial" w:cs="Arial"/>
          <w:sz w:val="20"/>
          <w:szCs w:val="20"/>
        </w:rPr>
        <w:t xml:space="preserve">The most common base case wattages of the incandescent lamps are 15, 25 40, and 60 watts, based on analysis by EMCOR Energy Services (EES) determining typical replaced candelabra lamps. The base case </w:t>
      </w:r>
      <w:r w:rsidR="00007CB8">
        <w:rPr>
          <w:rFonts w:ascii="Arial" w:hAnsi="Arial" w:cs="Arial"/>
          <w:sz w:val="20"/>
          <w:szCs w:val="20"/>
        </w:rPr>
        <w:t>wattages follow the DEER Wattage Reduction Ratio</w:t>
      </w:r>
      <w:r w:rsidR="00372DA7">
        <w:rPr>
          <w:rFonts w:ascii="Arial" w:hAnsi="Arial" w:cs="Arial"/>
          <w:sz w:val="20"/>
          <w:szCs w:val="20"/>
        </w:rPr>
        <w:t xml:space="preserve"> (WRR)</w:t>
      </w:r>
      <w:r w:rsidR="00007CB8">
        <w:rPr>
          <w:rFonts w:ascii="Arial" w:hAnsi="Arial" w:cs="Arial"/>
          <w:sz w:val="20"/>
          <w:szCs w:val="20"/>
        </w:rPr>
        <w:t xml:space="preserve"> methodology</w:t>
      </w:r>
      <w:r w:rsidR="00BA47E9">
        <w:rPr>
          <w:rFonts w:ascii="Arial" w:hAnsi="Arial" w:cs="Arial"/>
          <w:sz w:val="20"/>
          <w:szCs w:val="20"/>
        </w:rPr>
        <w:t xml:space="preserve"> per the </w:t>
      </w:r>
      <w:r w:rsidR="00BA47E9" w:rsidRPr="00BA47E9">
        <w:rPr>
          <w:rFonts w:ascii="Arial" w:hAnsi="Arial" w:cs="Arial"/>
          <w:sz w:val="20"/>
          <w:szCs w:val="20"/>
        </w:rPr>
        <w:t>“2018ScrewInLampSavings</w:t>
      </w:r>
      <w:r w:rsidR="00BA47E9">
        <w:rPr>
          <w:rFonts w:ascii="Arial" w:hAnsi="Arial" w:cs="Arial"/>
          <w:sz w:val="20"/>
          <w:szCs w:val="20"/>
        </w:rPr>
        <w:t>Methods-1March2018” disposition</w:t>
      </w:r>
      <w:r w:rsidR="00007CB8">
        <w:rPr>
          <w:rFonts w:ascii="Arial" w:hAnsi="Arial" w:cs="Arial"/>
          <w:sz w:val="20"/>
          <w:szCs w:val="20"/>
        </w:rPr>
        <w:t>.</w:t>
      </w:r>
      <w:r w:rsidR="00AA20B6">
        <w:rPr>
          <w:rFonts w:ascii="Arial" w:hAnsi="Arial" w:cs="Arial"/>
          <w:sz w:val="20"/>
          <w:szCs w:val="20"/>
        </w:rPr>
        <w:t xml:space="preserve">  The measure case is the associated LED wattage.</w:t>
      </w:r>
    </w:p>
    <w:p w14:paraId="5BFF11F5" w14:textId="77777777" w:rsidR="00E71EF1" w:rsidRPr="008537CC" w:rsidRDefault="001248A3" w:rsidP="00712E45">
      <w:pPr>
        <w:pStyle w:val="Heading3"/>
      </w:pPr>
      <w:bookmarkStart w:id="24" w:name="_Toc512608945"/>
      <w:r w:rsidRPr="008537CC">
        <w:t>1.</w:t>
      </w:r>
      <w:r w:rsidR="00806070" w:rsidRPr="008537CC">
        <w:t>4.1</w:t>
      </w:r>
      <w:r w:rsidR="00FA595F" w:rsidRPr="008537CC">
        <w:t xml:space="preserve"> </w:t>
      </w:r>
      <w:r w:rsidR="00C069A2" w:rsidRPr="008537CC">
        <w:t xml:space="preserve">DEER </w:t>
      </w:r>
      <w:r w:rsidR="008C6AD1" w:rsidRPr="008537CC">
        <w:t>Base Case and Measure Case Information</w:t>
      </w:r>
      <w:bookmarkEnd w:id="24"/>
    </w:p>
    <w:p w14:paraId="5BFF11F6" w14:textId="03E938CB" w:rsidR="00807C0C" w:rsidRPr="006513D3" w:rsidRDefault="00007CB8" w:rsidP="00807C0C">
      <w:pPr>
        <w:jc w:val="both"/>
        <w:rPr>
          <w:rFonts w:ascii="Arial" w:hAnsi="Arial" w:cs="Arial"/>
          <w:sz w:val="20"/>
          <w:szCs w:val="20"/>
        </w:rPr>
      </w:pPr>
      <w:r>
        <w:rPr>
          <w:rFonts w:ascii="Arial" w:hAnsi="Arial" w:cs="Arial"/>
          <w:sz w:val="20"/>
          <w:szCs w:val="20"/>
        </w:rPr>
        <w:t xml:space="preserve">The </w:t>
      </w:r>
      <w:r w:rsidR="00807C0C" w:rsidRPr="00F314AC">
        <w:rPr>
          <w:rFonts w:ascii="Arial" w:hAnsi="Arial" w:cs="Arial"/>
          <w:sz w:val="20"/>
          <w:szCs w:val="20"/>
        </w:rPr>
        <w:t xml:space="preserve">Database for Energy Efficient Resources (DEER) </w:t>
      </w:r>
      <w:r>
        <w:rPr>
          <w:rFonts w:ascii="Arial" w:hAnsi="Arial" w:cs="Arial"/>
          <w:sz w:val="20"/>
          <w:szCs w:val="20"/>
        </w:rPr>
        <w:t xml:space="preserve">contains measures for LED candelabra </w:t>
      </w:r>
      <w:r w:rsidRPr="006513D3">
        <w:rPr>
          <w:rFonts w:ascii="Arial" w:hAnsi="Arial" w:cs="Arial"/>
          <w:sz w:val="20"/>
          <w:szCs w:val="20"/>
        </w:rPr>
        <w:t xml:space="preserve">lamps using the </w:t>
      </w:r>
      <w:r w:rsidR="00AA20B6" w:rsidRPr="006513D3">
        <w:rPr>
          <w:rFonts w:ascii="Arial" w:hAnsi="Arial" w:cs="Arial"/>
          <w:sz w:val="20"/>
          <w:szCs w:val="20"/>
        </w:rPr>
        <w:t>WRR method.</w:t>
      </w:r>
      <w:r w:rsidR="00045057" w:rsidRPr="006513D3">
        <w:rPr>
          <w:rFonts w:ascii="Arial" w:hAnsi="Arial" w:cs="Arial"/>
          <w:sz w:val="20"/>
          <w:szCs w:val="20"/>
        </w:rPr>
        <w:t xml:space="preserve"> </w:t>
      </w:r>
      <w:r w:rsidRPr="006513D3">
        <w:rPr>
          <w:rFonts w:ascii="Arial" w:hAnsi="Arial" w:cs="Arial"/>
          <w:sz w:val="20"/>
          <w:szCs w:val="20"/>
        </w:rPr>
        <w:t xml:space="preserve">The </w:t>
      </w:r>
      <w:r w:rsidR="00AA20B6" w:rsidRPr="006513D3">
        <w:rPr>
          <w:rFonts w:ascii="Arial" w:hAnsi="Arial" w:cs="Arial"/>
          <w:sz w:val="20"/>
          <w:szCs w:val="20"/>
        </w:rPr>
        <w:t>base case wattage is calculated using the WRR of</w:t>
      </w:r>
      <w:r w:rsidRPr="006513D3">
        <w:rPr>
          <w:rFonts w:ascii="Arial" w:hAnsi="Arial" w:cs="Arial"/>
          <w:sz w:val="20"/>
          <w:szCs w:val="20"/>
        </w:rPr>
        <w:t xml:space="preserve"> </w:t>
      </w:r>
      <w:r w:rsidR="00345DFB" w:rsidRPr="006513D3">
        <w:rPr>
          <w:rFonts w:ascii="Arial" w:hAnsi="Arial" w:cs="Arial"/>
          <w:sz w:val="20"/>
          <w:szCs w:val="20"/>
        </w:rPr>
        <w:t>4.61</w:t>
      </w:r>
      <w:r w:rsidR="00BA47E9">
        <w:rPr>
          <w:rFonts w:ascii="Arial" w:hAnsi="Arial" w:cs="Arial"/>
          <w:sz w:val="20"/>
          <w:szCs w:val="20"/>
        </w:rPr>
        <w:t xml:space="preserve"> per the </w:t>
      </w:r>
      <w:r w:rsidR="00BA47E9">
        <w:rPr>
          <w:rFonts w:ascii="Arial" w:hAnsi="Arial" w:cs="Arial"/>
          <w:sz w:val="18"/>
          <w:szCs w:val="18"/>
        </w:rPr>
        <w:t>“</w:t>
      </w:r>
      <w:r w:rsidR="00BA47E9" w:rsidRPr="006513D3">
        <w:rPr>
          <w:rFonts w:ascii="Arial" w:hAnsi="Arial" w:cs="Arial"/>
          <w:sz w:val="18"/>
          <w:szCs w:val="18"/>
        </w:rPr>
        <w:t>2018ScrewInLampSavingsMethods-1March2018</w:t>
      </w:r>
      <w:r w:rsidR="00BA47E9">
        <w:rPr>
          <w:rFonts w:ascii="Arial" w:hAnsi="Arial" w:cs="Arial"/>
          <w:sz w:val="18"/>
          <w:szCs w:val="18"/>
        </w:rPr>
        <w:t>”</w:t>
      </w:r>
      <w:r w:rsidR="00BA47E9" w:rsidRPr="00A27204">
        <w:rPr>
          <w:rFonts w:ascii="Arial" w:hAnsi="Arial" w:cs="Arial"/>
          <w:sz w:val="18"/>
          <w:szCs w:val="18"/>
        </w:rPr>
        <w:t xml:space="preserve"> disposition</w:t>
      </w:r>
      <w:r w:rsidR="00AA20B6" w:rsidRPr="006513D3">
        <w:rPr>
          <w:rFonts w:ascii="Arial" w:hAnsi="Arial" w:cs="Arial"/>
          <w:sz w:val="20"/>
          <w:szCs w:val="20"/>
        </w:rPr>
        <w:t>.  The measure case is the associated LED wattage</w:t>
      </w:r>
      <w:r w:rsidR="00C9414D" w:rsidRPr="006513D3">
        <w:rPr>
          <w:rFonts w:ascii="Arial" w:hAnsi="Arial" w:cs="Arial"/>
          <w:sz w:val="20"/>
          <w:szCs w:val="20"/>
        </w:rPr>
        <w:t>.</w:t>
      </w:r>
    </w:p>
    <w:p w14:paraId="5BFF11FC" w14:textId="77777777" w:rsidR="00D14ADD" w:rsidRPr="006513D3" w:rsidRDefault="00D14ADD" w:rsidP="00807C0C">
      <w:pPr>
        <w:rPr>
          <w:rFonts w:cs="Arial"/>
          <w:szCs w:val="20"/>
        </w:rPr>
      </w:pPr>
    </w:p>
    <w:p w14:paraId="5BFF11FD" w14:textId="77777777" w:rsidR="00765936" w:rsidRPr="006513D3" w:rsidRDefault="00400B0B" w:rsidP="00765936">
      <w:pPr>
        <w:rPr>
          <w:rFonts w:ascii="Arial" w:hAnsi="Arial" w:cs="Arial"/>
          <w:b/>
          <w:sz w:val="20"/>
          <w:szCs w:val="20"/>
        </w:rPr>
      </w:pPr>
      <w:r w:rsidRPr="006513D3">
        <w:rPr>
          <w:rFonts w:ascii="Arial" w:hAnsi="Arial" w:cs="Arial"/>
          <w:b/>
          <w:sz w:val="20"/>
          <w:szCs w:val="20"/>
        </w:rPr>
        <w:t>Hours of Operation</w:t>
      </w:r>
    </w:p>
    <w:p w14:paraId="5BFF11FE" w14:textId="3C97F79C" w:rsidR="001F415A" w:rsidRPr="001F415A" w:rsidRDefault="001F415A" w:rsidP="00677C0B">
      <w:pPr>
        <w:rPr>
          <w:rFonts w:ascii="Arial" w:hAnsi="Arial" w:cs="Arial"/>
          <w:sz w:val="20"/>
          <w:szCs w:val="20"/>
        </w:rPr>
      </w:pPr>
      <w:r w:rsidRPr="006513D3">
        <w:rPr>
          <w:rFonts w:ascii="Arial" w:hAnsi="Arial" w:cs="Arial"/>
          <w:sz w:val="20"/>
          <w:szCs w:val="20"/>
        </w:rPr>
        <w:t>The DEER 201</w:t>
      </w:r>
      <w:r w:rsidR="00045057" w:rsidRPr="006513D3">
        <w:rPr>
          <w:rFonts w:ascii="Arial" w:hAnsi="Arial" w:cs="Arial"/>
          <w:sz w:val="20"/>
          <w:szCs w:val="20"/>
        </w:rPr>
        <w:t>7</w:t>
      </w:r>
      <w:r w:rsidRPr="006513D3">
        <w:rPr>
          <w:rFonts w:ascii="Arial" w:hAnsi="Arial" w:cs="Arial"/>
          <w:sz w:val="20"/>
          <w:szCs w:val="20"/>
        </w:rPr>
        <w:t xml:space="preserve"> hours of operation and interactive effects are used for savings calculations.</w:t>
      </w:r>
      <w:r w:rsidR="008D283B">
        <w:rPr>
          <w:rFonts w:ascii="Arial" w:hAnsi="Arial" w:cs="Arial"/>
          <w:sz w:val="20"/>
          <w:szCs w:val="20"/>
        </w:rPr>
        <w:t xml:space="preserve">  </w:t>
      </w:r>
    </w:p>
    <w:p w14:paraId="5BFF11FF" w14:textId="77777777" w:rsidR="00677C0B" w:rsidRPr="00FD605E" w:rsidRDefault="00677C0B" w:rsidP="00677C0B"/>
    <w:p w14:paraId="5BFF1200" w14:textId="77777777" w:rsidR="009C5CA7" w:rsidRPr="00FD605E" w:rsidRDefault="009C5CA7" w:rsidP="00400B0B">
      <w:pPr>
        <w:rPr>
          <w:rFonts w:ascii="Arial" w:hAnsi="Arial" w:cs="Arial"/>
          <w:i/>
          <w:sz w:val="20"/>
          <w:szCs w:val="20"/>
        </w:rPr>
      </w:pPr>
      <w:r w:rsidRPr="00FD605E">
        <w:rPr>
          <w:rFonts w:ascii="Arial" w:hAnsi="Arial" w:cs="Arial"/>
          <w:b/>
          <w:sz w:val="20"/>
          <w:szCs w:val="20"/>
        </w:rPr>
        <w:t>Net-to-Gross Assumption</w:t>
      </w:r>
    </w:p>
    <w:p w14:paraId="5BFF1201" w14:textId="06C4FB6F" w:rsidR="00D719E9" w:rsidRPr="000252A6" w:rsidRDefault="00F30DF4" w:rsidP="00400B0B">
      <w:pPr>
        <w:rPr>
          <w:rFonts w:ascii="Arial" w:hAnsi="Arial" w:cs="Arial"/>
          <w:sz w:val="20"/>
          <w:szCs w:val="20"/>
        </w:rPr>
      </w:pPr>
      <w:r w:rsidRPr="006513D3">
        <w:rPr>
          <w:rFonts w:ascii="Arial" w:hAnsi="Arial" w:cs="Arial"/>
          <w:sz w:val="20"/>
          <w:szCs w:val="20"/>
        </w:rPr>
        <w:t xml:space="preserve">The NTG values are </w:t>
      </w:r>
      <w:r w:rsidR="00B34A5C">
        <w:rPr>
          <w:rFonts w:ascii="Arial" w:hAnsi="Arial" w:cs="Arial"/>
          <w:sz w:val="20"/>
          <w:szCs w:val="20"/>
        </w:rPr>
        <w:t>based on “</w:t>
      </w:r>
      <w:r w:rsidR="00B34A5C" w:rsidRPr="00B34A5C">
        <w:rPr>
          <w:rFonts w:ascii="Arial" w:hAnsi="Arial" w:cs="Arial"/>
          <w:sz w:val="20"/>
          <w:szCs w:val="20"/>
        </w:rPr>
        <w:t>2018ScrewInLampSavingsMethods-1March2018” disposition</w:t>
      </w:r>
      <w:r w:rsidRPr="006513D3">
        <w:rPr>
          <w:rFonts w:ascii="Arial" w:hAnsi="Arial" w:cs="Arial"/>
          <w:sz w:val="20"/>
          <w:szCs w:val="20"/>
        </w:rPr>
        <w:t xml:space="preserve">. Table </w:t>
      </w:r>
      <w:r w:rsidR="00A60D47" w:rsidRPr="006513D3">
        <w:rPr>
          <w:rFonts w:ascii="Arial" w:hAnsi="Arial" w:cs="Arial"/>
          <w:sz w:val="20"/>
          <w:szCs w:val="20"/>
        </w:rPr>
        <w:t>5</w:t>
      </w:r>
      <w:r w:rsidRPr="006513D3">
        <w:rPr>
          <w:rFonts w:ascii="Arial" w:hAnsi="Arial" w:cs="Arial"/>
          <w:sz w:val="20"/>
          <w:szCs w:val="20"/>
        </w:rPr>
        <w:t xml:space="preserve"> below summarizes all applicable Net-to-Gross ratios for</w:t>
      </w:r>
      <w:r w:rsidRPr="000252A6">
        <w:rPr>
          <w:rFonts w:ascii="Arial" w:hAnsi="Arial" w:cs="Arial"/>
          <w:sz w:val="20"/>
          <w:szCs w:val="20"/>
        </w:rPr>
        <w:t xml:space="preserve"> programs that may be used by this measure.</w:t>
      </w:r>
    </w:p>
    <w:p w14:paraId="5E37496C" w14:textId="7A6A4CFF" w:rsidR="00A60D47" w:rsidRDefault="00D719E9" w:rsidP="00C149AC">
      <w:pPr>
        <w:pStyle w:val="Caption"/>
        <w:keepNext/>
        <w:spacing w:before="240"/>
        <w:rPr>
          <w:lang w:val="en-US"/>
        </w:rPr>
      </w:pPr>
      <w:bookmarkStart w:id="25" w:name="_Ref312930327"/>
      <w:bookmarkStart w:id="26" w:name="_Toc512605025"/>
      <w:r w:rsidRPr="005822D0">
        <w:t xml:space="preserve">Table </w:t>
      </w:r>
      <w:r w:rsidR="00BA0381">
        <w:fldChar w:fldCharType="begin"/>
      </w:r>
      <w:r w:rsidR="00BA0381">
        <w:instrText xml:space="preserve"> SEQ Table \* ARABIC \s 1 </w:instrText>
      </w:r>
      <w:r w:rsidR="00BA0381">
        <w:fldChar w:fldCharType="separate"/>
      </w:r>
      <w:r w:rsidR="005B11EE">
        <w:rPr>
          <w:noProof/>
        </w:rPr>
        <w:t>5</w:t>
      </w:r>
      <w:r w:rsidR="00BA0381">
        <w:rPr>
          <w:noProof/>
        </w:rPr>
        <w:fldChar w:fldCharType="end"/>
      </w:r>
      <w:bookmarkEnd w:id="25"/>
      <w:r w:rsidRPr="005822D0">
        <w:t xml:space="preserve">  Net-to-Gross Ratios</w:t>
      </w:r>
      <w:bookmarkEnd w:id="26"/>
    </w:p>
    <w:tbl>
      <w:tblPr>
        <w:tblStyle w:val="TableGrid1"/>
        <w:tblW w:w="5000" w:type="pct"/>
        <w:tblLayout w:type="fixed"/>
        <w:tblLook w:val="01E0" w:firstRow="1" w:lastRow="1" w:firstColumn="1" w:lastColumn="1" w:noHBand="0" w:noVBand="0"/>
      </w:tblPr>
      <w:tblGrid>
        <w:gridCol w:w="1548"/>
        <w:gridCol w:w="3603"/>
        <w:gridCol w:w="1079"/>
        <w:gridCol w:w="1259"/>
        <w:gridCol w:w="1260"/>
        <w:gridCol w:w="827"/>
      </w:tblGrid>
      <w:tr w:rsidR="00A60D47" w:rsidRPr="00A60D47" w14:paraId="04FCF88A" w14:textId="77777777" w:rsidTr="00D535C4">
        <w:tc>
          <w:tcPr>
            <w:tcW w:w="808" w:type="pct"/>
            <w:shd w:val="clear" w:color="auto" w:fill="D9D9D9" w:themeFill="background1" w:themeFillShade="D9"/>
            <w:vAlign w:val="center"/>
          </w:tcPr>
          <w:p w14:paraId="0A089DD0"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NTGR ID</w:t>
            </w:r>
          </w:p>
        </w:tc>
        <w:tc>
          <w:tcPr>
            <w:tcW w:w="1881" w:type="pct"/>
            <w:shd w:val="clear" w:color="auto" w:fill="D9D9D9" w:themeFill="background1" w:themeFillShade="D9"/>
            <w:vAlign w:val="center"/>
          </w:tcPr>
          <w:p w14:paraId="079AE56B"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Description</w:t>
            </w:r>
          </w:p>
        </w:tc>
        <w:tc>
          <w:tcPr>
            <w:tcW w:w="563" w:type="pct"/>
            <w:shd w:val="clear" w:color="auto" w:fill="D9D9D9" w:themeFill="background1" w:themeFillShade="D9"/>
            <w:vAlign w:val="center"/>
          </w:tcPr>
          <w:p w14:paraId="5C5FFDD4"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Sector</w:t>
            </w:r>
          </w:p>
        </w:tc>
        <w:tc>
          <w:tcPr>
            <w:tcW w:w="657" w:type="pct"/>
            <w:shd w:val="clear" w:color="auto" w:fill="D9D9D9" w:themeFill="background1" w:themeFillShade="D9"/>
            <w:vAlign w:val="center"/>
          </w:tcPr>
          <w:p w14:paraId="6999A48D" w14:textId="77777777" w:rsidR="00A60D47" w:rsidRPr="00A60D47" w:rsidRDefault="00A60D47" w:rsidP="006A5819">
            <w:pPr>
              <w:jc w:val="center"/>
              <w:rPr>
                <w:rFonts w:ascii="Arial" w:hAnsi="Arial" w:cs="Arial"/>
                <w:b/>
                <w:sz w:val="20"/>
                <w:szCs w:val="20"/>
              </w:rPr>
            </w:pPr>
            <w:proofErr w:type="spellStart"/>
            <w:r w:rsidRPr="00A60D47">
              <w:rPr>
                <w:rFonts w:ascii="Arial" w:hAnsi="Arial" w:cs="Arial"/>
                <w:b/>
                <w:sz w:val="20"/>
                <w:szCs w:val="20"/>
              </w:rPr>
              <w:t>BldgType</w:t>
            </w:r>
            <w:proofErr w:type="spellEnd"/>
          </w:p>
        </w:tc>
        <w:tc>
          <w:tcPr>
            <w:tcW w:w="658" w:type="pct"/>
            <w:shd w:val="clear" w:color="auto" w:fill="D9D9D9" w:themeFill="background1" w:themeFillShade="D9"/>
            <w:vAlign w:val="center"/>
          </w:tcPr>
          <w:p w14:paraId="464A9CB3"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Delivery Method</w:t>
            </w:r>
          </w:p>
        </w:tc>
        <w:tc>
          <w:tcPr>
            <w:tcW w:w="432" w:type="pct"/>
            <w:shd w:val="clear" w:color="auto" w:fill="D9D9D9" w:themeFill="background1" w:themeFillShade="D9"/>
            <w:vAlign w:val="center"/>
          </w:tcPr>
          <w:p w14:paraId="376A52F3" w14:textId="77777777" w:rsidR="00A60D47" w:rsidRPr="00A60D47" w:rsidRDefault="00A60D47" w:rsidP="006A5819">
            <w:pPr>
              <w:jc w:val="center"/>
              <w:rPr>
                <w:rFonts w:ascii="Arial" w:hAnsi="Arial" w:cs="Arial"/>
                <w:b/>
                <w:sz w:val="20"/>
                <w:szCs w:val="20"/>
              </w:rPr>
            </w:pPr>
            <w:r w:rsidRPr="00A60D47">
              <w:rPr>
                <w:rFonts w:ascii="Arial" w:hAnsi="Arial" w:cs="Arial"/>
                <w:b/>
                <w:sz w:val="20"/>
                <w:szCs w:val="20"/>
              </w:rPr>
              <w:t>NTGR</w:t>
            </w:r>
          </w:p>
        </w:tc>
      </w:tr>
      <w:tr w:rsidR="001D0F84" w:rsidRPr="001B7F0C" w14:paraId="4C0BE562" w14:textId="77777777" w:rsidTr="00D535C4">
        <w:tc>
          <w:tcPr>
            <w:tcW w:w="808" w:type="pct"/>
          </w:tcPr>
          <w:p w14:paraId="77D78BD0" w14:textId="4BD33EC6" w:rsidR="001D0F84" w:rsidRPr="001B7F0C" w:rsidRDefault="00400088" w:rsidP="006A5819">
            <w:pPr>
              <w:jc w:val="center"/>
              <w:rPr>
                <w:rFonts w:ascii="Arial" w:hAnsi="Arial" w:cs="Arial"/>
                <w:sz w:val="20"/>
                <w:szCs w:val="20"/>
              </w:rPr>
            </w:pPr>
            <w:r w:rsidRPr="00D535C4">
              <w:rPr>
                <w:rFonts w:ascii="Arial" w:hAnsi="Arial" w:cs="Arial"/>
                <w:sz w:val="20"/>
                <w:szCs w:val="20"/>
              </w:rPr>
              <w:t>All-</w:t>
            </w:r>
            <w:proofErr w:type="spellStart"/>
            <w:r w:rsidRPr="00D535C4">
              <w:rPr>
                <w:rFonts w:ascii="Arial" w:hAnsi="Arial" w:cs="Arial"/>
                <w:sz w:val="20"/>
                <w:szCs w:val="20"/>
              </w:rPr>
              <w:t>Ltg</w:t>
            </w:r>
            <w:proofErr w:type="spellEnd"/>
            <w:r w:rsidRPr="00D535C4">
              <w:rPr>
                <w:rFonts w:ascii="Arial" w:hAnsi="Arial" w:cs="Arial"/>
                <w:sz w:val="20"/>
                <w:szCs w:val="20"/>
              </w:rPr>
              <w:t>-</w:t>
            </w:r>
            <w:proofErr w:type="spellStart"/>
            <w:r w:rsidRPr="00D535C4">
              <w:rPr>
                <w:rFonts w:ascii="Arial" w:hAnsi="Arial" w:cs="Arial"/>
                <w:sz w:val="20"/>
                <w:szCs w:val="20"/>
              </w:rPr>
              <w:t>ScrwInLED</w:t>
            </w:r>
            <w:proofErr w:type="spellEnd"/>
          </w:p>
        </w:tc>
        <w:tc>
          <w:tcPr>
            <w:tcW w:w="1881" w:type="pct"/>
          </w:tcPr>
          <w:p w14:paraId="231BA7EB" w14:textId="1669300A" w:rsidR="001D0F84" w:rsidRPr="001B7F0C" w:rsidRDefault="00400088" w:rsidP="00D535C4">
            <w:pPr>
              <w:spacing w:before="80"/>
              <w:jc w:val="center"/>
              <w:rPr>
                <w:rFonts w:ascii="Arial" w:hAnsi="Arial" w:cs="Arial"/>
                <w:sz w:val="20"/>
                <w:szCs w:val="20"/>
              </w:rPr>
            </w:pPr>
            <w:r w:rsidRPr="00400088">
              <w:rPr>
                <w:rFonts w:ascii="Arial" w:hAnsi="Arial" w:cs="Arial"/>
                <w:sz w:val="20"/>
                <w:szCs w:val="20"/>
              </w:rPr>
              <w:t>All LED lamps and Can Retrofits</w:t>
            </w:r>
          </w:p>
        </w:tc>
        <w:tc>
          <w:tcPr>
            <w:tcW w:w="563" w:type="pct"/>
          </w:tcPr>
          <w:p w14:paraId="7705B7DC" w14:textId="27D43443" w:rsidR="001D0F84" w:rsidRPr="001B7F0C" w:rsidRDefault="00400088" w:rsidP="00D535C4">
            <w:pPr>
              <w:spacing w:before="80"/>
              <w:jc w:val="center"/>
              <w:rPr>
                <w:rFonts w:ascii="Arial" w:hAnsi="Arial" w:cs="Arial"/>
                <w:sz w:val="20"/>
                <w:szCs w:val="20"/>
              </w:rPr>
            </w:pPr>
            <w:r>
              <w:rPr>
                <w:rFonts w:ascii="Arial" w:hAnsi="Arial" w:cs="Arial"/>
                <w:sz w:val="20"/>
                <w:szCs w:val="20"/>
              </w:rPr>
              <w:t>Any</w:t>
            </w:r>
          </w:p>
        </w:tc>
        <w:tc>
          <w:tcPr>
            <w:tcW w:w="657" w:type="pct"/>
          </w:tcPr>
          <w:p w14:paraId="316B7CCB" w14:textId="0B0B0E36" w:rsidR="001D0F84" w:rsidRPr="001B7F0C" w:rsidRDefault="001D0F84" w:rsidP="00D535C4">
            <w:pPr>
              <w:spacing w:before="80"/>
              <w:jc w:val="center"/>
              <w:rPr>
                <w:rFonts w:ascii="Arial" w:hAnsi="Arial" w:cs="Arial"/>
                <w:sz w:val="20"/>
                <w:szCs w:val="20"/>
              </w:rPr>
            </w:pPr>
            <w:r w:rsidRPr="001B7F0C">
              <w:rPr>
                <w:rFonts w:ascii="Arial" w:hAnsi="Arial" w:cs="Arial"/>
                <w:sz w:val="20"/>
                <w:szCs w:val="20"/>
              </w:rPr>
              <w:t>Any</w:t>
            </w:r>
          </w:p>
        </w:tc>
        <w:tc>
          <w:tcPr>
            <w:tcW w:w="658" w:type="pct"/>
          </w:tcPr>
          <w:p w14:paraId="039F339E" w14:textId="4E512C90" w:rsidR="001D0F84" w:rsidRPr="001B7F0C" w:rsidRDefault="001D0F84" w:rsidP="00D535C4">
            <w:pPr>
              <w:spacing w:before="80"/>
              <w:jc w:val="center"/>
              <w:rPr>
                <w:rFonts w:ascii="Arial" w:hAnsi="Arial" w:cs="Arial"/>
                <w:sz w:val="20"/>
                <w:szCs w:val="20"/>
              </w:rPr>
            </w:pPr>
            <w:r w:rsidRPr="001B7F0C">
              <w:rPr>
                <w:rFonts w:ascii="Arial" w:hAnsi="Arial" w:cs="Arial"/>
                <w:sz w:val="20"/>
                <w:szCs w:val="20"/>
              </w:rPr>
              <w:t>Any</w:t>
            </w:r>
          </w:p>
        </w:tc>
        <w:tc>
          <w:tcPr>
            <w:tcW w:w="432" w:type="pct"/>
          </w:tcPr>
          <w:p w14:paraId="0D8BECE6" w14:textId="14FBCDD9" w:rsidR="001D0F84" w:rsidRPr="001B7F0C" w:rsidRDefault="001D0F84" w:rsidP="00D535C4">
            <w:pPr>
              <w:spacing w:before="80"/>
              <w:jc w:val="center"/>
              <w:rPr>
                <w:rFonts w:ascii="Arial" w:hAnsi="Arial" w:cs="Arial"/>
                <w:sz w:val="20"/>
                <w:szCs w:val="20"/>
              </w:rPr>
            </w:pPr>
            <w:r w:rsidRPr="001B7F0C">
              <w:rPr>
                <w:rFonts w:ascii="Arial" w:hAnsi="Arial" w:cs="Arial"/>
                <w:sz w:val="20"/>
                <w:szCs w:val="20"/>
              </w:rPr>
              <w:t>0.</w:t>
            </w:r>
            <w:r w:rsidR="00560239" w:rsidRPr="001B7F0C">
              <w:rPr>
                <w:rFonts w:ascii="Arial" w:hAnsi="Arial" w:cs="Arial"/>
                <w:sz w:val="20"/>
                <w:szCs w:val="20"/>
              </w:rPr>
              <w:t>91</w:t>
            </w:r>
          </w:p>
        </w:tc>
      </w:tr>
    </w:tbl>
    <w:p w14:paraId="5BFF1216" w14:textId="77777777" w:rsidR="00642B19" w:rsidRPr="00FD605E" w:rsidRDefault="00642B19" w:rsidP="00400B0B"/>
    <w:p w14:paraId="1BE6D7C0" w14:textId="77777777" w:rsidR="00B4743F" w:rsidRDefault="00B4743F" w:rsidP="00B83999">
      <w:pPr>
        <w:rPr>
          <w:rFonts w:ascii="Arial" w:hAnsi="Arial" w:cs="Arial"/>
          <w:b/>
          <w:sz w:val="20"/>
          <w:szCs w:val="20"/>
        </w:rPr>
      </w:pPr>
    </w:p>
    <w:p w14:paraId="44E9F044" w14:textId="77777777" w:rsidR="00400088" w:rsidRDefault="00400088">
      <w:pPr>
        <w:rPr>
          <w:rFonts w:ascii="Arial" w:hAnsi="Arial" w:cs="Arial"/>
          <w:b/>
          <w:sz w:val="20"/>
          <w:szCs w:val="20"/>
        </w:rPr>
      </w:pPr>
      <w:r>
        <w:rPr>
          <w:rFonts w:ascii="Arial" w:hAnsi="Arial" w:cs="Arial"/>
          <w:b/>
          <w:sz w:val="20"/>
          <w:szCs w:val="20"/>
        </w:rPr>
        <w:br w:type="page"/>
      </w:r>
    </w:p>
    <w:p w14:paraId="3860FB48" w14:textId="130F16CA" w:rsidR="00B83999" w:rsidRPr="00B83999" w:rsidRDefault="00B83999" w:rsidP="00B4743F">
      <w:pPr>
        <w:spacing w:after="60"/>
        <w:rPr>
          <w:rFonts w:ascii="Arial" w:hAnsi="Arial" w:cs="Arial"/>
          <w:b/>
          <w:sz w:val="20"/>
          <w:szCs w:val="20"/>
        </w:rPr>
      </w:pPr>
      <w:r w:rsidRPr="00B83999">
        <w:rPr>
          <w:rFonts w:ascii="Arial" w:hAnsi="Arial" w:cs="Arial"/>
          <w:b/>
          <w:sz w:val="20"/>
          <w:szCs w:val="20"/>
        </w:rPr>
        <w:lastRenderedPageBreak/>
        <w:t>Spillage Rate</w:t>
      </w:r>
    </w:p>
    <w:p w14:paraId="7B94CCFF" w14:textId="77777777" w:rsidR="00B83999" w:rsidRPr="00B83999" w:rsidRDefault="00B83999" w:rsidP="00B83999">
      <w:pPr>
        <w:rPr>
          <w:rFonts w:ascii="Arial" w:hAnsi="Arial" w:cs="Arial"/>
          <w:sz w:val="20"/>
          <w:szCs w:val="20"/>
        </w:rPr>
      </w:pPr>
      <w:r w:rsidRPr="00B83999">
        <w:rPr>
          <w:rFonts w:ascii="Arial" w:hAnsi="Arial" w:cs="Arial"/>
          <w:sz w:val="20"/>
          <w:szCs w:val="20"/>
        </w:rPr>
        <w:t>Spillage rates are not tracked in work papers; they are tracked in an external document which will be supplied to the Commission Staff.</w:t>
      </w:r>
    </w:p>
    <w:p w14:paraId="16895CA8" w14:textId="77777777" w:rsidR="00B83999" w:rsidRPr="00B83999" w:rsidRDefault="00B83999" w:rsidP="00B83999">
      <w:pPr>
        <w:rPr>
          <w:rFonts w:ascii="Arial" w:hAnsi="Arial" w:cs="Arial"/>
          <w:b/>
          <w:sz w:val="20"/>
          <w:szCs w:val="20"/>
        </w:rPr>
      </w:pPr>
    </w:p>
    <w:p w14:paraId="2EB462FD" w14:textId="77777777" w:rsidR="00B83999" w:rsidRPr="00B83999" w:rsidRDefault="00B83999" w:rsidP="00B83999">
      <w:pPr>
        <w:rPr>
          <w:rFonts w:ascii="Arial" w:hAnsi="Arial" w:cs="Arial"/>
          <w:b/>
          <w:sz w:val="20"/>
          <w:szCs w:val="20"/>
        </w:rPr>
      </w:pPr>
      <w:r w:rsidRPr="00B83999">
        <w:rPr>
          <w:rFonts w:ascii="Arial" w:hAnsi="Arial" w:cs="Arial"/>
          <w:b/>
          <w:sz w:val="20"/>
          <w:szCs w:val="20"/>
        </w:rPr>
        <w:t>Installation Rate</w:t>
      </w:r>
    </w:p>
    <w:p w14:paraId="7762B024" w14:textId="3B55A05C" w:rsidR="00B83999" w:rsidRDefault="00B83999" w:rsidP="00B83999">
      <w:pPr>
        <w:rPr>
          <w:rFonts w:ascii="Arial" w:hAnsi="Arial" w:cs="Arial"/>
          <w:sz w:val="20"/>
          <w:szCs w:val="20"/>
        </w:rPr>
      </w:pPr>
      <w:r>
        <w:rPr>
          <w:rFonts w:ascii="Arial" w:hAnsi="Arial" w:cs="Arial"/>
          <w:sz w:val="20"/>
          <w:szCs w:val="20"/>
        </w:rPr>
        <w:t xml:space="preserve">The IR values were </w:t>
      </w:r>
      <w:r w:rsidRPr="00B83999">
        <w:rPr>
          <w:rFonts w:ascii="Arial" w:hAnsi="Arial" w:cs="Arial"/>
          <w:sz w:val="20"/>
          <w:szCs w:val="20"/>
        </w:rPr>
        <w:t>obtained using the DEER READI tool. The relevant IR value</w:t>
      </w:r>
      <w:r>
        <w:rPr>
          <w:rFonts w:ascii="Arial" w:hAnsi="Arial" w:cs="Arial"/>
          <w:sz w:val="20"/>
          <w:szCs w:val="20"/>
        </w:rPr>
        <w:t>s</w:t>
      </w:r>
      <w:r w:rsidRPr="00B83999">
        <w:rPr>
          <w:rFonts w:ascii="Arial" w:hAnsi="Arial" w:cs="Arial"/>
          <w:sz w:val="20"/>
          <w:szCs w:val="20"/>
        </w:rPr>
        <w:t xml:space="preserve"> for the measures in this work paper </w:t>
      </w:r>
      <w:r>
        <w:rPr>
          <w:rFonts w:ascii="Arial" w:hAnsi="Arial" w:cs="Arial"/>
          <w:sz w:val="20"/>
          <w:szCs w:val="20"/>
        </w:rPr>
        <w:t>are</w:t>
      </w:r>
      <w:r w:rsidRPr="00B83999">
        <w:rPr>
          <w:rFonts w:ascii="Arial" w:hAnsi="Arial" w:cs="Arial"/>
          <w:sz w:val="20"/>
          <w:szCs w:val="20"/>
        </w:rPr>
        <w:t xml:space="preserve"> in the table below.</w:t>
      </w:r>
    </w:p>
    <w:p w14:paraId="5CA8A949" w14:textId="77777777" w:rsidR="00B83999" w:rsidRDefault="00B83999" w:rsidP="00B83999">
      <w:pPr>
        <w:rPr>
          <w:rFonts w:ascii="Arial" w:hAnsi="Arial" w:cs="Arial"/>
          <w:sz w:val="20"/>
          <w:szCs w:val="20"/>
        </w:rPr>
      </w:pPr>
    </w:p>
    <w:tbl>
      <w:tblPr>
        <w:tblStyle w:val="TableGrid1"/>
        <w:tblW w:w="5000" w:type="pct"/>
        <w:tblLook w:val="01E0" w:firstRow="1" w:lastRow="1" w:firstColumn="1" w:lastColumn="1" w:noHBand="0" w:noVBand="0"/>
      </w:tblPr>
      <w:tblGrid>
        <w:gridCol w:w="1371"/>
        <w:gridCol w:w="2677"/>
        <w:gridCol w:w="1307"/>
        <w:gridCol w:w="1632"/>
        <w:gridCol w:w="1350"/>
        <w:gridCol w:w="1239"/>
      </w:tblGrid>
      <w:tr w:rsidR="00B83999" w:rsidRPr="00B83999" w14:paraId="721F9EC1" w14:textId="77777777" w:rsidTr="00B83999">
        <w:tc>
          <w:tcPr>
            <w:tcW w:w="722" w:type="pct"/>
            <w:shd w:val="clear" w:color="auto" w:fill="D9D9D9" w:themeFill="background1" w:themeFillShade="D9"/>
            <w:vAlign w:val="center"/>
          </w:tcPr>
          <w:p w14:paraId="2E2C597D" w14:textId="77777777" w:rsidR="00B83999" w:rsidRPr="00B83999" w:rsidRDefault="00B83999" w:rsidP="00B83999">
            <w:pPr>
              <w:jc w:val="center"/>
              <w:rPr>
                <w:rFonts w:ascii="Arial" w:hAnsi="Arial" w:cs="Arial"/>
                <w:b/>
                <w:sz w:val="20"/>
                <w:szCs w:val="20"/>
              </w:rPr>
            </w:pPr>
            <w:r w:rsidRPr="00B83999">
              <w:rPr>
                <w:rFonts w:ascii="Arial" w:hAnsi="Arial" w:cs="Arial"/>
                <w:b/>
                <w:sz w:val="20"/>
                <w:szCs w:val="20"/>
              </w:rPr>
              <w:t>GSIA ID</w:t>
            </w:r>
          </w:p>
        </w:tc>
        <w:tc>
          <w:tcPr>
            <w:tcW w:w="1404" w:type="pct"/>
            <w:shd w:val="clear" w:color="auto" w:fill="D9D9D9" w:themeFill="background1" w:themeFillShade="D9"/>
            <w:vAlign w:val="center"/>
          </w:tcPr>
          <w:p w14:paraId="7671D1D2" w14:textId="77777777" w:rsidR="00B83999" w:rsidRPr="00B83999" w:rsidRDefault="00B83999" w:rsidP="00B83999">
            <w:pPr>
              <w:jc w:val="center"/>
              <w:rPr>
                <w:rFonts w:ascii="Arial" w:hAnsi="Arial" w:cs="Arial"/>
                <w:b/>
                <w:sz w:val="20"/>
                <w:szCs w:val="20"/>
              </w:rPr>
            </w:pPr>
            <w:r w:rsidRPr="00B83999">
              <w:rPr>
                <w:rFonts w:ascii="Arial" w:hAnsi="Arial" w:cs="Arial"/>
                <w:b/>
                <w:sz w:val="20"/>
                <w:szCs w:val="20"/>
              </w:rPr>
              <w:t>Description</w:t>
            </w:r>
          </w:p>
        </w:tc>
        <w:tc>
          <w:tcPr>
            <w:tcW w:w="688" w:type="pct"/>
            <w:shd w:val="clear" w:color="auto" w:fill="D9D9D9" w:themeFill="background1" w:themeFillShade="D9"/>
            <w:vAlign w:val="center"/>
          </w:tcPr>
          <w:p w14:paraId="078B5516" w14:textId="77777777" w:rsidR="00B83999" w:rsidRPr="00B83999" w:rsidRDefault="00B83999" w:rsidP="00B83999">
            <w:pPr>
              <w:jc w:val="center"/>
              <w:rPr>
                <w:rFonts w:ascii="Arial" w:hAnsi="Arial" w:cs="Arial"/>
                <w:b/>
                <w:sz w:val="20"/>
                <w:szCs w:val="20"/>
              </w:rPr>
            </w:pPr>
            <w:r w:rsidRPr="00B83999">
              <w:rPr>
                <w:rFonts w:ascii="Arial" w:hAnsi="Arial" w:cs="Arial"/>
                <w:b/>
                <w:sz w:val="20"/>
                <w:szCs w:val="20"/>
              </w:rPr>
              <w:t>Sector</w:t>
            </w:r>
          </w:p>
        </w:tc>
        <w:tc>
          <w:tcPr>
            <w:tcW w:w="858" w:type="pct"/>
            <w:shd w:val="clear" w:color="auto" w:fill="D9D9D9" w:themeFill="background1" w:themeFillShade="D9"/>
            <w:vAlign w:val="center"/>
          </w:tcPr>
          <w:p w14:paraId="074BE0C5" w14:textId="77777777" w:rsidR="00B83999" w:rsidRPr="00B83999" w:rsidRDefault="00B83999" w:rsidP="00B83999">
            <w:pPr>
              <w:jc w:val="center"/>
              <w:rPr>
                <w:rFonts w:ascii="Arial" w:hAnsi="Arial" w:cs="Arial"/>
                <w:b/>
                <w:sz w:val="20"/>
                <w:szCs w:val="20"/>
              </w:rPr>
            </w:pPr>
            <w:proofErr w:type="spellStart"/>
            <w:r w:rsidRPr="00B83999">
              <w:rPr>
                <w:rFonts w:ascii="Arial" w:hAnsi="Arial" w:cs="Arial"/>
                <w:b/>
                <w:sz w:val="20"/>
                <w:szCs w:val="20"/>
              </w:rPr>
              <w:t>BldgType</w:t>
            </w:r>
            <w:proofErr w:type="spellEnd"/>
          </w:p>
        </w:tc>
        <w:tc>
          <w:tcPr>
            <w:tcW w:w="693" w:type="pct"/>
            <w:shd w:val="clear" w:color="auto" w:fill="D9D9D9" w:themeFill="background1" w:themeFillShade="D9"/>
            <w:vAlign w:val="center"/>
          </w:tcPr>
          <w:p w14:paraId="04FAACC1" w14:textId="77777777" w:rsidR="00B83999" w:rsidRPr="00B83999" w:rsidRDefault="00B83999" w:rsidP="00B83999">
            <w:pPr>
              <w:jc w:val="center"/>
              <w:rPr>
                <w:rFonts w:ascii="Arial" w:hAnsi="Arial" w:cs="Arial"/>
                <w:b/>
                <w:sz w:val="20"/>
                <w:szCs w:val="20"/>
              </w:rPr>
            </w:pPr>
            <w:proofErr w:type="spellStart"/>
            <w:r w:rsidRPr="00B83999">
              <w:rPr>
                <w:rFonts w:ascii="Arial" w:hAnsi="Arial" w:cs="Arial"/>
                <w:b/>
                <w:sz w:val="20"/>
                <w:szCs w:val="20"/>
              </w:rPr>
              <w:t>ProgDelivID</w:t>
            </w:r>
            <w:proofErr w:type="spellEnd"/>
          </w:p>
        </w:tc>
        <w:tc>
          <w:tcPr>
            <w:tcW w:w="634" w:type="pct"/>
            <w:shd w:val="clear" w:color="auto" w:fill="D9D9D9" w:themeFill="background1" w:themeFillShade="D9"/>
            <w:vAlign w:val="center"/>
          </w:tcPr>
          <w:p w14:paraId="1FC20AA8" w14:textId="77777777" w:rsidR="00B83999" w:rsidRPr="00B83999" w:rsidRDefault="00B83999" w:rsidP="00B83999">
            <w:pPr>
              <w:jc w:val="center"/>
              <w:rPr>
                <w:rFonts w:ascii="Arial" w:hAnsi="Arial" w:cs="Arial"/>
                <w:b/>
                <w:sz w:val="20"/>
                <w:szCs w:val="20"/>
              </w:rPr>
            </w:pPr>
            <w:proofErr w:type="spellStart"/>
            <w:r w:rsidRPr="00B83999">
              <w:rPr>
                <w:rFonts w:ascii="Arial" w:hAnsi="Arial" w:cs="Arial"/>
                <w:b/>
                <w:sz w:val="20"/>
                <w:szCs w:val="20"/>
              </w:rPr>
              <w:t>GSIAValue</w:t>
            </w:r>
            <w:proofErr w:type="spellEnd"/>
          </w:p>
        </w:tc>
      </w:tr>
      <w:tr w:rsidR="00B83999" w:rsidRPr="00B83999" w14:paraId="13BBC74B" w14:textId="77777777" w:rsidTr="00B83999">
        <w:tc>
          <w:tcPr>
            <w:tcW w:w="722" w:type="pct"/>
            <w:shd w:val="clear" w:color="auto" w:fill="auto"/>
            <w:vAlign w:val="center"/>
          </w:tcPr>
          <w:p w14:paraId="421A3625"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Com-LED-PGE</w:t>
            </w:r>
          </w:p>
        </w:tc>
        <w:tc>
          <w:tcPr>
            <w:tcW w:w="1404" w:type="pct"/>
            <w:shd w:val="clear" w:color="auto" w:fill="auto"/>
            <w:vAlign w:val="center"/>
          </w:tcPr>
          <w:p w14:paraId="029BEFCE"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Non-Res LED; Non-Upstream Program; Annual Installation Rate</w:t>
            </w:r>
          </w:p>
        </w:tc>
        <w:tc>
          <w:tcPr>
            <w:tcW w:w="688" w:type="pct"/>
            <w:shd w:val="clear" w:color="auto" w:fill="auto"/>
            <w:vAlign w:val="center"/>
          </w:tcPr>
          <w:p w14:paraId="334B5474"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Com</w:t>
            </w:r>
          </w:p>
        </w:tc>
        <w:tc>
          <w:tcPr>
            <w:tcW w:w="858" w:type="pct"/>
            <w:shd w:val="clear" w:color="auto" w:fill="auto"/>
            <w:vAlign w:val="center"/>
          </w:tcPr>
          <w:p w14:paraId="6BF3BCD5"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Any</w:t>
            </w:r>
          </w:p>
        </w:tc>
        <w:tc>
          <w:tcPr>
            <w:tcW w:w="693" w:type="pct"/>
            <w:shd w:val="clear" w:color="auto" w:fill="auto"/>
            <w:vAlign w:val="center"/>
          </w:tcPr>
          <w:p w14:paraId="00A02E4B" w14:textId="77777777" w:rsidR="00B83999" w:rsidRPr="00B83999" w:rsidRDefault="00B83999" w:rsidP="00B83999">
            <w:pPr>
              <w:jc w:val="center"/>
              <w:rPr>
                <w:rFonts w:ascii="Arial" w:hAnsi="Arial" w:cs="Arial"/>
                <w:sz w:val="20"/>
                <w:szCs w:val="20"/>
              </w:rPr>
            </w:pPr>
            <w:proofErr w:type="spellStart"/>
            <w:r w:rsidRPr="00B83999">
              <w:rPr>
                <w:rFonts w:ascii="Arial" w:hAnsi="Arial" w:cs="Arial"/>
                <w:sz w:val="20"/>
                <w:szCs w:val="20"/>
              </w:rPr>
              <w:t>NonUpStrm</w:t>
            </w:r>
            <w:proofErr w:type="spellEnd"/>
          </w:p>
        </w:tc>
        <w:tc>
          <w:tcPr>
            <w:tcW w:w="634" w:type="pct"/>
            <w:shd w:val="clear" w:color="auto" w:fill="auto"/>
            <w:vAlign w:val="center"/>
          </w:tcPr>
          <w:p w14:paraId="1C1CB0EA" w14:textId="77777777" w:rsidR="00B83999" w:rsidRPr="00B83999" w:rsidRDefault="00B83999" w:rsidP="00B83999">
            <w:pPr>
              <w:jc w:val="center"/>
              <w:rPr>
                <w:rFonts w:ascii="Arial" w:hAnsi="Arial" w:cs="Arial"/>
                <w:sz w:val="20"/>
                <w:szCs w:val="20"/>
              </w:rPr>
            </w:pPr>
            <w:r w:rsidRPr="00B83999">
              <w:rPr>
                <w:rFonts w:ascii="Arial" w:hAnsi="Arial" w:cs="Arial"/>
                <w:sz w:val="20"/>
                <w:szCs w:val="20"/>
              </w:rPr>
              <w:t>1</w:t>
            </w:r>
          </w:p>
        </w:tc>
      </w:tr>
      <w:tr w:rsidR="00B83999" w:rsidRPr="00B83999" w14:paraId="0019C0B1" w14:textId="77777777" w:rsidTr="00B83999">
        <w:tc>
          <w:tcPr>
            <w:tcW w:w="722" w:type="pct"/>
            <w:shd w:val="clear" w:color="auto" w:fill="auto"/>
            <w:vAlign w:val="center"/>
          </w:tcPr>
          <w:p w14:paraId="2A83B32F" w14:textId="0964C213" w:rsidR="00B83999" w:rsidRPr="00B83999" w:rsidRDefault="00B83999" w:rsidP="00B83999">
            <w:pPr>
              <w:jc w:val="center"/>
              <w:rPr>
                <w:rFonts w:ascii="Arial" w:hAnsi="Arial" w:cs="Arial"/>
                <w:sz w:val="20"/>
                <w:szCs w:val="20"/>
              </w:rPr>
            </w:pPr>
            <w:r w:rsidRPr="00B83999">
              <w:rPr>
                <w:rFonts w:ascii="Arial" w:hAnsi="Arial" w:cs="Arial"/>
                <w:sz w:val="20"/>
                <w:szCs w:val="20"/>
              </w:rPr>
              <w:t>Def-GSIA</w:t>
            </w:r>
          </w:p>
        </w:tc>
        <w:tc>
          <w:tcPr>
            <w:tcW w:w="1404" w:type="pct"/>
            <w:shd w:val="clear" w:color="auto" w:fill="auto"/>
            <w:vAlign w:val="center"/>
          </w:tcPr>
          <w:p w14:paraId="197DE253" w14:textId="57F7AD72" w:rsidR="00B83999" w:rsidRPr="00B83999" w:rsidRDefault="00B83999" w:rsidP="00B83999">
            <w:pPr>
              <w:jc w:val="center"/>
              <w:rPr>
                <w:rFonts w:ascii="Arial" w:hAnsi="Arial" w:cs="Arial"/>
                <w:sz w:val="20"/>
                <w:szCs w:val="20"/>
              </w:rPr>
            </w:pPr>
            <w:r w:rsidRPr="00B83999">
              <w:rPr>
                <w:rFonts w:ascii="Arial" w:hAnsi="Arial" w:cs="Arial"/>
                <w:sz w:val="20"/>
                <w:szCs w:val="20"/>
              </w:rPr>
              <w:t>Default GSIA values</w:t>
            </w:r>
          </w:p>
        </w:tc>
        <w:tc>
          <w:tcPr>
            <w:tcW w:w="688" w:type="pct"/>
            <w:shd w:val="clear" w:color="auto" w:fill="auto"/>
            <w:vAlign w:val="center"/>
          </w:tcPr>
          <w:p w14:paraId="0D60523D" w14:textId="6504FE44" w:rsidR="00B83999" w:rsidRPr="00B83999" w:rsidRDefault="00B83999" w:rsidP="00B83999">
            <w:pPr>
              <w:jc w:val="center"/>
              <w:rPr>
                <w:rFonts w:ascii="Arial" w:hAnsi="Arial" w:cs="Arial"/>
                <w:sz w:val="20"/>
                <w:szCs w:val="20"/>
              </w:rPr>
            </w:pPr>
            <w:r>
              <w:rPr>
                <w:rFonts w:ascii="Arial" w:hAnsi="Arial" w:cs="Arial"/>
                <w:sz w:val="20"/>
                <w:szCs w:val="20"/>
              </w:rPr>
              <w:t>Any</w:t>
            </w:r>
          </w:p>
        </w:tc>
        <w:tc>
          <w:tcPr>
            <w:tcW w:w="858" w:type="pct"/>
            <w:shd w:val="clear" w:color="auto" w:fill="auto"/>
            <w:vAlign w:val="center"/>
          </w:tcPr>
          <w:p w14:paraId="433F9798" w14:textId="0B9B6ED1" w:rsidR="00B83999" w:rsidRPr="00B83999" w:rsidRDefault="00B83999" w:rsidP="00B83999">
            <w:pPr>
              <w:jc w:val="center"/>
              <w:rPr>
                <w:rFonts w:ascii="Arial" w:hAnsi="Arial" w:cs="Arial"/>
                <w:sz w:val="20"/>
                <w:szCs w:val="20"/>
              </w:rPr>
            </w:pPr>
            <w:r>
              <w:rPr>
                <w:rFonts w:ascii="Arial" w:hAnsi="Arial" w:cs="Arial"/>
                <w:sz w:val="20"/>
                <w:szCs w:val="20"/>
              </w:rPr>
              <w:t>Any</w:t>
            </w:r>
          </w:p>
        </w:tc>
        <w:tc>
          <w:tcPr>
            <w:tcW w:w="693" w:type="pct"/>
            <w:shd w:val="clear" w:color="auto" w:fill="auto"/>
            <w:vAlign w:val="center"/>
          </w:tcPr>
          <w:p w14:paraId="79A78D37" w14:textId="64F701EB" w:rsidR="00B83999" w:rsidRPr="00B83999" w:rsidRDefault="00B83999" w:rsidP="00B83999">
            <w:pPr>
              <w:jc w:val="center"/>
              <w:rPr>
                <w:rFonts w:ascii="Arial" w:hAnsi="Arial" w:cs="Arial"/>
                <w:sz w:val="20"/>
                <w:szCs w:val="20"/>
              </w:rPr>
            </w:pPr>
            <w:r>
              <w:rPr>
                <w:rFonts w:ascii="Arial" w:hAnsi="Arial" w:cs="Arial"/>
                <w:sz w:val="20"/>
                <w:szCs w:val="20"/>
              </w:rPr>
              <w:t>Any</w:t>
            </w:r>
          </w:p>
        </w:tc>
        <w:tc>
          <w:tcPr>
            <w:tcW w:w="634" w:type="pct"/>
            <w:shd w:val="clear" w:color="auto" w:fill="auto"/>
            <w:vAlign w:val="center"/>
          </w:tcPr>
          <w:p w14:paraId="2BE15F82" w14:textId="53C5C435" w:rsidR="00B83999" w:rsidRPr="00B83999" w:rsidRDefault="00B83999" w:rsidP="00B83999">
            <w:pPr>
              <w:jc w:val="center"/>
              <w:rPr>
                <w:rFonts w:ascii="Arial" w:hAnsi="Arial" w:cs="Arial"/>
                <w:sz w:val="20"/>
                <w:szCs w:val="20"/>
              </w:rPr>
            </w:pPr>
            <w:r>
              <w:rPr>
                <w:rFonts w:ascii="Arial" w:hAnsi="Arial" w:cs="Arial"/>
                <w:sz w:val="20"/>
                <w:szCs w:val="20"/>
              </w:rPr>
              <w:t>1</w:t>
            </w:r>
          </w:p>
        </w:tc>
      </w:tr>
    </w:tbl>
    <w:p w14:paraId="4D734F47" w14:textId="77777777" w:rsidR="00B83999" w:rsidRPr="00B83999" w:rsidRDefault="00B83999" w:rsidP="00B83999">
      <w:pPr>
        <w:rPr>
          <w:rFonts w:ascii="Arial" w:hAnsi="Arial" w:cs="Arial"/>
          <w:sz w:val="20"/>
          <w:szCs w:val="20"/>
        </w:rPr>
      </w:pPr>
    </w:p>
    <w:p w14:paraId="5BFF1217" w14:textId="200C46F9" w:rsidR="00400B0B" w:rsidRPr="00FD605E" w:rsidRDefault="009C5CA7" w:rsidP="006513D3">
      <w:pPr>
        <w:spacing w:line="264" w:lineRule="auto"/>
      </w:pPr>
      <w:r w:rsidRPr="00FD605E">
        <w:rPr>
          <w:rFonts w:ascii="Arial" w:hAnsi="Arial" w:cs="Arial"/>
          <w:b/>
          <w:sz w:val="20"/>
          <w:szCs w:val="20"/>
        </w:rPr>
        <w:t>Effective Useful Life</w:t>
      </w:r>
      <w:r w:rsidR="00D719E9" w:rsidRPr="00FD605E">
        <w:rPr>
          <w:rFonts w:ascii="Arial" w:hAnsi="Arial" w:cs="Arial"/>
          <w:b/>
          <w:sz w:val="20"/>
          <w:szCs w:val="20"/>
        </w:rPr>
        <w:t xml:space="preserve"> / Remaining Useful Life</w:t>
      </w:r>
    </w:p>
    <w:p w14:paraId="5BFF121A" w14:textId="066A1552" w:rsidR="00400B0B" w:rsidRPr="000252A6" w:rsidRDefault="00C24584" w:rsidP="006513D3">
      <w:pPr>
        <w:spacing w:line="264" w:lineRule="auto"/>
        <w:rPr>
          <w:rFonts w:ascii="Arial" w:hAnsi="Arial" w:cs="Arial"/>
          <w:sz w:val="20"/>
          <w:szCs w:val="20"/>
        </w:rPr>
      </w:pPr>
      <w:r>
        <w:rPr>
          <w:rFonts w:ascii="Arial" w:hAnsi="Arial" w:cs="Arial"/>
          <w:sz w:val="20"/>
          <w:szCs w:val="20"/>
        </w:rPr>
        <w:t xml:space="preserve">Although the minimum lamp life </w:t>
      </w:r>
      <w:r w:rsidRPr="00502494">
        <w:rPr>
          <w:rFonts w:ascii="Arial" w:hAnsi="Arial" w:cs="Arial"/>
          <w:sz w:val="20"/>
          <w:szCs w:val="20"/>
        </w:rPr>
        <w:t>in Energy Star is 25,000 hours and most product</w:t>
      </w:r>
      <w:r>
        <w:rPr>
          <w:rFonts w:ascii="Arial" w:hAnsi="Arial" w:cs="Arial"/>
          <w:sz w:val="20"/>
          <w:szCs w:val="20"/>
        </w:rPr>
        <w:t>s</w:t>
      </w:r>
      <w:r w:rsidRPr="00502494">
        <w:rPr>
          <w:rFonts w:ascii="Arial" w:hAnsi="Arial" w:cs="Arial"/>
          <w:sz w:val="20"/>
          <w:szCs w:val="20"/>
        </w:rPr>
        <w:t xml:space="preserve"> show a lamp life of 25,000 or 35,000 hours</w:t>
      </w:r>
      <w:r>
        <w:rPr>
          <w:rFonts w:ascii="Arial" w:hAnsi="Arial" w:cs="Arial"/>
          <w:sz w:val="20"/>
          <w:szCs w:val="20"/>
        </w:rPr>
        <w:t>, t</w:t>
      </w:r>
      <w:r w:rsidR="0099358A">
        <w:rPr>
          <w:rFonts w:ascii="Arial" w:hAnsi="Arial" w:cs="Arial"/>
          <w:sz w:val="20"/>
          <w:szCs w:val="20"/>
        </w:rPr>
        <w:t>he</w:t>
      </w:r>
      <w:r w:rsidR="00AA20B6">
        <w:rPr>
          <w:rFonts w:ascii="Arial" w:hAnsi="Arial" w:cs="Arial"/>
          <w:sz w:val="20"/>
          <w:szCs w:val="20"/>
        </w:rPr>
        <w:t xml:space="preserve"> Energy Division recommended a lamp life of </w:t>
      </w:r>
      <w:r w:rsidR="0099358A">
        <w:rPr>
          <w:rFonts w:ascii="Arial" w:hAnsi="Arial" w:cs="Arial"/>
          <w:sz w:val="20"/>
          <w:szCs w:val="20"/>
        </w:rPr>
        <w:t xml:space="preserve">15,000 hours.  </w:t>
      </w:r>
      <w:r w:rsidR="00AA20B6">
        <w:rPr>
          <w:rFonts w:ascii="Arial" w:hAnsi="Arial" w:cs="Arial"/>
          <w:sz w:val="20"/>
          <w:szCs w:val="20"/>
        </w:rPr>
        <w:t xml:space="preserve">Since the effective useful life (EUL) is depended on hours of operation, the EUL varies by building type.  </w:t>
      </w:r>
      <w:r w:rsidR="0099358A">
        <w:rPr>
          <w:rFonts w:ascii="Arial" w:hAnsi="Arial" w:cs="Arial"/>
          <w:sz w:val="20"/>
          <w:szCs w:val="20"/>
        </w:rPr>
        <w:t>The EUL is calculat</w:t>
      </w:r>
      <w:r w:rsidR="00DE3A8C">
        <w:rPr>
          <w:rFonts w:ascii="Arial" w:hAnsi="Arial" w:cs="Arial"/>
          <w:sz w:val="20"/>
          <w:szCs w:val="20"/>
        </w:rPr>
        <w:t>ed using the following equation:</w:t>
      </w:r>
    </w:p>
    <w:p w14:paraId="5BFF121B" w14:textId="77777777" w:rsidR="00400B0B" w:rsidRPr="000252A6" w:rsidRDefault="00400B0B" w:rsidP="00400B0B">
      <w:pPr>
        <w:rPr>
          <w:rFonts w:ascii="Arial" w:hAnsi="Arial" w:cs="Arial"/>
          <w:sz w:val="20"/>
          <w:szCs w:val="20"/>
        </w:rPr>
      </w:pPr>
    </w:p>
    <w:p w14:paraId="5BFF121C" w14:textId="1F751522" w:rsidR="00400B0B" w:rsidRPr="000252A6" w:rsidRDefault="00C72BB3" w:rsidP="00C72BB3">
      <w:pPr>
        <w:rPr>
          <w:rFonts w:ascii="Arial" w:hAnsi="Arial" w:cs="Arial"/>
          <w:sz w:val="20"/>
          <w:szCs w:val="20"/>
        </w:rPr>
      </w:pPr>
      <w:r w:rsidRPr="000252A6">
        <w:rPr>
          <w:rFonts w:ascii="Arial" w:hAnsi="Arial" w:cs="Arial"/>
          <w:sz w:val="20"/>
          <w:szCs w:val="20"/>
        </w:rPr>
        <w:tab/>
      </w:r>
      <w:r w:rsidR="00D432E9" w:rsidRPr="000252A6">
        <w:rPr>
          <w:rFonts w:ascii="Arial" w:hAnsi="Arial" w:cs="Arial"/>
          <w:sz w:val="20"/>
          <w:szCs w:val="20"/>
        </w:rPr>
        <w:t>EUL = (</w:t>
      </w:r>
      <w:r w:rsidR="0099358A">
        <w:rPr>
          <w:rFonts w:ascii="Arial" w:hAnsi="Arial" w:cs="Arial"/>
          <w:sz w:val="20"/>
          <w:szCs w:val="20"/>
        </w:rPr>
        <w:t>Rated Life of Lamp (15,000 hours)</w:t>
      </w:r>
      <w:r w:rsidR="008E1483" w:rsidRPr="000252A6">
        <w:rPr>
          <w:rFonts w:ascii="Arial" w:hAnsi="Arial" w:cs="Arial"/>
          <w:sz w:val="20"/>
          <w:szCs w:val="20"/>
        </w:rPr>
        <w:t xml:space="preserve">) / (Average Operating Hours </w:t>
      </w:r>
      <w:r w:rsidR="0099358A">
        <w:rPr>
          <w:rFonts w:ascii="Arial" w:hAnsi="Arial" w:cs="Arial"/>
          <w:sz w:val="20"/>
          <w:szCs w:val="20"/>
        </w:rPr>
        <w:t>for Building Type</w:t>
      </w:r>
      <w:r w:rsidR="008E1483" w:rsidRPr="000252A6">
        <w:rPr>
          <w:rFonts w:ascii="Arial" w:hAnsi="Arial" w:cs="Arial"/>
          <w:sz w:val="20"/>
          <w:szCs w:val="20"/>
        </w:rPr>
        <w:t>)</w:t>
      </w:r>
    </w:p>
    <w:p w14:paraId="5BFF121D" w14:textId="77777777" w:rsidR="008E1483" w:rsidRPr="000252A6" w:rsidRDefault="008E1483" w:rsidP="00400B0B">
      <w:pPr>
        <w:rPr>
          <w:rFonts w:ascii="Arial" w:hAnsi="Arial" w:cs="Arial"/>
          <w:sz w:val="20"/>
          <w:szCs w:val="20"/>
        </w:rPr>
      </w:pPr>
    </w:p>
    <w:p w14:paraId="3E4396B2" w14:textId="2C73095B" w:rsidR="006B4765" w:rsidRPr="006B4765" w:rsidRDefault="006B4765" w:rsidP="006B4765">
      <w:pPr>
        <w:pStyle w:val="Caption"/>
        <w:keepNext/>
        <w:rPr>
          <w:lang w:val="en-US"/>
        </w:rPr>
      </w:pPr>
      <w:bookmarkStart w:id="27" w:name="_Toc512605026"/>
      <w:r>
        <w:t xml:space="preserve">Table </w:t>
      </w:r>
      <w:r>
        <w:fldChar w:fldCharType="begin"/>
      </w:r>
      <w:r>
        <w:instrText xml:space="preserve"> SEQ Table \* ARABIC </w:instrText>
      </w:r>
      <w:r>
        <w:fldChar w:fldCharType="separate"/>
      </w:r>
      <w:r w:rsidR="005B11EE">
        <w:rPr>
          <w:noProof/>
        </w:rPr>
        <w:t>6</w:t>
      </w:r>
      <w:r>
        <w:fldChar w:fldCharType="end"/>
      </w:r>
      <w:r>
        <w:rPr>
          <w:lang w:val="en-US"/>
        </w:rPr>
        <w:t xml:space="preserve"> Effective and Remaining Useful Life</w:t>
      </w:r>
      <w:bookmarkEnd w:id="27"/>
    </w:p>
    <w:tbl>
      <w:tblPr>
        <w:tblStyle w:val="TableGrid1"/>
        <w:tblW w:w="5000" w:type="pct"/>
        <w:tblLook w:val="04A0" w:firstRow="1" w:lastRow="0" w:firstColumn="1" w:lastColumn="0" w:noHBand="0" w:noVBand="1"/>
      </w:tblPr>
      <w:tblGrid>
        <w:gridCol w:w="1552"/>
        <w:gridCol w:w="3828"/>
        <w:gridCol w:w="879"/>
        <w:gridCol w:w="1450"/>
        <w:gridCol w:w="969"/>
        <w:gridCol w:w="898"/>
      </w:tblGrid>
      <w:tr w:rsidR="0099358A" w:rsidRPr="0099358A" w14:paraId="2EABDB9D" w14:textId="77777777" w:rsidTr="006B4765">
        <w:tc>
          <w:tcPr>
            <w:tcW w:w="810" w:type="pct"/>
            <w:shd w:val="clear" w:color="auto" w:fill="D9D9D9" w:themeFill="background1" w:themeFillShade="D9"/>
            <w:vAlign w:val="center"/>
          </w:tcPr>
          <w:p w14:paraId="09B6578A"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EUL ID</w:t>
            </w:r>
          </w:p>
        </w:tc>
        <w:tc>
          <w:tcPr>
            <w:tcW w:w="1998" w:type="pct"/>
            <w:shd w:val="clear" w:color="auto" w:fill="D9D9D9" w:themeFill="background1" w:themeFillShade="D9"/>
            <w:vAlign w:val="center"/>
          </w:tcPr>
          <w:p w14:paraId="3348FC76"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Description</w:t>
            </w:r>
          </w:p>
        </w:tc>
        <w:tc>
          <w:tcPr>
            <w:tcW w:w="459" w:type="pct"/>
            <w:shd w:val="clear" w:color="auto" w:fill="D9D9D9" w:themeFill="background1" w:themeFillShade="D9"/>
            <w:vAlign w:val="center"/>
          </w:tcPr>
          <w:p w14:paraId="1209FE9B"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Sector</w:t>
            </w:r>
          </w:p>
        </w:tc>
        <w:tc>
          <w:tcPr>
            <w:tcW w:w="757" w:type="pct"/>
            <w:shd w:val="clear" w:color="auto" w:fill="D9D9D9" w:themeFill="background1" w:themeFillShade="D9"/>
            <w:vAlign w:val="center"/>
          </w:tcPr>
          <w:p w14:paraId="24793B94" w14:textId="77777777" w:rsidR="0099358A" w:rsidRPr="0099358A" w:rsidRDefault="0099358A" w:rsidP="006A5819">
            <w:pPr>
              <w:jc w:val="center"/>
              <w:rPr>
                <w:rFonts w:ascii="Arial" w:hAnsi="Arial" w:cs="Arial"/>
                <w:b/>
                <w:sz w:val="20"/>
                <w:szCs w:val="20"/>
              </w:rPr>
            </w:pPr>
            <w:proofErr w:type="spellStart"/>
            <w:r w:rsidRPr="0099358A">
              <w:rPr>
                <w:rFonts w:ascii="Arial" w:hAnsi="Arial" w:cs="Arial"/>
                <w:b/>
                <w:sz w:val="20"/>
                <w:szCs w:val="20"/>
              </w:rPr>
              <w:t>UseCategory</w:t>
            </w:r>
            <w:proofErr w:type="spellEnd"/>
          </w:p>
        </w:tc>
        <w:tc>
          <w:tcPr>
            <w:tcW w:w="506" w:type="pct"/>
            <w:shd w:val="clear" w:color="auto" w:fill="D9D9D9" w:themeFill="background1" w:themeFillShade="D9"/>
            <w:vAlign w:val="center"/>
          </w:tcPr>
          <w:p w14:paraId="59EF6A3D"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EUL (Years)</w:t>
            </w:r>
          </w:p>
        </w:tc>
        <w:tc>
          <w:tcPr>
            <w:tcW w:w="469" w:type="pct"/>
            <w:shd w:val="clear" w:color="auto" w:fill="D9D9D9" w:themeFill="background1" w:themeFillShade="D9"/>
            <w:vAlign w:val="center"/>
          </w:tcPr>
          <w:p w14:paraId="50CB9F52" w14:textId="77777777" w:rsidR="0099358A" w:rsidRPr="0099358A" w:rsidRDefault="0099358A" w:rsidP="006A5819">
            <w:pPr>
              <w:jc w:val="center"/>
              <w:rPr>
                <w:rFonts w:ascii="Arial" w:hAnsi="Arial" w:cs="Arial"/>
                <w:b/>
                <w:sz w:val="20"/>
                <w:szCs w:val="20"/>
              </w:rPr>
            </w:pPr>
            <w:r w:rsidRPr="0099358A">
              <w:rPr>
                <w:rFonts w:ascii="Arial" w:hAnsi="Arial" w:cs="Arial"/>
                <w:b/>
                <w:sz w:val="20"/>
                <w:szCs w:val="20"/>
              </w:rPr>
              <w:t>RUL (Years)</w:t>
            </w:r>
          </w:p>
        </w:tc>
      </w:tr>
      <w:tr w:rsidR="0099358A" w:rsidRPr="0099358A" w14:paraId="39B57BEB" w14:textId="77777777" w:rsidTr="006B4765">
        <w:trPr>
          <w:trHeight w:val="243"/>
        </w:trPr>
        <w:tc>
          <w:tcPr>
            <w:tcW w:w="810" w:type="pct"/>
            <w:vAlign w:val="center"/>
          </w:tcPr>
          <w:p w14:paraId="1214F32D" w14:textId="017A1407" w:rsidR="0099358A" w:rsidRPr="0099358A" w:rsidRDefault="006B4765" w:rsidP="006A5819">
            <w:pPr>
              <w:jc w:val="center"/>
              <w:rPr>
                <w:rFonts w:ascii="Arial" w:hAnsi="Arial" w:cs="Arial"/>
                <w:sz w:val="20"/>
                <w:szCs w:val="20"/>
              </w:rPr>
            </w:pPr>
            <w:r w:rsidRPr="006B4765">
              <w:rPr>
                <w:rFonts w:ascii="Arial" w:hAnsi="Arial" w:cs="Arial"/>
                <w:sz w:val="20"/>
                <w:szCs w:val="20"/>
              </w:rPr>
              <w:t>ILtg-Res-LED-15000hr</w:t>
            </w:r>
          </w:p>
        </w:tc>
        <w:tc>
          <w:tcPr>
            <w:tcW w:w="1998" w:type="pct"/>
            <w:vAlign w:val="center"/>
          </w:tcPr>
          <w:p w14:paraId="48C1B05B" w14:textId="4D273A29" w:rsidR="0099358A" w:rsidRPr="0099358A" w:rsidRDefault="006B4765" w:rsidP="006A5819">
            <w:pPr>
              <w:jc w:val="center"/>
              <w:rPr>
                <w:rFonts w:ascii="Arial" w:hAnsi="Arial" w:cs="Arial"/>
                <w:sz w:val="20"/>
                <w:szCs w:val="20"/>
              </w:rPr>
            </w:pPr>
            <w:r w:rsidRPr="006B4765">
              <w:rPr>
                <w:rFonts w:ascii="Arial" w:hAnsi="Arial" w:cs="Arial"/>
                <w:sz w:val="20"/>
                <w:szCs w:val="20"/>
              </w:rPr>
              <w:t>LED lamp - Indoor - Residential - small wattage Globe, Any Candle shape</w:t>
            </w:r>
          </w:p>
        </w:tc>
        <w:tc>
          <w:tcPr>
            <w:tcW w:w="459" w:type="pct"/>
            <w:vAlign w:val="center"/>
          </w:tcPr>
          <w:p w14:paraId="499776F0"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Res</w:t>
            </w:r>
          </w:p>
        </w:tc>
        <w:tc>
          <w:tcPr>
            <w:tcW w:w="757" w:type="pct"/>
            <w:vAlign w:val="center"/>
          </w:tcPr>
          <w:p w14:paraId="52BAB3E5"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Lighting</w:t>
            </w:r>
          </w:p>
        </w:tc>
        <w:tc>
          <w:tcPr>
            <w:tcW w:w="506" w:type="pct"/>
            <w:vAlign w:val="center"/>
          </w:tcPr>
          <w:p w14:paraId="5F9448CF"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16</w:t>
            </w:r>
          </w:p>
        </w:tc>
        <w:tc>
          <w:tcPr>
            <w:tcW w:w="469" w:type="pct"/>
            <w:vAlign w:val="center"/>
          </w:tcPr>
          <w:p w14:paraId="56BA0743"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5.33</w:t>
            </w:r>
          </w:p>
        </w:tc>
      </w:tr>
      <w:tr w:rsidR="0099358A" w:rsidRPr="0099358A" w14:paraId="5511613A" w14:textId="77777777" w:rsidTr="006B4765">
        <w:trPr>
          <w:trHeight w:val="243"/>
        </w:trPr>
        <w:tc>
          <w:tcPr>
            <w:tcW w:w="810" w:type="pct"/>
            <w:vAlign w:val="center"/>
          </w:tcPr>
          <w:p w14:paraId="025FB367" w14:textId="56D5434E" w:rsidR="0099358A" w:rsidRPr="0099358A" w:rsidRDefault="006B4765" w:rsidP="006A5819">
            <w:pPr>
              <w:jc w:val="center"/>
              <w:rPr>
                <w:rFonts w:ascii="Arial" w:hAnsi="Arial" w:cs="Arial"/>
                <w:sz w:val="20"/>
                <w:szCs w:val="20"/>
              </w:rPr>
            </w:pPr>
            <w:r w:rsidRPr="006B4765">
              <w:rPr>
                <w:rFonts w:ascii="Arial" w:hAnsi="Arial" w:cs="Arial"/>
                <w:sz w:val="20"/>
                <w:szCs w:val="20"/>
              </w:rPr>
              <w:t>ILtg-Com-LED-15000hr</w:t>
            </w:r>
          </w:p>
        </w:tc>
        <w:tc>
          <w:tcPr>
            <w:tcW w:w="1998" w:type="pct"/>
            <w:vAlign w:val="center"/>
          </w:tcPr>
          <w:p w14:paraId="2C721F68" w14:textId="6F5595B2" w:rsidR="0099358A" w:rsidRPr="0099358A" w:rsidRDefault="006B4765" w:rsidP="006A5819">
            <w:pPr>
              <w:jc w:val="center"/>
              <w:rPr>
                <w:rFonts w:ascii="Arial" w:hAnsi="Arial" w:cs="Arial"/>
                <w:sz w:val="20"/>
                <w:szCs w:val="20"/>
              </w:rPr>
            </w:pPr>
            <w:r w:rsidRPr="006B4765">
              <w:rPr>
                <w:rFonts w:ascii="Arial" w:hAnsi="Arial" w:cs="Arial"/>
                <w:sz w:val="20"/>
                <w:szCs w:val="20"/>
              </w:rPr>
              <w:t>LED Lamp - Indoor- Commercial - Small wattage Globe, Any Candle shape</w:t>
            </w:r>
          </w:p>
        </w:tc>
        <w:tc>
          <w:tcPr>
            <w:tcW w:w="459" w:type="pct"/>
            <w:vAlign w:val="center"/>
          </w:tcPr>
          <w:p w14:paraId="312B99F9"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Com</w:t>
            </w:r>
          </w:p>
        </w:tc>
        <w:tc>
          <w:tcPr>
            <w:tcW w:w="757" w:type="pct"/>
            <w:vAlign w:val="center"/>
          </w:tcPr>
          <w:p w14:paraId="70BEB0FB"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Lighting</w:t>
            </w:r>
          </w:p>
        </w:tc>
        <w:tc>
          <w:tcPr>
            <w:tcW w:w="506" w:type="pct"/>
            <w:vAlign w:val="center"/>
          </w:tcPr>
          <w:p w14:paraId="5E9890FB" w14:textId="5AC45A89" w:rsidR="0099358A" w:rsidRPr="0099358A" w:rsidRDefault="0099358A" w:rsidP="006A5819">
            <w:pPr>
              <w:jc w:val="center"/>
              <w:rPr>
                <w:rFonts w:ascii="Arial" w:hAnsi="Arial" w:cs="Arial"/>
                <w:sz w:val="20"/>
                <w:szCs w:val="20"/>
              </w:rPr>
            </w:pPr>
            <w:r w:rsidRPr="0099358A">
              <w:rPr>
                <w:rFonts w:ascii="Arial" w:hAnsi="Arial" w:cs="Arial"/>
                <w:sz w:val="20"/>
                <w:szCs w:val="20"/>
              </w:rPr>
              <w:t>Varies</w:t>
            </w:r>
            <w:r w:rsidR="00D15BD5">
              <w:rPr>
                <w:rFonts w:ascii="Arial" w:hAnsi="Arial" w:cs="Arial"/>
                <w:sz w:val="20"/>
                <w:szCs w:val="20"/>
              </w:rPr>
              <w:t xml:space="preserve"> (max 12 years)</w:t>
            </w:r>
          </w:p>
        </w:tc>
        <w:tc>
          <w:tcPr>
            <w:tcW w:w="469" w:type="pct"/>
            <w:vAlign w:val="center"/>
          </w:tcPr>
          <w:p w14:paraId="1DFEDA82" w14:textId="77777777" w:rsidR="0099358A" w:rsidRPr="0099358A" w:rsidRDefault="0099358A" w:rsidP="006A5819">
            <w:pPr>
              <w:jc w:val="center"/>
              <w:rPr>
                <w:rFonts w:ascii="Arial" w:hAnsi="Arial" w:cs="Arial"/>
                <w:sz w:val="20"/>
                <w:szCs w:val="20"/>
              </w:rPr>
            </w:pPr>
            <w:r w:rsidRPr="0099358A">
              <w:rPr>
                <w:rFonts w:ascii="Arial" w:hAnsi="Arial" w:cs="Arial"/>
                <w:sz w:val="20"/>
                <w:szCs w:val="20"/>
              </w:rPr>
              <w:t>Varies</w:t>
            </w:r>
          </w:p>
        </w:tc>
      </w:tr>
    </w:tbl>
    <w:p w14:paraId="5BFF1220" w14:textId="77777777" w:rsidR="002E0043" w:rsidRPr="008537CC" w:rsidRDefault="001248A3" w:rsidP="00B4743F">
      <w:pPr>
        <w:pStyle w:val="Heading3"/>
        <w:spacing w:after="0"/>
      </w:pPr>
      <w:bookmarkStart w:id="28" w:name="_Toc512608946"/>
      <w:r w:rsidRPr="008537CC">
        <w:t>1.</w:t>
      </w:r>
      <w:r w:rsidR="00FA595F" w:rsidRPr="008537CC">
        <w:t>4</w:t>
      </w:r>
      <w:r w:rsidR="00793646" w:rsidRPr="008537CC">
        <w:t>.2</w:t>
      </w:r>
      <w:r w:rsidR="00FA595F" w:rsidRPr="008537CC">
        <w:t xml:space="preserve"> </w:t>
      </w:r>
      <w:r w:rsidR="00E71EF1" w:rsidRPr="008537CC">
        <w:t xml:space="preserve">Codes &amp; Standards Requirements </w:t>
      </w:r>
      <w:r w:rsidR="009C5CA7" w:rsidRPr="008537CC">
        <w:t>Base Case and Measure Information</w:t>
      </w:r>
      <w:bookmarkEnd w:id="28"/>
    </w:p>
    <w:p w14:paraId="5BFF1221" w14:textId="77777777" w:rsidR="009442A5" w:rsidRPr="00FD605E" w:rsidRDefault="009442A5" w:rsidP="00B4743F">
      <w:pPr>
        <w:spacing w:line="168" w:lineRule="auto"/>
        <w:rPr>
          <w:i/>
        </w:rPr>
      </w:pPr>
    </w:p>
    <w:p w14:paraId="5BFF1223" w14:textId="576381A2" w:rsidR="009442A5" w:rsidRPr="00083FB4" w:rsidRDefault="009442A5" w:rsidP="009442A5">
      <w:pPr>
        <w:rPr>
          <w:rFonts w:ascii="Arial" w:hAnsi="Arial" w:cs="Arial"/>
          <w:i/>
          <w:sz w:val="20"/>
          <w:szCs w:val="20"/>
        </w:rPr>
      </w:pPr>
      <w:r w:rsidRPr="00083FB4">
        <w:rPr>
          <w:rFonts w:ascii="Arial" w:hAnsi="Arial" w:cs="Arial"/>
          <w:b/>
          <w:i/>
          <w:sz w:val="20"/>
          <w:szCs w:val="20"/>
        </w:rPr>
        <w:t>Title 20:</w:t>
      </w:r>
      <w:r w:rsidRPr="00083FB4">
        <w:rPr>
          <w:sz w:val="20"/>
          <w:szCs w:val="20"/>
        </w:rPr>
        <w:t xml:space="preserve"> </w:t>
      </w:r>
      <w:r w:rsidRPr="00083FB4">
        <w:rPr>
          <w:rFonts w:ascii="Arial" w:hAnsi="Arial" w:cs="Arial"/>
          <w:sz w:val="20"/>
          <w:szCs w:val="20"/>
        </w:rPr>
        <w:t>These measures do not fall under Title 20 [201</w:t>
      </w:r>
      <w:r w:rsidR="006B4765" w:rsidRPr="00083FB4">
        <w:rPr>
          <w:rFonts w:ascii="Arial" w:hAnsi="Arial" w:cs="Arial"/>
          <w:sz w:val="20"/>
          <w:szCs w:val="20"/>
        </w:rPr>
        <w:t>5</w:t>
      </w:r>
      <w:r w:rsidRPr="00083FB4">
        <w:rPr>
          <w:rFonts w:ascii="Arial" w:hAnsi="Arial" w:cs="Arial"/>
          <w:sz w:val="20"/>
          <w:szCs w:val="20"/>
        </w:rPr>
        <w:t>] of the California Energy Efficiency Regulations.</w:t>
      </w:r>
    </w:p>
    <w:p w14:paraId="5BFF1224" w14:textId="77777777" w:rsidR="009442A5" w:rsidRPr="00083FB4" w:rsidRDefault="009442A5" w:rsidP="00B4743F">
      <w:pPr>
        <w:spacing w:line="168" w:lineRule="auto"/>
        <w:rPr>
          <w:i/>
          <w:sz w:val="20"/>
          <w:szCs w:val="20"/>
        </w:rPr>
      </w:pPr>
    </w:p>
    <w:p w14:paraId="5BFF1226" w14:textId="1F710051" w:rsidR="009442A5" w:rsidRPr="00083FB4" w:rsidRDefault="009442A5" w:rsidP="009442A5">
      <w:pPr>
        <w:rPr>
          <w:rFonts w:ascii="Arial" w:hAnsi="Arial" w:cs="Arial"/>
          <w:sz w:val="20"/>
          <w:szCs w:val="20"/>
        </w:rPr>
      </w:pPr>
      <w:r w:rsidRPr="00083FB4">
        <w:rPr>
          <w:rFonts w:ascii="Arial" w:hAnsi="Arial" w:cs="Arial"/>
          <w:b/>
          <w:i/>
          <w:sz w:val="20"/>
          <w:szCs w:val="20"/>
        </w:rPr>
        <w:t>Title 24:</w:t>
      </w:r>
      <w:r w:rsidRPr="00083FB4">
        <w:rPr>
          <w:sz w:val="20"/>
          <w:szCs w:val="20"/>
        </w:rPr>
        <w:t xml:space="preserve"> </w:t>
      </w:r>
      <w:r w:rsidRPr="00083FB4">
        <w:rPr>
          <w:rFonts w:ascii="Arial" w:hAnsi="Arial" w:cs="Arial"/>
          <w:sz w:val="20"/>
          <w:szCs w:val="20"/>
        </w:rPr>
        <w:t>These measures</w:t>
      </w:r>
      <w:r w:rsidR="006B4765" w:rsidRPr="00083FB4">
        <w:rPr>
          <w:rFonts w:ascii="Arial" w:hAnsi="Arial" w:cs="Arial"/>
          <w:sz w:val="20"/>
          <w:szCs w:val="20"/>
        </w:rPr>
        <w:t xml:space="preserve"> do not fall under Title 24 [2013</w:t>
      </w:r>
      <w:r w:rsidRPr="00083FB4">
        <w:rPr>
          <w:rFonts w:ascii="Arial" w:hAnsi="Arial" w:cs="Arial"/>
          <w:sz w:val="20"/>
          <w:szCs w:val="20"/>
        </w:rPr>
        <w:t>] Non-Residential Building Energy Efficiency Standards.</w:t>
      </w:r>
    </w:p>
    <w:p w14:paraId="5BFF1227" w14:textId="77777777" w:rsidR="009442A5" w:rsidRPr="00083FB4" w:rsidRDefault="009442A5" w:rsidP="00B4743F">
      <w:pPr>
        <w:spacing w:line="168" w:lineRule="auto"/>
        <w:rPr>
          <w:i/>
          <w:sz w:val="20"/>
          <w:szCs w:val="20"/>
        </w:rPr>
      </w:pPr>
    </w:p>
    <w:p w14:paraId="5BFF1229" w14:textId="4D25DC72" w:rsidR="009442A5" w:rsidRPr="00E4274C" w:rsidRDefault="009442A5" w:rsidP="009442A5">
      <w:pPr>
        <w:rPr>
          <w:rFonts w:ascii="Arial" w:hAnsi="Arial" w:cs="Arial"/>
          <w:sz w:val="20"/>
          <w:szCs w:val="20"/>
        </w:rPr>
      </w:pPr>
      <w:r w:rsidRPr="00083FB4">
        <w:rPr>
          <w:rFonts w:ascii="Arial" w:hAnsi="Arial" w:cs="Arial"/>
          <w:b/>
          <w:i/>
          <w:sz w:val="20"/>
          <w:szCs w:val="20"/>
        </w:rPr>
        <w:t>Federal Standards:</w:t>
      </w:r>
      <w:r w:rsidRPr="00083FB4">
        <w:rPr>
          <w:sz w:val="20"/>
          <w:szCs w:val="20"/>
        </w:rPr>
        <w:t xml:space="preserve"> </w:t>
      </w:r>
      <w:r w:rsidRPr="00083FB4">
        <w:rPr>
          <w:rFonts w:ascii="Arial" w:hAnsi="Arial" w:cs="Arial"/>
          <w:sz w:val="20"/>
          <w:szCs w:val="20"/>
        </w:rPr>
        <w:t>Thes</w:t>
      </w:r>
      <w:r w:rsidRPr="00E4274C">
        <w:rPr>
          <w:rFonts w:ascii="Arial" w:hAnsi="Arial" w:cs="Arial"/>
          <w:sz w:val="20"/>
          <w:szCs w:val="20"/>
        </w:rPr>
        <w:t>e measures do not fall under Federal DOE Energy Regulations.</w:t>
      </w:r>
    </w:p>
    <w:p w14:paraId="5BFF122B" w14:textId="77777777" w:rsidR="002E0043" w:rsidRDefault="001248A3" w:rsidP="00712E45">
      <w:pPr>
        <w:pStyle w:val="Heading3"/>
      </w:pPr>
      <w:bookmarkStart w:id="29" w:name="_Toc512608947"/>
      <w:r w:rsidRPr="00FD605E">
        <w:t>1.4</w:t>
      </w:r>
      <w:r w:rsidR="00264B03" w:rsidRPr="00FD605E">
        <w:t>.3</w:t>
      </w:r>
      <w:r w:rsidR="00A02F0A" w:rsidRPr="00FD605E">
        <w:t xml:space="preserve"> </w:t>
      </w:r>
      <w:r w:rsidR="00C069A2" w:rsidRPr="00FD605E">
        <w:t>EM&amp;V</w:t>
      </w:r>
      <w:r w:rsidR="00755961" w:rsidRPr="00FD605E">
        <w:t>, Market Potential,</w:t>
      </w:r>
      <w:r w:rsidR="00C069A2" w:rsidRPr="00FD605E">
        <w:t xml:space="preserve"> </w:t>
      </w:r>
      <w:r w:rsidR="0044337C" w:rsidRPr="00FD605E">
        <w:t xml:space="preserve">and Other </w:t>
      </w:r>
      <w:r w:rsidR="00C069A2" w:rsidRPr="00FD605E">
        <w:t>Studies</w:t>
      </w:r>
      <w:r w:rsidR="009C5CA7" w:rsidRPr="00FD605E">
        <w:t xml:space="preserve"> – Base Case and Measure Case Information</w:t>
      </w:r>
      <w:bookmarkEnd w:id="29"/>
    </w:p>
    <w:p w14:paraId="5BFF122D" w14:textId="11E66F28" w:rsidR="00AA00C2" w:rsidRPr="006B4765" w:rsidRDefault="00AA00C2" w:rsidP="00AA00C2">
      <w:pPr>
        <w:rPr>
          <w:rFonts w:ascii="Arial" w:hAnsi="Arial" w:cs="Arial"/>
          <w:sz w:val="20"/>
          <w:szCs w:val="20"/>
        </w:rPr>
      </w:pPr>
      <w:r w:rsidRPr="00501B89">
        <w:rPr>
          <w:rFonts w:ascii="Arial" w:hAnsi="Arial" w:cs="Arial"/>
          <w:sz w:val="20"/>
          <w:szCs w:val="20"/>
        </w:rPr>
        <w:t xml:space="preserve">There are relevant </w:t>
      </w:r>
      <w:proofErr w:type="spellStart"/>
      <w:r w:rsidRPr="00501B89">
        <w:rPr>
          <w:rFonts w:ascii="Arial" w:hAnsi="Arial" w:cs="Arial"/>
          <w:sz w:val="20"/>
          <w:szCs w:val="20"/>
        </w:rPr>
        <w:t>CALiPER</w:t>
      </w:r>
      <w:proofErr w:type="spellEnd"/>
      <w:r w:rsidRPr="00501B89">
        <w:rPr>
          <w:rFonts w:ascii="Arial" w:hAnsi="Arial" w:cs="Arial"/>
          <w:sz w:val="20"/>
          <w:szCs w:val="20"/>
        </w:rPr>
        <w:t xml:space="preserve"> studies which were stated in the previous version of this workpaper. However this workpaper is following the disposition for integral LED lamp replacement guidelines from Energy Division to cal</w:t>
      </w:r>
      <w:r w:rsidR="00083FB4">
        <w:rPr>
          <w:rFonts w:ascii="Arial" w:hAnsi="Arial" w:cs="Arial"/>
          <w:sz w:val="20"/>
          <w:szCs w:val="20"/>
        </w:rPr>
        <w:t>culate the savings.  As the LED</w:t>
      </w:r>
      <w:r w:rsidRPr="00501B89">
        <w:rPr>
          <w:rFonts w:ascii="Arial" w:hAnsi="Arial" w:cs="Arial"/>
          <w:sz w:val="20"/>
          <w:szCs w:val="20"/>
        </w:rPr>
        <w:t xml:space="preserve">s improve and the efficacy increases the wattage reduction ratio methodology should be revisited since it will not be an appropriate method to calculate savings going forward. </w:t>
      </w:r>
    </w:p>
    <w:p w14:paraId="5BFF122E" w14:textId="2B1715AA" w:rsidR="009C5CA7" w:rsidRPr="008537CC" w:rsidRDefault="001248A3" w:rsidP="00712E45">
      <w:pPr>
        <w:pStyle w:val="Heading3"/>
      </w:pPr>
      <w:bookmarkStart w:id="30" w:name="_Toc512608948"/>
      <w:r w:rsidRPr="008537CC">
        <w:t>1.</w:t>
      </w:r>
      <w:r w:rsidR="00264B03" w:rsidRPr="008537CC">
        <w:t xml:space="preserve">4.4 </w:t>
      </w:r>
      <w:r w:rsidR="009C5CA7" w:rsidRPr="008537CC">
        <w:t xml:space="preserve">Assumptions and </w:t>
      </w:r>
      <w:r w:rsidR="00264B03" w:rsidRPr="008537CC">
        <w:t xml:space="preserve">Calculations </w:t>
      </w:r>
      <w:r w:rsidR="00460CE6" w:rsidRPr="008537CC">
        <w:t>from</w:t>
      </w:r>
      <w:r w:rsidR="00C149AC" w:rsidRPr="008537CC">
        <w:t xml:space="preserve"> Other So</w:t>
      </w:r>
      <w:r w:rsidR="00264B03" w:rsidRPr="008537CC">
        <w:t>urces</w:t>
      </w:r>
      <w:r w:rsidR="00C149AC" w:rsidRPr="008537CC">
        <w:t xml:space="preserve"> – </w:t>
      </w:r>
      <w:r w:rsidR="00264B03" w:rsidRPr="008537CC">
        <w:t xml:space="preserve">Base </w:t>
      </w:r>
      <w:r w:rsidR="00C149AC" w:rsidRPr="008537CC">
        <w:t xml:space="preserve">Case </w:t>
      </w:r>
      <w:r w:rsidR="00264B03" w:rsidRPr="008537CC">
        <w:t>and Measure Case</w:t>
      </w:r>
      <w:bookmarkEnd w:id="30"/>
    </w:p>
    <w:p w14:paraId="5FE688E7" w14:textId="1751CBBC" w:rsidR="00D82610" w:rsidRDefault="00D82610" w:rsidP="00D82610">
      <w:r w:rsidRPr="00295856">
        <w:rPr>
          <w:rFonts w:ascii="Arial" w:hAnsi="Arial" w:cs="Arial"/>
          <w:sz w:val="20"/>
          <w:szCs w:val="20"/>
        </w:rPr>
        <w:t xml:space="preserve">This workpaper </w:t>
      </w:r>
      <w:r w:rsidR="00295856">
        <w:rPr>
          <w:rFonts w:ascii="Arial" w:hAnsi="Arial" w:cs="Arial"/>
          <w:sz w:val="20"/>
          <w:szCs w:val="20"/>
        </w:rPr>
        <w:t>complies with</w:t>
      </w:r>
      <w:r w:rsidRPr="00295856">
        <w:rPr>
          <w:rFonts w:ascii="Arial" w:hAnsi="Arial" w:cs="Arial"/>
          <w:sz w:val="20"/>
          <w:szCs w:val="20"/>
        </w:rPr>
        <w:t xml:space="preserve"> the </w:t>
      </w:r>
      <w:r w:rsidR="00295856" w:rsidRPr="00295856">
        <w:rPr>
          <w:rFonts w:ascii="Arial" w:hAnsi="Arial" w:cs="Arial"/>
          <w:sz w:val="20"/>
          <w:szCs w:val="20"/>
        </w:rPr>
        <w:t>“</w:t>
      </w:r>
      <w:r w:rsidR="006513D3" w:rsidRPr="006513D3">
        <w:rPr>
          <w:rFonts w:ascii="Arial" w:hAnsi="Arial" w:cs="Arial"/>
          <w:sz w:val="20"/>
          <w:szCs w:val="20"/>
        </w:rPr>
        <w:t>2018ScrewInLampSavingsMethods-1March2018</w:t>
      </w:r>
      <w:r w:rsidR="00295856" w:rsidRPr="00295856">
        <w:rPr>
          <w:rFonts w:ascii="Arial" w:hAnsi="Arial" w:cs="Arial"/>
          <w:sz w:val="20"/>
          <w:szCs w:val="20"/>
        </w:rPr>
        <w:t>”</w:t>
      </w:r>
      <w:r w:rsidRPr="00295856">
        <w:rPr>
          <w:rFonts w:ascii="Arial" w:hAnsi="Arial" w:cs="Arial"/>
          <w:sz w:val="20"/>
          <w:szCs w:val="20"/>
        </w:rPr>
        <w:t xml:space="preserve"> Disposition from the</w:t>
      </w:r>
      <w:r>
        <w:rPr>
          <w:rFonts w:ascii="Arial" w:hAnsi="Arial" w:cs="Arial"/>
          <w:sz w:val="20"/>
          <w:szCs w:val="20"/>
        </w:rPr>
        <w:t xml:space="preserve"> California Public Utilities Commission; Energy Division dated </w:t>
      </w:r>
      <w:r w:rsidR="006513D3">
        <w:rPr>
          <w:rFonts w:ascii="Arial" w:hAnsi="Arial" w:cs="Arial"/>
          <w:sz w:val="20"/>
          <w:szCs w:val="20"/>
        </w:rPr>
        <w:t>March 1, 2018</w:t>
      </w:r>
      <w:r>
        <w:rPr>
          <w:rFonts w:ascii="Arial" w:hAnsi="Arial" w:cs="Arial"/>
          <w:sz w:val="20"/>
          <w:szCs w:val="20"/>
        </w:rPr>
        <w:t>.</w:t>
      </w:r>
    </w:p>
    <w:p w14:paraId="5BFF1238" w14:textId="77777777" w:rsidR="00C069A2" w:rsidRDefault="00CF3FF0" w:rsidP="00F32841">
      <w:pPr>
        <w:pStyle w:val="Heading1"/>
        <w:pageBreakBefore/>
        <w:spacing w:before="0"/>
      </w:pPr>
      <w:bookmarkStart w:id="31" w:name="_Toc512608949"/>
      <w:r w:rsidRPr="00FD605E">
        <w:lastRenderedPageBreak/>
        <w:t xml:space="preserve">Section </w:t>
      </w:r>
      <w:r w:rsidR="00C069A2" w:rsidRPr="00FD605E">
        <w:t>2</w:t>
      </w:r>
      <w:r w:rsidR="003129E8" w:rsidRPr="00FD605E">
        <w:t>.</w:t>
      </w:r>
      <w:r w:rsidR="00C069A2" w:rsidRPr="00FD605E">
        <w:t xml:space="preserve"> Calculation Methods</w:t>
      </w:r>
      <w:bookmarkEnd w:id="31"/>
    </w:p>
    <w:p w14:paraId="5BFF123E" w14:textId="77777777" w:rsidR="00C069A2" w:rsidRPr="00B4743F" w:rsidRDefault="00C069A2" w:rsidP="00D20486">
      <w:pPr>
        <w:pStyle w:val="Heading2"/>
      </w:pPr>
      <w:bookmarkStart w:id="32" w:name="_Toc512608950"/>
      <w:r w:rsidRPr="00B4743F">
        <w:t xml:space="preserve">2.1 </w:t>
      </w:r>
      <w:r w:rsidR="007878B9" w:rsidRPr="00B4743F">
        <w:t xml:space="preserve">Electric </w:t>
      </w:r>
      <w:r w:rsidRPr="00B4743F">
        <w:t>Energy Savings Estimation Methodologies</w:t>
      </w:r>
      <w:bookmarkEnd w:id="32"/>
    </w:p>
    <w:p w14:paraId="6ADE9344" w14:textId="3B7DD8F3" w:rsidR="00126C74" w:rsidRPr="008443D6" w:rsidRDefault="006B4765" w:rsidP="00126C74">
      <w:r>
        <w:rPr>
          <w:rFonts w:ascii="Arial" w:hAnsi="Arial" w:cs="Arial"/>
          <w:sz w:val="20"/>
          <w:szCs w:val="20"/>
        </w:rPr>
        <w:t>Energy savings vary by market sector and building type because of differences in operating hours and i</w:t>
      </w:r>
      <w:r w:rsidR="00126C74">
        <w:rPr>
          <w:rFonts w:ascii="Arial" w:hAnsi="Arial" w:cs="Arial"/>
          <w:sz w:val="20"/>
          <w:szCs w:val="20"/>
        </w:rPr>
        <w:t xml:space="preserve">nteractive effect multipliers. </w:t>
      </w:r>
      <w:r w:rsidR="00126C74" w:rsidRPr="008443D6">
        <w:rPr>
          <w:rFonts w:ascii="Arial" w:hAnsi="Arial" w:cs="Arial"/>
          <w:sz w:val="20"/>
          <w:szCs w:val="20"/>
        </w:rPr>
        <w:t>The operating hours and interactive effects for Commercial were taken from DEER 2016 data.  The operating hours and interactive effects for Residential were taken from DEER 2017.</w:t>
      </w:r>
      <w:r w:rsidR="00126C74">
        <w:rPr>
          <w:rFonts w:ascii="Arial" w:hAnsi="Arial" w:cs="Arial"/>
          <w:sz w:val="20"/>
          <w:szCs w:val="20"/>
        </w:rPr>
        <w:t xml:space="preserve"> Refer to the equation below for the energy savings calculation:</w:t>
      </w:r>
    </w:p>
    <w:p w14:paraId="5B60706F" w14:textId="321F03B9" w:rsidR="006B4765" w:rsidRPr="00D726EF" w:rsidRDefault="006B4765" w:rsidP="00C17A1C">
      <w:pPr>
        <w:rPr>
          <w:rFonts w:ascii="Arial" w:hAnsi="Arial" w:cs="Arial"/>
          <w:sz w:val="20"/>
          <w:szCs w:val="20"/>
        </w:rPr>
      </w:pPr>
    </w:p>
    <w:p w14:paraId="215161D7" w14:textId="698F1A86" w:rsidR="00735CF9" w:rsidRDefault="0036262C" w:rsidP="00F07BC0">
      <w:pPr>
        <w:jc w:val="center"/>
        <w:rPr>
          <w:rFonts w:ascii="Arial" w:hAnsi="Arial" w:cs="Arial"/>
          <w:sz w:val="20"/>
          <w:szCs w:val="20"/>
        </w:rPr>
      </w:pPr>
      <w:r w:rsidRPr="00D726EF">
        <w:rPr>
          <w:rFonts w:ascii="Arial" w:hAnsi="Arial" w:cs="Arial"/>
          <w:position w:val="-30"/>
          <w:sz w:val="20"/>
          <w:szCs w:val="20"/>
        </w:rPr>
        <w:object w:dxaOrig="9560" w:dyaOrig="720" w14:anchorId="5BFF13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75pt;height:36pt" o:ole="">
            <v:imagedata r:id="rId24" o:title=""/>
          </v:shape>
          <o:OLEObject Type="Embed" ProgID="Equation.3" ShapeID="_x0000_i1025" DrawAspect="Content" ObjectID="_1586350795" r:id="rId25"/>
        </w:object>
      </w:r>
      <w:r w:rsidR="00541494" w:rsidRPr="00541494">
        <w:rPr>
          <w:rFonts w:ascii="Arial" w:hAnsi="Arial" w:cs="Arial"/>
          <w:position w:val="-24"/>
          <w:sz w:val="20"/>
          <w:szCs w:val="20"/>
        </w:rPr>
        <w:object w:dxaOrig="6640" w:dyaOrig="620" w14:anchorId="67DD9243">
          <v:shape id="_x0000_i1026" type="#_x0000_t75" style="width:332.25pt;height:31.5pt" o:ole="">
            <v:imagedata r:id="rId26" o:title=""/>
          </v:shape>
          <o:OLEObject Type="Embed" ProgID="Equation.3" ShapeID="_x0000_i1026" DrawAspect="Content" ObjectID="_1586350796" r:id="rId27"/>
        </w:object>
      </w:r>
    </w:p>
    <w:p w14:paraId="21E1ADA9" w14:textId="061E0E55" w:rsidR="006B4765" w:rsidRDefault="006B4765" w:rsidP="006B4765">
      <w:pPr>
        <w:rPr>
          <w:rFonts w:ascii="Arial" w:hAnsi="Arial" w:cs="Arial"/>
          <w:sz w:val="20"/>
          <w:szCs w:val="20"/>
        </w:rPr>
      </w:pPr>
      <w:r>
        <w:rPr>
          <w:rFonts w:ascii="Arial" w:hAnsi="Arial" w:cs="Arial"/>
          <w:sz w:val="20"/>
          <w:szCs w:val="20"/>
        </w:rPr>
        <w:t xml:space="preserve">The following example calculation demonstrates the annual energy savings, kWh per year, for the </w:t>
      </w:r>
      <w:r w:rsidR="00F07BC0">
        <w:rPr>
          <w:rFonts w:ascii="Arial" w:hAnsi="Arial" w:cs="Arial"/>
          <w:sz w:val="20"/>
          <w:szCs w:val="20"/>
        </w:rPr>
        <w:t>“Res”</w:t>
      </w:r>
      <w:r>
        <w:rPr>
          <w:rFonts w:ascii="Arial" w:hAnsi="Arial" w:cs="Arial"/>
          <w:sz w:val="20"/>
          <w:szCs w:val="20"/>
        </w:rPr>
        <w:t xml:space="preserve"> building type, for</w:t>
      </w:r>
      <w:r w:rsidR="00F07BC0">
        <w:rPr>
          <w:rFonts w:ascii="Arial" w:hAnsi="Arial" w:cs="Arial"/>
          <w:sz w:val="20"/>
          <w:szCs w:val="20"/>
        </w:rPr>
        <w:t xml:space="preserve"> a 2W LED candelabra:</w:t>
      </w:r>
    </w:p>
    <w:p w14:paraId="5BFF127E" w14:textId="6092D47A" w:rsidR="00837F10" w:rsidRDefault="00837F10" w:rsidP="00C17A1C">
      <w:pPr>
        <w:rPr>
          <w:rFonts w:ascii="Arial" w:hAnsi="Arial" w:cs="Arial"/>
          <w:sz w:val="20"/>
          <w:szCs w:val="20"/>
        </w:rPr>
      </w:pPr>
    </w:p>
    <w:p w14:paraId="0E100BEF" w14:textId="3F154264" w:rsidR="00037AC6" w:rsidRPr="00925789" w:rsidRDefault="00037AC6" w:rsidP="00037AC6">
      <w:pPr>
        <w:rPr>
          <w:i/>
          <w:sz w:val="22"/>
          <w:szCs w:val="22"/>
        </w:rPr>
      </w:pPr>
      <m:oMathPara>
        <m:oMath>
          <m:r>
            <w:rPr>
              <w:rFonts w:ascii="Cambria Math" w:hAnsi="Cambria Math"/>
              <w:sz w:val="22"/>
              <w:szCs w:val="22"/>
            </w:rPr>
            <m:t>Energy Savings</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kWh</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0.002 x 4.61-0.002</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541</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1.02</m:t>
              </m:r>
            </m:e>
          </m:d>
          <m:r>
            <w:rPr>
              <w:rFonts w:ascii="Cambria Math" w:hAnsi="Cambria Math"/>
              <w:sz w:val="22"/>
              <w:szCs w:val="22"/>
            </w:rPr>
            <m:t>=3.98</m:t>
          </m:r>
        </m:oMath>
      </m:oMathPara>
    </w:p>
    <w:p w14:paraId="5E30263F" w14:textId="77777777" w:rsidR="00B60DD7" w:rsidRDefault="00B60DD7" w:rsidP="00B60DD7">
      <w:pPr>
        <w:pStyle w:val="Heading2"/>
        <w:spacing w:before="0"/>
      </w:pPr>
    </w:p>
    <w:p w14:paraId="5BFF1281" w14:textId="77777777" w:rsidR="00C069A2" w:rsidRPr="00B4743F" w:rsidRDefault="0030550A" w:rsidP="00B60DD7">
      <w:pPr>
        <w:pStyle w:val="Heading2"/>
        <w:spacing w:before="0"/>
      </w:pPr>
      <w:bookmarkStart w:id="33" w:name="_Toc512608951"/>
      <w:r w:rsidRPr="00B4743F">
        <w:t>2.2. Demand R</w:t>
      </w:r>
      <w:r w:rsidR="00C069A2" w:rsidRPr="00B4743F">
        <w:t>eduction Estimation Methodologies</w:t>
      </w:r>
      <w:bookmarkEnd w:id="33"/>
    </w:p>
    <w:p w14:paraId="7F065CA7" w14:textId="71CF3306" w:rsidR="00F07BC0" w:rsidRDefault="00F07BC0" w:rsidP="00B8009F">
      <w:pPr>
        <w:rPr>
          <w:rFonts w:ascii="Arial" w:hAnsi="Arial" w:cs="Arial"/>
          <w:sz w:val="20"/>
          <w:szCs w:val="20"/>
        </w:rPr>
      </w:pPr>
      <w:r w:rsidRPr="00F07BC0">
        <w:rPr>
          <w:rFonts w:ascii="Arial" w:hAnsi="Arial" w:cs="Arial"/>
          <w:sz w:val="20"/>
          <w:szCs w:val="20"/>
        </w:rPr>
        <w:t xml:space="preserve">Demand reduction varies by market sector </w:t>
      </w:r>
      <w:r>
        <w:rPr>
          <w:rFonts w:ascii="Arial" w:hAnsi="Arial" w:cs="Arial"/>
          <w:sz w:val="20"/>
          <w:szCs w:val="20"/>
        </w:rPr>
        <w:t xml:space="preserve">and </w:t>
      </w:r>
      <w:r w:rsidRPr="00F07BC0">
        <w:rPr>
          <w:rFonts w:ascii="Arial" w:hAnsi="Arial" w:cs="Arial"/>
          <w:sz w:val="20"/>
          <w:szCs w:val="20"/>
        </w:rPr>
        <w:t>building type due to different HVAC interactive effects and coincident peak demand multipliers for each type of building type. The operating hours, interactive effects, and coincident diversity factors (CDF) for each segment were taken from DEER 201</w:t>
      </w:r>
      <w:r w:rsidR="00E00246">
        <w:rPr>
          <w:rFonts w:ascii="Arial" w:hAnsi="Arial" w:cs="Arial"/>
          <w:sz w:val="20"/>
          <w:szCs w:val="20"/>
        </w:rPr>
        <w:t xml:space="preserve">7 </w:t>
      </w:r>
      <w:r w:rsidRPr="00F07BC0">
        <w:rPr>
          <w:rFonts w:ascii="Arial" w:hAnsi="Arial" w:cs="Arial"/>
          <w:sz w:val="20"/>
          <w:szCs w:val="20"/>
        </w:rPr>
        <w:t>data.</w:t>
      </w:r>
      <w:r w:rsidR="00CB0EB0">
        <w:rPr>
          <w:rFonts w:ascii="Arial" w:hAnsi="Arial" w:cs="Arial"/>
          <w:sz w:val="20"/>
          <w:szCs w:val="20"/>
        </w:rPr>
        <w:t xml:space="preserve">  </w:t>
      </w:r>
      <w:r>
        <w:rPr>
          <w:rFonts w:ascii="Arial" w:hAnsi="Arial" w:cs="Arial"/>
          <w:sz w:val="20"/>
          <w:szCs w:val="20"/>
        </w:rPr>
        <w:t>Below is the equation to calculate demand savings:</w:t>
      </w:r>
    </w:p>
    <w:p w14:paraId="2DBE72EB" w14:textId="77777777" w:rsidR="00F07BC0" w:rsidRDefault="00F07BC0" w:rsidP="00B8009F">
      <w:pPr>
        <w:rPr>
          <w:rFonts w:ascii="Arial" w:hAnsi="Arial" w:cs="Arial"/>
          <w:sz w:val="20"/>
          <w:szCs w:val="20"/>
        </w:rPr>
      </w:pPr>
    </w:p>
    <w:p w14:paraId="1B974DF8" w14:textId="77777777" w:rsidR="00F07BC0" w:rsidRDefault="00093359" w:rsidP="00F07BC0">
      <w:pPr>
        <w:rPr>
          <w:rFonts w:ascii="Arial" w:hAnsi="Arial" w:cs="Arial"/>
          <w:sz w:val="20"/>
          <w:szCs w:val="20"/>
        </w:rPr>
      </w:pPr>
      <w:r w:rsidRPr="00D726EF">
        <w:rPr>
          <w:rFonts w:ascii="Arial" w:hAnsi="Arial" w:cs="Arial"/>
          <w:position w:val="-30"/>
          <w:sz w:val="20"/>
          <w:szCs w:val="20"/>
        </w:rPr>
        <w:object w:dxaOrig="9859" w:dyaOrig="720" w14:anchorId="5BFF1357">
          <v:shape id="_x0000_i1027" type="#_x0000_t75" style="width:492.75pt;height:36pt" o:ole="">
            <v:imagedata r:id="rId28" o:title=""/>
          </v:shape>
          <o:OLEObject Type="Embed" ProgID="Equation.3" ShapeID="_x0000_i1027" DrawAspect="Content" ObjectID="_1586350797" r:id="rId29"/>
        </w:object>
      </w:r>
    </w:p>
    <w:p w14:paraId="5BFF128E" w14:textId="6227AB4A" w:rsidR="007B0284" w:rsidRDefault="00F07BC0" w:rsidP="00F07BC0">
      <w:pPr>
        <w:rPr>
          <w:rFonts w:ascii="Arial" w:hAnsi="Arial" w:cs="Arial"/>
          <w:sz w:val="20"/>
          <w:szCs w:val="20"/>
        </w:rPr>
      </w:pPr>
      <w:r>
        <w:rPr>
          <w:rFonts w:ascii="Arial" w:hAnsi="Arial" w:cs="Arial"/>
          <w:sz w:val="20"/>
          <w:szCs w:val="20"/>
        </w:rPr>
        <w:t>The following example calculation demonstrates the annual energy demand savings, kW per year, for the “Res” building type, for a 2W LED candelabra:</w:t>
      </w:r>
    </w:p>
    <w:p w14:paraId="1F793AA6" w14:textId="77777777" w:rsidR="00F07BC0" w:rsidRPr="00D726EF" w:rsidRDefault="00F07BC0" w:rsidP="00F07BC0">
      <w:pPr>
        <w:rPr>
          <w:rFonts w:ascii="Arial" w:hAnsi="Arial" w:cs="Arial"/>
          <w:sz w:val="20"/>
          <w:szCs w:val="20"/>
        </w:rPr>
      </w:pPr>
    </w:p>
    <w:p w14:paraId="53F93A8D" w14:textId="355F91CC" w:rsidR="00B60DD7" w:rsidRPr="00925789" w:rsidRDefault="00B60DD7" w:rsidP="00B60DD7">
      <w:pPr>
        <w:rPr>
          <w:i/>
          <w:sz w:val="22"/>
          <w:szCs w:val="22"/>
        </w:rPr>
      </w:pPr>
      <m:oMathPara>
        <m:oMath>
          <m:r>
            <w:rPr>
              <w:rFonts w:ascii="Cambria Math" w:hAnsi="Cambria Math"/>
              <w:sz w:val="22"/>
              <w:szCs w:val="22"/>
            </w:rPr>
            <m:t>Demand Savings</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kW</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w:rPr>
                  <w:rFonts w:ascii="Cambria Math" w:hAnsi="Cambria Math"/>
                  <w:sz w:val="22"/>
                  <w:szCs w:val="22"/>
                </w:rPr>
                <m:t>0.002 x 4.61-0.002</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0.044</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1.5</m:t>
              </m:r>
            </m:e>
          </m:d>
          <m:r>
            <w:rPr>
              <w:rFonts w:ascii="Cambria Math" w:hAnsi="Cambria Math"/>
              <w:sz w:val="22"/>
              <w:szCs w:val="22"/>
            </w:rPr>
            <m:t>=0.00048</m:t>
          </m:r>
        </m:oMath>
      </m:oMathPara>
    </w:p>
    <w:p w14:paraId="0B945122" w14:textId="77777777" w:rsidR="00B60DD7" w:rsidRPr="001C057E" w:rsidRDefault="00B60DD7" w:rsidP="00F07BC0">
      <w:pPr>
        <w:rPr>
          <w:rFonts w:ascii="Arial" w:hAnsi="Arial" w:cs="Arial"/>
          <w:sz w:val="20"/>
          <w:szCs w:val="20"/>
        </w:rPr>
      </w:pPr>
    </w:p>
    <w:p w14:paraId="5BFF1293" w14:textId="77777777" w:rsidR="007878B9" w:rsidRPr="008537CC" w:rsidRDefault="00276ED1" w:rsidP="00BF0332">
      <w:pPr>
        <w:pStyle w:val="Heading2"/>
      </w:pPr>
      <w:bookmarkStart w:id="34" w:name="_Toc512608952"/>
      <w:r w:rsidRPr="00B4743F">
        <w:t xml:space="preserve">2.3. </w:t>
      </w:r>
      <w:r w:rsidR="007878B9" w:rsidRPr="00B4743F">
        <w:t>Gas Energy Savings Estimation Methodologies</w:t>
      </w:r>
      <w:bookmarkEnd w:id="34"/>
    </w:p>
    <w:p w14:paraId="5BFF1294" w14:textId="697B7D61" w:rsidR="00CF3FF0" w:rsidRPr="00D726EF" w:rsidRDefault="00C17A1C" w:rsidP="00C17A1C">
      <w:pPr>
        <w:rPr>
          <w:rFonts w:ascii="Arial" w:hAnsi="Arial" w:cs="Arial"/>
          <w:sz w:val="20"/>
          <w:szCs w:val="20"/>
        </w:rPr>
      </w:pPr>
      <w:r w:rsidRPr="00D726EF">
        <w:rPr>
          <w:rFonts w:ascii="Arial" w:hAnsi="Arial" w:cs="Arial"/>
          <w:sz w:val="20"/>
          <w:szCs w:val="20"/>
        </w:rPr>
        <w:t xml:space="preserve">Gas estimates are entirely </w:t>
      </w:r>
      <w:r w:rsidR="00093359" w:rsidRPr="00D726EF">
        <w:rPr>
          <w:rFonts w:ascii="Arial" w:hAnsi="Arial" w:cs="Arial"/>
          <w:sz w:val="20"/>
          <w:szCs w:val="20"/>
        </w:rPr>
        <w:t>based on the</w:t>
      </w:r>
      <w:r w:rsidRPr="00D726EF">
        <w:rPr>
          <w:rFonts w:ascii="Arial" w:hAnsi="Arial" w:cs="Arial"/>
          <w:sz w:val="20"/>
          <w:szCs w:val="20"/>
        </w:rPr>
        <w:t xml:space="preserve"> estimated increased gas use through calculated interactive effects.</w:t>
      </w:r>
      <w:r w:rsidR="007454E3" w:rsidRPr="00D726EF">
        <w:rPr>
          <w:rFonts w:ascii="Arial" w:hAnsi="Arial" w:cs="Arial"/>
          <w:sz w:val="20"/>
          <w:szCs w:val="20"/>
        </w:rPr>
        <w:t xml:space="preserve"> </w:t>
      </w:r>
      <w:r w:rsidRPr="00D726EF">
        <w:rPr>
          <w:rFonts w:ascii="Arial" w:hAnsi="Arial" w:cs="Arial"/>
          <w:sz w:val="20"/>
          <w:szCs w:val="20"/>
        </w:rPr>
        <w:t>This measure includes HVAC interactive effects savings.</w:t>
      </w:r>
      <w:r w:rsidR="00F07BC0">
        <w:rPr>
          <w:rFonts w:ascii="Arial" w:hAnsi="Arial" w:cs="Arial"/>
          <w:sz w:val="20"/>
          <w:szCs w:val="20"/>
        </w:rPr>
        <w:t xml:space="preserve">  The equation below calculates the gas savings:</w:t>
      </w:r>
    </w:p>
    <w:p w14:paraId="5BFF1295" w14:textId="77777777" w:rsidR="00C17A1C" w:rsidRPr="00D726EF" w:rsidRDefault="00C17A1C" w:rsidP="00C17A1C">
      <w:pPr>
        <w:rPr>
          <w:rFonts w:ascii="Arial" w:hAnsi="Arial" w:cs="Arial"/>
          <w:sz w:val="20"/>
          <w:szCs w:val="20"/>
        </w:rPr>
      </w:pPr>
    </w:p>
    <w:p w14:paraId="5BFF1298" w14:textId="77777777" w:rsidR="00D12708" w:rsidRPr="00D726EF" w:rsidRDefault="00C756E9" w:rsidP="00B8009F">
      <w:pPr>
        <w:rPr>
          <w:rFonts w:ascii="Arial" w:hAnsi="Arial" w:cs="Arial"/>
          <w:sz w:val="20"/>
          <w:szCs w:val="20"/>
        </w:rPr>
      </w:pPr>
      <w:r w:rsidRPr="00D726EF">
        <w:rPr>
          <w:rFonts w:ascii="Arial" w:hAnsi="Arial" w:cs="Arial"/>
          <w:position w:val="-10"/>
          <w:sz w:val="20"/>
          <w:szCs w:val="20"/>
        </w:rPr>
        <w:object w:dxaOrig="9600" w:dyaOrig="340" w14:anchorId="5BFF1358">
          <v:shape id="_x0000_i1028" type="#_x0000_t75" style="width:481.5pt;height:16.5pt" o:ole="">
            <v:imagedata r:id="rId30" o:title=""/>
          </v:shape>
          <o:OLEObject Type="Embed" ProgID="Equation.3" ShapeID="_x0000_i1028" DrawAspect="Content" ObjectID="_1586350798" r:id="rId31"/>
        </w:object>
      </w:r>
    </w:p>
    <w:p w14:paraId="5BFF1299" w14:textId="0C0D3E22" w:rsidR="00D12708" w:rsidRDefault="00F07BC0" w:rsidP="001C057E">
      <w:pPr>
        <w:rPr>
          <w:rFonts w:ascii="Arial" w:hAnsi="Arial" w:cs="Arial"/>
          <w:sz w:val="20"/>
          <w:szCs w:val="20"/>
        </w:rPr>
      </w:pPr>
      <w:r>
        <w:rPr>
          <w:rFonts w:ascii="Arial" w:hAnsi="Arial" w:cs="Arial"/>
          <w:sz w:val="20"/>
          <w:szCs w:val="20"/>
        </w:rPr>
        <w:t xml:space="preserve">The following example calculation demonstrates the annual </w:t>
      </w:r>
      <w:r w:rsidR="00C756E9">
        <w:rPr>
          <w:rFonts w:ascii="Arial" w:hAnsi="Arial" w:cs="Arial"/>
          <w:sz w:val="20"/>
          <w:szCs w:val="20"/>
        </w:rPr>
        <w:t xml:space="preserve">gas </w:t>
      </w:r>
      <w:r>
        <w:rPr>
          <w:rFonts w:ascii="Arial" w:hAnsi="Arial" w:cs="Arial"/>
          <w:sz w:val="20"/>
          <w:szCs w:val="20"/>
        </w:rPr>
        <w:t xml:space="preserve">savings, </w:t>
      </w:r>
      <w:proofErr w:type="spellStart"/>
      <w:r w:rsidR="00C756E9">
        <w:rPr>
          <w:rFonts w:ascii="Arial" w:hAnsi="Arial" w:cs="Arial"/>
          <w:sz w:val="20"/>
          <w:szCs w:val="20"/>
        </w:rPr>
        <w:t>therms</w:t>
      </w:r>
      <w:proofErr w:type="spellEnd"/>
      <w:r>
        <w:rPr>
          <w:rFonts w:ascii="Arial" w:hAnsi="Arial" w:cs="Arial"/>
          <w:sz w:val="20"/>
          <w:szCs w:val="20"/>
        </w:rPr>
        <w:t xml:space="preserve"> per year, for the “Res” building type, for a 2W LED candelabra:</w:t>
      </w:r>
    </w:p>
    <w:p w14:paraId="27A613FB" w14:textId="77777777" w:rsidR="00F07BC0" w:rsidRPr="00D726EF" w:rsidRDefault="00F07BC0" w:rsidP="001C057E">
      <w:pPr>
        <w:rPr>
          <w:rFonts w:ascii="Arial" w:hAnsi="Arial" w:cs="Arial"/>
          <w:sz w:val="20"/>
          <w:szCs w:val="20"/>
        </w:rPr>
      </w:pPr>
    </w:p>
    <w:p w14:paraId="54024291" w14:textId="0B4AEB03" w:rsidR="00B60DD7" w:rsidRPr="00B60DD7" w:rsidRDefault="00B60DD7" w:rsidP="00B60DD7">
      <w:pPr>
        <w:ind w:right="540"/>
        <w:jc w:val="center"/>
        <w:rPr>
          <w:rFonts w:ascii="Arial" w:hAnsi="Arial" w:cs="Arial"/>
          <w:color w:val="FF0000"/>
          <w:sz w:val="22"/>
          <w:szCs w:val="22"/>
        </w:rPr>
      </w:pPr>
      <m:oMathPara>
        <m:oMath>
          <m:r>
            <w:rPr>
              <w:rFonts w:ascii="Cambria Math" w:hAnsi="Cambria Math"/>
              <w:sz w:val="22"/>
              <w:szCs w:val="22"/>
            </w:rPr>
            <m:t xml:space="preserve">Gas Savings </m:t>
          </m:r>
          <m:d>
            <m:dPr>
              <m:ctrlPr>
                <w:rPr>
                  <w:rFonts w:ascii="Cambria Math" w:hAnsi="Cambria Math"/>
                  <w:i/>
                  <w:sz w:val="22"/>
                  <w:szCs w:val="22"/>
                </w:rPr>
              </m:ctrlPr>
            </m:dPr>
            <m:e>
              <m:f>
                <m:fPr>
                  <m:ctrlPr>
                    <w:rPr>
                      <w:rFonts w:ascii="Cambria Math" w:hAnsi="Cambria Math"/>
                      <w:i/>
                      <w:sz w:val="22"/>
                      <w:szCs w:val="22"/>
                    </w:rPr>
                  </m:ctrlPr>
                </m:fPr>
                <m:num>
                  <m:r>
                    <w:rPr>
                      <w:rFonts w:ascii="Cambria Math" w:hAnsi="Cambria Math"/>
                      <w:sz w:val="22"/>
                      <w:szCs w:val="22"/>
                    </w:rPr>
                    <m:t>Therm</m:t>
                  </m:r>
                </m:num>
                <m:den>
                  <m:r>
                    <w:rPr>
                      <w:rFonts w:ascii="Cambria Math" w:hAnsi="Cambria Math"/>
                      <w:sz w:val="22"/>
                      <w:szCs w:val="22"/>
                    </w:rPr>
                    <m:t>lamp</m:t>
                  </m:r>
                </m:den>
              </m:f>
            </m:e>
          </m:d>
          <m:r>
            <w:rPr>
              <w:rFonts w:ascii="Cambria Math" w:hAnsi="Cambria Math"/>
              <w:sz w:val="22"/>
              <w:szCs w:val="22"/>
            </w:rPr>
            <m:t>=</m:t>
          </m:r>
          <m:d>
            <m:dPr>
              <m:ctrlPr>
                <w:rPr>
                  <w:rFonts w:ascii="Cambria Math" w:hAnsi="Cambria Math"/>
                  <w:i/>
                  <w:sz w:val="22"/>
                  <w:szCs w:val="22"/>
                </w:rPr>
              </m:ctrlPr>
            </m:dPr>
            <m:e>
              <m:r>
                <m:rPr>
                  <m:sty m:val="p"/>
                </m:rPr>
                <w:rPr>
                  <w:rFonts w:ascii="Cambria Math" w:hAnsi="Cambria Math"/>
                  <w:sz w:val="22"/>
                  <w:szCs w:val="22"/>
                </w:rPr>
                <m:t>0.002 x 4.61-0.002</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541</m:t>
              </m:r>
            </m:e>
          </m:d>
          <m:r>
            <w:rPr>
              <w:rFonts w:ascii="Cambria Math" w:hAnsi="Cambria Math"/>
              <w:sz w:val="22"/>
              <w:szCs w:val="22"/>
            </w:rPr>
            <m:t>x</m:t>
          </m:r>
          <m:d>
            <m:dPr>
              <m:ctrlPr>
                <w:rPr>
                  <w:rFonts w:ascii="Cambria Math" w:hAnsi="Cambria Math"/>
                  <w:i/>
                  <w:sz w:val="22"/>
                  <w:szCs w:val="22"/>
                </w:rPr>
              </m:ctrlPr>
            </m:dPr>
            <m:e>
              <m:r>
                <w:rPr>
                  <w:rFonts w:ascii="Cambria Math" w:hAnsi="Cambria Math"/>
                  <w:sz w:val="22"/>
                  <w:szCs w:val="22"/>
                </w:rPr>
                <m:t>-0.0227</m:t>
              </m:r>
            </m:e>
          </m:d>
          <m:r>
            <w:rPr>
              <w:rFonts w:ascii="Cambria Math" w:hAnsi="Cambria Math"/>
              <w:sz w:val="22"/>
              <w:szCs w:val="22"/>
            </w:rPr>
            <m:t>=-0.0887</m:t>
          </m:r>
        </m:oMath>
      </m:oMathPara>
    </w:p>
    <w:p w14:paraId="0EE3CB7D" w14:textId="77777777" w:rsidR="00B60DD7" w:rsidRPr="00D726EF" w:rsidRDefault="00B60DD7" w:rsidP="001C057E">
      <w:pPr>
        <w:rPr>
          <w:rFonts w:ascii="Arial" w:hAnsi="Arial" w:cs="Arial"/>
          <w:sz w:val="20"/>
          <w:szCs w:val="20"/>
        </w:rPr>
      </w:pPr>
    </w:p>
    <w:p w14:paraId="5BFF129C" w14:textId="77777777" w:rsidR="00B7164C" w:rsidRPr="00FD605E" w:rsidRDefault="00C069A2" w:rsidP="00B4743F">
      <w:pPr>
        <w:pStyle w:val="Heading1"/>
        <w:pageBreakBefore/>
        <w:spacing w:before="120"/>
      </w:pPr>
      <w:bookmarkStart w:id="35" w:name="_Toc512608953"/>
      <w:r w:rsidRPr="00FD605E">
        <w:lastRenderedPageBreak/>
        <w:t>Section 3</w:t>
      </w:r>
      <w:r w:rsidR="003129E8" w:rsidRPr="00FD605E">
        <w:t>.</w:t>
      </w:r>
      <w:r w:rsidRPr="00FD605E">
        <w:t xml:space="preserve"> Load Shapes</w:t>
      </w:r>
      <w:bookmarkEnd w:id="35"/>
    </w:p>
    <w:p w14:paraId="5BFF129D" w14:textId="77777777" w:rsidR="00404F90" w:rsidRPr="00311720" w:rsidRDefault="00404F90" w:rsidP="00404F90">
      <w:pPr>
        <w:rPr>
          <w:rFonts w:ascii="Arial" w:hAnsi="Arial" w:cs="Arial"/>
          <w:sz w:val="20"/>
          <w:szCs w:val="20"/>
        </w:rPr>
      </w:pPr>
      <w:r w:rsidRPr="00311720">
        <w:rPr>
          <w:rFonts w:ascii="Arial" w:hAnsi="Arial" w:cs="Arial"/>
          <w:sz w:val="20"/>
          <w:szCs w:val="20"/>
        </w:rPr>
        <w:t>Load shapes are an important part of the lifecycle cost analysis of any energy efficiency program portfolio. The net benefits associated with a measure are based on the amount of energy saved and the avoided cost per unit of energy saved. For electricity, the avoided cost varies hourly over an entire year. Thus, the net benefits calculation for a measure requires both the total annual energy savings (kWh) of the measure and the distribution of that savings over the year. The distribution of savings over the year is represented by the measure’s load shape.</w:t>
      </w:r>
    </w:p>
    <w:p w14:paraId="5BFF129E" w14:textId="77777777" w:rsidR="00404F90" w:rsidRPr="00311720" w:rsidRDefault="00404F90" w:rsidP="00404F90">
      <w:pPr>
        <w:rPr>
          <w:rFonts w:ascii="Arial" w:hAnsi="Arial" w:cs="Arial"/>
          <w:sz w:val="20"/>
          <w:szCs w:val="20"/>
        </w:rPr>
      </w:pPr>
    </w:p>
    <w:p w14:paraId="5BFF129F" w14:textId="77777777" w:rsidR="00404F90" w:rsidRPr="00311720" w:rsidRDefault="00404F90" w:rsidP="00404F90">
      <w:pPr>
        <w:rPr>
          <w:rFonts w:ascii="Arial" w:hAnsi="Arial" w:cs="Arial"/>
          <w:sz w:val="20"/>
          <w:szCs w:val="20"/>
        </w:rPr>
      </w:pPr>
      <w:r w:rsidRPr="00311720">
        <w:rPr>
          <w:rFonts w:ascii="Arial" w:hAnsi="Arial" w:cs="Arial"/>
          <w:sz w:val="20"/>
          <w:szCs w:val="20"/>
        </w:rPr>
        <w:t>The measure’s load shape indicates what fraction of annual energy savings occurs in each time period of the year. An hourly load shape indicates what fraction of annual savings occurs for each hour of the year. A Time-of-Use (TOU) load shape indicates what fraction occurs within five or six broad time-of-use periods, typically defined by a specific utility rate tariff.</w:t>
      </w:r>
    </w:p>
    <w:p w14:paraId="5BFF12A0" w14:textId="77777777" w:rsidR="00404F90" w:rsidRPr="00311720" w:rsidRDefault="00404F90" w:rsidP="00404F90">
      <w:pPr>
        <w:rPr>
          <w:rFonts w:ascii="Arial" w:hAnsi="Arial" w:cs="Arial"/>
          <w:sz w:val="20"/>
          <w:szCs w:val="20"/>
        </w:rPr>
      </w:pPr>
    </w:p>
    <w:p w14:paraId="5BFF12A1" w14:textId="77777777" w:rsidR="00404F90" w:rsidRDefault="00404F90" w:rsidP="00404F90">
      <w:r w:rsidRPr="00311720">
        <w:rPr>
          <w:rFonts w:ascii="Arial" w:hAnsi="Arial" w:cs="Arial"/>
          <w:sz w:val="20"/>
          <w:szCs w:val="20"/>
        </w:rPr>
        <w:t>Formally, a load shape is a set of fractions summing to unity, one fraction for each hour or for each TOU period. Multiplying the measure load shape with the hourly avoided cost stream determines the average avoided cost per kWh for use in the lifecycle cost analysis that determines a measure’s Total Resource Cost (TRC) benefit.</w:t>
      </w:r>
    </w:p>
    <w:p w14:paraId="5BFF12A2" w14:textId="77777777" w:rsidR="00DB4095" w:rsidRPr="00FD605E" w:rsidRDefault="00DB4095" w:rsidP="00404F90"/>
    <w:p w14:paraId="5BFF12A3" w14:textId="77777777" w:rsidR="00B7164C" w:rsidRPr="008537CC" w:rsidRDefault="00BF0332" w:rsidP="00D07883">
      <w:pPr>
        <w:pStyle w:val="Heading2"/>
      </w:pPr>
      <w:bookmarkStart w:id="36" w:name="_Toc173742996"/>
      <w:bookmarkStart w:id="37" w:name="_Toc512608954"/>
      <w:r w:rsidRPr="008537CC">
        <w:t>3.1 Base Case</w:t>
      </w:r>
      <w:r w:rsidR="00B7164C" w:rsidRPr="008537CC">
        <w:t xml:space="preserve"> Load Shapes</w:t>
      </w:r>
      <w:bookmarkEnd w:id="36"/>
      <w:bookmarkEnd w:id="37"/>
    </w:p>
    <w:p w14:paraId="5BFF12A4" w14:textId="5C385EDE" w:rsidR="00B66898" w:rsidRPr="00311720" w:rsidRDefault="00404F90" w:rsidP="00404F90">
      <w:pPr>
        <w:rPr>
          <w:rFonts w:ascii="Arial" w:hAnsi="Arial" w:cs="Arial"/>
          <w:sz w:val="20"/>
          <w:szCs w:val="20"/>
        </w:rPr>
      </w:pPr>
      <w:bookmarkStart w:id="38" w:name="_Toc173742997"/>
      <w:r w:rsidRPr="00311720">
        <w:rPr>
          <w:rFonts w:ascii="Arial" w:hAnsi="Arial" w:cs="Arial"/>
          <w:sz w:val="20"/>
          <w:szCs w:val="20"/>
        </w:rPr>
        <w:t xml:space="preserve">The closest load shape chosen for this measure is the </w:t>
      </w:r>
      <w:r w:rsidR="006A5819">
        <w:rPr>
          <w:rFonts w:ascii="Arial" w:hAnsi="Arial" w:cs="Arial"/>
          <w:sz w:val="20"/>
          <w:szCs w:val="20"/>
        </w:rPr>
        <w:t>DEER interior CFL lighting load shape.</w:t>
      </w:r>
    </w:p>
    <w:p w14:paraId="5BFF12A5" w14:textId="77777777" w:rsidR="00B66898" w:rsidRPr="00FD605E" w:rsidRDefault="00B66898" w:rsidP="00404F90"/>
    <w:p w14:paraId="5BFF12A6" w14:textId="77777777" w:rsidR="00B7164C" w:rsidRPr="008537CC" w:rsidRDefault="00B7164C" w:rsidP="008537CC">
      <w:pPr>
        <w:pStyle w:val="Heading2"/>
      </w:pPr>
      <w:bookmarkStart w:id="39" w:name="_Toc512608955"/>
      <w:r w:rsidRPr="008537CC">
        <w:t>3.2 Measure Load Shapes</w:t>
      </w:r>
      <w:bookmarkEnd w:id="38"/>
      <w:bookmarkEnd w:id="39"/>
    </w:p>
    <w:p w14:paraId="5BFF12A7" w14:textId="77777777" w:rsidR="00404F90" w:rsidRPr="009F346C" w:rsidRDefault="00404F90" w:rsidP="00404F90">
      <w:pPr>
        <w:rPr>
          <w:rFonts w:ascii="Arial" w:hAnsi="Arial" w:cs="Arial"/>
          <w:sz w:val="20"/>
          <w:szCs w:val="20"/>
        </w:rPr>
      </w:pPr>
      <w:r w:rsidRPr="009F346C">
        <w:rPr>
          <w:rFonts w:ascii="Arial" w:hAnsi="Arial" w:cs="Arial"/>
          <w:sz w:val="20"/>
          <w:szCs w:val="20"/>
        </w:rPr>
        <w:t>The measure load shape for this measure is dete</w:t>
      </w:r>
      <w:r w:rsidR="00CC758C" w:rsidRPr="009F346C">
        <w:rPr>
          <w:rFonts w:ascii="Arial" w:hAnsi="Arial" w:cs="Arial"/>
          <w:sz w:val="20"/>
          <w:szCs w:val="20"/>
        </w:rPr>
        <w:t>rmined based on the applicable r</w:t>
      </w:r>
      <w:r w:rsidRPr="009F346C">
        <w:rPr>
          <w:rFonts w:ascii="Arial" w:hAnsi="Arial" w:cs="Arial"/>
          <w:sz w:val="20"/>
          <w:szCs w:val="20"/>
        </w:rPr>
        <w:t xml:space="preserve">esidential </w:t>
      </w:r>
      <w:r w:rsidR="00CC758C" w:rsidRPr="009F346C">
        <w:rPr>
          <w:rFonts w:ascii="Arial" w:hAnsi="Arial" w:cs="Arial"/>
          <w:sz w:val="20"/>
          <w:szCs w:val="20"/>
        </w:rPr>
        <w:t xml:space="preserve">and commercial </w:t>
      </w:r>
      <w:r w:rsidRPr="009F346C">
        <w:rPr>
          <w:rFonts w:ascii="Arial" w:hAnsi="Arial" w:cs="Arial"/>
          <w:sz w:val="20"/>
          <w:szCs w:val="20"/>
        </w:rPr>
        <w:t>market sector and the Lighting end-use. This load shape is different from the base case due to the savings impact of the measures and is shown by the load shapes listed below.</w:t>
      </w:r>
    </w:p>
    <w:p w14:paraId="5BFF12A8" w14:textId="77777777" w:rsidR="00404F90" w:rsidRPr="009F346C" w:rsidRDefault="00404F90" w:rsidP="00404F90">
      <w:pPr>
        <w:rPr>
          <w:rFonts w:ascii="Arial" w:hAnsi="Arial" w:cs="Arial"/>
          <w:sz w:val="20"/>
          <w:szCs w:val="20"/>
        </w:rPr>
      </w:pPr>
    </w:p>
    <w:p w14:paraId="5BFF12A9" w14:textId="7D530F4B" w:rsidR="00404F90" w:rsidRPr="00FD605E" w:rsidRDefault="00404F90" w:rsidP="00404F90">
      <w:r w:rsidRPr="009F346C">
        <w:rPr>
          <w:rFonts w:ascii="Arial" w:hAnsi="Arial" w:cs="Arial"/>
          <w:sz w:val="20"/>
          <w:szCs w:val="20"/>
        </w:rPr>
        <w:t xml:space="preserve">The closest load shape chosen for this measure is the </w:t>
      </w:r>
      <w:r w:rsidR="006A5819">
        <w:rPr>
          <w:rFonts w:ascii="Arial" w:hAnsi="Arial" w:cs="Arial"/>
          <w:sz w:val="20"/>
          <w:szCs w:val="20"/>
        </w:rPr>
        <w:t>DEER interior CFL lighting</w:t>
      </w:r>
      <w:r w:rsidRPr="009F346C">
        <w:rPr>
          <w:rFonts w:ascii="Arial" w:hAnsi="Arial" w:cs="Arial"/>
          <w:sz w:val="20"/>
          <w:szCs w:val="20"/>
        </w:rPr>
        <w:t xml:space="preserve"> load shape. </w:t>
      </w:r>
    </w:p>
    <w:p w14:paraId="5BFF12AA" w14:textId="77777777" w:rsidR="00404F90" w:rsidRDefault="00404F90" w:rsidP="00404F90"/>
    <w:p w14:paraId="0F6534EB" w14:textId="22823139" w:rsidR="00CB0EB0" w:rsidRPr="00CB0EB0" w:rsidRDefault="00CB0EB0" w:rsidP="00CB0EB0">
      <w:pPr>
        <w:pStyle w:val="Caption"/>
        <w:keepNext/>
        <w:rPr>
          <w:lang w:val="en-US"/>
        </w:rPr>
      </w:pPr>
      <w:bookmarkStart w:id="40" w:name="_Toc512605027"/>
      <w:r>
        <w:t xml:space="preserve">Table </w:t>
      </w:r>
      <w:r w:rsidR="006A5819">
        <w:fldChar w:fldCharType="begin"/>
      </w:r>
      <w:r w:rsidR="006A5819">
        <w:instrText xml:space="preserve"> SEQ Table \* ARABIC </w:instrText>
      </w:r>
      <w:r w:rsidR="006A5819">
        <w:fldChar w:fldCharType="separate"/>
      </w:r>
      <w:r w:rsidR="005B11EE">
        <w:rPr>
          <w:noProof/>
        </w:rPr>
        <w:t>7</w:t>
      </w:r>
      <w:r w:rsidR="006A5819">
        <w:rPr>
          <w:noProof/>
        </w:rPr>
        <w:fldChar w:fldCharType="end"/>
      </w:r>
      <w:r>
        <w:rPr>
          <w:lang w:val="en-US"/>
        </w:rPr>
        <w:t xml:space="preserve"> Building Types and Load Shapes</w:t>
      </w:r>
      <w:bookmarkEnd w:id="40"/>
    </w:p>
    <w:tbl>
      <w:tblPr>
        <w:tblStyle w:val="TableGrid1"/>
        <w:tblW w:w="5000" w:type="pct"/>
        <w:tblLook w:val="01E0" w:firstRow="1" w:lastRow="1" w:firstColumn="1" w:lastColumn="1" w:noHBand="0" w:noVBand="0"/>
      </w:tblPr>
      <w:tblGrid>
        <w:gridCol w:w="3229"/>
        <w:gridCol w:w="3407"/>
        <w:gridCol w:w="2940"/>
      </w:tblGrid>
      <w:tr w:rsidR="00CB0EB0" w:rsidRPr="00CB0EB0" w14:paraId="05A36660" w14:textId="77777777" w:rsidTr="006A5819">
        <w:tc>
          <w:tcPr>
            <w:tcW w:w="1686" w:type="pct"/>
            <w:shd w:val="clear" w:color="auto" w:fill="D9D9D9" w:themeFill="background1" w:themeFillShade="D9"/>
          </w:tcPr>
          <w:p w14:paraId="31A2E801" w14:textId="77777777" w:rsidR="00CB0EB0" w:rsidRPr="00CB0EB0" w:rsidRDefault="00CB0EB0" w:rsidP="006A5819">
            <w:pPr>
              <w:rPr>
                <w:rFonts w:ascii="Arial" w:hAnsi="Arial" w:cs="Arial"/>
                <w:b/>
                <w:sz w:val="20"/>
                <w:szCs w:val="20"/>
                <w:highlight w:val="yellow"/>
              </w:rPr>
            </w:pPr>
            <w:r w:rsidRPr="00CB0EB0">
              <w:rPr>
                <w:rFonts w:ascii="Arial" w:hAnsi="Arial" w:cs="Arial"/>
                <w:b/>
                <w:sz w:val="20"/>
                <w:szCs w:val="20"/>
              </w:rPr>
              <w:t>Building Type</w:t>
            </w:r>
          </w:p>
        </w:tc>
        <w:tc>
          <w:tcPr>
            <w:tcW w:w="1779" w:type="pct"/>
            <w:shd w:val="clear" w:color="auto" w:fill="D9D9D9" w:themeFill="background1" w:themeFillShade="D9"/>
          </w:tcPr>
          <w:p w14:paraId="51AB43A2" w14:textId="77777777" w:rsidR="00CB0EB0" w:rsidRPr="00CB0EB0" w:rsidRDefault="00CB0EB0" w:rsidP="006A5819">
            <w:pPr>
              <w:rPr>
                <w:rFonts w:ascii="Arial" w:hAnsi="Arial" w:cs="Arial"/>
                <w:b/>
                <w:sz w:val="20"/>
                <w:szCs w:val="20"/>
              </w:rPr>
            </w:pPr>
            <w:r w:rsidRPr="00CB0EB0">
              <w:rPr>
                <w:rFonts w:ascii="Arial" w:hAnsi="Arial" w:cs="Arial"/>
                <w:b/>
                <w:sz w:val="20"/>
                <w:szCs w:val="20"/>
              </w:rPr>
              <w:t>Load Shape</w:t>
            </w:r>
          </w:p>
        </w:tc>
        <w:tc>
          <w:tcPr>
            <w:tcW w:w="1535" w:type="pct"/>
            <w:shd w:val="clear" w:color="auto" w:fill="D9D9D9" w:themeFill="background1" w:themeFillShade="D9"/>
          </w:tcPr>
          <w:p w14:paraId="324E6C74" w14:textId="77777777" w:rsidR="00CB0EB0" w:rsidRPr="00CB0EB0" w:rsidRDefault="00CB0EB0" w:rsidP="006A5819">
            <w:pPr>
              <w:rPr>
                <w:rFonts w:ascii="Arial" w:hAnsi="Arial" w:cs="Arial"/>
                <w:b/>
                <w:sz w:val="20"/>
                <w:szCs w:val="20"/>
                <w:highlight w:val="yellow"/>
              </w:rPr>
            </w:pPr>
            <w:r w:rsidRPr="00CB0EB0">
              <w:rPr>
                <w:rFonts w:ascii="Arial" w:hAnsi="Arial" w:cs="Arial"/>
                <w:b/>
                <w:sz w:val="20"/>
                <w:szCs w:val="20"/>
              </w:rPr>
              <w:t>E3 Alternate Building Type</w:t>
            </w:r>
          </w:p>
        </w:tc>
      </w:tr>
      <w:tr w:rsidR="00CB0EB0" w:rsidRPr="00CB0EB0" w14:paraId="6F498BE6" w14:textId="77777777" w:rsidTr="006A5819">
        <w:tc>
          <w:tcPr>
            <w:tcW w:w="1686" w:type="pct"/>
          </w:tcPr>
          <w:p w14:paraId="689B283F" w14:textId="2D4605DB" w:rsidR="00CB0EB0" w:rsidRPr="00CB0EB0" w:rsidRDefault="00CB0EB0" w:rsidP="00CB0EB0">
            <w:pPr>
              <w:rPr>
                <w:rFonts w:ascii="Arial" w:hAnsi="Arial" w:cs="Arial"/>
                <w:sz w:val="20"/>
                <w:szCs w:val="20"/>
              </w:rPr>
            </w:pPr>
            <w:r w:rsidRPr="00CB0EB0">
              <w:rPr>
                <w:rFonts w:ascii="Arial" w:hAnsi="Arial" w:cs="Arial"/>
                <w:sz w:val="20"/>
                <w:szCs w:val="20"/>
              </w:rPr>
              <w:t>All Commercial, “Com,” “</w:t>
            </w:r>
            <w:r>
              <w:rPr>
                <w:rFonts w:ascii="Arial" w:hAnsi="Arial" w:cs="Arial"/>
                <w:sz w:val="20"/>
                <w:szCs w:val="20"/>
              </w:rPr>
              <w:t>OTR</w:t>
            </w:r>
            <w:r w:rsidRPr="00CB0EB0">
              <w:rPr>
                <w:rFonts w:ascii="Arial" w:hAnsi="Arial" w:cs="Arial"/>
                <w:sz w:val="20"/>
                <w:szCs w:val="20"/>
              </w:rPr>
              <w:t xml:space="preserve">” </w:t>
            </w:r>
          </w:p>
        </w:tc>
        <w:tc>
          <w:tcPr>
            <w:tcW w:w="1779" w:type="pct"/>
          </w:tcPr>
          <w:p w14:paraId="2363DBA5" w14:textId="56827C77" w:rsidR="00CB0EB0" w:rsidRPr="00CB0EB0" w:rsidRDefault="00CB0EB0" w:rsidP="006A5819">
            <w:pPr>
              <w:rPr>
                <w:rFonts w:ascii="Arial" w:hAnsi="Arial" w:cs="Arial"/>
                <w:sz w:val="20"/>
                <w:szCs w:val="20"/>
              </w:rPr>
            </w:pPr>
            <w:proofErr w:type="spellStart"/>
            <w:r w:rsidRPr="00CB0EB0">
              <w:rPr>
                <w:rFonts w:ascii="Arial" w:hAnsi="Arial" w:cs="Arial"/>
                <w:sz w:val="20"/>
                <w:szCs w:val="20"/>
              </w:rPr>
              <w:t>PGE:DEER:Com:Indoor_CFL_Ltg</w:t>
            </w:r>
            <w:proofErr w:type="spellEnd"/>
          </w:p>
        </w:tc>
        <w:tc>
          <w:tcPr>
            <w:tcW w:w="1535" w:type="pct"/>
          </w:tcPr>
          <w:p w14:paraId="48EE0BDA" w14:textId="77777777" w:rsidR="00CB0EB0" w:rsidRPr="00CB0EB0" w:rsidRDefault="00CB0EB0" w:rsidP="006A5819">
            <w:pPr>
              <w:rPr>
                <w:rFonts w:ascii="Arial" w:hAnsi="Arial" w:cs="Arial"/>
                <w:sz w:val="20"/>
                <w:szCs w:val="20"/>
              </w:rPr>
            </w:pPr>
            <w:r w:rsidRPr="00CB0EB0">
              <w:rPr>
                <w:rFonts w:ascii="Arial" w:hAnsi="Arial" w:cs="Arial"/>
                <w:sz w:val="20"/>
                <w:szCs w:val="20"/>
              </w:rPr>
              <w:t>NON_RES</w:t>
            </w:r>
          </w:p>
        </w:tc>
      </w:tr>
      <w:tr w:rsidR="00CB0EB0" w:rsidRPr="00CB0EB0" w14:paraId="68CFB0FD" w14:textId="77777777" w:rsidTr="006A5819">
        <w:tc>
          <w:tcPr>
            <w:tcW w:w="1686" w:type="pct"/>
          </w:tcPr>
          <w:p w14:paraId="7E8D69A2" w14:textId="215F9A0B" w:rsidR="00CB0EB0" w:rsidRPr="00CB0EB0" w:rsidRDefault="00CB0EB0" w:rsidP="006A5819">
            <w:pPr>
              <w:rPr>
                <w:rFonts w:ascii="Arial" w:hAnsi="Arial" w:cs="Arial"/>
                <w:sz w:val="20"/>
                <w:szCs w:val="20"/>
              </w:rPr>
            </w:pPr>
            <w:r>
              <w:rPr>
                <w:rFonts w:ascii="Arial" w:hAnsi="Arial" w:cs="Arial"/>
                <w:sz w:val="20"/>
                <w:szCs w:val="20"/>
              </w:rPr>
              <w:t>All Residential, “Res”</w:t>
            </w:r>
          </w:p>
        </w:tc>
        <w:tc>
          <w:tcPr>
            <w:tcW w:w="1779" w:type="pct"/>
          </w:tcPr>
          <w:p w14:paraId="121A720D" w14:textId="0D674A15" w:rsidR="00CB0EB0" w:rsidRPr="00CB0EB0" w:rsidRDefault="00CB0EB0" w:rsidP="006A5819">
            <w:pPr>
              <w:rPr>
                <w:rFonts w:ascii="Arial" w:hAnsi="Arial" w:cs="Arial"/>
                <w:sz w:val="20"/>
                <w:szCs w:val="20"/>
              </w:rPr>
            </w:pPr>
            <w:proofErr w:type="spellStart"/>
            <w:r w:rsidRPr="00CB0EB0">
              <w:rPr>
                <w:rFonts w:ascii="Arial" w:hAnsi="Arial" w:cs="Arial"/>
                <w:sz w:val="20"/>
                <w:szCs w:val="20"/>
              </w:rPr>
              <w:t>PGE:DEER:Indoor_CFL_Ltg</w:t>
            </w:r>
            <w:proofErr w:type="spellEnd"/>
          </w:p>
        </w:tc>
        <w:tc>
          <w:tcPr>
            <w:tcW w:w="1535" w:type="pct"/>
          </w:tcPr>
          <w:p w14:paraId="1B961C7D" w14:textId="0A08E7BD" w:rsidR="00CB0EB0" w:rsidRPr="00CB0EB0" w:rsidRDefault="00CB0EB0" w:rsidP="006A5819">
            <w:pPr>
              <w:rPr>
                <w:rFonts w:ascii="Arial" w:hAnsi="Arial" w:cs="Arial"/>
                <w:sz w:val="20"/>
                <w:szCs w:val="20"/>
              </w:rPr>
            </w:pPr>
            <w:r>
              <w:rPr>
                <w:rFonts w:ascii="Arial" w:hAnsi="Arial" w:cs="Arial"/>
                <w:sz w:val="20"/>
                <w:szCs w:val="20"/>
              </w:rPr>
              <w:t>RES</w:t>
            </w:r>
          </w:p>
        </w:tc>
      </w:tr>
    </w:tbl>
    <w:p w14:paraId="0854FA0A" w14:textId="77777777" w:rsidR="00CB0EB0" w:rsidRPr="00FD605E" w:rsidRDefault="00CB0EB0" w:rsidP="00404F90"/>
    <w:p w14:paraId="5BFF12AB" w14:textId="77777777" w:rsidR="0091058D" w:rsidRPr="00FD605E" w:rsidRDefault="00C069A2" w:rsidP="00B4743F">
      <w:pPr>
        <w:pStyle w:val="Heading1"/>
        <w:keepNext w:val="0"/>
        <w:pageBreakBefore/>
        <w:spacing w:before="120"/>
      </w:pPr>
      <w:bookmarkStart w:id="41" w:name="_Toc512608956"/>
      <w:r w:rsidRPr="00037AC6">
        <w:lastRenderedPageBreak/>
        <w:t>Section 4</w:t>
      </w:r>
      <w:r w:rsidR="003129E8" w:rsidRPr="00037AC6">
        <w:t>.</w:t>
      </w:r>
      <w:r w:rsidRPr="00037AC6">
        <w:t xml:space="preserve"> Base Case &amp; Measure Costs</w:t>
      </w:r>
      <w:bookmarkEnd w:id="41"/>
    </w:p>
    <w:p w14:paraId="45D62BF8" w14:textId="653D6E0B" w:rsidR="00037AC6" w:rsidRPr="001E37A5" w:rsidRDefault="00037AC6" w:rsidP="00037AC6">
      <w:pPr>
        <w:rPr>
          <w:rFonts w:ascii="Arial" w:hAnsi="Arial" w:cs="Arial"/>
          <w:b/>
          <w:i/>
        </w:rPr>
      </w:pPr>
      <w:r>
        <w:rPr>
          <w:rFonts w:ascii="Arial" w:hAnsi="Arial" w:cs="Arial"/>
          <w:sz w:val="20"/>
        </w:rPr>
        <w:t xml:space="preserve">To comply with the December 11, 2017 disposition PG&amp;E obtained cost data through web scraping </w:t>
      </w:r>
      <w:r w:rsidR="00B34A5C">
        <w:rPr>
          <w:rFonts w:ascii="Arial" w:hAnsi="Arial" w:cs="Arial"/>
          <w:sz w:val="20"/>
        </w:rPr>
        <w:t>and also</w:t>
      </w:r>
      <w:r>
        <w:rPr>
          <w:rFonts w:ascii="Arial" w:hAnsi="Arial" w:cs="Arial"/>
          <w:sz w:val="20"/>
        </w:rPr>
        <w:t xml:space="preserve"> changed the percentages of the technology mix in the base cost as per the disposition.</w:t>
      </w:r>
      <w:r w:rsidRPr="001E37A5">
        <w:rPr>
          <w:rFonts w:ascii="Arial" w:hAnsi="Arial" w:cs="Arial"/>
          <w:sz w:val="20"/>
        </w:rPr>
        <w:t xml:space="preserve"> </w:t>
      </w:r>
      <w:r>
        <w:rPr>
          <w:rFonts w:ascii="Arial" w:hAnsi="Arial" w:cs="Arial"/>
          <w:sz w:val="20"/>
        </w:rPr>
        <w:t>PG&amp;E will share the cost data with other IOUs to collaborate and be consistent statewide.</w:t>
      </w:r>
    </w:p>
    <w:p w14:paraId="5BFF12AD" w14:textId="77777777" w:rsidR="001B242B" w:rsidRPr="0067775A" w:rsidRDefault="00C069A2" w:rsidP="00037AC6">
      <w:pPr>
        <w:pStyle w:val="Heading2"/>
      </w:pPr>
      <w:bookmarkStart w:id="42" w:name="_Toc512608957"/>
      <w:r w:rsidRPr="0067775A">
        <w:t>4.1 Base Case Costs</w:t>
      </w:r>
      <w:bookmarkEnd w:id="42"/>
    </w:p>
    <w:p w14:paraId="31CB56B9" w14:textId="61D24A21" w:rsidR="00037AC6" w:rsidRPr="00037AC6" w:rsidRDefault="00037AC6" w:rsidP="00037AC6">
      <w:pPr>
        <w:keepNext/>
        <w:rPr>
          <w:rFonts w:ascii="Arial" w:hAnsi="Arial" w:cs="Arial"/>
          <w:sz w:val="20"/>
          <w:szCs w:val="20"/>
        </w:rPr>
      </w:pPr>
      <w:r w:rsidRPr="00A2208D">
        <w:rPr>
          <w:rFonts w:ascii="Arial" w:hAnsi="Arial" w:cs="Arial"/>
          <w:sz w:val="20"/>
          <w:szCs w:val="20"/>
        </w:rPr>
        <w:t xml:space="preserve">The </w:t>
      </w:r>
      <w:r>
        <w:rPr>
          <w:rFonts w:ascii="Arial" w:hAnsi="Arial" w:cs="Arial"/>
          <w:sz w:val="20"/>
          <w:szCs w:val="20"/>
        </w:rPr>
        <w:t>base case costs are web scraped</w:t>
      </w:r>
      <w:r w:rsidRPr="00A2208D">
        <w:rPr>
          <w:rFonts w:ascii="Arial" w:hAnsi="Arial" w:cs="Arial"/>
          <w:sz w:val="20"/>
          <w:szCs w:val="20"/>
        </w:rPr>
        <w:t>. See “</w:t>
      </w:r>
      <w:r w:rsidR="00BA47E9">
        <w:rPr>
          <w:rFonts w:ascii="Arial" w:hAnsi="Arial" w:cs="Arial"/>
          <w:sz w:val="20"/>
          <w:szCs w:val="20"/>
        </w:rPr>
        <w:t>PGECOLTG163 R7 – CandelabraCostSummary.xlsx</w:t>
      </w:r>
      <w:r w:rsidRPr="00A2208D">
        <w:rPr>
          <w:rFonts w:ascii="Arial" w:hAnsi="Arial" w:cs="Arial"/>
          <w:sz w:val="20"/>
          <w:szCs w:val="20"/>
        </w:rPr>
        <w:t>” for more details on the cost data and analysis.</w:t>
      </w:r>
    </w:p>
    <w:p w14:paraId="7719E945" w14:textId="0B86CDB0" w:rsidR="00037AC6" w:rsidRDefault="00037AC6" w:rsidP="00037AC6">
      <w:pPr>
        <w:keepNext/>
        <w:spacing w:before="80"/>
        <w:rPr>
          <w:sz w:val="20"/>
          <w:szCs w:val="20"/>
        </w:rPr>
      </w:pPr>
      <w:r w:rsidRPr="00821EFE">
        <w:rPr>
          <w:rFonts w:ascii="Arial" w:hAnsi="Arial" w:cs="Arial"/>
          <w:sz w:val="20"/>
          <w:szCs w:val="20"/>
        </w:rPr>
        <w:t xml:space="preserve">The base case costs are split into </w:t>
      </w:r>
      <w:r>
        <w:rPr>
          <w:rFonts w:ascii="Arial" w:hAnsi="Arial" w:cs="Arial"/>
          <w:sz w:val="20"/>
          <w:szCs w:val="20"/>
        </w:rPr>
        <w:t>35</w:t>
      </w:r>
      <w:r w:rsidRPr="00821EFE">
        <w:rPr>
          <w:rFonts w:ascii="Arial" w:hAnsi="Arial" w:cs="Arial"/>
          <w:sz w:val="20"/>
          <w:szCs w:val="20"/>
        </w:rPr>
        <w:t xml:space="preserve">% LED, </w:t>
      </w:r>
      <w:r>
        <w:rPr>
          <w:rFonts w:ascii="Arial" w:hAnsi="Arial" w:cs="Arial"/>
          <w:sz w:val="20"/>
          <w:szCs w:val="20"/>
        </w:rPr>
        <w:t>5</w:t>
      </w:r>
      <w:r w:rsidRPr="00821EFE">
        <w:rPr>
          <w:rFonts w:ascii="Arial" w:hAnsi="Arial" w:cs="Arial"/>
          <w:sz w:val="20"/>
          <w:szCs w:val="20"/>
        </w:rPr>
        <w:t xml:space="preserve">% CFL and </w:t>
      </w:r>
      <w:r>
        <w:rPr>
          <w:rFonts w:ascii="Arial" w:hAnsi="Arial" w:cs="Arial"/>
          <w:sz w:val="20"/>
          <w:szCs w:val="20"/>
        </w:rPr>
        <w:t>6</w:t>
      </w:r>
      <w:r w:rsidRPr="00821EFE">
        <w:rPr>
          <w:rFonts w:ascii="Arial" w:hAnsi="Arial" w:cs="Arial"/>
          <w:sz w:val="20"/>
          <w:szCs w:val="20"/>
        </w:rPr>
        <w:t xml:space="preserve">0% </w:t>
      </w:r>
      <w:r>
        <w:rPr>
          <w:rFonts w:ascii="Arial" w:hAnsi="Arial" w:cs="Arial"/>
          <w:sz w:val="20"/>
          <w:szCs w:val="20"/>
        </w:rPr>
        <w:t xml:space="preserve">incandescent/halogen </w:t>
      </w:r>
      <w:r w:rsidRPr="00821EFE">
        <w:rPr>
          <w:rFonts w:ascii="Arial" w:hAnsi="Arial" w:cs="Arial"/>
          <w:sz w:val="20"/>
          <w:szCs w:val="20"/>
        </w:rPr>
        <w:t xml:space="preserve">based on the </w:t>
      </w:r>
      <w:r>
        <w:rPr>
          <w:rFonts w:ascii="Arial" w:hAnsi="Arial" w:cs="Arial"/>
          <w:sz w:val="20"/>
          <w:szCs w:val="20"/>
        </w:rPr>
        <w:t xml:space="preserve">Disposition </w:t>
      </w:r>
      <w:r w:rsidRPr="00821EFE">
        <w:rPr>
          <w:rFonts w:ascii="Arial" w:hAnsi="Arial" w:cs="Arial"/>
          <w:sz w:val="20"/>
          <w:szCs w:val="20"/>
        </w:rPr>
        <w:t>“</w:t>
      </w:r>
      <w:r w:rsidR="006513D3" w:rsidRPr="006513D3">
        <w:rPr>
          <w:rFonts w:ascii="Arial" w:hAnsi="Arial" w:cs="Arial"/>
          <w:sz w:val="20"/>
          <w:szCs w:val="20"/>
        </w:rPr>
        <w:t>2018ScrewInLampSavingsMethods-1March2018</w:t>
      </w:r>
      <w:r w:rsidRPr="00821EFE">
        <w:rPr>
          <w:rFonts w:ascii="Arial" w:hAnsi="Arial" w:cs="Arial"/>
          <w:sz w:val="20"/>
          <w:szCs w:val="20"/>
        </w:rPr>
        <w:t xml:space="preserve">” from </w:t>
      </w:r>
      <w:r>
        <w:rPr>
          <w:rFonts w:ascii="Arial" w:hAnsi="Arial" w:cs="Arial"/>
          <w:sz w:val="20"/>
          <w:szCs w:val="20"/>
        </w:rPr>
        <w:t xml:space="preserve">the California Public Utilities </w:t>
      </w:r>
      <w:r w:rsidRPr="00821EFE">
        <w:rPr>
          <w:rFonts w:ascii="Arial" w:hAnsi="Arial" w:cs="Arial"/>
          <w:sz w:val="20"/>
          <w:szCs w:val="20"/>
        </w:rPr>
        <w:t xml:space="preserve">Commission; Energy Division, dated </w:t>
      </w:r>
      <w:r w:rsidR="006513D3">
        <w:rPr>
          <w:rFonts w:ascii="Arial" w:hAnsi="Arial" w:cs="Arial"/>
          <w:sz w:val="20"/>
          <w:szCs w:val="20"/>
        </w:rPr>
        <w:t>March 1, 2018</w:t>
      </w:r>
      <w:r w:rsidRPr="00821EFE">
        <w:rPr>
          <w:rFonts w:ascii="Arial" w:hAnsi="Arial" w:cs="Arial"/>
          <w:sz w:val="20"/>
          <w:szCs w:val="20"/>
        </w:rPr>
        <w:t>.</w:t>
      </w:r>
      <w:r w:rsidRPr="00DA53B8">
        <w:rPr>
          <w:rFonts w:ascii="Arial" w:hAnsi="Arial" w:cs="Arial"/>
          <w:sz w:val="20"/>
          <w:szCs w:val="20"/>
        </w:rPr>
        <w:t xml:space="preserve"> </w:t>
      </w:r>
    </w:p>
    <w:p w14:paraId="740F10C2" w14:textId="77777777" w:rsidR="00037AC6" w:rsidRDefault="00037AC6" w:rsidP="00037AC6">
      <w:pPr>
        <w:pStyle w:val="Heading2"/>
        <w:keepLines/>
        <w:spacing w:before="0" w:after="0"/>
      </w:pPr>
      <w:bookmarkStart w:id="43" w:name="_Toc484780945"/>
    </w:p>
    <w:p w14:paraId="64D9B4C4" w14:textId="77777777" w:rsidR="00037AC6" w:rsidRPr="001E37A5" w:rsidRDefault="00037AC6" w:rsidP="00037AC6">
      <w:pPr>
        <w:pStyle w:val="Heading2"/>
        <w:keepLines/>
        <w:spacing w:before="0"/>
      </w:pPr>
      <w:bookmarkStart w:id="44" w:name="_Toc512608958"/>
      <w:r w:rsidRPr="001E37A5">
        <w:t>4.2 Measure Case Costs</w:t>
      </w:r>
      <w:bookmarkEnd w:id="43"/>
      <w:bookmarkEnd w:id="44"/>
    </w:p>
    <w:p w14:paraId="0EF8A643" w14:textId="2A56A210" w:rsidR="00037AC6" w:rsidRPr="00037AC6" w:rsidRDefault="00037AC6" w:rsidP="00037AC6">
      <w:pPr>
        <w:pStyle w:val="Heading4"/>
        <w:spacing w:before="0"/>
        <w:rPr>
          <w:rFonts w:ascii="Arial" w:eastAsia="Times New Roman" w:hAnsi="Arial" w:cs="Arial"/>
          <w:b w:val="0"/>
          <w:bCs w:val="0"/>
          <w:i w:val="0"/>
          <w:iCs w:val="0"/>
          <w:color w:val="auto"/>
          <w:sz w:val="20"/>
          <w:szCs w:val="20"/>
        </w:rPr>
      </w:pPr>
      <w:r w:rsidRPr="00037AC6">
        <w:rPr>
          <w:rFonts w:ascii="Arial" w:eastAsia="Times New Roman" w:hAnsi="Arial" w:cs="Arial"/>
          <w:b w:val="0"/>
          <w:bCs w:val="0"/>
          <w:i w:val="0"/>
          <w:iCs w:val="0"/>
          <w:color w:val="auto"/>
          <w:sz w:val="20"/>
          <w:szCs w:val="20"/>
        </w:rPr>
        <w:t>The measure case costs are web scraped. See “</w:t>
      </w:r>
      <w:r w:rsidR="00BA47E9" w:rsidRPr="00BA47E9">
        <w:rPr>
          <w:rFonts w:ascii="Arial" w:eastAsia="Times New Roman" w:hAnsi="Arial" w:cs="Arial"/>
          <w:b w:val="0"/>
          <w:bCs w:val="0"/>
          <w:i w:val="0"/>
          <w:iCs w:val="0"/>
          <w:color w:val="auto"/>
          <w:sz w:val="20"/>
          <w:szCs w:val="20"/>
        </w:rPr>
        <w:t>PGECOLTG163 R7 – CandelabraCostSummary.xlsx</w:t>
      </w:r>
      <w:r w:rsidRPr="00037AC6">
        <w:rPr>
          <w:rFonts w:ascii="Arial" w:eastAsia="Times New Roman" w:hAnsi="Arial" w:cs="Arial"/>
          <w:b w:val="0"/>
          <w:bCs w:val="0"/>
          <w:i w:val="0"/>
          <w:iCs w:val="0"/>
          <w:color w:val="auto"/>
          <w:sz w:val="20"/>
          <w:szCs w:val="20"/>
        </w:rPr>
        <w:t>” for more details on the cost data and analysis.</w:t>
      </w:r>
    </w:p>
    <w:p w14:paraId="34E07890" w14:textId="77777777" w:rsidR="00037AC6" w:rsidRDefault="00037AC6" w:rsidP="00037AC6">
      <w:pPr>
        <w:pStyle w:val="Heading2"/>
        <w:spacing w:before="0"/>
      </w:pPr>
    </w:p>
    <w:p w14:paraId="5BFF1318" w14:textId="3816E68A" w:rsidR="0030550A" w:rsidRPr="0067775A" w:rsidRDefault="0030550A" w:rsidP="00037AC6">
      <w:pPr>
        <w:pStyle w:val="Heading2"/>
        <w:spacing w:before="0"/>
      </w:pPr>
      <w:bookmarkStart w:id="45" w:name="_Toc512608959"/>
      <w:r w:rsidRPr="0067775A">
        <w:t>4.3 Incremental &amp; Full Measure Costs</w:t>
      </w:r>
      <w:bookmarkEnd w:id="45"/>
    </w:p>
    <w:p w14:paraId="7BC7EC6C" w14:textId="07881FD8" w:rsidR="0067775A" w:rsidRPr="0067775A" w:rsidRDefault="0067775A" w:rsidP="0067775A">
      <w:pPr>
        <w:pStyle w:val="Caption"/>
        <w:keepNext/>
        <w:rPr>
          <w:lang w:val="en-US"/>
        </w:rPr>
      </w:pPr>
      <w:bookmarkStart w:id="46" w:name="_Toc512605028"/>
      <w:r w:rsidRPr="0067775A">
        <w:t xml:space="preserve">Table </w:t>
      </w:r>
      <w:r w:rsidRPr="0067775A">
        <w:fldChar w:fldCharType="begin"/>
      </w:r>
      <w:r w:rsidRPr="0067775A">
        <w:instrText xml:space="preserve"> SEQ Table \* ARABIC </w:instrText>
      </w:r>
      <w:r w:rsidRPr="0067775A">
        <w:fldChar w:fldCharType="separate"/>
      </w:r>
      <w:r w:rsidR="005B11EE">
        <w:rPr>
          <w:noProof/>
        </w:rPr>
        <w:t>8</w:t>
      </w:r>
      <w:r w:rsidRPr="0067775A">
        <w:fldChar w:fldCharType="end"/>
      </w:r>
      <w:r w:rsidRPr="0067775A">
        <w:rPr>
          <w:lang w:val="en-US"/>
        </w:rPr>
        <w:t xml:space="preserve"> Full and Incremental Measure Cost Equations</w:t>
      </w:r>
      <w:bookmarkEnd w:id="46"/>
    </w:p>
    <w:tbl>
      <w:tblPr>
        <w:tblStyle w:val="TableGrid1"/>
        <w:tblW w:w="5000" w:type="pct"/>
        <w:tblLook w:val="01E0" w:firstRow="1" w:lastRow="1" w:firstColumn="1" w:lastColumn="1" w:noHBand="0" w:noVBand="0"/>
      </w:tblPr>
      <w:tblGrid>
        <w:gridCol w:w="1286"/>
        <w:gridCol w:w="2764"/>
        <w:gridCol w:w="2674"/>
        <w:gridCol w:w="2852"/>
      </w:tblGrid>
      <w:tr w:rsidR="0067775A" w:rsidRPr="0067775A" w14:paraId="6E9E131A" w14:textId="77777777" w:rsidTr="00BA5DEC">
        <w:tc>
          <w:tcPr>
            <w:tcW w:w="671" w:type="pct"/>
            <w:vMerge w:val="restart"/>
            <w:shd w:val="clear" w:color="auto" w:fill="D9D9D9" w:themeFill="background1" w:themeFillShade="D9"/>
          </w:tcPr>
          <w:p w14:paraId="6C6A2CC4" w14:textId="77777777" w:rsidR="0067775A" w:rsidRPr="0067775A" w:rsidRDefault="0067775A" w:rsidP="00BA5DEC">
            <w:pPr>
              <w:rPr>
                <w:rFonts w:ascii="Arial" w:hAnsi="Arial" w:cs="Arial"/>
                <w:b/>
                <w:sz w:val="20"/>
                <w:szCs w:val="20"/>
              </w:rPr>
            </w:pPr>
            <w:r w:rsidRPr="0067775A">
              <w:rPr>
                <w:rFonts w:ascii="Arial" w:hAnsi="Arial" w:cs="Arial"/>
                <w:b/>
                <w:sz w:val="20"/>
                <w:szCs w:val="20"/>
              </w:rPr>
              <w:t>Installation Type</w:t>
            </w:r>
          </w:p>
        </w:tc>
        <w:tc>
          <w:tcPr>
            <w:tcW w:w="1443" w:type="pct"/>
            <w:vMerge w:val="restart"/>
            <w:shd w:val="clear" w:color="auto" w:fill="D9D9D9" w:themeFill="background1" w:themeFillShade="D9"/>
          </w:tcPr>
          <w:p w14:paraId="40443C16" w14:textId="77777777" w:rsidR="0067775A" w:rsidRPr="0067775A" w:rsidRDefault="0067775A" w:rsidP="00BA5DEC">
            <w:pPr>
              <w:rPr>
                <w:rFonts w:ascii="Arial" w:hAnsi="Arial" w:cs="Arial"/>
                <w:b/>
                <w:sz w:val="20"/>
                <w:szCs w:val="20"/>
              </w:rPr>
            </w:pPr>
            <w:r w:rsidRPr="0067775A">
              <w:rPr>
                <w:rFonts w:ascii="Arial" w:hAnsi="Arial" w:cs="Arial"/>
                <w:b/>
                <w:sz w:val="20"/>
                <w:szCs w:val="20"/>
              </w:rPr>
              <w:t>Incremental Measure Cost</w:t>
            </w:r>
          </w:p>
        </w:tc>
        <w:tc>
          <w:tcPr>
            <w:tcW w:w="2885" w:type="pct"/>
            <w:gridSpan w:val="2"/>
            <w:shd w:val="clear" w:color="auto" w:fill="D9D9D9" w:themeFill="background1" w:themeFillShade="D9"/>
          </w:tcPr>
          <w:p w14:paraId="14C1EC97" w14:textId="77777777" w:rsidR="0067775A" w:rsidRPr="0067775A" w:rsidRDefault="0067775A" w:rsidP="00BA5DEC">
            <w:pPr>
              <w:rPr>
                <w:rFonts w:ascii="Arial" w:hAnsi="Arial" w:cs="Arial"/>
                <w:b/>
                <w:sz w:val="20"/>
                <w:szCs w:val="20"/>
              </w:rPr>
            </w:pPr>
            <w:r w:rsidRPr="0067775A">
              <w:rPr>
                <w:rFonts w:ascii="Arial" w:hAnsi="Arial" w:cs="Arial"/>
                <w:b/>
                <w:sz w:val="20"/>
                <w:szCs w:val="20"/>
              </w:rPr>
              <w:t>Full Measure Cost</w:t>
            </w:r>
          </w:p>
        </w:tc>
      </w:tr>
      <w:tr w:rsidR="0067775A" w:rsidRPr="0067775A" w14:paraId="02897B71" w14:textId="77777777" w:rsidTr="00BA5DEC">
        <w:tc>
          <w:tcPr>
            <w:tcW w:w="671" w:type="pct"/>
            <w:vMerge/>
            <w:shd w:val="clear" w:color="auto" w:fill="D9D9D9" w:themeFill="background1" w:themeFillShade="D9"/>
          </w:tcPr>
          <w:p w14:paraId="414FB9C4" w14:textId="77777777" w:rsidR="0067775A" w:rsidRPr="0067775A" w:rsidRDefault="0067775A" w:rsidP="00BA5DEC">
            <w:pPr>
              <w:rPr>
                <w:rFonts w:ascii="Arial" w:hAnsi="Arial" w:cs="Arial"/>
                <w:b/>
                <w:sz w:val="20"/>
                <w:szCs w:val="20"/>
              </w:rPr>
            </w:pPr>
          </w:p>
        </w:tc>
        <w:tc>
          <w:tcPr>
            <w:tcW w:w="1443" w:type="pct"/>
            <w:vMerge/>
            <w:shd w:val="clear" w:color="auto" w:fill="D9D9D9" w:themeFill="background1" w:themeFillShade="D9"/>
          </w:tcPr>
          <w:p w14:paraId="2A966EA5" w14:textId="77777777" w:rsidR="0067775A" w:rsidRPr="0067775A" w:rsidRDefault="0067775A" w:rsidP="00BA5DEC">
            <w:pPr>
              <w:rPr>
                <w:rFonts w:ascii="Arial" w:hAnsi="Arial" w:cs="Arial"/>
                <w:b/>
                <w:sz w:val="20"/>
                <w:szCs w:val="20"/>
              </w:rPr>
            </w:pPr>
          </w:p>
        </w:tc>
        <w:tc>
          <w:tcPr>
            <w:tcW w:w="1396" w:type="pct"/>
            <w:shd w:val="clear" w:color="auto" w:fill="F2F2F2" w:themeFill="background1" w:themeFillShade="F2"/>
          </w:tcPr>
          <w:p w14:paraId="681F6CA2" w14:textId="77777777" w:rsidR="0067775A" w:rsidRPr="0067775A" w:rsidRDefault="0067775A" w:rsidP="00BA5DEC">
            <w:pPr>
              <w:rPr>
                <w:rFonts w:ascii="Arial" w:hAnsi="Arial" w:cs="Arial"/>
                <w:b/>
                <w:sz w:val="20"/>
                <w:szCs w:val="20"/>
              </w:rPr>
            </w:pPr>
            <w:r w:rsidRPr="0067775A">
              <w:rPr>
                <w:rFonts w:ascii="Arial" w:hAnsi="Arial" w:cs="Arial"/>
                <w:b/>
                <w:sz w:val="20"/>
                <w:szCs w:val="20"/>
              </w:rPr>
              <w:t>1</w:t>
            </w:r>
            <w:r w:rsidRPr="0067775A">
              <w:rPr>
                <w:rFonts w:ascii="Arial" w:hAnsi="Arial" w:cs="Arial"/>
                <w:b/>
                <w:sz w:val="20"/>
                <w:szCs w:val="20"/>
                <w:vertAlign w:val="superscript"/>
              </w:rPr>
              <w:t>st</w:t>
            </w:r>
            <w:r w:rsidRPr="0067775A">
              <w:rPr>
                <w:rFonts w:ascii="Arial" w:hAnsi="Arial" w:cs="Arial"/>
                <w:b/>
                <w:sz w:val="20"/>
                <w:szCs w:val="20"/>
              </w:rPr>
              <w:t xml:space="preserve"> Baseline</w:t>
            </w:r>
          </w:p>
        </w:tc>
        <w:tc>
          <w:tcPr>
            <w:tcW w:w="1489" w:type="pct"/>
            <w:shd w:val="clear" w:color="auto" w:fill="F2F2F2" w:themeFill="background1" w:themeFillShade="F2"/>
          </w:tcPr>
          <w:p w14:paraId="189761A3" w14:textId="77777777" w:rsidR="0067775A" w:rsidRPr="0067775A" w:rsidRDefault="0067775A" w:rsidP="00BA5DEC">
            <w:pPr>
              <w:rPr>
                <w:rFonts w:ascii="Arial" w:hAnsi="Arial" w:cs="Arial"/>
                <w:b/>
                <w:sz w:val="20"/>
                <w:szCs w:val="20"/>
              </w:rPr>
            </w:pPr>
            <w:r w:rsidRPr="0067775A">
              <w:rPr>
                <w:rFonts w:ascii="Arial" w:hAnsi="Arial" w:cs="Arial"/>
                <w:b/>
                <w:sz w:val="20"/>
                <w:szCs w:val="20"/>
              </w:rPr>
              <w:t>2</w:t>
            </w:r>
            <w:r w:rsidRPr="0067775A">
              <w:rPr>
                <w:rFonts w:ascii="Arial" w:hAnsi="Arial" w:cs="Arial"/>
                <w:b/>
                <w:sz w:val="20"/>
                <w:szCs w:val="20"/>
                <w:vertAlign w:val="superscript"/>
              </w:rPr>
              <w:t>nd</w:t>
            </w:r>
            <w:r w:rsidRPr="0067775A">
              <w:rPr>
                <w:rFonts w:ascii="Arial" w:hAnsi="Arial" w:cs="Arial"/>
                <w:b/>
                <w:sz w:val="20"/>
                <w:szCs w:val="20"/>
              </w:rPr>
              <w:t xml:space="preserve"> Baseline</w:t>
            </w:r>
          </w:p>
        </w:tc>
      </w:tr>
      <w:tr w:rsidR="0067775A" w:rsidRPr="0067775A" w14:paraId="29F0D60D" w14:textId="77777777" w:rsidTr="00BA5DEC">
        <w:tc>
          <w:tcPr>
            <w:tcW w:w="671" w:type="pct"/>
          </w:tcPr>
          <w:p w14:paraId="6F514DA1" w14:textId="77777777" w:rsidR="0067775A" w:rsidRPr="0067775A" w:rsidRDefault="0067775A" w:rsidP="00BA5DEC">
            <w:pPr>
              <w:rPr>
                <w:rFonts w:ascii="Arial" w:hAnsi="Arial" w:cs="Arial"/>
                <w:sz w:val="20"/>
                <w:szCs w:val="20"/>
              </w:rPr>
            </w:pPr>
            <w:r w:rsidRPr="0067775A">
              <w:rPr>
                <w:rFonts w:ascii="Arial" w:hAnsi="Arial" w:cs="Arial"/>
                <w:sz w:val="20"/>
                <w:szCs w:val="20"/>
              </w:rPr>
              <w:t>ROB</w:t>
            </w:r>
          </w:p>
        </w:tc>
        <w:tc>
          <w:tcPr>
            <w:tcW w:w="1443" w:type="pct"/>
            <w:vMerge w:val="restart"/>
          </w:tcPr>
          <w:p w14:paraId="1D1C0072" w14:textId="77777777" w:rsidR="0067775A" w:rsidRPr="0067775A" w:rsidRDefault="0067775A" w:rsidP="00BA5DEC">
            <w:pPr>
              <w:rPr>
                <w:rFonts w:ascii="Arial" w:hAnsi="Arial" w:cs="Arial"/>
                <w:sz w:val="20"/>
                <w:szCs w:val="20"/>
              </w:rPr>
            </w:pPr>
            <w:r w:rsidRPr="0067775A">
              <w:rPr>
                <w:rFonts w:ascii="Arial" w:hAnsi="Arial" w:cs="Arial"/>
                <w:sz w:val="20"/>
                <w:szCs w:val="20"/>
              </w:rPr>
              <w:t>(MEC + MLC) – (BEC + BLC)</w:t>
            </w:r>
          </w:p>
        </w:tc>
        <w:tc>
          <w:tcPr>
            <w:tcW w:w="1396" w:type="pct"/>
            <w:vMerge w:val="restart"/>
          </w:tcPr>
          <w:p w14:paraId="5649CFA2" w14:textId="77777777" w:rsidR="0067775A" w:rsidRPr="0067775A" w:rsidRDefault="0067775A" w:rsidP="00BA5DEC">
            <w:pPr>
              <w:rPr>
                <w:rFonts w:ascii="Arial" w:hAnsi="Arial" w:cs="Arial"/>
                <w:sz w:val="20"/>
                <w:szCs w:val="20"/>
              </w:rPr>
            </w:pPr>
            <w:r w:rsidRPr="0067775A">
              <w:rPr>
                <w:rFonts w:ascii="Arial" w:hAnsi="Arial" w:cs="Arial"/>
                <w:sz w:val="20"/>
                <w:szCs w:val="20"/>
              </w:rPr>
              <w:t>(MEC + MLC) – (BEC + BLC)</w:t>
            </w:r>
          </w:p>
        </w:tc>
        <w:tc>
          <w:tcPr>
            <w:tcW w:w="1489" w:type="pct"/>
            <w:vMerge w:val="restart"/>
          </w:tcPr>
          <w:p w14:paraId="68AF58DC" w14:textId="77777777" w:rsidR="0067775A" w:rsidRPr="0067775A" w:rsidRDefault="0067775A" w:rsidP="00BA5DEC">
            <w:pPr>
              <w:rPr>
                <w:rFonts w:ascii="Arial" w:hAnsi="Arial" w:cs="Arial"/>
                <w:sz w:val="20"/>
                <w:szCs w:val="20"/>
              </w:rPr>
            </w:pPr>
            <w:r w:rsidRPr="0067775A">
              <w:rPr>
                <w:rFonts w:ascii="Arial" w:hAnsi="Arial" w:cs="Arial"/>
                <w:sz w:val="20"/>
                <w:szCs w:val="20"/>
              </w:rPr>
              <w:t>N/A</w:t>
            </w:r>
          </w:p>
        </w:tc>
      </w:tr>
      <w:tr w:rsidR="0067775A" w:rsidRPr="0067775A" w14:paraId="0C7ECF31" w14:textId="77777777" w:rsidTr="00BA5DEC">
        <w:tc>
          <w:tcPr>
            <w:tcW w:w="671" w:type="pct"/>
          </w:tcPr>
          <w:p w14:paraId="17507A4E" w14:textId="77777777" w:rsidR="0067775A" w:rsidRPr="0067775A" w:rsidRDefault="0067775A" w:rsidP="00BA5DEC">
            <w:pPr>
              <w:rPr>
                <w:rFonts w:ascii="Arial" w:hAnsi="Arial" w:cs="Arial"/>
                <w:sz w:val="20"/>
                <w:szCs w:val="20"/>
              </w:rPr>
            </w:pPr>
            <w:r w:rsidRPr="0067775A">
              <w:rPr>
                <w:rFonts w:ascii="Arial" w:hAnsi="Arial" w:cs="Arial"/>
                <w:sz w:val="20"/>
                <w:szCs w:val="20"/>
              </w:rPr>
              <w:t>NEW/NC</w:t>
            </w:r>
          </w:p>
        </w:tc>
        <w:tc>
          <w:tcPr>
            <w:tcW w:w="1443" w:type="pct"/>
            <w:vMerge/>
          </w:tcPr>
          <w:p w14:paraId="0570C40D" w14:textId="77777777" w:rsidR="0067775A" w:rsidRPr="0067775A" w:rsidRDefault="0067775A" w:rsidP="00BA5DEC">
            <w:pPr>
              <w:rPr>
                <w:rFonts w:ascii="Arial" w:hAnsi="Arial" w:cs="Arial"/>
                <w:sz w:val="20"/>
                <w:szCs w:val="20"/>
              </w:rPr>
            </w:pPr>
          </w:p>
        </w:tc>
        <w:tc>
          <w:tcPr>
            <w:tcW w:w="1396" w:type="pct"/>
            <w:vMerge/>
          </w:tcPr>
          <w:p w14:paraId="521DE5A9" w14:textId="77777777" w:rsidR="0067775A" w:rsidRPr="0067775A" w:rsidRDefault="0067775A" w:rsidP="00BA5DEC">
            <w:pPr>
              <w:rPr>
                <w:rFonts w:ascii="Arial" w:hAnsi="Arial" w:cs="Arial"/>
                <w:sz w:val="20"/>
                <w:szCs w:val="20"/>
              </w:rPr>
            </w:pPr>
          </w:p>
        </w:tc>
        <w:tc>
          <w:tcPr>
            <w:tcW w:w="1489" w:type="pct"/>
            <w:vMerge/>
          </w:tcPr>
          <w:p w14:paraId="60007469" w14:textId="77777777" w:rsidR="0067775A" w:rsidRPr="0067775A" w:rsidRDefault="0067775A" w:rsidP="00BA5DEC">
            <w:pPr>
              <w:rPr>
                <w:rFonts w:ascii="Arial" w:hAnsi="Arial" w:cs="Arial"/>
                <w:sz w:val="20"/>
                <w:szCs w:val="20"/>
              </w:rPr>
            </w:pPr>
          </w:p>
        </w:tc>
      </w:tr>
      <w:tr w:rsidR="0067775A" w:rsidRPr="0067775A" w14:paraId="6D9729D2" w14:textId="77777777" w:rsidTr="00BA5DEC">
        <w:tc>
          <w:tcPr>
            <w:tcW w:w="671" w:type="pct"/>
          </w:tcPr>
          <w:p w14:paraId="77DF459E" w14:textId="77777777" w:rsidR="0067775A" w:rsidRPr="0067775A" w:rsidRDefault="0067775A" w:rsidP="00BA5DEC">
            <w:pPr>
              <w:rPr>
                <w:rFonts w:ascii="Arial" w:hAnsi="Arial" w:cs="Arial"/>
                <w:sz w:val="20"/>
                <w:szCs w:val="20"/>
              </w:rPr>
            </w:pPr>
            <w:r w:rsidRPr="0067775A">
              <w:rPr>
                <w:rFonts w:ascii="Arial" w:hAnsi="Arial" w:cs="Arial"/>
                <w:sz w:val="20"/>
                <w:szCs w:val="20"/>
              </w:rPr>
              <w:t>RET/ER</w:t>
            </w:r>
          </w:p>
        </w:tc>
        <w:tc>
          <w:tcPr>
            <w:tcW w:w="1443" w:type="pct"/>
          </w:tcPr>
          <w:p w14:paraId="4B7EAECA" w14:textId="77777777" w:rsidR="0067775A" w:rsidRPr="0067775A" w:rsidRDefault="0067775A" w:rsidP="00BA5DEC">
            <w:pPr>
              <w:rPr>
                <w:rFonts w:ascii="Arial" w:hAnsi="Arial" w:cs="Arial"/>
                <w:sz w:val="20"/>
                <w:szCs w:val="20"/>
              </w:rPr>
            </w:pPr>
            <w:r w:rsidRPr="0067775A">
              <w:rPr>
                <w:rFonts w:ascii="Arial" w:hAnsi="Arial" w:cs="Arial"/>
                <w:sz w:val="20"/>
                <w:szCs w:val="20"/>
              </w:rPr>
              <w:t>(MEC + MLC) – (BEC + BLC)</w:t>
            </w:r>
          </w:p>
        </w:tc>
        <w:tc>
          <w:tcPr>
            <w:tcW w:w="1396" w:type="pct"/>
          </w:tcPr>
          <w:p w14:paraId="560466E7" w14:textId="77777777" w:rsidR="0067775A" w:rsidRPr="0067775A" w:rsidRDefault="0067775A" w:rsidP="00BA5DEC">
            <w:pPr>
              <w:rPr>
                <w:rFonts w:ascii="Arial" w:hAnsi="Arial" w:cs="Arial"/>
                <w:sz w:val="20"/>
                <w:szCs w:val="20"/>
              </w:rPr>
            </w:pPr>
            <w:r w:rsidRPr="0067775A">
              <w:rPr>
                <w:rFonts w:ascii="Arial" w:hAnsi="Arial" w:cs="Arial"/>
                <w:sz w:val="20"/>
                <w:szCs w:val="20"/>
              </w:rPr>
              <w:t>MEC + MLC</w:t>
            </w:r>
          </w:p>
        </w:tc>
        <w:tc>
          <w:tcPr>
            <w:tcW w:w="1489" w:type="pct"/>
          </w:tcPr>
          <w:p w14:paraId="01EC9EDD" w14:textId="77777777" w:rsidR="0067775A" w:rsidRPr="0067775A" w:rsidRDefault="0067775A" w:rsidP="00BA5DEC">
            <w:pPr>
              <w:rPr>
                <w:rFonts w:ascii="Arial" w:hAnsi="Arial" w:cs="Arial"/>
                <w:sz w:val="20"/>
                <w:szCs w:val="20"/>
              </w:rPr>
            </w:pPr>
            <w:r w:rsidRPr="0067775A">
              <w:rPr>
                <w:rFonts w:ascii="Arial" w:hAnsi="Arial" w:cs="Arial"/>
                <w:sz w:val="20"/>
                <w:szCs w:val="20"/>
              </w:rPr>
              <w:t>(MEC + MLC) – (BEC + BLC)</w:t>
            </w:r>
          </w:p>
        </w:tc>
      </w:tr>
      <w:tr w:rsidR="0067775A" w:rsidRPr="0067775A" w14:paraId="265BAA63" w14:textId="77777777" w:rsidTr="00BA5DEC">
        <w:tc>
          <w:tcPr>
            <w:tcW w:w="671" w:type="pct"/>
          </w:tcPr>
          <w:p w14:paraId="5B2C5D91" w14:textId="77777777" w:rsidR="0067775A" w:rsidRPr="0067775A" w:rsidRDefault="0067775A" w:rsidP="00BA5DEC">
            <w:pPr>
              <w:rPr>
                <w:rFonts w:ascii="Arial" w:hAnsi="Arial" w:cs="Arial"/>
                <w:sz w:val="20"/>
                <w:szCs w:val="20"/>
              </w:rPr>
            </w:pPr>
            <w:r w:rsidRPr="0067775A">
              <w:rPr>
                <w:rFonts w:ascii="Arial" w:hAnsi="Arial" w:cs="Arial"/>
                <w:sz w:val="20"/>
                <w:szCs w:val="20"/>
              </w:rPr>
              <w:t>REF</w:t>
            </w:r>
          </w:p>
        </w:tc>
        <w:tc>
          <w:tcPr>
            <w:tcW w:w="1443" w:type="pct"/>
          </w:tcPr>
          <w:p w14:paraId="500E7365" w14:textId="77777777" w:rsidR="0067775A" w:rsidRPr="0067775A" w:rsidRDefault="0067775A" w:rsidP="00BA5DEC">
            <w:pPr>
              <w:rPr>
                <w:rFonts w:ascii="Arial" w:hAnsi="Arial" w:cs="Arial"/>
                <w:sz w:val="20"/>
                <w:szCs w:val="20"/>
              </w:rPr>
            </w:pPr>
            <w:r w:rsidRPr="0067775A">
              <w:rPr>
                <w:rFonts w:ascii="Arial" w:hAnsi="Arial" w:cs="Arial"/>
                <w:sz w:val="20"/>
                <w:szCs w:val="20"/>
              </w:rPr>
              <w:t>(MEC + MLC) – (BEC + BLC)</w:t>
            </w:r>
          </w:p>
        </w:tc>
        <w:tc>
          <w:tcPr>
            <w:tcW w:w="1396" w:type="pct"/>
          </w:tcPr>
          <w:p w14:paraId="556DBCDC" w14:textId="77777777" w:rsidR="0067775A" w:rsidRPr="0067775A" w:rsidRDefault="0067775A" w:rsidP="00BA5DEC">
            <w:pPr>
              <w:rPr>
                <w:rFonts w:ascii="Arial" w:hAnsi="Arial" w:cs="Arial"/>
                <w:sz w:val="20"/>
                <w:szCs w:val="20"/>
              </w:rPr>
            </w:pPr>
            <w:r w:rsidRPr="0067775A">
              <w:rPr>
                <w:rFonts w:ascii="Arial" w:hAnsi="Arial" w:cs="Arial"/>
                <w:sz w:val="20"/>
                <w:szCs w:val="20"/>
              </w:rPr>
              <w:t>MEC + MLC</w:t>
            </w:r>
          </w:p>
        </w:tc>
        <w:tc>
          <w:tcPr>
            <w:tcW w:w="1489" w:type="pct"/>
          </w:tcPr>
          <w:p w14:paraId="6DF33596" w14:textId="77777777" w:rsidR="0067775A" w:rsidRPr="0067775A" w:rsidRDefault="0067775A" w:rsidP="00BA5DEC">
            <w:pPr>
              <w:rPr>
                <w:rFonts w:ascii="Arial" w:hAnsi="Arial" w:cs="Arial"/>
                <w:sz w:val="20"/>
                <w:szCs w:val="20"/>
              </w:rPr>
            </w:pPr>
            <w:r w:rsidRPr="0067775A">
              <w:rPr>
                <w:rFonts w:ascii="Arial" w:hAnsi="Arial" w:cs="Arial"/>
                <w:sz w:val="20"/>
                <w:szCs w:val="20"/>
              </w:rPr>
              <w:t>N/A</w:t>
            </w:r>
          </w:p>
        </w:tc>
      </w:tr>
      <w:tr w:rsidR="0067775A" w:rsidRPr="0067775A" w14:paraId="2ED51168" w14:textId="77777777" w:rsidTr="00BA5DEC">
        <w:tc>
          <w:tcPr>
            <w:tcW w:w="671" w:type="pct"/>
          </w:tcPr>
          <w:p w14:paraId="25A46B36" w14:textId="77777777" w:rsidR="0067775A" w:rsidRPr="0067775A" w:rsidRDefault="0067775A" w:rsidP="00BA5DEC">
            <w:pPr>
              <w:rPr>
                <w:rFonts w:ascii="Arial" w:hAnsi="Arial" w:cs="Arial"/>
                <w:sz w:val="20"/>
                <w:szCs w:val="20"/>
              </w:rPr>
            </w:pPr>
            <w:r w:rsidRPr="0067775A">
              <w:rPr>
                <w:rFonts w:ascii="Arial" w:hAnsi="Arial" w:cs="Arial"/>
                <w:sz w:val="20"/>
                <w:szCs w:val="20"/>
              </w:rPr>
              <w:t>REA</w:t>
            </w:r>
          </w:p>
        </w:tc>
        <w:tc>
          <w:tcPr>
            <w:tcW w:w="1443" w:type="pct"/>
          </w:tcPr>
          <w:p w14:paraId="2FB1C8E4" w14:textId="77777777" w:rsidR="0067775A" w:rsidRPr="0067775A" w:rsidRDefault="0067775A" w:rsidP="00BA5DEC">
            <w:pPr>
              <w:rPr>
                <w:rFonts w:ascii="Arial" w:hAnsi="Arial" w:cs="Arial"/>
                <w:sz w:val="20"/>
                <w:szCs w:val="20"/>
              </w:rPr>
            </w:pPr>
            <w:r w:rsidRPr="0067775A">
              <w:rPr>
                <w:rFonts w:ascii="Arial" w:hAnsi="Arial" w:cs="Arial"/>
                <w:sz w:val="20"/>
                <w:szCs w:val="20"/>
              </w:rPr>
              <w:t>MEC + MLC</w:t>
            </w:r>
          </w:p>
        </w:tc>
        <w:tc>
          <w:tcPr>
            <w:tcW w:w="1396" w:type="pct"/>
          </w:tcPr>
          <w:p w14:paraId="5274973D" w14:textId="77777777" w:rsidR="0067775A" w:rsidRPr="0067775A" w:rsidRDefault="0067775A" w:rsidP="00BA5DEC">
            <w:pPr>
              <w:rPr>
                <w:rFonts w:ascii="Arial" w:hAnsi="Arial" w:cs="Arial"/>
                <w:sz w:val="20"/>
                <w:szCs w:val="20"/>
              </w:rPr>
            </w:pPr>
            <w:r w:rsidRPr="0067775A">
              <w:rPr>
                <w:rFonts w:ascii="Arial" w:hAnsi="Arial" w:cs="Arial"/>
                <w:sz w:val="20"/>
                <w:szCs w:val="20"/>
              </w:rPr>
              <w:t>MEC + MLC</w:t>
            </w:r>
          </w:p>
        </w:tc>
        <w:tc>
          <w:tcPr>
            <w:tcW w:w="1489" w:type="pct"/>
          </w:tcPr>
          <w:p w14:paraId="5DDAD2C7" w14:textId="77777777" w:rsidR="0067775A" w:rsidRPr="0067775A" w:rsidRDefault="0067775A" w:rsidP="00BA5DEC">
            <w:pPr>
              <w:rPr>
                <w:rFonts w:ascii="Arial" w:hAnsi="Arial" w:cs="Arial"/>
                <w:sz w:val="20"/>
                <w:szCs w:val="20"/>
              </w:rPr>
            </w:pPr>
            <w:r w:rsidRPr="0067775A">
              <w:rPr>
                <w:rFonts w:ascii="Arial" w:hAnsi="Arial" w:cs="Arial"/>
                <w:sz w:val="20"/>
                <w:szCs w:val="20"/>
              </w:rPr>
              <w:t>N/A</w:t>
            </w:r>
          </w:p>
        </w:tc>
      </w:tr>
    </w:tbl>
    <w:p w14:paraId="75E04E57" w14:textId="77777777" w:rsidR="00812094" w:rsidRPr="00812094" w:rsidRDefault="00812094" w:rsidP="00812094">
      <w:pPr>
        <w:rPr>
          <w:rFonts w:ascii="Arial" w:hAnsi="Arial" w:cs="Arial"/>
          <w:sz w:val="20"/>
          <w:szCs w:val="20"/>
        </w:rPr>
      </w:pPr>
      <w:r w:rsidRPr="00812094">
        <w:rPr>
          <w:rFonts w:ascii="Arial" w:hAnsi="Arial" w:cs="Arial"/>
          <w:sz w:val="20"/>
          <w:szCs w:val="20"/>
        </w:rPr>
        <w:t>MEC = Measure Equipment Cost; MLC = Measure Labor Cost</w:t>
      </w:r>
    </w:p>
    <w:p w14:paraId="5BFF1336" w14:textId="392A58C4" w:rsidR="0079698D" w:rsidRPr="0067775A" w:rsidRDefault="00812094" w:rsidP="00812094">
      <w:pPr>
        <w:pStyle w:val="BasicText"/>
        <w:numPr>
          <w:ilvl w:val="12"/>
          <w:numId w:val="0"/>
        </w:numPr>
      </w:pPr>
      <w:r w:rsidRPr="00812094">
        <w:rPr>
          <w:rFonts w:ascii="Arial" w:hAnsi="Arial" w:cs="Arial"/>
          <w:sz w:val="20"/>
        </w:rPr>
        <w:t>BEC = Base Case Equipment Cost; BLC = Base Case Labor Cost</w:t>
      </w:r>
    </w:p>
    <w:p w14:paraId="5BFF1337" w14:textId="77777777" w:rsidR="0079698D" w:rsidRPr="0067775A" w:rsidRDefault="0079698D" w:rsidP="00712E45">
      <w:pPr>
        <w:pStyle w:val="Heading3"/>
      </w:pPr>
      <w:bookmarkStart w:id="47" w:name="_Toc383090721"/>
      <w:bookmarkStart w:id="48" w:name="_Toc383419833"/>
      <w:bookmarkStart w:id="49" w:name="_Toc512608960"/>
      <w:r w:rsidRPr="0067775A">
        <w:t>4.3.1 Full Measure Cost</w:t>
      </w:r>
      <w:bookmarkEnd w:id="47"/>
      <w:bookmarkEnd w:id="48"/>
      <w:bookmarkEnd w:id="49"/>
      <w:r w:rsidRPr="0067775A">
        <w:t xml:space="preserve"> </w:t>
      </w:r>
    </w:p>
    <w:p w14:paraId="3754A00D" w14:textId="77777777" w:rsidR="0067775A" w:rsidRPr="0067775A" w:rsidRDefault="0067775A" w:rsidP="0067775A">
      <w:pPr>
        <w:rPr>
          <w:rFonts w:ascii="Arial" w:hAnsi="Arial" w:cs="Arial"/>
          <w:sz w:val="20"/>
          <w:szCs w:val="20"/>
        </w:rPr>
      </w:pPr>
      <w:bookmarkStart w:id="50" w:name="_Toc324318376"/>
      <w:bookmarkStart w:id="51" w:name="_Toc324340505"/>
      <w:bookmarkStart w:id="52" w:name="_Toc381279689"/>
      <w:bookmarkStart w:id="53" w:name="_Toc383090722"/>
      <w:bookmarkStart w:id="54" w:name="_Toc383419834"/>
      <w:r w:rsidRPr="0067775A">
        <w:rPr>
          <w:rFonts w:ascii="Arial" w:hAnsi="Arial" w:cs="Arial"/>
          <w:sz w:val="20"/>
          <w:szCs w:val="20"/>
        </w:rPr>
        <w:t>Full Measure Cost is the cost to install an energy efficient measure per the CPUC calculators. This definition implies a different meaning depending on the Measure Application type.</w:t>
      </w:r>
    </w:p>
    <w:p w14:paraId="448CE55E" w14:textId="77777777" w:rsidR="0067775A" w:rsidRPr="0067775A" w:rsidRDefault="0067775A" w:rsidP="0067775A">
      <w:pPr>
        <w:rPr>
          <w:rFonts w:ascii="Arial" w:hAnsi="Arial" w:cs="Arial"/>
          <w:sz w:val="20"/>
          <w:szCs w:val="20"/>
        </w:rPr>
      </w:pPr>
    </w:p>
    <w:p w14:paraId="6C482E66" w14:textId="2F40041F" w:rsidR="0067775A" w:rsidRPr="00037AC6" w:rsidRDefault="0067775A" w:rsidP="0067775A">
      <w:pPr>
        <w:rPr>
          <w:rFonts w:ascii="Arial" w:hAnsi="Arial" w:cs="Arial"/>
          <w:sz w:val="20"/>
          <w:szCs w:val="20"/>
        </w:rPr>
      </w:pPr>
      <w:r w:rsidRPr="00037AC6">
        <w:rPr>
          <w:rFonts w:ascii="Arial" w:hAnsi="Arial" w:cs="Arial"/>
          <w:sz w:val="20"/>
          <w:szCs w:val="20"/>
        </w:rPr>
        <w:t>The Full measure cost is used for Direct Install Measures. A labor cost of $5.75 is used from WO017.  For full measure costs please refer to the LED lamp cost spreadsheet.</w:t>
      </w:r>
    </w:p>
    <w:p w14:paraId="5BFF133C" w14:textId="77777777" w:rsidR="0079698D" w:rsidRPr="00CB0EB0" w:rsidRDefault="0079698D" w:rsidP="00712E45">
      <w:pPr>
        <w:pStyle w:val="Heading3"/>
        <w:rPr>
          <w:highlight w:val="yellow"/>
        </w:rPr>
      </w:pPr>
      <w:bookmarkStart w:id="55" w:name="_Toc512608961"/>
      <w:r w:rsidRPr="0067775A">
        <w:t>4.3.2 Incremental Measure Costs</w:t>
      </w:r>
      <w:bookmarkEnd w:id="50"/>
      <w:bookmarkEnd w:id="51"/>
      <w:bookmarkEnd w:id="52"/>
      <w:bookmarkEnd w:id="53"/>
      <w:bookmarkEnd w:id="54"/>
      <w:bookmarkEnd w:id="55"/>
    </w:p>
    <w:p w14:paraId="5BFF1353" w14:textId="735A0930" w:rsidR="002C2E1D" w:rsidRDefault="0067775A" w:rsidP="0067775A">
      <w:pPr>
        <w:rPr>
          <w:b/>
        </w:rPr>
      </w:pPr>
      <w:r w:rsidRPr="005D402C">
        <w:rPr>
          <w:rFonts w:ascii="Arial" w:hAnsi="Arial" w:cs="Arial"/>
          <w:sz w:val="20"/>
          <w:szCs w:val="20"/>
        </w:rPr>
        <w:t xml:space="preserve">The labor required installing </w:t>
      </w:r>
      <w:r>
        <w:rPr>
          <w:rFonts w:ascii="Arial" w:hAnsi="Arial" w:cs="Arial"/>
          <w:sz w:val="20"/>
          <w:szCs w:val="20"/>
        </w:rPr>
        <w:t>base case or measure case</w:t>
      </w:r>
      <w:r w:rsidRPr="005D402C">
        <w:rPr>
          <w:rFonts w:ascii="Arial" w:hAnsi="Arial" w:cs="Arial"/>
          <w:sz w:val="20"/>
          <w:szCs w:val="20"/>
        </w:rPr>
        <w:t xml:space="preserve"> is equivalent.</w:t>
      </w:r>
      <w:r>
        <w:rPr>
          <w:rFonts w:ascii="Arial" w:hAnsi="Arial" w:cs="Arial"/>
          <w:sz w:val="20"/>
          <w:szCs w:val="20"/>
        </w:rPr>
        <w:t xml:space="preserve">  Therefore, labor cost is not considered in incremental measure costs.  For incremental measure costs please refer to the LED lamp cost spreadsheet.</w:t>
      </w:r>
      <w:r>
        <w:rPr>
          <w:b/>
        </w:rPr>
        <w:t xml:space="preserve"> </w:t>
      </w:r>
    </w:p>
    <w:p w14:paraId="5BFF1354" w14:textId="77777777" w:rsidR="00315AB7" w:rsidRPr="00DB4095" w:rsidRDefault="00315AB7" w:rsidP="00DB4095">
      <w:pPr>
        <w:sectPr w:rsidR="00315AB7" w:rsidRPr="00DB4095" w:rsidSect="00F32841">
          <w:endnotePr>
            <w:numFmt w:val="decimal"/>
          </w:endnotePr>
          <w:type w:val="continuous"/>
          <w:pgSz w:w="12240" w:h="15840"/>
          <w:pgMar w:top="1350" w:right="1440" w:bottom="1440" w:left="1440" w:header="720" w:footer="720" w:gutter="0"/>
          <w:pgNumType w:start="0"/>
          <w:cols w:space="720"/>
          <w:docGrid w:linePitch="360"/>
        </w:sectPr>
      </w:pPr>
    </w:p>
    <w:p w14:paraId="5BFF1355" w14:textId="77777777" w:rsidR="00807C0C" w:rsidRDefault="000966CC" w:rsidP="000966CC">
      <w:pPr>
        <w:pStyle w:val="Heading1"/>
      </w:pPr>
      <w:bookmarkStart w:id="56" w:name="_Toc512608962"/>
      <w:r w:rsidRPr="00FD605E">
        <w:lastRenderedPageBreak/>
        <w:t>References</w:t>
      </w:r>
      <w:bookmarkEnd w:id="56"/>
    </w:p>
    <w:sectPr w:rsidR="00807C0C" w:rsidSect="00315AB7">
      <w:endnotePr>
        <w:numFmt w:val="decimal"/>
      </w:endnotePr>
      <w:pgSz w:w="12240" w:h="15840"/>
      <w:pgMar w:top="1440" w:right="1440" w:bottom="1440" w:left="144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7BA1851" w14:textId="77777777" w:rsidR="0045138C" w:rsidRPr="00D2351A" w:rsidRDefault="0045138C" w:rsidP="00D2351A">
      <w:pPr>
        <w:pStyle w:val="Footer"/>
      </w:pPr>
    </w:p>
  </w:endnote>
  <w:endnote w:type="continuationSeparator" w:id="0">
    <w:p w14:paraId="7F91A84D" w14:textId="77777777" w:rsidR="0045138C" w:rsidRPr="00D2351A" w:rsidRDefault="0045138C" w:rsidP="00D2351A">
      <w:pPr>
        <w:pStyle w:val="Footer"/>
      </w:pPr>
    </w:p>
  </w:endnote>
  <w:endnote w:type="continuationNotice" w:id="1">
    <w:p w14:paraId="2345E9DB" w14:textId="77777777" w:rsidR="0045138C" w:rsidRPr="00D2351A" w:rsidRDefault="0045138C" w:rsidP="00D2351A">
      <w:pPr>
        <w:pStyle w:val="Footer"/>
      </w:pPr>
    </w:p>
  </w:endnote>
  <w:endnote w:id="2">
    <w:p w14:paraId="1524D142" w14:textId="77777777" w:rsidR="0045138C" w:rsidRDefault="0045138C" w:rsidP="007C7F8D">
      <w:pPr>
        <w:pStyle w:val="CommentText"/>
      </w:pPr>
      <w:r>
        <w:rPr>
          <w:rStyle w:val="EndnoteReference"/>
        </w:rPr>
        <w:endnoteRef/>
      </w:r>
      <w:r>
        <w:t xml:space="preserve"> </w:t>
      </w:r>
      <w:r w:rsidRPr="004C5641">
        <w:t>CEC Spec v3.</w:t>
      </w:r>
      <w:r>
        <w:t>1</w:t>
      </w:r>
      <w:r w:rsidRPr="004C5641">
        <w:t xml:space="preserve">: </w:t>
      </w:r>
      <w:hyperlink r:id="rId1" w:history="1">
        <w:r w:rsidRPr="006F2798">
          <w:rPr>
            <w:rStyle w:val="Hyperlink"/>
          </w:rPr>
          <w:t>http://www.energy.ca.gov/business_meetings/2017_packets/2017-12-13/Item_01e_VoluntaryLEDSpec/Voluntary%20CA%20Quality%20Spec%20v.3.1.pdf</w:t>
        </w:r>
      </w:hyperlink>
    </w:p>
    <w:p w14:paraId="2FAA5EEF" w14:textId="196D6768" w:rsidR="0045138C" w:rsidRPr="004C5641" w:rsidRDefault="0045138C" w:rsidP="00B00A95">
      <w:pPr>
        <w:rPr>
          <w:sz w:val="20"/>
          <w:szCs w:val="20"/>
        </w:rPr>
      </w:pPr>
    </w:p>
    <w:p w14:paraId="3608CD4B" w14:textId="77777777" w:rsidR="0045138C" w:rsidRPr="004C5641" w:rsidRDefault="0045138C" w:rsidP="00B00A95">
      <w:pPr>
        <w:pStyle w:val="EndnoteText"/>
      </w:pPr>
    </w:p>
  </w:endnote>
  <w:endnote w:id="3">
    <w:p w14:paraId="0AB88141" w14:textId="77777777" w:rsidR="0045138C" w:rsidRPr="004C5641" w:rsidRDefault="0045138C" w:rsidP="00B00A95">
      <w:pPr>
        <w:rPr>
          <w:sz w:val="20"/>
          <w:szCs w:val="20"/>
        </w:rPr>
      </w:pPr>
      <w:r w:rsidRPr="004C5641">
        <w:rPr>
          <w:rStyle w:val="EndnoteReference"/>
          <w:sz w:val="20"/>
          <w:szCs w:val="20"/>
        </w:rPr>
        <w:endnoteRef/>
      </w:r>
      <w:r w:rsidRPr="004C5641">
        <w:rPr>
          <w:sz w:val="20"/>
          <w:szCs w:val="20"/>
        </w:rPr>
        <w:t xml:space="preserve"> EnergyStar v2.0: </w:t>
      </w:r>
      <w:hyperlink r:id="rId2" w:history="1">
        <w:r w:rsidRPr="004C5641">
          <w:rPr>
            <w:rStyle w:val="Hyperlink"/>
            <w:sz w:val="20"/>
            <w:szCs w:val="20"/>
          </w:rPr>
          <w:t>https://www.energystar.gov/sites/default/files/asset/document/ENERGY%20STAR%20Lamps%20V2%20Revised%20Spec.pdf</w:t>
        </w:r>
      </w:hyperlink>
    </w:p>
    <w:p w14:paraId="63434745" w14:textId="77777777" w:rsidR="0045138C" w:rsidRPr="004C5641" w:rsidRDefault="0045138C" w:rsidP="00B00A95">
      <w:pPr>
        <w:pStyle w:val="EndnoteText"/>
      </w:pPr>
    </w:p>
  </w:endnote>
  <w:endnote w:id="4">
    <w:p w14:paraId="271205CC" w14:textId="77777777" w:rsidR="0045138C" w:rsidRPr="004C5641" w:rsidRDefault="0045138C" w:rsidP="00B00A95">
      <w:pPr>
        <w:pStyle w:val="EndnoteText"/>
      </w:pPr>
      <w:r w:rsidRPr="004C5641">
        <w:rPr>
          <w:rStyle w:val="EndnoteReference"/>
        </w:rPr>
        <w:endnoteRef/>
      </w:r>
      <w:r w:rsidRPr="004C5641">
        <w:t xml:space="preserve"> MAEDBS, State-regulated Light Emitting Diode Lamp list, </w:t>
      </w:r>
      <w:hyperlink r:id="rId3" w:history="1">
        <w:r w:rsidRPr="004C5641">
          <w:rPr>
            <w:rStyle w:val="Hyperlink"/>
          </w:rPr>
          <w:t>https://cacertappliances.energy.ca.gov/Pages/ApplianceSearch.aspx</w:t>
        </w:r>
      </w:hyperlink>
    </w:p>
  </w:endnote>
  <w:endnote w:id="5">
    <w:p w14:paraId="5BFF1378" w14:textId="77777777" w:rsidR="0045138C" w:rsidRDefault="0045138C" w:rsidP="0049692B">
      <w:pPr>
        <w:pStyle w:val="EndnoteText"/>
        <w:rPr>
          <w:rFonts w:cs="Arial"/>
          <w:i/>
        </w:rPr>
      </w:pPr>
      <w:r>
        <w:rPr>
          <w:rStyle w:val="EndnoteReference"/>
        </w:rPr>
        <w:endnoteRef/>
      </w:r>
      <w:r>
        <w:t xml:space="preserve"> </w:t>
      </w:r>
      <w:r w:rsidRPr="00784500">
        <w:rPr>
          <w:rFonts w:cs="Arial"/>
        </w:rPr>
        <w:t>The DEER Measure Cost Data Users Guide</w:t>
      </w:r>
      <w:r>
        <w:rPr>
          <w:rFonts w:cs="Arial"/>
        </w:rPr>
        <w:t xml:space="preserve"> found on </w:t>
      </w:r>
      <w:hyperlink r:id="rId4" w:history="1">
        <w:r w:rsidRPr="005376F2">
          <w:rPr>
            <w:rStyle w:val="Hyperlink"/>
            <w:rFonts w:cs="Arial"/>
          </w:rPr>
          <w:t>www.deeresources.com</w:t>
        </w:r>
      </w:hyperlink>
      <w:r>
        <w:rPr>
          <w:rFonts w:cs="Arial"/>
        </w:rPr>
        <w:t xml:space="preserve"> under </w:t>
      </w:r>
      <w:r w:rsidRPr="003541A6">
        <w:rPr>
          <w:rFonts w:cs="Arial"/>
          <w:i/>
        </w:rPr>
        <w:t>DEER2011 Database Format</w:t>
      </w:r>
      <w:r>
        <w:rPr>
          <w:rFonts w:cs="Arial"/>
        </w:rPr>
        <w:t xml:space="preserve"> hyperlink, </w:t>
      </w:r>
      <w:r>
        <w:rPr>
          <w:rStyle w:val="breadcrumbs"/>
          <w:rFonts w:cs="Arial"/>
          <w:color w:val="333333"/>
          <w:sz w:val="19"/>
          <w:szCs w:val="19"/>
          <w:lang w:val="en-GB"/>
        </w:rPr>
        <w:t>DEER2011 for 13-14</w:t>
      </w:r>
      <w:r>
        <w:rPr>
          <w:rFonts w:cs="Arial"/>
          <w:color w:val="333333"/>
          <w:sz w:val="19"/>
          <w:szCs w:val="19"/>
          <w:lang w:val="en-GB"/>
        </w:rPr>
        <w:t>,</w:t>
      </w:r>
      <w:r w:rsidRPr="00784500">
        <w:rPr>
          <w:rFonts w:cs="Arial"/>
        </w:rPr>
        <w:t xml:space="preserve"> </w:t>
      </w:r>
      <w:r>
        <w:rPr>
          <w:rFonts w:cs="Arial"/>
        </w:rPr>
        <w:t xml:space="preserve">spreadsheet </w:t>
      </w:r>
      <w:r w:rsidRPr="003541A6">
        <w:rPr>
          <w:rFonts w:cs="Arial"/>
          <w:i/>
        </w:rPr>
        <w:t>SPTdata_format-V0.97.xls</w:t>
      </w:r>
      <w:r>
        <w:rPr>
          <w:rFonts w:cs="Arial"/>
          <w:i/>
        </w:rPr>
        <w:t>.</w:t>
      </w:r>
    </w:p>
    <w:p w14:paraId="45EAE10B" w14:textId="77777777" w:rsidR="0045138C" w:rsidRDefault="0045138C" w:rsidP="0049692B">
      <w:pPr>
        <w:pStyle w:val="End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Palatino">
    <w:altName w:val="Book Antiqua"/>
    <w:charset w:val="00"/>
    <w:family w:val="auto"/>
    <w:pitch w:val="variable"/>
    <w:sig w:usb0="03000000"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2" w14:textId="77777777" w:rsidR="0045138C" w:rsidRDefault="0045138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FF1363" w14:textId="77777777" w:rsidR="0045138C" w:rsidRDefault="0045138C">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4" w14:textId="77777777" w:rsidR="0045138C" w:rsidRPr="00846195" w:rsidRDefault="0045138C"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Pr>
        <w:rStyle w:val="PageNumber"/>
        <w:b/>
        <w:noProof/>
        <w:sz w:val="20"/>
        <w:szCs w:val="20"/>
      </w:rPr>
      <w:t>ii</w:t>
    </w:r>
    <w:r w:rsidRPr="00846195">
      <w:rPr>
        <w:rStyle w:val="PageNumber"/>
        <w:b/>
        <w:sz w:val="20"/>
        <w:szCs w:val="20"/>
      </w:rPr>
      <w:fldChar w:fldCharType="end"/>
    </w:r>
  </w:p>
  <w:p w14:paraId="5BFF1365" w14:textId="77777777" w:rsidR="0045138C" w:rsidRDefault="0045138C" w:rsidP="00D7047A">
    <w:pPr>
      <w:pStyle w:val="Footer"/>
      <w:pBdr>
        <w:top w:val="single" w:sz="4" w:space="1" w:color="auto"/>
      </w:pBdr>
      <w:tabs>
        <w:tab w:val="clear" w:pos="8640"/>
        <w:tab w:val="right" w:pos="9360"/>
      </w:tabs>
      <w:rPr>
        <w:b/>
        <w:sz w:val="20"/>
        <w:szCs w:val="20"/>
      </w:rPr>
    </w:pPr>
    <w:r>
      <w:rPr>
        <w:b/>
        <w:color w:val="FF0000"/>
        <w:sz w:val="20"/>
        <w:szCs w:val="20"/>
      </w:rPr>
      <w:t xml:space="preserve">Work Paper </w:t>
    </w:r>
    <w:proofErr w:type="gramStart"/>
    <w:r>
      <w:rPr>
        <w:b/>
        <w:color w:val="FF0000"/>
        <w:sz w:val="20"/>
        <w:szCs w:val="20"/>
      </w:rPr>
      <w:t>PGE(</w:t>
    </w:r>
    <w:proofErr w:type="gramEnd"/>
    <w:r>
      <w:rPr>
        <w:b/>
        <w:color w:val="FF0000"/>
        <w:sz w:val="20"/>
        <w:szCs w:val="20"/>
      </w:rPr>
      <w:t>End-Use)###</w:t>
    </w:r>
    <w:r>
      <w:rPr>
        <w:b/>
        <w:sz w:val="20"/>
        <w:szCs w:val="20"/>
      </w:rPr>
      <w:t xml:space="preserve">, Revision </w:t>
    </w:r>
    <w:r w:rsidRPr="000170B5">
      <w:rPr>
        <w:b/>
        <w:color w:val="FF0000"/>
        <w:sz w:val="20"/>
        <w:szCs w:val="20"/>
      </w:rPr>
      <w:t>X</w:t>
    </w:r>
    <w:r>
      <w:rPr>
        <w:b/>
        <w:sz w:val="20"/>
        <w:szCs w:val="20"/>
      </w:rPr>
      <w:tab/>
    </w:r>
    <w:r>
      <w:rPr>
        <w:b/>
        <w:sz w:val="20"/>
        <w:szCs w:val="20"/>
      </w:rPr>
      <w:tab/>
      <w:t>11/20/2007</w:t>
    </w:r>
  </w:p>
  <w:p w14:paraId="5BFF1366" w14:textId="77777777" w:rsidR="0045138C" w:rsidRDefault="0045138C" w:rsidP="00D7047A">
    <w:pPr>
      <w:pStyle w:val="Footer"/>
      <w:rPr>
        <w:b/>
        <w:sz w:val="20"/>
        <w:szCs w:val="20"/>
      </w:rPr>
    </w:pPr>
    <w:r>
      <w:rPr>
        <w:b/>
        <w:sz w:val="20"/>
        <w:szCs w:val="20"/>
      </w:rPr>
      <w:t>Pacific Gas &amp; Electric Company</w:t>
    </w:r>
  </w:p>
  <w:p w14:paraId="5BFF1367" w14:textId="77777777" w:rsidR="0045138C" w:rsidRPr="00844B27" w:rsidRDefault="0045138C" w:rsidP="00D7047A">
    <w:pPr>
      <w:pStyle w:val="Footer"/>
      <w:rPr>
        <w:b/>
        <w:color w:val="0000FF"/>
        <w:sz w:val="20"/>
        <w:szCs w:val="20"/>
      </w:rPr>
    </w:pPr>
    <w:r w:rsidRPr="00844B27">
      <w:rPr>
        <w:b/>
        <w:color w:val="0000FF"/>
        <w:sz w:val="20"/>
        <w:szCs w:val="20"/>
      </w:rPr>
      <w:fldChar w:fldCharType="begin"/>
    </w:r>
    <w:r w:rsidRPr="00844B27">
      <w:rPr>
        <w:b/>
        <w:color w:val="0000FF"/>
        <w:sz w:val="20"/>
        <w:szCs w:val="20"/>
      </w:rPr>
      <w:instrText xml:space="preserve"> FILENAME </w:instrText>
    </w:r>
    <w:r w:rsidRPr="00844B27">
      <w:rPr>
        <w:b/>
        <w:color w:val="0000FF"/>
        <w:sz w:val="20"/>
        <w:szCs w:val="20"/>
      </w:rPr>
      <w:fldChar w:fldCharType="separate"/>
    </w:r>
    <w:r>
      <w:rPr>
        <w:b/>
        <w:noProof/>
        <w:color w:val="0000FF"/>
        <w:sz w:val="20"/>
        <w:szCs w:val="20"/>
      </w:rPr>
      <w:t>PGECOLTG163 R6 LED Candelabra_mcah2.docx</w:t>
    </w:r>
    <w:r w:rsidRPr="00844B27">
      <w:rPr>
        <w:b/>
        <w:color w:val="0000FF"/>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8" w14:textId="08EA8B1C" w:rsidR="0045138C" w:rsidRPr="002E0E3F" w:rsidRDefault="0045138C" w:rsidP="00274A7E">
    <w:pPr>
      <w:pStyle w:val="Footer"/>
      <w:jc w:val="right"/>
      <w:rPr>
        <w:rFonts w:ascii="Arial" w:hAnsi="Arial" w:cs="Arial"/>
        <w:b/>
        <w:sz w:val="36"/>
        <w:szCs w:val="36"/>
      </w:rPr>
    </w:pPr>
    <w:r>
      <w:rPr>
        <w:rFonts w:ascii="Arial" w:hAnsi="Arial" w:cs="Arial"/>
        <w:b/>
        <w:sz w:val="36"/>
        <w:szCs w:val="36"/>
      </w:rPr>
      <w:t>04/27/2018</w:t>
    </w:r>
  </w:p>
  <w:p w14:paraId="5BFF1369" w14:textId="77777777" w:rsidR="0045138C" w:rsidRDefault="0045138C">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D" w14:textId="77777777" w:rsidR="0045138C" w:rsidRDefault="0045138C" w:rsidP="00E5774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BFF136E" w14:textId="77777777" w:rsidR="0045138C" w:rsidRDefault="0045138C">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F" w14:textId="109A1219" w:rsidR="0045138C" w:rsidRPr="00846195" w:rsidRDefault="0045138C" w:rsidP="00E57743">
    <w:pPr>
      <w:pStyle w:val="Footer"/>
      <w:framePr w:wrap="around" w:vAnchor="text" w:hAnchor="margin" w:xAlign="center" w:y="1"/>
      <w:rPr>
        <w:rStyle w:val="PageNumber"/>
        <w:b/>
        <w:sz w:val="20"/>
        <w:szCs w:val="20"/>
      </w:rPr>
    </w:pPr>
    <w:r w:rsidRPr="00846195">
      <w:rPr>
        <w:rStyle w:val="PageNumber"/>
        <w:b/>
        <w:sz w:val="20"/>
        <w:szCs w:val="20"/>
      </w:rPr>
      <w:fldChar w:fldCharType="begin"/>
    </w:r>
    <w:r w:rsidRPr="00846195">
      <w:rPr>
        <w:rStyle w:val="PageNumber"/>
        <w:b/>
        <w:sz w:val="20"/>
        <w:szCs w:val="20"/>
      </w:rPr>
      <w:instrText xml:space="preserve">PAGE  </w:instrText>
    </w:r>
    <w:r w:rsidRPr="00846195">
      <w:rPr>
        <w:rStyle w:val="PageNumber"/>
        <w:b/>
        <w:sz w:val="20"/>
        <w:szCs w:val="20"/>
      </w:rPr>
      <w:fldChar w:fldCharType="separate"/>
    </w:r>
    <w:r w:rsidR="00160566">
      <w:rPr>
        <w:rStyle w:val="PageNumber"/>
        <w:b/>
        <w:noProof/>
        <w:sz w:val="20"/>
        <w:szCs w:val="20"/>
      </w:rPr>
      <w:t>iv</w:t>
    </w:r>
    <w:r w:rsidRPr="00846195">
      <w:rPr>
        <w:rStyle w:val="PageNumber"/>
        <w:b/>
        <w:sz w:val="20"/>
        <w:szCs w:val="20"/>
      </w:rPr>
      <w:fldChar w:fldCharType="end"/>
    </w:r>
  </w:p>
  <w:p w14:paraId="5BFF1370" w14:textId="7DF297BB" w:rsidR="0045138C" w:rsidRPr="006E7B92" w:rsidRDefault="0045138C" w:rsidP="006E7B92">
    <w:pPr>
      <w:pStyle w:val="Footer"/>
      <w:pBdr>
        <w:top w:val="single" w:sz="4" w:space="1" w:color="auto"/>
      </w:pBdr>
      <w:tabs>
        <w:tab w:val="clear" w:pos="4320"/>
        <w:tab w:val="clear" w:pos="8640"/>
        <w:tab w:val="right" w:pos="9360"/>
      </w:tabs>
      <w:rPr>
        <w:b/>
        <w:sz w:val="20"/>
        <w:szCs w:val="20"/>
      </w:rPr>
    </w:pPr>
    <w:r w:rsidRPr="00F7033D">
      <w:rPr>
        <w:b/>
        <w:sz w:val="20"/>
        <w:szCs w:val="20"/>
      </w:rPr>
      <w:t>PGE</w:t>
    </w:r>
    <w:r>
      <w:rPr>
        <w:b/>
        <w:sz w:val="20"/>
        <w:szCs w:val="20"/>
      </w:rPr>
      <w:t>COLTG163 LED Candelabra, Revision 7</w:t>
    </w:r>
    <w:r w:rsidRPr="006E7B92">
      <w:rPr>
        <w:b/>
        <w:sz w:val="20"/>
        <w:szCs w:val="20"/>
      </w:rPr>
      <w:tab/>
    </w:r>
    <w:r>
      <w:rPr>
        <w:b/>
        <w:sz w:val="20"/>
        <w:szCs w:val="20"/>
      </w:rPr>
      <w:t>04/27/2018</w:t>
    </w:r>
    <w:r>
      <w:rPr>
        <w:b/>
        <w:sz w:val="20"/>
        <w:szCs w:val="20"/>
      </w:rPr>
      <w:tab/>
    </w:r>
    <w:r>
      <w:rPr>
        <w:b/>
        <w:sz w:val="20"/>
        <w:szCs w:val="20"/>
      </w:rPr>
      <w:tab/>
    </w:r>
    <w:r>
      <w:rPr>
        <w:b/>
        <w:sz w:val="20"/>
        <w:szCs w:val="20"/>
      </w:rPr>
      <w:tab/>
    </w:r>
    <w:r>
      <w:rPr>
        <w:b/>
        <w:sz w:val="20"/>
        <w:szCs w:val="20"/>
      </w:rPr>
      <w:tab/>
    </w:r>
    <w:r>
      <w:rPr>
        <w:b/>
        <w:sz w:val="20"/>
        <w:szCs w:val="20"/>
      </w:rPr>
      <w:tab/>
    </w:r>
    <w:r>
      <w:rPr>
        <w:b/>
        <w:sz w:val="20"/>
        <w:szCs w:val="20"/>
      </w:rPr>
      <w:tab/>
    </w:r>
  </w:p>
  <w:p w14:paraId="5BFF1372" w14:textId="74FE53E0" w:rsidR="0045138C" w:rsidRPr="006E7B92" w:rsidRDefault="0045138C" w:rsidP="00D7047A">
    <w:pPr>
      <w:pStyle w:val="Footer"/>
      <w:rPr>
        <w:b/>
        <w:sz w:val="20"/>
        <w:szCs w:val="20"/>
      </w:rPr>
    </w:pPr>
    <w:r>
      <w:rPr>
        <w:b/>
        <w:sz w:val="20"/>
        <w:szCs w:val="20"/>
      </w:rPr>
      <w:t>Pacific Gas &amp; Electric Company</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74" w14:textId="77777777" w:rsidR="0045138C" w:rsidRPr="002E0E3F" w:rsidRDefault="0045138C" w:rsidP="00D7047A">
    <w:pPr>
      <w:pStyle w:val="Footer"/>
      <w:jc w:val="right"/>
      <w:rPr>
        <w:rFonts w:ascii="Arial" w:hAnsi="Arial" w:cs="Arial"/>
        <w:b/>
        <w:sz w:val="36"/>
        <w:szCs w:val="36"/>
      </w:rPr>
    </w:pPr>
    <w:r>
      <w:rPr>
        <w:rFonts w:ascii="Arial" w:hAnsi="Arial" w:cs="Arial"/>
        <w:b/>
        <w:sz w:val="36"/>
        <w:szCs w:val="36"/>
      </w:rPr>
      <w:t>Date of Last Revision</w:t>
    </w:r>
  </w:p>
  <w:p w14:paraId="5BFF1375" w14:textId="77777777" w:rsidR="0045138C" w:rsidRDefault="0045138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3FB069" w14:textId="77777777" w:rsidR="0045138C" w:rsidRDefault="0045138C">
      <w:r>
        <w:separator/>
      </w:r>
    </w:p>
    <w:p w14:paraId="455F7DF7" w14:textId="77777777" w:rsidR="0045138C" w:rsidRDefault="0045138C"/>
  </w:footnote>
  <w:footnote w:type="continuationSeparator" w:id="0">
    <w:p w14:paraId="1F55896F" w14:textId="77777777" w:rsidR="0045138C" w:rsidRDefault="0045138C">
      <w:r>
        <w:continuationSeparator/>
      </w:r>
    </w:p>
    <w:p w14:paraId="2F8633D4" w14:textId="77777777" w:rsidR="0045138C" w:rsidRDefault="0045138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0" w14:textId="77777777" w:rsidR="0045138C" w:rsidRDefault="0045138C" w:rsidP="001A573F">
    <w:pPr>
      <w:pStyle w:val="Header"/>
      <w:jc w:val="right"/>
    </w:pPr>
  </w:p>
  <w:p w14:paraId="5BFF1361" w14:textId="77777777" w:rsidR="0045138C" w:rsidRDefault="0045138C" w:rsidP="001A573F">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A" w14:textId="77777777" w:rsidR="0045138C" w:rsidRDefault="0045138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6B" w14:textId="77777777" w:rsidR="0045138C" w:rsidRDefault="0045138C" w:rsidP="001A573F">
    <w:pPr>
      <w:pStyle w:val="Header"/>
      <w:jc w:val="right"/>
    </w:pPr>
  </w:p>
  <w:p w14:paraId="5BFF136C" w14:textId="77777777" w:rsidR="0045138C" w:rsidRDefault="0045138C" w:rsidP="001A573F">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FF1373" w14:textId="77777777" w:rsidR="0045138C" w:rsidRDefault="0045138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112CE4E"/>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95771F7"/>
    <w:multiLevelType w:val="multilevel"/>
    <w:tmpl w:val="DAB2726C"/>
    <w:lvl w:ilvl="0">
      <w:start w:val="4"/>
      <w:numFmt w:val="decimal"/>
      <w:lvlText w:val="%1"/>
      <w:lvlJc w:val="left"/>
      <w:pPr>
        <w:tabs>
          <w:tab w:val="num" w:pos="900"/>
        </w:tabs>
        <w:ind w:left="900" w:hanging="900"/>
      </w:pPr>
      <w:rPr>
        <w:rFonts w:hint="default"/>
      </w:rPr>
    </w:lvl>
    <w:lvl w:ilvl="1">
      <w:start w:val="3"/>
      <w:numFmt w:val="decimal"/>
      <w:lvlText w:val="%1.%2"/>
      <w:lvlJc w:val="left"/>
      <w:pPr>
        <w:tabs>
          <w:tab w:val="num" w:pos="900"/>
        </w:tabs>
        <w:ind w:left="900" w:hanging="900"/>
      </w:pPr>
      <w:rPr>
        <w:rFonts w:hint="default"/>
      </w:rPr>
    </w:lvl>
    <w:lvl w:ilvl="2">
      <w:start w:val="2"/>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CAB2999"/>
    <w:multiLevelType w:val="hybridMultilevel"/>
    <w:tmpl w:val="ACA01190"/>
    <w:lvl w:ilvl="0" w:tplc="3E00CF7A">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3">
    <w:nsid w:val="0F957C84"/>
    <w:multiLevelType w:val="multilevel"/>
    <w:tmpl w:val="5E9E3468"/>
    <w:lvl w:ilvl="0">
      <w:start w:val="1"/>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10012419"/>
    <w:multiLevelType w:val="hybridMultilevel"/>
    <w:tmpl w:val="F80A31A6"/>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124D3679"/>
    <w:multiLevelType w:val="hybridMultilevel"/>
    <w:tmpl w:val="11AE7C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146F0B0B"/>
    <w:multiLevelType w:val="hybridMultilevel"/>
    <w:tmpl w:val="A8649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179F531C"/>
    <w:multiLevelType w:val="multilevel"/>
    <w:tmpl w:val="B6FEA9C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E652E7D"/>
    <w:multiLevelType w:val="hybridMultilevel"/>
    <w:tmpl w:val="C9CACF3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nsid w:val="21B970A8"/>
    <w:multiLevelType w:val="hybridMultilevel"/>
    <w:tmpl w:val="8F18FA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264E4676"/>
    <w:multiLevelType w:val="hybridMultilevel"/>
    <w:tmpl w:val="A4060122"/>
    <w:lvl w:ilvl="0" w:tplc="3E00CF7A">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720"/>
        </w:tabs>
        <w:ind w:left="720" w:hanging="360"/>
      </w:pPr>
      <w:rPr>
        <w:rFonts w:ascii="Courier New" w:hAnsi="Courier New" w:cs="Courier New"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1">
    <w:nsid w:val="30EE6405"/>
    <w:multiLevelType w:val="multilevel"/>
    <w:tmpl w:val="5024F02A"/>
    <w:lvl w:ilvl="0">
      <w:start w:val="1"/>
      <w:numFmt w:val="decimal"/>
      <w:lvlText w:val="%1.0"/>
      <w:lvlJc w:val="left"/>
      <w:pPr>
        <w:tabs>
          <w:tab w:val="num" w:pos="540"/>
        </w:tabs>
        <w:ind w:left="540" w:hanging="540"/>
      </w:pPr>
      <w:rPr>
        <w:rFonts w:ascii="Arial" w:hAnsi="Arial" w:hint="default"/>
        <w:b/>
        <w:i w:val="0"/>
        <w:sz w:val="20"/>
      </w:rPr>
    </w:lvl>
    <w:lvl w:ilvl="1">
      <w:start w:val="2"/>
      <w:numFmt w:val="decimal"/>
      <w:lvlText w:val="%1.%2"/>
      <w:lvlJc w:val="left"/>
      <w:pPr>
        <w:tabs>
          <w:tab w:val="num" w:pos="1440"/>
        </w:tabs>
        <w:ind w:left="1440" w:hanging="720"/>
      </w:pPr>
      <w:rPr>
        <w:rFonts w:ascii="Arial" w:hAnsi="Arial" w:hint="default"/>
        <w:b/>
        <w:i/>
        <w:sz w:val="24"/>
      </w:rPr>
    </w:lvl>
    <w:lvl w:ilvl="2">
      <w:start w:val="1"/>
      <w:numFmt w:val="decimal"/>
      <w:lvlText w:val="%1.%2.%3"/>
      <w:lvlJc w:val="left"/>
      <w:pPr>
        <w:tabs>
          <w:tab w:val="num" w:pos="1872"/>
        </w:tabs>
        <w:ind w:left="1872" w:hanging="720"/>
      </w:pPr>
      <w:rPr>
        <w:rFonts w:ascii="Arial" w:hAnsi="Arial" w:hint="default"/>
        <w:b w:val="0"/>
        <w:i w:val="0"/>
        <w:sz w:val="20"/>
      </w:rPr>
    </w:lvl>
    <w:lvl w:ilvl="3">
      <w:start w:val="1"/>
      <w:numFmt w:val="decimal"/>
      <w:lvlText w:val="%1.%2.%3.%4"/>
      <w:lvlJc w:val="left"/>
      <w:pPr>
        <w:tabs>
          <w:tab w:val="num" w:pos="2448"/>
        </w:tabs>
        <w:ind w:left="3600" w:hanging="720"/>
      </w:pPr>
      <w:rPr>
        <w:rFonts w:ascii="Arial" w:hAnsi="Arial" w:hint="default"/>
        <w:b w:val="0"/>
        <w:i w:val="0"/>
        <w:sz w:val="20"/>
      </w:rPr>
    </w:lvl>
    <w:lvl w:ilvl="4">
      <w:start w:val="1"/>
      <w:numFmt w:val="decimal"/>
      <w:lvlText w:val="%1.%2.%3.%4.%5"/>
      <w:lvlJc w:val="left"/>
      <w:pPr>
        <w:tabs>
          <w:tab w:val="num" w:pos="3384"/>
        </w:tabs>
        <w:ind w:left="3384" w:hanging="1080"/>
      </w:pPr>
      <w:rPr>
        <w:rFonts w:ascii="Arial" w:hAnsi="Arial" w:hint="default"/>
        <w:b w:val="0"/>
        <w:i w:val="0"/>
        <w:sz w:val="20"/>
      </w:rPr>
    </w:lvl>
    <w:lvl w:ilvl="5">
      <w:start w:val="1"/>
      <w:numFmt w:val="decimal"/>
      <w:lvlText w:val="%1.%2.%3.%4.%5.%6"/>
      <w:lvlJc w:val="left"/>
      <w:pPr>
        <w:tabs>
          <w:tab w:val="num" w:pos="3960"/>
        </w:tabs>
        <w:ind w:left="3960" w:hanging="1080"/>
      </w:pPr>
      <w:rPr>
        <w:rFonts w:ascii="Arial" w:hAnsi="Arial" w:hint="default"/>
        <w:b w:val="0"/>
        <w:i w:val="0"/>
        <w:sz w:val="20"/>
      </w:rPr>
    </w:lvl>
    <w:lvl w:ilvl="6">
      <w:start w:val="1"/>
      <w:numFmt w:val="decimal"/>
      <w:lvlText w:val="%1.%2.%3.%4.%5.%6.%7"/>
      <w:lvlJc w:val="left"/>
      <w:pPr>
        <w:tabs>
          <w:tab w:val="num" w:pos="4896"/>
        </w:tabs>
        <w:ind w:left="4896" w:hanging="1440"/>
      </w:pPr>
      <w:rPr>
        <w:rFonts w:ascii="Arial" w:hAnsi="Arial" w:hint="default"/>
        <w:b w:val="0"/>
        <w:i w:val="0"/>
        <w:sz w:val="20"/>
      </w:rPr>
    </w:lvl>
    <w:lvl w:ilvl="7">
      <w:start w:val="1"/>
      <w:numFmt w:val="decimal"/>
      <w:lvlText w:val="%1.%2.%3.%4.%5.%6.%7.%8"/>
      <w:lvlJc w:val="left"/>
      <w:pPr>
        <w:tabs>
          <w:tab w:val="num" w:pos="5472"/>
        </w:tabs>
        <w:ind w:left="5472" w:hanging="1440"/>
      </w:pPr>
      <w:rPr>
        <w:rFonts w:ascii="Arial" w:hAnsi="Arial" w:hint="default"/>
        <w:b w:val="0"/>
        <w:i w:val="0"/>
        <w:sz w:val="20"/>
      </w:rPr>
    </w:lvl>
    <w:lvl w:ilvl="8">
      <w:start w:val="1"/>
      <w:numFmt w:val="decimal"/>
      <w:lvlText w:val="%1.%2.%3.%4.%5.%6.%7.%8.%9"/>
      <w:lvlJc w:val="left"/>
      <w:pPr>
        <w:tabs>
          <w:tab w:val="num" w:pos="6048"/>
        </w:tabs>
        <w:ind w:left="6048" w:hanging="1440"/>
      </w:pPr>
      <w:rPr>
        <w:rFonts w:hint="default"/>
      </w:rPr>
    </w:lvl>
  </w:abstractNum>
  <w:abstractNum w:abstractNumId="12">
    <w:nsid w:val="39053D28"/>
    <w:multiLevelType w:val="hybridMultilevel"/>
    <w:tmpl w:val="FCCA7A5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20907F1"/>
    <w:multiLevelType w:val="hybridMultilevel"/>
    <w:tmpl w:val="920ECDAA"/>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30D008B"/>
    <w:multiLevelType w:val="hybridMultilevel"/>
    <w:tmpl w:val="EBA816DE"/>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81F7FAD"/>
    <w:multiLevelType w:val="hybridMultilevel"/>
    <w:tmpl w:val="EEBE7AFC"/>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53F52489"/>
    <w:multiLevelType w:val="hybridMultilevel"/>
    <w:tmpl w:val="9072EA3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nsid w:val="56967D4B"/>
    <w:multiLevelType w:val="hybridMultilevel"/>
    <w:tmpl w:val="62525A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89A4F17"/>
    <w:multiLevelType w:val="hybridMultilevel"/>
    <w:tmpl w:val="DFDA72E6"/>
    <w:lvl w:ilvl="0" w:tplc="3E00CF7A">
      <w:start w:val="1"/>
      <w:numFmt w:val="bullet"/>
      <w:lvlText w:val=""/>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360"/>
        </w:tabs>
        <w:ind w:left="360" w:hanging="360"/>
      </w:pPr>
      <w:rPr>
        <w:rFonts w:ascii="Courier New" w:hAnsi="Courier New" w:cs="Courier New" w:hint="default"/>
      </w:rPr>
    </w:lvl>
    <w:lvl w:ilvl="2" w:tplc="04090005">
      <w:start w:val="1"/>
      <w:numFmt w:val="bullet"/>
      <w:lvlText w:val=""/>
      <w:lvlJc w:val="left"/>
      <w:pPr>
        <w:tabs>
          <w:tab w:val="num" w:pos="1080"/>
        </w:tabs>
        <w:ind w:left="1080" w:hanging="360"/>
      </w:pPr>
      <w:rPr>
        <w:rFonts w:ascii="Wingdings" w:hAnsi="Wingdings" w:hint="default"/>
      </w:rPr>
    </w:lvl>
    <w:lvl w:ilvl="3" w:tplc="0409000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9">
    <w:nsid w:val="60A142F7"/>
    <w:multiLevelType w:val="hybridMultilevel"/>
    <w:tmpl w:val="94A4F080"/>
    <w:lvl w:ilvl="0" w:tplc="3E00CF7A">
      <w:start w:val="1"/>
      <w:numFmt w:val="bullet"/>
      <w:lvlText w:val=""/>
      <w:lvlJc w:val="left"/>
      <w:pPr>
        <w:tabs>
          <w:tab w:val="num" w:pos="1080"/>
        </w:tabs>
        <w:ind w:left="108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0">
    <w:nsid w:val="77820856"/>
    <w:multiLevelType w:val="singleLevel"/>
    <w:tmpl w:val="6C78A414"/>
    <w:lvl w:ilvl="0">
      <w:start w:val="1"/>
      <w:numFmt w:val="decimal"/>
      <w:lvlText w:val="%1."/>
      <w:legacy w:legacy="1" w:legacySpace="0" w:legacyIndent="0"/>
      <w:lvlJc w:val="left"/>
    </w:lvl>
  </w:abstractNum>
  <w:abstractNum w:abstractNumId="21">
    <w:nsid w:val="7B3D28A2"/>
    <w:multiLevelType w:val="hybridMultilevel"/>
    <w:tmpl w:val="C152E9A0"/>
    <w:lvl w:ilvl="0" w:tplc="3E00CF7A">
      <w:start w:val="1"/>
      <w:numFmt w:val="bullet"/>
      <w:lvlText w:val=""/>
      <w:lvlJc w:val="left"/>
      <w:pPr>
        <w:tabs>
          <w:tab w:val="num" w:pos="1440"/>
        </w:tabs>
        <w:ind w:left="144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2"/>
  </w:num>
  <w:num w:numId="3">
    <w:abstractNumId w:val="6"/>
  </w:num>
  <w:num w:numId="4">
    <w:abstractNumId w:val="8"/>
  </w:num>
  <w:num w:numId="5">
    <w:abstractNumId w:val="20"/>
  </w:num>
  <w:num w:numId="6">
    <w:abstractNumId w:val="11"/>
  </w:num>
  <w:num w:numId="7">
    <w:abstractNumId w:val="7"/>
  </w:num>
  <w:num w:numId="8">
    <w:abstractNumId w:val="13"/>
  </w:num>
  <w:num w:numId="9">
    <w:abstractNumId w:val="10"/>
  </w:num>
  <w:num w:numId="10">
    <w:abstractNumId w:val="2"/>
  </w:num>
  <w:num w:numId="11">
    <w:abstractNumId w:val="18"/>
  </w:num>
  <w:num w:numId="12">
    <w:abstractNumId w:val="19"/>
  </w:num>
  <w:num w:numId="13">
    <w:abstractNumId w:val="4"/>
  </w:num>
  <w:num w:numId="14">
    <w:abstractNumId w:val="21"/>
  </w:num>
  <w:num w:numId="15">
    <w:abstractNumId w:val="14"/>
  </w:num>
  <w:num w:numId="16">
    <w:abstractNumId w:val="15"/>
  </w:num>
  <w:num w:numId="17">
    <w:abstractNumId w:val="1"/>
  </w:num>
  <w:num w:numId="18">
    <w:abstractNumId w:val="5"/>
  </w:num>
  <w:num w:numId="19">
    <w:abstractNumId w:val="17"/>
  </w:num>
  <w:num w:numId="20">
    <w:abstractNumId w:val="9"/>
  </w:num>
  <w:num w:numId="21">
    <w:abstractNumId w:val="1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2289"/>
  </w:hdrShapeDefaults>
  <w:footnotePr>
    <w:footnote w:id="-1"/>
    <w:footnote w:id="0"/>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1EF1"/>
    <w:rsid w:val="000002E5"/>
    <w:rsid w:val="0000226D"/>
    <w:rsid w:val="00003BC6"/>
    <w:rsid w:val="00005252"/>
    <w:rsid w:val="00005E70"/>
    <w:rsid w:val="00007CB8"/>
    <w:rsid w:val="00012F86"/>
    <w:rsid w:val="000131C8"/>
    <w:rsid w:val="00014740"/>
    <w:rsid w:val="000170B5"/>
    <w:rsid w:val="00017488"/>
    <w:rsid w:val="0002046B"/>
    <w:rsid w:val="00024AA9"/>
    <w:rsid w:val="000252A6"/>
    <w:rsid w:val="00025F63"/>
    <w:rsid w:val="000267F0"/>
    <w:rsid w:val="00026840"/>
    <w:rsid w:val="00026AAF"/>
    <w:rsid w:val="00026F78"/>
    <w:rsid w:val="000272C2"/>
    <w:rsid w:val="0003064A"/>
    <w:rsid w:val="000307EE"/>
    <w:rsid w:val="00032B63"/>
    <w:rsid w:val="000351CB"/>
    <w:rsid w:val="00036B83"/>
    <w:rsid w:val="000374A5"/>
    <w:rsid w:val="00037AC6"/>
    <w:rsid w:val="00043BBA"/>
    <w:rsid w:val="00044570"/>
    <w:rsid w:val="00045057"/>
    <w:rsid w:val="00052164"/>
    <w:rsid w:val="00053EBC"/>
    <w:rsid w:val="0005417A"/>
    <w:rsid w:val="00055136"/>
    <w:rsid w:val="0005613B"/>
    <w:rsid w:val="0005702D"/>
    <w:rsid w:val="000571F6"/>
    <w:rsid w:val="00057C09"/>
    <w:rsid w:val="00061C48"/>
    <w:rsid w:val="0006373E"/>
    <w:rsid w:val="000639B0"/>
    <w:rsid w:val="00063FA7"/>
    <w:rsid w:val="0006490F"/>
    <w:rsid w:val="00066D5B"/>
    <w:rsid w:val="000678A2"/>
    <w:rsid w:val="00067CC5"/>
    <w:rsid w:val="00067EB5"/>
    <w:rsid w:val="000701EB"/>
    <w:rsid w:val="000719AA"/>
    <w:rsid w:val="000720F2"/>
    <w:rsid w:val="00072D53"/>
    <w:rsid w:val="000749EA"/>
    <w:rsid w:val="00077161"/>
    <w:rsid w:val="000814B9"/>
    <w:rsid w:val="0008242E"/>
    <w:rsid w:val="00083DD7"/>
    <w:rsid w:val="00083FB4"/>
    <w:rsid w:val="000842B9"/>
    <w:rsid w:val="00085DF5"/>
    <w:rsid w:val="00086594"/>
    <w:rsid w:val="00087378"/>
    <w:rsid w:val="000926C3"/>
    <w:rsid w:val="00093359"/>
    <w:rsid w:val="00094F17"/>
    <w:rsid w:val="00095610"/>
    <w:rsid w:val="000966CC"/>
    <w:rsid w:val="000A2FB3"/>
    <w:rsid w:val="000A48F2"/>
    <w:rsid w:val="000A529B"/>
    <w:rsid w:val="000B0B1E"/>
    <w:rsid w:val="000B0C2C"/>
    <w:rsid w:val="000B19FE"/>
    <w:rsid w:val="000B2320"/>
    <w:rsid w:val="000B3D90"/>
    <w:rsid w:val="000B52D9"/>
    <w:rsid w:val="000C0FD3"/>
    <w:rsid w:val="000C4883"/>
    <w:rsid w:val="000D36FE"/>
    <w:rsid w:val="000D787B"/>
    <w:rsid w:val="000E132D"/>
    <w:rsid w:val="000E31B5"/>
    <w:rsid w:val="000E7250"/>
    <w:rsid w:val="000F0069"/>
    <w:rsid w:val="000F11DD"/>
    <w:rsid w:val="000F2B09"/>
    <w:rsid w:val="00101BF7"/>
    <w:rsid w:val="00105D3C"/>
    <w:rsid w:val="00105FE2"/>
    <w:rsid w:val="0011306B"/>
    <w:rsid w:val="00115EB1"/>
    <w:rsid w:val="001173B1"/>
    <w:rsid w:val="0011753B"/>
    <w:rsid w:val="00120C00"/>
    <w:rsid w:val="00120F7F"/>
    <w:rsid w:val="001213A9"/>
    <w:rsid w:val="00122C7F"/>
    <w:rsid w:val="001248A3"/>
    <w:rsid w:val="00124F32"/>
    <w:rsid w:val="00126483"/>
    <w:rsid w:val="00126A29"/>
    <w:rsid w:val="00126A4E"/>
    <w:rsid w:val="00126C74"/>
    <w:rsid w:val="00127CC8"/>
    <w:rsid w:val="0013046A"/>
    <w:rsid w:val="0013080C"/>
    <w:rsid w:val="0013087E"/>
    <w:rsid w:val="00132563"/>
    <w:rsid w:val="00133198"/>
    <w:rsid w:val="00133C60"/>
    <w:rsid w:val="00135971"/>
    <w:rsid w:val="00135C2E"/>
    <w:rsid w:val="00136D56"/>
    <w:rsid w:val="00141C24"/>
    <w:rsid w:val="00150EC7"/>
    <w:rsid w:val="00155EF5"/>
    <w:rsid w:val="001603A9"/>
    <w:rsid w:val="00160566"/>
    <w:rsid w:val="00162771"/>
    <w:rsid w:val="00165187"/>
    <w:rsid w:val="0016608D"/>
    <w:rsid w:val="0016739B"/>
    <w:rsid w:val="00167F2B"/>
    <w:rsid w:val="0017179F"/>
    <w:rsid w:val="00172149"/>
    <w:rsid w:val="00174A9A"/>
    <w:rsid w:val="00175673"/>
    <w:rsid w:val="001763F3"/>
    <w:rsid w:val="00176431"/>
    <w:rsid w:val="001805C8"/>
    <w:rsid w:val="00183C8E"/>
    <w:rsid w:val="0018720E"/>
    <w:rsid w:val="0019188B"/>
    <w:rsid w:val="00194239"/>
    <w:rsid w:val="001946B1"/>
    <w:rsid w:val="00194E14"/>
    <w:rsid w:val="001965AF"/>
    <w:rsid w:val="00196D7C"/>
    <w:rsid w:val="00197A23"/>
    <w:rsid w:val="001A3026"/>
    <w:rsid w:val="001A4516"/>
    <w:rsid w:val="001A4547"/>
    <w:rsid w:val="001A550C"/>
    <w:rsid w:val="001A573F"/>
    <w:rsid w:val="001A64C6"/>
    <w:rsid w:val="001A6CE5"/>
    <w:rsid w:val="001A7081"/>
    <w:rsid w:val="001A70AD"/>
    <w:rsid w:val="001A73E3"/>
    <w:rsid w:val="001B238D"/>
    <w:rsid w:val="001B242B"/>
    <w:rsid w:val="001B4ACB"/>
    <w:rsid w:val="001B5E15"/>
    <w:rsid w:val="001B75E6"/>
    <w:rsid w:val="001B792D"/>
    <w:rsid w:val="001B7F0C"/>
    <w:rsid w:val="001C02AD"/>
    <w:rsid w:val="001C057E"/>
    <w:rsid w:val="001C1AF8"/>
    <w:rsid w:val="001C2942"/>
    <w:rsid w:val="001C4E7E"/>
    <w:rsid w:val="001C7DE8"/>
    <w:rsid w:val="001D0F84"/>
    <w:rsid w:val="001D100A"/>
    <w:rsid w:val="001D11CE"/>
    <w:rsid w:val="001D16C2"/>
    <w:rsid w:val="001D3F48"/>
    <w:rsid w:val="001D483C"/>
    <w:rsid w:val="001D614A"/>
    <w:rsid w:val="001D7D62"/>
    <w:rsid w:val="001E069F"/>
    <w:rsid w:val="001E7CA0"/>
    <w:rsid w:val="001F4083"/>
    <w:rsid w:val="001F415A"/>
    <w:rsid w:val="001F60D5"/>
    <w:rsid w:val="001F627F"/>
    <w:rsid w:val="001F7023"/>
    <w:rsid w:val="00200174"/>
    <w:rsid w:val="00202B63"/>
    <w:rsid w:val="00205E01"/>
    <w:rsid w:val="00207D5F"/>
    <w:rsid w:val="00211B05"/>
    <w:rsid w:val="00211BAC"/>
    <w:rsid w:val="002154B2"/>
    <w:rsid w:val="002170D6"/>
    <w:rsid w:val="002203EA"/>
    <w:rsid w:val="0022055B"/>
    <w:rsid w:val="0022067C"/>
    <w:rsid w:val="002207C3"/>
    <w:rsid w:val="00221041"/>
    <w:rsid w:val="0022428B"/>
    <w:rsid w:val="002257FA"/>
    <w:rsid w:val="00235694"/>
    <w:rsid w:val="002375EB"/>
    <w:rsid w:val="002410A6"/>
    <w:rsid w:val="0024233E"/>
    <w:rsid w:val="00243BAC"/>
    <w:rsid w:val="00244BD6"/>
    <w:rsid w:val="00245A56"/>
    <w:rsid w:val="002466F4"/>
    <w:rsid w:val="00252352"/>
    <w:rsid w:val="0025286A"/>
    <w:rsid w:val="00255067"/>
    <w:rsid w:val="00255D36"/>
    <w:rsid w:val="00255DBC"/>
    <w:rsid w:val="0025738E"/>
    <w:rsid w:val="002628B9"/>
    <w:rsid w:val="0026296E"/>
    <w:rsid w:val="00264104"/>
    <w:rsid w:val="00264476"/>
    <w:rsid w:val="00264B03"/>
    <w:rsid w:val="00264CB3"/>
    <w:rsid w:val="00264E05"/>
    <w:rsid w:val="00265491"/>
    <w:rsid w:val="00273BED"/>
    <w:rsid w:val="0027474D"/>
    <w:rsid w:val="00274A7E"/>
    <w:rsid w:val="00276ED1"/>
    <w:rsid w:val="0027792C"/>
    <w:rsid w:val="00277B2B"/>
    <w:rsid w:val="00280AF7"/>
    <w:rsid w:val="002850B8"/>
    <w:rsid w:val="00285AF5"/>
    <w:rsid w:val="00286FF1"/>
    <w:rsid w:val="0028709C"/>
    <w:rsid w:val="00290237"/>
    <w:rsid w:val="00291D75"/>
    <w:rsid w:val="00295856"/>
    <w:rsid w:val="00295B67"/>
    <w:rsid w:val="002A1F0D"/>
    <w:rsid w:val="002A2C2E"/>
    <w:rsid w:val="002A4B6C"/>
    <w:rsid w:val="002A65C6"/>
    <w:rsid w:val="002B0ECF"/>
    <w:rsid w:val="002B46BC"/>
    <w:rsid w:val="002B55D7"/>
    <w:rsid w:val="002B6DAD"/>
    <w:rsid w:val="002C12FA"/>
    <w:rsid w:val="002C21F9"/>
    <w:rsid w:val="002C26EB"/>
    <w:rsid w:val="002C2C65"/>
    <w:rsid w:val="002C2E1D"/>
    <w:rsid w:val="002C321E"/>
    <w:rsid w:val="002C42E0"/>
    <w:rsid w:val="002C4F1C"/>
    <w:rsid w:val="002C518C"/>
    <w:rsid w:val="002C7B46"/>
    <w:rsid w:val="002D0F51"/>
    <w:rsid w:val="002D27DC"/>
    <w:rsid w:val="002D441A"/>
    <w:rsid w:val="002D4621"/>
    <w:rsid w:val="002D6540"/>
    <w:rsid w:val="002E0043"/>
    <w:rsid w:val="002E40A2"/>
    <w:rsid w:val="002E47B4"/>
    <w:rsid w:val="002E5671"/>
    <w:rsid w:val="002F0390"/>
    <w:rsid w:val="002F105C"/>
    <w:rsid w:val="002F3610"/>
    <w:rsid w:val="002F3FE5"/>
    <w:rsid w:val="002F4E8C"/>
    <w:rsid w:val="0030114D"/>
    <w:rsid w:val="00302B74"/>
    <w:rsid w:val="00302BC3"/>
    <w:rsid w:val="003032B7"/>
    <w:rsid w:val="0030550A"/>
    <w:rsid w:val="00305C70"/>
    <w:rsid w:val="0031168D"/>
    <w:rsid w:val="00311720"/>
    <w:rsid w:val="003129E8"/>
    <w:rsid w:val="00312D27"/>
    <w:rsid w:val="00315AB7"/>
    <w:rsid w:val="00315E4A"/>
    <w:rsid w:val="00320D94"/>
    <w:rsid w:val="00324AFE"/>
    <w:rsid w:val="00324D0F"/>
    <w:rsid w:val="003259CD"/>
    <w:rsid w:val="0032657A"/>
    <w:rsid w:val="00327E48"/>
    <w:rsid w:val="00333E01"/>
    <w:rsid w:val="00335017"/>
    <w:rsid w:val="00335BEB"/>
    <w:rsid w:val="00340DAD"/>
    <w:rsid w:val="0034275C"/>
    <w:rsid w:val="00343E7D"/>
    <w:rsid w:val="00345971"/>
    <w:rsid w:val="00345DE6"/>
    <w:rsid w:val="00345DFB"/>
    <w:rsid w:val="0034647B"/>
    <w:rsid w:val="00350382"/>
    <w:rsid w:val="00353DC2"/>
    <w:rsid w:val="00360931"/>
    <w:rsid w:val="00362067"/>
    <w:rsid w:val="0036262C"/>
    <w:rsid w:val="00365086"/>
    <w:rsid w:val="00372DA7"/>
    <w:rsid w:val="003743CB"/>
    <w:rsid w:val="00374546"/>
    <w:rsid w:val="00374640"/>
    <w:rsid w:val="00377407"/>
    <w:rsid w:val="00377C1F"/>
    <w:rsid w:val="00381167"/>
    <w:rsid w:val="0038391A"/>
    <w:rsid w:val="0039143B"/>
    <w:rsid w:val="003922C9"/>
    <w:rsid w:val="00392B5E"/>
    <w:rsid w:val="00392C05"/>
    <w:rsid w:val="00393618"/>
    <w:rsid w:val="00393D41"/>
    <w:rsid w:val="00395845"/>
    <w:rsid w:val="003973BA"/>
    <w:rsid w:val="003A0F65"/>
    <w:rsid w:val="003A1B51"/>
    <w:rsid w:val="003A648E"/>
    <w:rsid w:val="003A66D0"/>
    <w:rsid w:val="003B29B5"/>
    <w:rsid w:val="003B384E"/>
    <w:rsid w:val="003B51DE"/>
    <w:rsid w:val="003B75F6"/>
    <w:rsid w:val="003B774A"/>
    <w:rsid w:val="003B7758"/>
    <w:rsid w:val="003C015B"/>
    <w:rsid w:val="003C2693"/>
    <w:rsid w:val="003C27C4"/>
    <w:rsid w:val="003C3A3C"/>
    <w:rsid w:val="003C48C5"/>
    <w:rsid w:val="003C5980"/>
    <w:rsid w:val="003C6A15"/>
    <w:rsid w:val="003C6DFA"/>
    <w:rsid w:val="003D04BC"/>
    <w:rsid w:val="003D36AD"/>
    <w:rsid w:val="003D3F36"/>
    <w:rsid w:val="003D5191"/>
    <w:rsid w:val="003D60B8"/>
    <w:rsid w:val="003D60C0"/>
    <w:rsid w:val="003E0872"/>
    <w:rsid w:val="003E24CE"/>
    <w:rsid w:val="003E3441"/>
    <w:rsid w:val="003E3941"/>
    <w:rsid w:val="003E4299"/>
    <w:rsid w:val="003E540D"/>
    <w:rsid w:val="003E5A45"/>
    <w:rsid w:val="003E7422"/>
    <w:rsid w:val="003E7CF9"/>
    <w:rsid w:val="003E7E0A"/>
    <w:rsid w:val="003F0CBE"/>
    <w:rsid w:val="003F18A0"/>
    <w:rsid w:val="003F3DED"/>
    <w:rsid w:val="003F49FF"/>
    <w:rsid w:val="003F5078"/>
    <w:rsid w:val="003F57BD"/>
    <w:rsid w:val="003F5B70"/>
    <w:rsid w:val="00400088"/>
    <w:rsid w:val="00400B0B"/>
    <w:rsid w:val="004018B3"/>
    <w:rsid w:val="0040241E"/>
    <w:rsid w:val="0040323C"/>
    <w:rsid w:val="004032A4"/>
    <w:rsid w:val="00403FBE"/>
    <w:rsid w:val="00404F90"/>
    <w:rsid w:val="004053D7"/>
    <w:rsid w:val="00406B43"/>
    <w:rsid w:val="00406F45"/>
    <w:rsid w:val="004078BB"/>
    <w:rsid w:val="0041302F"/>
    <w:rsid w:val="0041339D"/>
    <w:rsid w:val="00415754"/>
    <w:rsid w:val="004162E3"/>
    <w:rsid w:val="004166F0"/>
    <w:rsid w:val="00420166"/>
    <w:rsid w:val="00421ED8"/>
    <w:rsid w:val="0042297B"/>
    <w:rsid w:val="00422F19"/>
    <w:rsid w:val="00423B48"/>
    <w:rsid w:val="00425FE9"/>
    <w:rsid w:val="00427131"/>
    <w:rsid w:val="00431294"/>
    <w:rsid w:val="004323E9"/>
    <w:rsid w:val="00432C65"/>
    <w:rsid w:val="004339ED"/>
    <w:rsid w:val="00433B89"/>
    <w:rsid w:val="00434BB2"/>
    <w:rsid w:val="00436F7E"/>
    <w:rsid w:val="00437947"/>
    <w:rsid w:val="0044127D"/>
    <w:rsid w:val="0044128D"/>
    <w:rsid w:val="004419D3"/>
    <w:rsid w:val="0044337C"/>
    <w:rsid w:val="00445790"/>
    <w:rsid w:val="00450273"/>
    <w:rsid w:val="004509A5"/>
    <w:rsid w:val="0045138C"/>
    <w:rsid w:val="00452ECD"/>
    <w:rsid w:val="004550C2"/>
    <w:rsid w:val="004551F3"/>
    <w:rsid w:val="00455856"/>
    <w:rsid w:val="004563F1"/>
    <w:rsid w:val="00456556"/>
    <w:rsid w:val="00456603"/>
    <w:rsid w:val="00457D13"/>
    <w:rsid w:val="004602EC"/>
    <w:rsid w:val="00460CE6"/>
    <w:rsid w:val="004617A6"/>
    <w:rsid w:val="00462078"/>
    <w:rsid w:val="00465816"/>
    <w:rsid w:val="00466279"/>
    <w:rsid w:val="004672CA"/>
    <w:rsid w:val="00467FE9"/>
    <w:rsid w:val="00473EC8"/>
    <w:rsid w:val="00474025"/>
    <w:rsid w:val="00476505"/>
    <w:rsid w:val="0047737F"/>
    <w:rsid w:val="0048008C"/>
    <w:rsid w:val="004809C9"/>
    <w:rsid w:val="00480BAD"/>
    <w:rsid w:val="00480C7E"/>
    <w:rsid w:val="00486CF9"/>
    <w:rsid w:val="00487D95"/>
    <w:rsid w:val="004919D0"/>
    <w:rsid w:val="00492048"/>
    <w:rsid w:val="00492AEE"/>
    <w:rsid w:val="00495FA4"/>
    <w:rsid w:val="004967A2"/>
    <w:rsid w:val="0049692B"/>
    <w:rsid w:val="00496C54"/>
    <w:rsid w:val="00497CD3"/>
    <w:rsid w:val="004A0F46"/>
    <w:rsid w:val="004A165F"/>
    <w:rsid w:val="004A1AEA"/>
    <w:rsid w:val="004A2A11"/>
    <w:rsid w:val="004A2D46"/>
    <w:rsid w:val="004A3043"/>
    <w:rsid w:val="004A3A35"/>
    <w:rsid w:val="004A5631"/>
    <w:rsid w:val="004A5D13"/>
    <w:rsid w:val="004A6FCA"/>
    <w:rsid w:val="004B0278"/>
    <w:rsid w:val="004B0629"/>
    <w:rsid w:val="004B0F48"/>
    <w:rsid w:val="004B2790"/>
    <w:rsid w:val="004B2CFB"/>
    <w:rsid w:val="004B4489"/>
    <w:rsid w:val="004B4E3A"/>
    <w:rsid w:val="004B7DDD"/>
    <w:rsid w:val="004C4E2A"/>
    <w:rsid w:val="004C56D1"/>
    <w:rsid w:val="004C5EFF"/>
    <w:rsid w:val="004C7461"/>
    <w:rsid w:val="004D0F38"/>
    <w:rsid w:val="004D2C76"/>
    <w:rsid w:val="004D3549"/>
    <w:rsid w:val="004D58D5"/>
    <w:rsid w:val="004D71AF"/>
    <w:rsid w:val="004D7301"/>
    <w:rsid w:val="004E3B33"/>
    <w:rsid w:val="004E49EB"/>
    <w:rsid w:val="004E4F12"/>
    <w:rsid w:val="004F1DB8"/>
    <w:rsid w:val="004F3EDB"/>
    <w:rsid w:val="004F55EC"/>
    <w:rsid w:val="004F61DD"/>
    <w:rsid w:val="0050119A"/>
    <w:rsid w:val="00501B89"/>
    <w:rsid w:val="00502569"/>
    <w:rsid w:val="00505788"/>
    <w:rsid w:val="00506204"/>
    <w:rsid w:val="00506F85"/>
    <w:rsid w:val="00510DC9"/>
    <w:rsid w:val="00511171"/>
    <w:rsid w:val="005119DC"/>
    <w:rsid w:val="005136CC"/>
    <w:rsid w:val="00513858"/>
    <w:rsid w:val="00514B37"/>
    <w:rsid w:val="00514EEC"/>
    <w:rsid w:val="00517E32"/>
    <w:rsid w:val="00521874"/>
    <w:rsid w:val="00521920"/>
    <w:rsid w:val="005246B1"/>
    <w:rsid w:val="00525960"/>
    <w:rsid w:val="00530B04"/>
    <w:rsid w:val="00530FA2"/>
    <w:rsid w:val="0053683E"/>
    <w:rsid w:val="00537B0D"/>
    <w:rsid w:val="005403E8"/>
    <w:rsid w:val="00541494"/>
    <w:rsid w:val="00542990"/>
    <w:rsid w:val="00542A98"/>
    <w:rsid w:val="005453C5"/>
    <w:rsid w:val="0054599C"/>
    <w:rsid w:val="00545A84"/>
    <w:rsid w:val="00547996"/>
    <w:rsid w:val="0055031E"/>
    <w:rsid w:val="005512CE"/>
    <w:rsid w:val="00551EF3"/>
    <w:rsid w:val="00554084"/>
    <w:rsid w:val="005540CC"/>
    <w:rsid w:val="00557E24"/>
    <w:rsid w:val="00560239"/>
    <w:rsid w:val="00560593"/>
    <w:rsid w:val="0056163A"/>
    <w:rsid w:val="00562217"/>
    <w:rsid w:val="0056228B"/>
    <w:rsid w:val="00563BE5"/>
    <w:rsid w:val="00567397"/>
    <w:rsid w:val="00571D37"/>
    <w:rsid w:val="00574113"/>
    <w:rsid w:val="00574A3D"/>
    <w:rsid w:val="00574FBD"/>
    <w:rsid w:val="0057557E"/>
    <w:rsid w:val="00575DFC"/>
    <w:rsid w:val="0057650C"/>
    <w:rsid w:val="005773BB"/>
    <w:rsid w:val="0058128A"/>
    <w:rsid w:val="005822D0"/>
    <w:rsid w:val="005832E8"/>
    <w:rsid w:val="00583AA1"/>
    <w:rsid w:val="00585C83"/>
    <w:rsid w:val="005861BB"/>
    <w:rsid w:val="00586604"/>
    <w:rsid w:val="005879EA"/>
    <w:rsid w:val="00592DDA"/>
    <w:rsid w:val="005938CF"/>
    <w:rsid w:val="00594BD5"/>
    <w:rsid w:val="005A1F9D"/>
    <w:rsid w:val="005A258D"/>
    <w:rsid w:val="005A3798"/>
    <w:rsid w:val="005A67E5"/>
    <w:rsid w:val="005A7302"/>
    <w:rsid w:val="005B11EE"/>
    <w:rsid w:val="005B6A77"/>
    <w:rsid w:val="005C2844"/>
    <w:rsid w:val="005C4BA9"/>
    <w:rsid w:val="005C7312"/>
    <w:rsid w:val="005C7F3F"/>
    <w:rsid w:val="005D39FC"/>
    <w:rsid w:val="005D6266"/>
    <w:rsid w:val="005E2187"/>
    <w:rsid w:val="005E3456"/>
    <w:rsid w:val="005E4FE9"/>
    <w:rsid w:val="005F19E0"/>
    <w:rsid w:val="005F2E06"/>
    <w:rsid w:val="005F3B76"/>
    <w:rsid w:val="005F57B5"/>
    <w:rsid w:val="005F7AA1"/>
    <w:rsid w:val="00604FAE"/>
    <w:rsid w:val="00607605"/>
    <w:rsid w:val="0061001E"/>
    <w:rsid w:val="00610B3C"/>
    <w:rsid w:val="0061403F"/>
    <w:rsid w:val="006147A4"/>
    <w:rsid w:val="006169E1"/>
    <w:rsid w:val="00616C90"/>
    <w:rsid w:val="00617A58"/>
    <w:rsid w:val="00622319"/>
    <w:rsid w:val="00622945"/>
    <w:rsid w:val="00623394"/>
    <w:rsid w:val="0062416A"/>
    <w:rsid w:val="00624EFE"/>
    <w:rsid w:val="00625FB3"/>
    <w:rsid w:val="00626129"/>
    <w:rsid w:val="006267BE"/>
    <w:rsid w:val="00630E65"/>
    <w:rsid w:val="00632A52"/>
    <w:rsid w:val="00634414"/>
    <w:rsid w:val="006348D3"/>
    <w:rsid w:val="00636012"/>
    <w:rsid w:val="00636987"/>
    <w:rsid w:val="00640BB6"/>
    <w:rsid w:val="00642B19"/>
    <w:rsid w:val="00642FCD"/>
    <w:rsid w:val="006433B2"/>
    <w:rsid w:val="00646C34"/>
    <w:rsid w:val="00651261"/>
    <w:rsid w:val="006513D3"/>
    <w:rsid w:val="006515D0"/>
    <w:rsid w:val="00652DD9"/>
    <w:rsid w:val="00653AFE"/>
    <w:rsid w:val="006559C8"/>
    <w:rsid w:val="00657405"/>
    <w:rsid w:val="006605C2"/>
    <w:rsid w:val="00661864"/>
    <w:rsid w:val="00663A00"/>
    <w:rsid w:val="00664FA6"/>
    <w:rsid w:val="0066632E"/>
    <w:rsid w:val="006667B4"/>
    <w:rsid w:val="00670440"/>
    <w:rsid w:val="00670E72"/>
    <w:rsid w:val="0067551C"/>
    <w:rsid w:val="0067775A"/>
    <w:rsid w:val="00677C0B"/>
    <w:rsid w:val="00680348"/>
    <w:rsid w:val="006832A4"/>
    <w:rsid w:val="006846E9"/>
    <w:rsid w:val="006872DB"/>
    <w:rsid w:val="00687368"/>
    <w:rsid w:val="00695ED2"/>
    <w:rsid w:val="00696E4F"/>
    <w:rsid w:val="00697B15"/>
    <w:rsid w:val="006A1022"/>
    <w:rsid w:val="006A19C8"/>
    <w:rsid w:val="006A1A83"/>
    <w:rsid w:val="006A1B95"/>
    <w:rsid w:val="006A2C4B"/>
    <w:rsid w:val="006A4317"/>
    <w:rsid w:val="006A4CEA"/>
    <w:rsid w:val="006A541C"/>
    <w:rsid w:val="006A55D2"/>
    <w:rsid w:val="006A5819"/>
    <w:rsid w:val="006B11C0"/>
    <w:rsid w:val="006B42B8"/>
    <w:rsid w:val="006B4765"/>
    <w:rsid w:val="006B6104"/>
    <w:rsid w:val="006B763D"/>
    <w:rsid w:val="006B7A22"/>
    <w:rsid w:val="006B7EDD"/>
    <w:rsid w:val="006C01D5"/>
    <w:rsid w:val="006C30B1"/>
    <w:rsid w:val="006C40D6"/>
    <w:rsid w:val="006C4528"/>
    <w:rsid w:val="006D0365"/>
    <w:rsid w:val="006D2068"/>
    <w:rsid w:val="006D3725"/>
    <w:rsid w:val="006D4AE1"/>
    <w:rsid w:val="006D52D8"/>
    <w:rsid w:val="006D5AAB"/>
    <w:rsid w:val="006D698B"/>
    <w:rsid w:val="006E0111"/>
    <w:rsid w:val="006E2914"/>
    <w:rsid w:val="006E3C13"/>
    <w:rsid w:val="006E751F"/>
    <w:rsid w:val="006E7B92"/>
    <w:rsid w:val="006F0139"/>
    <w:rsid w:val="006F214B"/>
    <w:rsid w:val="006F28C7"/>
    <w:rsid w:val="006F3766"/>
    <w:rsid w:val="006F463C"/>
    <w:rsid w:val="007001DD"/>
    <w:rsid w:val="00703C4A"/>
    <w:rsid w:val="0070443C"/>
    <w:rsid w:val="00712407"/>
    <w:rsid w:val="00712477"/>
    <w:rsid w:val="00712E45"/>
    <w:rsid w:val="007167E1"/>
    <w:rsid w:val="00721A54"/>
    <w:rsid w:val="00721C75"/>
    <w:rsid w:val="007228DB"/>
    <w:rsid w:val="007236AC"/>
    <w:rsid w:val="00723862"/>
    <w:rsid w:val="007239F5"/>
    <w:rsid w:val="00726309"/>
    <w:rsid w:val="00731838"/>
    <w:rsid w:val="00731859"/>
    <w:rsid w:val="00733275"/>
    <w:rsid w:val="00735A4C"/>
    <w:rsid w:val="00735CB1"/>
    <w:rsid w:val="00735CF9"/>
    <w:rsid w:val="0073601C"/>
    <w:rsid w:val="007376A5"/>
    <w:rsid w:val="00741F74"/>
    <w:rsid w:val="00742AB7"/>
    <w:rsid w:val="00742E8A"/>
    <w:rsid w:val="007431B7"/>
    <w:rsid w:val="00743471"/>
    <w:rsid w:val="00744679"/>
    <w:rsid w:val="00745482"/>
    <w:rsid w:val="007454E3"/>
    <w:rsid w:val="00746DDC"/>
    <w:rsid w:val="007475AA"/>
    <w:rsid w:val="007500BA"/>
    <w:rsid w:val="0075061C"/>
    <w:rsid w:val="00754D25"/>
    <w:rsid w:val="00755149"/>
    <w:rsid w:val="00755961"/>
    <w:rsid w:val="00756A18"/>
    <w:rsid w:val="00757590"/>
    <w:rsid w:val="007577E8"/>
    <w:rsid w:val="007641A7"/>
    <w:rsid w:val="007652CE"/>
    <w:rsid w:val="00765936"/>
    <w:rsid w:val="00765FEC"/>
    <w:rsid w:val="0077416A"/>
    <w:rsid w:val="00774400"/>
    <w:rsid w:val="0077618D"/>
    <w:rsid w:val="00777DAF"/>
    <w:rsid w:val="00780302"/>
    <w:rsid w:val="007821CF"/>
    <w:rsid w:val="00783DAC"/>
    <w:rsid w:val="00784500"/>
    <w:rsid w:val="00785112"/>
    <w:rsid w:val="007855CD"/>
    <w:rsid w:val="0078650A"/>
    <w:rsid w:val="00786700"/>
    <w:rsid w:val="007878B9"/>
    <w:rsid w:val="0079255C"/>
    <w:rsid w:val="007931BC"/>
    <w:rsid w:val="00793222"/>
    <w:rsid w:val="00793646"/>
    <w:rsid w:val="0079521E"/>
    <w:rsid w:val="00796071"/>
    <w:rsid w:val="0079698D"/>
    <w:rsid w:val="007A1510"/>
    <w:rsid w:val="007A16F8"/>
    <w:rsid w:val="007A4D97"/>
    <w:rsid w:val="007A7370"/>
    <w:rsid w:val="007A768C"/>
    <w:rsid w:val="007A7C5A"/>
    <w:rsid w:val="007B0284"/>
    <w:rsid w:val="007B2CAC"/>
    <w:rsid w:val="007B44FB"/>
    <w:rsid w:val="007C0E38"/>
    <w:rsid w:val="007C18E3"/>
    <w:rsid w:val="007C1B5E"/>
    <w:rsid w:val="007C4E08"/>
    <w:rsid w:val="007C774D"/>
    <w:rsid w:val="007C7F8D"/>
    <w:rsid w:val="007D2F4C"/>
    <w:rsid w:val="007D3DFF"/>
    <w:rsid w:val="007D3F38"/>
    <w:rsid w:val="007D4DB8"/>
    <w:rsid w:val="007E2197"/>
    <w:rsid w:val="007E3304"/>
    <w:rsid w:val="007E6683"/>
    <w:rsid w:val="007E6ABF"/>
    <w:rsid w:val="007E6C19"/>
    <w:rsid w:val="007E733A"/>
    <w:rsid w:val="007F0CE9"/>
    <w:rsid w:val="007F12B1"/>
    <w:rsid w:val="007F16D8"/>
    <w:rsid w:val="007F1E48"/>
    <w:rsid w:val="007F4605"/>
    <w:rsid w:val="007F6C7D"/>
    <w:rsid w:val="008026F6"/>
    <w:rsid w:val="00803F84"/>
    <w:rsid w:val="0080588F"/>
    <w:rsid w:val="00806070"/>
    <w:rsid w:val="00806EE8"/>
    <w:rsid w:val="00807C0C"/>
    <w:rsid w:val="00811D89"/>
    <w:rsid w:val="00812094"/>
    <w:rsid w:val="00812A4F"/>
    <w:rsid w:val="00814500"/>
    <w:rsid w:val="008150B0"/>
    <w:rsid w:val="008173E0"/>
    <w:rsid w:val="00817C35"/>
    <w:rsid w:val="00821846"/>
    <w:rsid w:val="00822F77"/>
    <w:rsid w:val="008246BC"/>
    <w:rsid w:val="008258C9"/>
    <w:rsid w:val="00830B73"/>
    <w:rsid w:val="00831113"/>
    <w:rsid w:val="0083250E"/>
    <w:rsid w:val="00832DE9"/>
    <w:rsid w:val="00833AF7"/>
    <w:rsid w:val="00834023"/>
    <w:rsid w:val="00835579"/>
    <w:rsid w:val="00836F9B"/>
    <w:rsid w:val="00837A5F"/>
    <w:rsid w:val="00837F10"/>
    <w:rsid w:val="00840F95"/>
    <w:rsid w:val="0084328C"/>
    <w:rsid w:val="00844106"/>
    <w:rsid w:val="00844B27"/>
    <w:rsid w:val="00844D29"/>
    <w:rsid w:val="00846195"/>
    <w:rsid w:val="00846FA0"/>
    <w:rsid w:val="008479B6"/>
    <w:rsid w:val="008537CC"/>
    <w:rsid w:val="00855C66"/>
    <w:rsid w:val="0085655A"/>
    <w:rsid w:val="008570BB"/>
    <w:rsid w:val="00857B1D"/>
    <w:rsid w:val="0086002F"/>
    <w:rsid w:val="00863F9D"/>
    <w:rsid w:val="008645F9"/>
    <w:rsid w:val="0086628A"/>
    <w:rsid w:val="00870D63"/>
    <w:rsid w:val="00871279"/>
    <w:rsid w:val="00872347"/>
    <w:rsid w:val="00872913"/>
    <w:rsid w:val="0087368F"/>
    <w:rsid w:val="00873F82"/>
    <w:rsid w:val="00875D00"/>
    <w:rsid w:val="00880CA5"/>
    <w:rsid w:val="00881450"/>
    <w:rsid w:val="008817B1"/>
    <w:rsid w:val="008834BB"/>
    <w:rsid w:val="008840FA"/>
    <w:rsid w:val="00884639"/>
    <w:rsid w:val="008846D2"/>
    <w:rsid w:val="0089025D"/>
    <w:rsid w:val="00890F95"/>
    <w:rsid w:val="0089311A"/>
    <w:rsid w:val="008946C3"/>
    <w:rsid w:val="008948E0"/>
    <w:rsid w:val="0089528C"/>
    <w:rsid w:val="008A0AFF"/>
    <w:rsid w:val="008A2E8B"/>
    <w:rsid w:val="008A69B3"/>
    <w:rsid w:val="008B034D"/>
    <w:rsid w:val="008B0772"/>
    <w:rsid w:val="008B0BBC"/>
    <w:rsid w:val="008B0F85"/>
    <w:rsid w:val="008B1B4A"/>
    <w:rsid w:val="008B4153"/>
    <w:rsid w:val="008B5356"/>
    <w:rsid w:val="008B779D"/>
    <w:rsid w:val="008B7927"/>
    <w:rsid w:val="008C1E3F"/>
    <w:rsid w:val="008C5A9D"/>
    <w:rsid w:val="008C68CF"/>
    <w:rsid w:val="008C6AD1"/>
    <w:rsid w:val="008C71B5"/>
    <w:rsid w:val="008D283B"/>
    <w:rsid w:val="008D390B"/>
    <w:rsid w:val="008E0911"/>
    <w:rsid w:val="008E1483"/>
    <w:rsid w:val="008E431F"/>
    <w:rsid w:val="008E482A"/>
    <w:rsid w:val="008E5E12"/>
    <w:rsid w:val="008E6F53"/>
    <w:rsid w:val="008F0D2A"/>
    <w:rsid w:val="008F12D4"/>
    <w:rsid w:val="008F17A0"/>
    <w:rsid w:val="008F23EF"/>
    <w:rsid w:val="008F386F"/>
    <w:rsid w:val="008F48E1"/>
    <w:rsid w:val="008F5BD0"/>
    <w:rsid w:val="008F7787"/>
    <w:rsid w:val="009003FE"/>
    <w:rsid w:val="00903530"/>
    <w:rsid w:val="00903B79"/>
    <w:rsid w:val="00903C95"/>
    <w:rsid w:val="009046D4"/>
    <w:rsid w:val="00905970"/>
    <w:rsid w:val="0091058D"/>
    <w:rsid w:val="00913858"/>
    <w:rsid w:val="00913A0F"/>
    <w:rsid w:val="00914959"/>
    <w:rsid w:val="009153EF"/>
    <w:rsid w:val="00915CE6"/>
    <w:rsid w:val="009168A1"/>
    <w:rsid w:val="00924681"/>
    <w:rsid w:val="0092622E"/>
    <w:rsid w:val="00930877"/>
    <w:rsid w:val="009319FB"/>
    <w:rsid w:val="00935210"/>
    <w:rsid w:val="00936D00"/>
    <w:rsid w:val="009373BB"/>
    <w:rsid w:val="00937D71"/>
    <w:rsid w:val="00943BE4"/>
    <w:rsid w:val="009442A5"/>
    <w:rsid w:val="00945CB0"/>
    <w:rsid w:val="0095002C"/>
    <w:rsid w:val="009510FE"/>
    <w:rsid w:val="00951188"/>
    <w:rsid w:val="00955CBA"/>
    <w:rsid w:val="00960398"/>
    <w:rsid w:val="00960F2F"/>
    <w:rsid w:val="009634F6"/>
    <w:rsid w:val="00963B5E"/>
    <w:rsid w:val="00963FA0"/>
    <w:rsid w:val="0096491F"/>
    <w:rsid w:val="00974E95"/>
    <w:rsid w:val="00975F2D"/>
    <w:rsid w:val="00977BF5"/>
    <w:rsid w:val="0098302D"/>
    <w:rsid w:val="00987608"/>
    <w:rsid w:val="0099358A"/>
    <w:rsid w:val="009943A0"/>
    <w:rsid w:val="009953BC"/>
    <w:rsid w:val="009963D2"/>
    <w:rsid w:val="009A0568"/>
    <w:rsid w:val="009A0AF9"/>
    <w:rsid w:val="009A16BE"/>
    <w:rsid w:val="009A2337"/>
    <w:rsid w:val="009A2877"/>
    <w:rsid w:val="009A2E00"/>
    <w:rsid w:val="009A355A"/>
    <w:rsid w:val="009A5C7F"/>
    <w:rsid w:val="009A5CE8"/>
    <w:rsid w:val="009A7B5A"/>
    <w:rsid w:val="009A7C9D"/>
    <w:rsid w:val="009A7F79"/>
    <w:rsid w:val="009B2029"/>
    <w:rsid w:val="009B2A0B"/>
    <w:rsid w:val="009B2BDC"/>
    <w:rsid w:val="009B44D7"/>
    <w:rsid w:val="009B520F"/>
    <w:rsid w:val="009B5F5D"/>
    <w:rsid w:val="009B6201"/>
    <w:rsid w:val="009B73BA"/>
    <w:rsid w:val="009C10D9"/>
    <w:rsid w:val="009C425A"/>
    <w:rsid w:val="009C5CA7"/>
    <w:rsid w:val="009C7D42"/>
    <w:rsid w:val="009D03F8"/>
    <w:rsid w:val="009D0EC3"/>
    <w:rsid w:val="009D1DF4"/>
    <w:rsid w:val="009D2742"/>
    <w:rsid w:val="009D7A19"/>
    <w:rsid w:val="009D7A24"/>
    <w:rsid w:val="009E00E4"/>
    <w:rsid w:val="009E0D20"/>
    <w:rsid w:val="009E0F6B"/>
    <w:rsid w:val="009E2964"/>
    <w:rsid w:val="009E5D18"/>
    <w:rsid w:val="009E7DCD"/>
    <w:rsid w:val="009F346C"/>
    <w:rsid w:val="009F55F9"/>
    <w:rsid w:val="009F5CC0"/>
    <w:rsid w:val="009F6F8B"/>
    <w:rsid w:val="009F7164"/>
    <w:rsid w:val="00A017F7"/>
    <w:rsid w:val="00A02F0A"/>
    <w:rsid w:val="00A03DF0"/>
    <w:rsid w:val="00A1074D"/>
    <w:rsid w:val="00A127DD"/>
    <w:rsid w:val="00A136B2"/>
    <w:rsid w:val="00A14229"/>
    <w:rsid w:val="00A14E6C"/>
    <w:rsid w:val="00A167EC"/>
    <w:rsid w:val="00A172E6"/>
    <w:rsid w:val="00A24C8D"/>
    <w:rsid w:val="00A24F18"/>
    <w:rsid w:val="00A26F15"/>
    <w:rsid w:val="00A27204"/>
    <w:rsid w:val="00A30E37"/>
    <w:rsid w:val="00A31C47"/>
    <w:rsid w:val="00A35CF8"/>
    <w:rsid w:val="00A360E7"/>
    <w:rsid w:val="00A400FB"/>
    <w:rsid w:val="00A40B72"/>
    <w:rsid w:val="00A443D1"/>
    <w:rsid w:val="00A4508C"/>
    <w:rsid w:val="00A456B3"/>
    <w:rsid w:val="00A471B3"/>
    <w:rsid w:val="00A47BFE"/>
    <w:rsid w:val="00A51808"/>
    <w:rsid w:val="00A51BEC"/>
    <w:rsid w:val="00A51D78"/>
    <w:rsid w:val="00A51EA8"/>
    <w:rsid w:val="00A549C3"/>
    <w:rsid w:val="00A54DF1"/>
    <w:rsid w:val="00A55305"/>
    <w:rsid w:val="00A561A8"/>
    <w:rsid w:val="00A562A6"/>
    <w:rsid w:val="00A57AA9"/>
    <w:rsid w:val="00A60D47"/>
    <w:rsid w:val="00A7007B"/>
    <w:rsid w:val="00A71623"/>
    <w:rsid w:val="00A84B87"/>
    <w:rsid w:val="00A84D4B"/>
    <w:rsid w:val="00A84E20"/>
    <w:rsid w:val="00A8592D"/>
    <w:rsid w:val="00A86FBA"/>
    <w:rsid w:val="00A900FA"/>
    <w:rsid w:val="00A90D08"/>
    <w:rsid w:val="00A91BDD"/>
    <w:rsid w:val="00A92172"/>
    <w:rsid w:val="00A93FFF"/>
    <w:rsid w:val="00A94705"/>
    <w:rsid w:val="00A95746"/>
    <w:rsid w:val="00A95B72"/>
    <w:rsid w:val="00A96D45"/>
    <w:rsid w:val="00A973EE"/>
    <w:rsid w:val="00AA00C2"/>
    <w:rsid w:val="00AA18DD"/>
    <w:rsid w:val="00AA1F91"/>
    <w:rsid w:val="00AA20B6"/>
    <w:rsid w:val="00AA3BC2"/>
    <w:rsid w:val="00AA4756"/>
    <w:rsid w:val="00AA48EA"/>
    <w:rsid w:val="00AA5CE1"/>
    <w:rsid w:val="00AA68C1"/>
    <w:rsid w:val="00AA6D42"/>
    <w:rsid w:val="00AB1378"/>
    <w:rsid w:val="00AB297C"/>
    <w:rsid w:val="00AB2D9E"/>
    <w:rsid w:val="00AB417E"/>
    <w:rsid w:val="00AB4404"/>
    <w:rsid w:val="00AB521F"/>
    <w:rsid w:val="00AC1D05"/>
    <w:rsid w:val="00AC21EE"/>
    <w:rsid w:val="00AC379E"/>
    <w:rsid w:val="00AC3B22"/>
    <w:rsid w:val="00AC3B3A"/>
    <w:rsid w:val="00AC4101"/>
    <w:rsid w:val="00AC5597"/>
    <w:rsid w:val="00AD0116"/>
    <w:rsid w:val="00AD1B42"/>
    <w:rsid w:val="00AD4B84"/>
    <w:rsid w:val="00AE23BE"/>
    <w:rsid w:val="00AE5772"/>
    <w:rsid w:val="00AF0AC0"/>
    <w:rsid w:val="00AF4C0C"/>
    <w:rsid w:val="00AF4CA9"/>
    <w:rsid w:val="00AF5B52"/>
    <w:rsid w:val="00B008BF"/>
    <w:rsid w:val="00B00A95"/>
    <w:rsid w:val="00B061D5"/>
    <w:rsid w:val="00B07460"/>
    <w:rsid w:val="00B10D53"/>
    <w:rsid w:val="00B1226A"/>
    <w:rsid w:val="00B15A41"/>
    <w:rsid w:val="00B16978"/>
    <w:rsid w:val="00B16BE4"/>
    <w:rsid w:val="00B17EBB"/>
    <w:rsid w:val="00B22A46"/>
    <w:rsid w:val="00B24A6F"/>
    <w:rsid w:val="00B25BEE"/>
    <w:rsid w:val="00B278DB"/>
    <w:rsid w:val="00B30D4F"/>
    <w:rsid w:val="00B3434E"/>
    <w:rsid w:val="00B34A5C"/>
    <w:rsid w:val="00B34B03"/>
    <w:rsid w:val="00B34FAF"/>
    <w:rsid w:val="00B351FD"/>
    <w:rsid w:val="00B35BFD"/>
    <w:rsid w:val="00B36007"/>
    <w:rsid w:val="00B36393"/>
    <w:rsid w:val="00B37A36"/>
    <w:rsid w:val="00B421F2"/>
    <w:rsid w:val="00B42822"/>
    <w:rsid w:val="00B42C54"/>
    <w:rsid w:val="00B438FB"/>
    <w:rsid w:val="00B4395A"/>
    <w:rsid w:val="00B450AD"/>
    <w:rsid w:val="00B4553E"/>
    <w:rsid w:val="00B4675A"/>
    <w:rsid w:val="00B46773"/>
    <w:rsid w:val="00B47091"/>
    <w:rsid w:val="00B47140"/>
    <w:rsid w:val="00B4743F"/>
    <w:rsid w:val="00B47E14"/>
    <w:rsid w:val="00B50ADC"/>
    <w:rsid w:val="00B54256"/>
    <w:rsid w:val="00B545F4"/>
    <w:rsid w:val="00B56303"/>
    <w:rsid w:val="00B5684A"/>
    <w:rsid w:val="00B60DD7"/>
    <w:rsid w:val="00B64A1F"/>
    <w:rsid w:val="00B64C90"/>
    <w:rsid w:val="00B64F62"/>
    <w:rsid w:val="00B66898"/>
    <w:rsid w:val="00B6704B"/>
    <w:rsid w:val="00B7164C"/>
    <w:rsid w:val="00B776C2"/>
    <w:rsid w:val="00B8009F"/>
    <w:rsid w:val="00B807AB"/>
    <w:rsid w:val="00B80F53"/>
    <w:rsid w:val="00B8166C"/>
    <w:rsid w:val="00B82E26"/>
    <w:rsid w:val="00B83999"/>
    <w:rsid w:val="00B8650F"/>
    <w:rsid w:val="00B874B4"/>
    <w:rsid w:val="00B95FBC"/>
    <w:rsid w:val="00B97C44"/>
    <w:rsid w:val="00BA0381"/>
    <w:rsid w:val="00BA05AE"/>
    <w:rsid w:val="00BA0D6C"/>
    <w:rsid w:val="00BA25F7"/>
    <w:rsid w:val="00BA2FA3"/>
    <w:rsid w:val="00BA47E9"/>
    <w:rsid w:val="00BA5DEC"/>
    <w:rsid w:val="00BA6418"/>
    <w:rsid w:val="00BA7D18"/>
    <w:rsid w:val="00BB0196"/>
    <w:rsid w:val="00BB0B62"/>
    <w:rsid w:val="00BB3643"/>
    <w:rsid w:val="00BB3A8F"/>
    <w:rsid w:val="00BB4141"/>
    <w:rsid w:val="00BB60EE"/>
    <w:rsid w:val="00BC2A83"/>
    <w:rsid w:val="00BC33D6"/>
    <w:rsid w:val="00BC658F"/>
    <w:rsid w:val="00BD0D15"/>
    <w:rsid w:val="00BD27C4"/>
    <w:rsid w:val="00BD5425"/>
    <w:rsid w:val="00BE3B4A"/>
    <w:rsid w:val="00BF0332"/>
    <w:rsid w:val="00BF0614"/>
    <w:rsid w:val="00BF5FCC"/>
    <w:rsid w:val="00C010F6"/>
    <w:rsid w:val="00C01D12"/>
    <w:rsid w:val="00C069A2"/>
    <w:rsid w:val="00C069EC"/>
    <w:rsid w:val="00C11B8C"/>
    <w:rsid w:val="00C149AC"/>
    <w:rsid w:val="00C15D8F"/>
    <w:rsid w:val="00C17416"/>
    <w:rsid w:val="00C1748F"/>
    <w:rsid w:val="00C17A1C"/>
    <w:rsid w:val="00C17E26"/>
    <w:rsid w:val="00C221D5"/>
    <w:rsid w:val="00C2280A"/>
    <w:rsid w:val="00C2311D"/>
    <w:rsid w:val="00C24584"/>
    <w:rsid w:val="00C24EEE"/>
    <w:rsid w:val="00C2652B"/>
    <w:rsid w:val="00C30598"/>
    <w:rsid w:val="00C306FD"/>
    <w:rsid w:val="00C32125"/>
    <w:rsid w:val="00C34E66"/>
    <w:rsid w:val="00C400CB"/>
    <w:rsid w:val="00C40C66"/>
    <w:rsid w:val="00C41779"/>
    <w:rsid w:val="00C45C85"/>
    <w:rsid w:val="00C533E6"/>
    <w:rsid w:val="00C56730"/>
    <w:rsid w:val="00C60225"/>
    <w:rsid w:val="00C6024F"/>
    <w:rsid w:val="00C60CE3"/>
    <w:rsid w:val="00C6193D"/>
    <w:rsid w:val="00C630F9"/>
    <w:rsid w:val="00C63D95"/>
    <w:rsid w:val="00C64B94"/>
    <w:rsid w:val="00C666E0"/>
    <w:rsid w:val="00C72BB3"/>
    <w:rsid w:val="00C73541"/>
    <w:rsid w:val="00C739BF"/>
    <w:rsid w:val="00C73C44"/>
    <w:rsid w:val="00C74375"/>
    <w:rsid w:val="00C756E9"/>
    <w:rsid w:val="00C76C24"/>
    <w:rsid w:val="00C80E3F"/>
    <w:rsid w:val="00C90663"/>
    <w:rsid w:val="00C928B2"/>
    <w:rsid w:val="00C93DCA"/>
    <w:rsid w:val="00C93ED1"/>
    <w:rsid w:val="00C9414D"/>
    <w:rsid w:val="00CA071B"/>
    <w:rsid w:val="00CA0A0F"/>
    <w:rsid w:val="00CA5466"/>
    <w:rsid w:val="00CA734B"/>
    <w:rsid w:val="00CB0475"/>
    <w:rsid w:val="00CB0EB0"/>
    <w:rsid w:val="00CB2C4F"/>
    <w:rsid w:val="00CB3583"/>
    <w:rsid w:val="00CB6A8C"/>
    <w:rsid w:val="00CB7BBD"/>
    <w:rsid w:val="00CB7E29"/>
    <w:rsid w:val="00CC34FF"/>
    <w:rsid w:val="00CC44F0"/>
    <w:rsid w:val="00CC7519"/>
    <w:rsid w:val="00CC758C"/>
    <w:rsid w:val="00CD0BAC"/>
    <w:rsid w:val="00CD0E5B"/>
    <w:rsid w:val="00CD0FE9"/>
    <w:rsid w:val="00CD1C9C"/>
    <w:rsid w:val="00CD396E"/>
    <w:rsid w:val="00CD5104"/>
    <w:rsid w:val="00CD6046"/>
    <w:rsid w:val="00CE06A5"/>
    <w:rsid w:val="00CE0C0E"/>
    <w:rsid w:val="00CE1526"/>
    <w:rsid w:val="00CE202E"/>
    <w:rsid w:val="00CE2229"/>
    <w:rsid w:val="00CE374E"/>
    <w:rsid w:val="00CE4FE8"/>
    <w:rsid w:val="00CF0534"/>
    <w:rsid w:val="00CF3FF0"/>
    <w:rsid w:val="00CF41AF"/>
    <w:rsid w:val="00CF4567"/>
    <w:rsid w:val="00CF53AB"/>
    <w:rsid w:val="00CF6815"/>
    <w:rsid w:val="00D0242E"/>
    <w:rsid w:val="00D04CB2"/>
    <w:rsid w:val="00D04D3D"/>
    <w:rsid w:val="00D06DE1"/>
    <w:rsid w:val="00D07883"/>
    <w:rsid w:val="00D11B02"/>
    <w:rsid w:val="00D1202C"/>
    <w:rsid w:val="00D12617"/>
    <w:rsid w:val="00D12708"/>
    <w:rsid w:val="00D14ADD"/>
    <w:rsid w:val="00D15BD5"/>
    <w:rsid w:val="00D16DDF"/>
    <w:rsid w:val="00D16E24"/>
    <w:rsid w:val="00D20486"/>
    <w:rsid w:val="00D21717"/>
    <w:rsid w:val="00D228D8"/>
    <w:rsid w:val="00D2351A"/>
    <w:rsid w:val="00D31439"/>
    <w:rsid w:val="00D330B3"/>
    <w:rsid w:val="00D33677"/>
    <w:rsid w:val="00D3488B"/>
    <w:rsid w:val="00D36562"/>
    <w:rsid w:val="00D373EC"/>
    <w:rsid w:val="00D4180D"/>
    <w:rsid w:val="00D42875"/>
    <w:rsid w:val="00D42B44"/>
    <w:rsid w:val="00D432E9"/>
    <w:rsid w:val="00D44A14"/>
    <w:rsid w:val="00D47738"/>
    <w:rsid w:val="00D51A9B"/>
    <w:rsid w:val="00D51D95"/>
    <w:rsid w:val="00D535C4"/>
    <w:rsid w:val="00D53EC6"/>
    <w:rsid w:val="00D54E06"/>
    <w:rsid w:val="00D55A00"/>
    <w:rsid w:val="00D56F77"/>
    <w:rsid w:val="00D57CFB"/>
    <w:rsid w:val="00D61E9F"/>
    <w:rsid w:val="00D62CC8"/>
    <w:rsid w:val="00D6402F"/>
    <w:rsid w:val="00D671B4"/>
    <w:rsid w:val="00D7047A"/>
    <w:rsid w:val="00D719E9"/>
    <w:rsid w:val="00D72225"/>
    <w:rsid w:val="00D726EF"/>
    <w:rsid w:val="00D73550"/>
    <w:rsid w:val="00D760ED"/>
    <w:rsid w:val="00D82610"/>
    <w:rsid w:val="00D838F7"/>
    <w:rsid w:val="00D8479E"/>
    <w:rsid w:val="00D85B6F"/>
    <w:rsid w:val="00D868F1"/>
    <w:rsid w:val="00D86A42"/>
    <w:rsid w:val="00D8736C"/>
    <w:rsid w:val="00D87EFF"/>
    <w:rsid w:val="00D91516"/>
    <w:rsid w:val="00D91AE6"/>
    <w:rsid w:val="00D9230B"/>
    <w:rsid w:val="00D941E0"/>
    <w:rsid w:val="00D95840"/>
    <w:rsid w:val="00DA2A06"/>
    <w:rsid w:val="00DA5543"/>
    <w:rsid w:val="00DA554C"/>
    <w:rsid w:val="00DA5B45"/>
    <w:rsid w:val="00DA5F07"/>
    <w:rsid w:val="00DB14B1"/>
    <w:rsid w:val="00DB1798"/>
    <w:rsid w:val="00DB3C46"/>
    <w:rsid w:val="00DB4095"/>
    <w:rsid w:val="00DB42FB"/>
    <w:rsid w:val="00DB6F2F"/>
    <w:rsid w:val="00DB7AEE"/>
    <w:rsid w:val="00DC39C4"/>
    <w:rsid w:val="00DC4568"/>
    <w:rsid w:val="00DC4FA3"/>
    <w:rsid w:val="00DD0941"/>
    <w:rsid w:val="00DD1C47"/>
    <w:rsid w:val="00DD6B5E"/>
    <w:rsid w:val="00DE2198"/>
    <w:rsid w:val="00DE3A8C"/>
    <w:rsid w:val="00DE4BF6"/>
    <w:rsid w:val="00DE4F7B"/>
    <w:rsid w:val="00DE69D0"/>
    <w:rsid w:val="00DE7070"/>
    <w:rsid w:val="00DE7097"/>
    <w:rsid w:val="00DE77A3"/>
    <w:rsid w:val="00DF02F6"/>
    <w:rsid w:val="00DF06B9"/>
    <w:rsid w:val="00DF1FF4"/>
    <w:rsid w:val="00DF21B8"/>
    <w:rsid w:val="00DF31EE"/>
    <w:rsid w:val="00DF3395"/>
    <w:rsid w:val="00DF5352"/>
    <w:rsid w:val="00DF5EA4"/>
    <w:rsid w:val="00DF7681"/>
    <w:rsid w:val="00E00246"/>
    <w:rsid w:val="00E02D36"/>
    <w:rsid w:val="00E03431"/>
    <w:rsid w:val="00E04E43"/>
    <w:rsid w:val="00E05E74"/>
    <w:rsid w:val="00E149CE"/>
    <w:rsid w:val="00E15619"/>
    <w:rsid w:val="00E16AC4"/>
    <w:rsid w:val="00E17C58"/>
    <w:rsid w:val="00E2178D"/>
    <w:rsid w:val="00E23958"/>
    <w:rsid w:val="00E23AD4"/>
    <w:rsid w:val="00E23BEC"/>
    <w:rsid w:val="00E23EC3"/>
    <w:rsid w:val="00E24E4D"/>
    <w:rsid w:val="00E2618B"/>
    <w:rsid w:val="00E267F1"/>
    <w:rsid w:val="00E27B1E"/>
    <w:rsid w:val="00E31CBB"/>
    <w:rsid w:val="00E33351"/>
    <w:rsid w:val="00E348B7"/>
    <w:rsid w:val="00E4023E"/>
    <w:rsid w:val="00E4047A"/>
    <w:rsid w:val="00E421ED"/>
    <w:rsid w:val="00E4274C"/>
    <w:rsid w:val="00E4436C"/>
    <w:rsid w:val="00E50AFB"/>
    <w:rsid w:val="00E528AF"/>
    <w:rsid w:val="00E53131"/>
    <w:rsid w:val="00E5518E"/>
    <w:rsid w:val="00E56222"/>
    <w:rsid w:val="00E566D8"/>
    <w:rsid w:val="00E57743"/>
    <w:rsid w:val="00E577C9"/>
    <w:rsid w:val="00E628C6"/>
    <w:rsid w:val="00E62DD3"/>
    <w:rsid w:val="00E66D8F"/>
    <w:rsid w:val="00E6742D"/>
    <w:rsid w:val="00E71707"/>
    <w:rsid w:val="00E71EF1"/>
    <w:rsid w:val="00E731C6"/>
    <w:rsid w:val="00E740C4"/>
    <w:rsid w:val="00E74686"/>
    <w:rsid w:val="00E74750"/>
    <w:rsid w:val="00E76686"/>
    <w:rsid w:val="00E80520"/>
    <w:rsid w:val="00E81BD0"/>
    <w:rsid w:val="00E83C98"/>
    <w:rsid w:val="00E840FE"/>
    <w:rsid w:val="00E84DBD"/>
    <w:rsid w:val="00E851CD"/>
    <w:rsid w:val="00E85B0B"/>
    <w:rsid w:val="00E9128A"/>
    <w:rsid w:val="00E91C15"/>
    <w:rsid w:val="00E93EEC"/>
    <w:rsid w:val="00E943E8"/>
    <w:rsid w:val="00E945CE"/>
    <w:rsid w:val="00E94FAF"/>
    <w:rsid w:val="00EA0528"/>
    <w:rsid w:val="00EA0705"/>
    <w:rsid w:val="00EA347E"/>
    <w:rsid w:val="00EA4E02"/>
    <w:rsid w:val="00EA6276"/>
    <w:rsid w:val="00EB048C"/>
    <w:rsid w:val="00EB053F"/>
    <w:rsid w:val="00EB2C67"/>
    <w:rsid w:val="00EB367C"/>
    <w:rsid w:val="00EB383A"/>
    <w:rsid w:val="00EB43BA"/>
    <w:rsid w:val="00EB46D0"/>
    <w:rsid w:val="00EB4700"/>
    <w:rsid w:val="00EB4A53"/>
    <w:rsid w:val="00EB67F1"/>
    <w:rsid w:val="00EB7F72"/>
    <w:rsid w:val="00EC4170"/>
    <w:rsid w:val="00EC4357"/>
    <w:rsid w:val="00EC49A4"/>
    <w:rsid w:val="00EC4EF3"/>
    <w:rsid w:val="00ED20C9"/>
    <w:rsid w:val="00ED21EE"/>
    <w:rsid w:val="00ED37E1"/>
    <w:rsid w:val="00ED3B31"/>
    <w:rsid w:val="00ED4B08"/>
    <w:rsid w:val="00ED4EC4"/>
    <w:rsid w:val="00ED6C04"/>
    <w:rsid w:val="00EE08A4"/>
    <w:rsid w:val="00EE4094"/>
    <w:rsid w:val="00EE4D57"/>
    <w:rsid w:val="00EE53FF"/>
    <w:rsid w:val="00EE5E83"/>
    <w:rsid w:val="00EE7092"/>
    <w:rsid w:val="00EF175E"/>
    <w:rsid w:val="00EF2F5C"/>
    <w:rsid w:val="00EF5B55"/>
    <w:rsid w:val="00EF7590"/>
    <w:rsid w:val="00EF75FC"/>
    <w:rsid w:val="00F00B3C"/>
    <w:rsid w:val="00F024CA"/>
    <w:rsid w:val="00F03408"/>
    <w:rsid w:val="00F0354F"/>
    <w:rsid w:val="00F03DF8"/>
    <w:rsid w:val="00F0550F"/>
    <w:rsid w:val="00F05F76"/>
    <w:rsid w:val="00F07BC0"/>
    <w:rsid w:val="00F1013F"/>
    <w:rsid w:val="00F10A99"/>
    <w:rsid w:val="00F138A2"/>
    <w:rsid w:val="00F154EB"/>
    <w:rsid w:val="00F15B43"/>
    <w:rsid w:val="00F17321"/>
    <w:rsid w:val="00F20632"/>
    <w:rsid w:val="00F208BA"/>
    <w:rsid w:val="00F23738"/>
    <w:rsid w:val="00F30146"/>
    <w:rsid w:val="00F3075B"/>
    <w:rsid w:val="00F30846"/>
    <w:rsid w:val="00F30CAB"/>
    <w:rsid w:val="00F30DF4"/>
    <w:rsid w:val="00F314AC"/>
    <w:rsid w:val="00F320C3"/>
    <w:rsid w:val="00F32479"/>
    <w:rsid w:val="00F3272F"/>
    <w:rsid w:val="00F327DF"/>
    <w:rsid w:val="00F32841"/>
    <w:rsid w:val="00F32DE5"/>
    <w:rsid w:val="00F33121"/>
    <w:rsid w:val="00F33769"/>
    <w:rsid w:val="00F34CF1"/>
    <w:rsid w:val="00F36417"/>
    <w:rsid w:val="00F36DEB"/>
    <w:rsid w:val="00F40283"/>
    <w:rsid w:val="00F406FD"/>
    <w:rsid w:val="00F414D0"/>
    <w:rsid w:val="00F419B9"/>
    <w:rsid w:val="00F44F66"/>
    <w:rsid w:val="00F47D9D"/>
    <w:rsid w:val="00F50558"/>
    <w:rsid w:val="00F50A8E"/>
    <w:rsid w:val="00F51181"/>
    <w:rsid w:val="00F55847"/>
    <w:rsid w:val="00F57142"/>
    <w:rsid w:val="00F5756D"/>
    <w:rsid w:val="00F57F8B"/>
    <w:rsid w:val="00F62E83"/>
    <w:rsid w:val="00F630A2"/>
    <w:rsid w:val="00F63B7D"/>
    <w:rsid w:val="00F652AB"/>
    <w:rsid w:val="00F65942"/>
    <w:rsid w:val="00F7033D"/>
    <w:rsid w:val="00F72AA0"/>
    <w:rsid w:val="00F76A40"/>
    <w:rsid w:val="00F76D26"/>
    <w:rsid w:val="00F80C07"/>
    <w:rsid w:val="00F82BB6"/>
    <w:rsid w:val="00F82FB7"/>
    <w:rsid w:val="00F87264"/>
    <w:rsid w:val="00F908E9"/>
    <w:rsid w:val="00F91689"/>
    <w:rsid w:val="00F94754"/>
    <w:rsid w:val="00F953BF"/>
    <w:rsid w:val="00FA2D17"/>
    <w:rsid w:val="00FA33FA"/>
    <w:rsid w:val="00FA56D6"/>
    <w:rsid w:val="00FA595F"/>
    <w:rsid w:val="00FA623D"/>
    <w:rsid w:val="00FA6C24"/>
    <w:rsid w:val="00FA74A8"/>
    <w:rsid w:val="00FB195C"/>
    <w:rsid w:val="00FB5FBE"/>
    <w:rsid w:val="00FB651A"/>
    <w:rsid w:val="00FC0CB3"/>
    <w:rsid w:val="00FC0FE6"/>
    <w:rsid w:val="00FC2833"/>
    <w:rsid w:val="00FC2999"/>
    <w:rsid w:val="00FC4889"/>
    <w:rsid w:val="00FC6503"/>
    <w:rsid w:val="00FC765F"/>
    <w:rsid w:val="00FC7A79"/>
    <w:rsid w:val="00FD1861"/>
    <w:rsid w:val="00FD18A2"/>
    <w:rsid w:val="00FD18A6"/>
    <w:rsid w:val="00FD5375"/>
    <w:rsid w:val="00FD605E"/>
    <w:rsid w:val="00FD61A3"/>
    <w:rsid w:val="00FD66C9"/>
    <w:rsid w:val="00FD79F6"/>
    <w:rsid w:val="00FD7BE0"/>
    <w:rsid w:val="00FE0371"/>
    <w:rsid w:val="00FE1258"/>
    <w:rsid w:val="00FE31D0"/>
    <w:rsid w:val="00FE3581"/>
    <w:rsid w:val="00FE5A15"/>
    <w:rsid w:val="00FE7A3F"/>
    <w:rsid w:val="00FF305D"/>
    <w:rsid w:val="00FF4E87"/>
    <w:rsid w:val="00FF5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5BFF1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73601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037AC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120C00"/>
    <w:pPr>
      <w:jc w:val="center"/>
    </w:pPr>
    <w:rPr>
      <w:rFonts w:ascii="Arial" w:hAnsi="Arial"/>
      <w:b/>
      <w:bCs/>
      <w:sz w:val="20"/>
      <w:szCs w:val="20"/>
      <w:lang w:val="x-none" w:eastAsia="x-none"/>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20C00"/>
    <w:rPr>
      <w:rFonts w:ascii="Arial" w:hAnsi="Arial"/>
      <w:b/>
      <w:bCs/>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73601C"/>
    <w:rPr>
      <w:rFonts w:ascii="Arial" w:hAnsi="Arial" w:cs="Arial"/>
      <w:b/>
      <w:bCs/>
      <w:kern w:val="32"/>
      <w:sz w:val="32"/>
      <w:szCs w:val="32"/>
    </w:rPr>
  </w:style>
  <w:style w:type="table" w:styleId="MediumGrid1">
    <w:name w:val="Medium Grid 1"/>
    <w:basedOn w:val="TableNormal"/>
    <w:uiPriority w:val="67"/>
    <w:rsid w:val="00E4023E"/>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EndnoteTextChar">
    <w:name w:val="Endnote Text Char"/>
    <w:link w:val="EndnoteText"/>
    <w:rsid w:val="005C7312"/>
  </w:style>
  <w:style w:type="paragraph" w:customStyle="1" w:styleId="BasicText">
    <w:name w:val="Basic Text"/>
    <w:basedOn w:val="Normal"/>
    <w:rsid w:val="002C2E1D"/>
    <w:pPr>
      <w:spacing w:before="40" w:after="40"/>
      <w:ind w:left="720"/>
    </w:pPr>
    <w:rPr>
      <w:color w:val="000000"/>
      <w:szCs w:val="20"/>
    </w:rPr>
  </w:style>
  <w:style w:type="paragraph" w:styleId="ListParagraph">
    <w:name w:val="List Paragraph"/>
    <w:basedOn w:val="Normal"/>
    <w:uiPriority w:val="34"/>
    <w:qFormat/>
    <w:rsid w:val="00FB195C"/>
    <w:pPr>
      <w:ind w:left="720"/>
      <w:contextualSpacing/>
    </w:pPr>
  </w:style>
  <w:style w:type="paragraph" w:styleId="ListBullet">
    <w:name w:val="List Bullet"/>
    <w:basedOn w:val="Normal"/>
    <w:rsid w:val="0049692B"/>
    <w:pPr>
      <w:numPr>
        <w:numId w:val="22"/>
      </w:numPr>
    </w:pPr>
  </w:style>
  <w:style w:type="character" w:customStyle="1" w:styleId="breadcrumbs">
    <w:name w:val="breadcrumbs"/>
    <w:rsid w:val="0049692B"/>
  </w:style>
  <w:style w:type="table" w:customStyle="1" w:styleId="TableGrid1">
    <w:name w:val="Table Grid1"/>
    <w:basedOn w:val="TableNormal"/>
    <w:next w:val="TableGrid"/>
    <w:rsid w:val="00A60D4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037AC6"/>
    <w:rPr>
      <w:rFonts w:asciiTheme="majorHAnsi" w:eastAsiaTheme="majorEastAsia" w:hAnsiTheme="majorHAnsi" w:cstheme="majorBidi"/>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able of figures" w:uiPriority="99"/>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uiPriority="5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EC3"/>
    <w:rPr>
      <w:sz w:val="24"/>
      <w:szCs w:val="24"/>
    </w:rPr>
  </w:style>
  <w:style w:type="paragraph" w:styleId="Heading1">
    <w:name w:val="heading 1"/>
    <w:basedOn w:val="Normal"/>
    <w:next w:val="Normal"/>
    <w:link w:val="Heading1Char"/>
    <w:qFormat/>
    <w:rsid w:val="0073601C"/>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71EF1"/>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3129E8"/>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rsid w:val="00037AC6"/>
    <w:pPr>
      <w:keepNext/>
      <w:keepLines/>
      <w:spacing w:before="20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rsid w:val="000966CC"/>
  </w:style>
  <w:style w:type="paragraph" w:styleId="TOC2">
    <w:name w:val="toc 2"/>
    <w:basedOn w:val="Normal"/>
    <w:next w:val="Normal"/>
    <w:autoRedefine/>
    <w:uiPriority w:val="39"/>
    <w:rsid w:val="000966CC"/>
    <w:pPr>
      <w:ind w:left="240"/>
    </w:pPr>
  </w:style>
  <w:style w:type="character" w:styleId="Hyperlink">
    <w:name w:val="Hyperlink"/>
    <w:uiPriority w:val="99"/>
    <w:rsid w:val="000966CC"/>
    <w:rPr>
      <w:color w:val="0000FF"/>
      <w:u w:val="single"/>
    </w:rPr>
  </w:style>
  <w:style w:type="paragraph" w:styleId="Footer">
    <w:name w:val="footer"/>
    <w:basedOn w:val="Normal"/>
    <w:rsid w:val="000966CC"/>
    <w:pPr>
      <w:tabs>
        <w:tab w:val="center" w:pos="4320"/>
        <w:tab w:val="right" w:pos="8640"/>
      </w:tabs>
    </w:pPr>
  </w:style>
  <w:style w:type="character" w:styleId="PageNumber">
    <w:name w:val="page number"/>
    <w:basedOn w:val="DefaultParagraphFont"/>
    <w:rsid w:val="000966CC"/>
  </w:style>
  <w:style w:type="paragraph" w:styleId="Header">
    <w:name w:val="header"/>
    <w:basedOn w:val="Normal"/>
    <w:rsid w:val="000966CC"/>
    <w:pPr>
      <w:tabs>
        <w:tab w:val="center" w:pos="4320"/>
        <w:tab w:val="right" w:pos="8640"/>
      </w:tabs>
    </w:pPr>
  </w:style>
  <w:style w:type="paragraph" w:styleId="TOC3">
    <w:name w:val="toc 3"/>
    <w:basedOn w:val="Normal"/>
    <w:next w:val="Normal"/>
    <w:autoRedefine/>
    <w:uiPriority w:val="39"/>
    <w:rsid w:val="00D33677"/>
    <w:pPr>
      <w:ind w:left="480"/>
    </w:pPr>
  </w:style>
  <w:style w:type="paragraph" w:styleId="EndnoteText">
    <w:name w:val="endnote text"/>
    <w:basedOn w:val="Normal"/>
    <w:link w:val="EndnoteTextChar"/>
    <w:semiHidden/>
    <w:rsid w:val="004551F3"/>
    <w:rPr>
      <w:sz w:val="20"/>
      <w:szCs w:val="20"/>
    </w:rPr>
  </w:style>
  <w:style w:type="character" w:styleId="EndnoteReference">
    <w:name w:val="endnote reference"/>
    <w:semiHidden/>
    <w:rsid w:val="004551F3"/>
    <w:rPr>
      <w:vertAlign w:val="superscript"/>
    </w:rPr>
  </w:style>
  <w:style w:type="paragraph" w:styleId="Index1">
    <w:name w:val="index 1"/>
    <w:basedOn w:val="Normal"/>
    <w:next w:val="Normal"/>
    <w:autoRedefine/>
    <w:semiHidden/>
    <w:rsid w:val="00F630A2"/>
    <w:pPr>
      <w:ind w:left="240" w:hanging="240"/>
    </w:pPr>
  </w:style>
  <w:style w:type="table" w:styleId="TableGrid">
    <w:name w:val="Table Grid"/>
    <w:basedOn w:val="TableNormal"/>
    <w:uiPriority w:val="59"/>
    <w:rsid w:val="002154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Contemporary">
    <w:name w:val="Table Contemporary"/>
    <w:basedOn w:val="TableNormal"/>
    <w:rsid w:val="000571F6"/>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BalloonText">
    <w:name w:val="Balloon Text"/>
    <w:basedOn w:val="Normal"/>
    <w:semiHidden/>
    <w:rsid w:val="00B24A6F"/>
    <w:rPr>
      <w:rFonts w:ascii="Tahoma" w:hAnsi="Tahoma" w:cs="Tahoma"/>
      <w:sz w:val="16"/>
      <w:szCs w:val="16"/>
    </w:rPr>
  </w:style>
  <w:style w:type="paragraph" w:styleId="Caption">
    <w:name w:val="caption"/>
    <w:basedOn w:val="Normal"/>
    <w:next w:val="Normal"/>
    <w:link w:val="CaptionChar"/>
    <w:qFormat/>
    <w:rsid w:val="00120C00"/>
    <w:pPr>
      <w:jc w:val="center"/>
    </w:pPr>
    <w:rPr>
      <w:rFonts w:ascii="Arial" w:hAnsi="Arial"/>
      <w:b/>
      <w:bCs/>
      <w:sz w:val="20"/>
      <w:szCs w:val="20"/>
      <w:lang w:val="x-none" w:eastAsia="x-none"/>
    </w:rPr>
  </w:style>
  <w:style w:type="paragraph" w:styleId="TableofFigures">
    <w:name w:val="table of figures"/>
    <w:basedOn w:val="Normal"/>
    <w:next w:val="Normal"/>
    <w:uiPriority w:val="99"/>
    <w:rsid w:val="0054599C"/>
  </w:style>
  <w:style w:type="paragraph" w:styleId="NormalWeb">
    <w:name w:val="Normal (Web)"/>
    <w:basedOn w:val="Normal"/>
    <w:rsid w:val="00D73550"/>
    <w:pPr>
      <w:spacing w:before="100" w:beforeAutospacing="1" w:after="100" w:afterAutospacing="1"/>
    </w:pPr>
  </w:style>
  <w:style w:type="character" w:styleId="FollowedHyperlink">
    <w:name w:val="FollowedHyperlink"/>
    <w:rsid w:val="00EA4E02"/>
    <w:rPr>
      <w:color w:val="800080"/>
      <w:u w:val="single"/>
    </w:rPr>
  </w:style>
  <w:style w:type="paragraph" w:customStyle="1" w:styleId="xl27">
    <w:name w:val="xl27"/>
    <w:basedOn w:val="Normal"/>
    <w:rsid w:val="00200174"/>
    <w:pPr>
      <w:pBdr>
        <w:bottom w:val="single" w:sz="12" w:space="0" w:color="FFFFFF"/>
        <w:right w:val="single" w:sz="12" w:space="0" w:color="FFFFFF"/>
      </w:pBdr>
      <w:shd w:val="pct75" w:color="000000" w:fill="333333"/>
      <w:spacing w:before="100" w:beforeAutospacing="1" w:after="100" w:afterAutospacing="1"/>
      <w:jc w:val="center"/>
    </w:pPr>
    <w:rPr>
      <w:b/>
      <w:bCs/>
      <w:color w:val="FFFFFF"/>
      <w:sz w:val="16"/>
      <w:szCs w:val="16"/>
    </w:rPr>
  </w:style>
  <w:style w:type="paragraph" w:customStyle="1" w:styleId="xl28">
    <w:name w:val="xl28"/>
    <w:basedOn w:val="Normal"/>
    <w:rsid w:val="00200174"/>
    <w:pPr>
      <w:pBdr>
        <w:bottom w:val="single" w:sz="12" w:space="0" w:color="FFFFFF"/>
        <w:right w:val="single" w:sz="12" w:space="0" w:color="FFFFFF"/>
      </w:pBdr>
      <w:spacing w:before="100" w:beforeAutospacing="1" w:after="100" w:afterAutospacing="1"/>
    </w:pPr>
    <w:rPr>
      <w:b/>
      <w:bCs/>
    </w:rPr>
  </w:style>
  <w:style w:type="paragraph" w:customStyle="1" w:styleId="xl29">
    <w:name w:val="xl29"/>
    <w:basedOn w:val="Normal"/>
    <w:rsid w:val="00200174"/>
    <w:pPr>
      <w:pBdr>
        <w:bottom w:val="single" w:sz="12" w:space="0" w:color="FFFFFF"/>
        <w:right w:val="single" w:sz="12" w:space="0" w:color="FFFFFF"/>
      </w:pBdr>
      <w:shd w:val="clear" w:color="auto" w:fill="FFCC99"/>
      <w:spacing w:before="100" w:beforeAutospacing="1" w:after="100" w:afterAutospacing="1"/>
    </w:pPr>
    <w:rPr>
      <w:b/>
      <w:bCs/>
    </w:rPr>
  </w:style>
  <w:style w:type="paragraph" w:customStyle="1" w:styleId="xl30">
    <w:name w:val="xl30"/>
    <w:basedOn w:val="Normal"/>
    <w:rsid w:val="00200174"/>
    <w:pPr>
      <w:pBdr>
        <w:bottom w:val="single" w:sz="12" w:space="0" w:color="FFFFFF"/>
        <w:right w:val="single" w:sz="12" w:space="0" w:color="FFFFFF"/>
      </w:pBdr>
      <w:shd w:val="clear" w:color="auto" w:fill="FFFF99"/>
      <w:spacing w:before="100" w:beforeAutospacing="1" w:after="100" w:afterAutospacing="1"/>
    </w:pPr>
    <w:rPr>
      <w:b/>
      <w:bCs/>
    </w:rPr>
  </w:style>
  <w:style w:type="paragraph" w:customStyle="1" w:styleId="xl31">
    <w:name w:val="xl31"/>
    <w:basedOn w:val="Normal"/>
    <w:rsid w:val="00200174"/>
    <w:pPr>
      <w:pBdr>
        <w:bottom w:val="single" w:sz="12" w:space="0" w:color="FFFFFF"/>
        <w:right w:val="single" w:sz="12" w:space="0" w:color="FFFFFF"/>
      </w:pBdr>
      <w:shd w:val="clear" w:color="auto" w:fill="CCFFCC"/>
      <w:spacing w:before="100" w:beforeAutospacing="1" w:after="100" w:afterAutospacing="1"/>
    </w:pPr>
    <w:rPr>
      <w:b/>
      <w:bCs/>
    </w:rPr>
  </w:style>
  <w:style w:type="paragraph" w:customStyle="1" w:styleId="xl32">
    <w:name w:val="xl32"/>
    <w:basedOn w:val="Normal"/>
    <w:rsid w:val="00200174"/>
    <w:pPr>
      <w:pBdr>
        <w:bottom w:val="single" w:sz="12" w:space="0" w:color="FFFFFF"/>
        <w:right w:val="single" w:sz="12" w:space="0" w:color="FFFFFF"/>
      </w:pBdr>
      <w:shd w:val="clear" w:color="auto" w:fill="CCFFFF"/>
      <w:spacing w:before="100" w:beforeAutospacing="1" w:after="100" w:afterAutospacing="1"/>
    </w:pPr>
    <w:rPr>
      <w:b/>
      <w:bCs/>
    </w:rPr>
  </w:style>
  <w:style w:type="paragraph" w:customStyle="1" w:styleId="xl33">
    <w:name w:val="xl33"/>
    <w:basedOn w:val="Normal"/>
    <w:rsid w:val="00200174"/>
    <w:pPr>
      <w:pBdr>
        <w:bottom w:val="single" w:sz="12" w:space="0" w:color="FFFFFF"/>
        <w:right w:val="single" w:sz="12" w:space="0" w:color="FFFFFF"/>
      </w:pBdr>
      <w:shd w:val="clear" w:color="auto" w:fill="99CCFF"/>
      <w:spacing w:before="100" w:beforeAutospacing="1" w:after="100" w:afterAutospacing="1"/>
    </w:pPr>
    <w:rPr>
      <w:b/>
      <w:bCs/>
    </w:rPr>
  </w:style>
  <w:style w:type="paragraph" w:customStyle="1" w:styleId="xl34">
    <w:name w:val="xl34"/>
    <w:basedOn w:val="Normal"/>
    <w:rsid w:val="00200174"/>
    <w:pPr>
      <w:pBdr>
        <w:bottom w:val="single" w:sz="12" w:space="0" w:color="FFFFFF"/>
        <w:right w:val="single" w:sz="12" w:space="0" w:color="FFFFFF"/>
      </w:pBdr>
      <w:shd w:val="clear" w:color="auto" w:fill="CC99FF"/>
      <w:spacing w:before="100" w:beforeAutospacing="1" w:after="100" w:afterAutospacing="1"/>
    </w:pPr>
    <w:rPr>
      <w:b/>
      <w:bCs/>
    </w:rPr>
  </w:style>
  <w:style w:type="paragraph" w:customStyle="1" w:styleId="xl35">
    <w:name w:val="xl35"/>
    <w:basedOn w:val="Normal"/>
    <w:rsid w:val="00200174"/>
    <w:pPr>
      <w:pBdr>
        <w:bottom w:val="single" w:sz="12" w:space="0" w:color="FFFFFF"/>
        <w:right w:val="single" w:sz="12" w:space="0" w:color="FFFFFF"/>
      </w:pBdr>
      <w:shd w:val="clear" w:color="auto" w:fill="00CCFF"/>
      <w:spacing w:before="100" w:beforeAutospacing="1" w:after="100" w:afterAutospacing="1"/>
    </w:pPr>
    <w:rPr>
      <w:b/>
      <w:bCs/>
    </w:rPr>
  </w:style>
  <w:style w:type="paragraph" w:customStyle="1" w:styleId="xl36">
    <w:name w:val="xl36"/>
    <w:basedOn w:val="Normal"/>
    <w:rsid w:val="00200174"/>
    <w:pPr>
      <w:pBdr>
        <w:bottom w:val="single" w:sz="12" w:space="0" w:color="FFFFFF"/>
        <w:right w:val="single" w:sz="12" w:space="0" w:color="FFFFFF"/>
      </w:pBdr>
      <w:shd w:val="clear" w:color="auto" w:fill="800080"/>
      <w:spacing w:before="100" w:beforeAutospacing="1" w:after="100" w:afterAutospacing="1"/>
    </w:pPr>
    <w:rPr>
      <w:b/>
      <w:bCs/>
    </w:rPr>
  </w:style>
  <w:style w:type="paragraph" w:customStyle="1" w:styleId="xl37">
    <w:name w:val="xl37"/>
    <w:basedOn w:val="Normal"/>
    <w:rsid w:val="00200174"/>
    <w:pPr>
      <w:pBdr>
        <w:bottom w:val="single" w:sz="12" w:space="0" w:color="FFFFFF"/>
        <w:right w:val="single" w:sz="12" w:space="0" w:color="FFFFFF"/>
      </w:pBdr>
      <w:shd w:val="clear" w:color="auto" w:fill="FF00FF"/>
      <w:spacing w:before="100" w:beforeAutospacing="1" w:after="100" w:afterAutospacing="1"/>
    </w:pPr>
    <w:rPr>
      <w:b/>
      <w:bCs/>
    </w:rPr>
  </w:style>
  <w:style w:type="paragraph" w:customStyle="1" w:styleId="xl38">
    <w:name w:val="xl38"/>
    <w:basedOn w:val="Normal"/>
    <w:rsid w:val="00200174"/>
    <w:pPr>
      <w:pBdr>
        <w:bottom w:val="single" w:sz="12" w:space="0" w:color="FFFFFF"/>
        <w:right w:val="single" w:sz="12" w:space="0" w:color="FFFFFF"/>
      </w:pBdr>
      <w:shd w:val="clear" w:color="auto" w:fill="FFCC00"/>
      <w:spacing w:before="100" w:beforeAutospacing="1" w:after="100" w:afterAutospacing="1"/>
    </w:pPr>
    <w:rPr>
      <w:b/>
      <w:bCs/>
    </w:rPr>
  </w:style>
  <w:style w:type="paragraph" w:customStyle="1" w:styleId="xl39">
    <w:name w:val="xl39"/>
    <w:basedOn w:val="Normal"/>
    <w:rsid w:val="00200174"/>
    <w:pPr>
      <w:pBdr>
        <w:bottom w:val="single" w:sz="12" w:space="0" w:color="FFFFFF"/>
        <w:right w:val="single" w:sz="12" w:space="0" w:color="FFFFFF"/>
      </w:pBdr>
      <w:shd w:val="clear" w:color="auto" w:fill="FFFF00"/>
      <w:spacing w:before="100" w:beforeAutospacing="1" w:after="100" w:afterAutospacing="1"/>
    </w:pPr>
    <w:rPr>
      <w:b/>
      <w:bCs/>
    </w:rPr>
  </w:style>
  <w:style w:type="paragraph" w:customStyle="1" w:styleId="xl40">
    <w:name w:val="xl40"/>
    <w:basedOn w:val="Normal"/>
    <w:rsid w:val="00200174"/>
    <w:pPr>
      <w:pBdr>
        <w:bottom w:val="single" w:sz="12" w:space="0" w:color="FFFFFF"/>
        <w:right w:val="single" w:sz="12" w:space="0" w:color="FFFFFF"/>
      </w:pBdr>
      <w:shd w:val="clear" w:color="auto" w:fill="00FF00"/>
      <w:spacing w:before="100" w:beforeAutospacing="1" w:after="100" w:afterAutospacing="1"/>
    </w:pPr>
    <w:rPr>
      <w:b/>
      <w:bCs/>
    </w:rPr>
  </w:style>
  <w:style w:type="paragraph" w:customStyle="1" w:styleId="xl41">
    <w:name w:val="xl41"/>
    <w:basedOn w:val="Normal"/>
    <w:rsid w:val="00200174"/>
    <w:pPr>
      <w:pBdr>
        <w:bottom w:val="single" w:sz="12" w:space="0" w:color="FFFFFF"/>
        <w:right w:val="single" w:sz="12" w:space="0" w:color="FFFFFF"/>
      </w:pBdr>
      <w:shd w:val="clear" w:color="auto" w:fill="00FFFF"/>
      <w:spacing w:before="100" w:beforeAutospacing="1" w:after="100" w:afterAutospacing="1"/>
    </w:pPr>
    <w:rPr>
      <w:b/>
      <w:bCs/>
    </w:rPr>
  </w:style>
  <w:style w:type="paragraph" w:customStyle="1" w:styleId="xl42">
    <w:name w:val="xl42"/>
    <w:basedOn w:val="Normal"/>
    <w:rsid w:val="00200174"/>
    <w:pPr>
      <w:pBdr>
        <w:bottom w:val="single" w:sz="12" w:space="0" w:color="FFFFFF"/>
        <w:right w:val="single" w:sz="12" w:space="0" w:color="FFFFFF"/>
      </w:pBdr>
      <w:shd w:val="clear" w:color="auto" w:fill="993366"/>
      <w:spacing w:before="100" w:beforeAutospacing="1" w:after="100" w:afterAutospacing="1"/>
    </w:pPr>
    <w:rPr>
      <w:b/>
      <w:bCs/>
    </w:rPr>
  </w:style>
  <w:style w:type="paragraph" w:customStyle="1" w:styleId="xl43">
    <w:name w:val="xl43"/>
    <w:basedOn w:val="Normal"/>
    <w:rsid w:val="00200174"/>
    <w:pPr>
      <w:pBdr>
        <w:bottom w:val="single" w:sz="12" w:space="0" w:color="FFFFFF"/>
        <w:right w:val="single" w:sz="12" w:space="0" w:color="FFFFFF"/>
      </w:pBdr>
      <w:shd w:val="clear" w:color="auto" w:fill="FF6600"/>
      <w:spacing w:before="100" w:beforeAutospacing="1" w:after="100" w:afterAutospacing="1"/>
    </w:pPr>
    <w:rPr>
      <w:b/>
      <w:bCs/>
    </w:rPr>
  </w:style>
  <w:style w:type="paragraph" w:customStyle="1" w:styleId="xl44">
    <w:name w:val="xl44"/>
    <w:basedOn w:val="Normal"/>
    <w:rsid w:val="00200174"/>
    <w:pPr>
      <w:pBdr>
        <w:bottom w:val="single" w:sz="12" w:space="0" w:color="FFFFFF"/>
        <w:right w:val="single" w:sz="12" w:space="0" w:color="FFFFFF"/>
      </w:pBdr>
      <w:shd w:val="clear" w:color="auto" w:fill="FF99CC"/>
      <w:spacing w:before="100" w:beforeAutospacing="1" w:after="100" w:afterAutospacing="1"/>
    </w:pPr>
    <w:rPr>
      <w:b/>
      <w:bCs/>
    </w:rPr>
  </w:style>
  <w:style w:type="paragraph" w:customStyle="1" w:styleId="xl45">
    <w:name w:val="xl45"/>
    <w:basedOn w:val="Normal"/>
    <w:rsid w:val="00200174"/>
    <w:pPr>
      <w:pBdr>
        <w:bottom w:val="single" w:sz="12" w:space="0" w:color="FFFFFF"/>
        <w:right w:val="single" w:sz="12" w:space="0" w:color="FFFFFF"/>
      </w:pBdr>
      <w:shd w:val="clear" w:color="auto" w:fill="3366FF"/>
      <w:spacing w:before="100" w:beforeAutospacing="1" w:after="100" w:afterAutospacing="1"/>
    </w:pPr>
    <w:rPr>
      <w:b/>
      <w:bCs/>
    </w:rPr>
  </w:style>
  <w:style w:type="paragraph" w:customStyle="1" w:styleId="xl46">
    <w:name w:val="xl46"/>
    <w:basedOn w:val="Normal"/>
    <w:rsid w:val="00200174"/>
    <w:pPr>
      <w:pBdr>
        <w:bottom w:val="single" w:sz="12" w:space="0" w:color="FFFFFF"/>
        <w:right w:val="single" w:sz="12" w:space="0" w:color="FFFFFF"/>
      </w:pBdr>
      <w:shd w:val="clear" w:color="auto" w:fill="808000"/>
      <w:spacing w:before="100" w:beforeAutospacing="1" w:after="100" w:afterAutospacing="1"/>
    </w:pPr>
    <w:rPr>
      <w:b/>
      <w:bCs/>
    </w:rPr>
  </w:style>
  <w:style w:type="paragraph" w:customStyle="1" w:styleId="xl47">
    <w:name w:val="xl47"/>
    <w:basedOn w:val="Normal"/>
    <w:rsid w:val="00200174"/>
    <w:pPr>
      <w:pBdr>
        <w:bottom w:val="single" w:sz="12" w:space="0" w:color="FFFFFF"/>
        <w:right w:val="single" w:sz="12" w:space="0" w:color="FFFFFF"/>
      </w:pBdr>
      <w:shd w:val="clear" w:color="auto" w:fill="008000"/>
      <w:spacing w:before="100" w:beforeAutospacing="1" w:after="100" w:afterAutospacing="1"/>
    </w:pPr>
    <w:rPr>
      <w:b/>
      <w:bCs/>
    </w:rPr>
  </w:style>
  <w:style w:type="paragraph" w:customStyle="1" w:styleId="xl48">
    <w:name w:val="xl48"/>
    <w:basedOn w:val="Normal"/>
    <w:rsid w:val="00200174"/>
    <w:pPr>
      <w:pBdr>
        <w:bottom w:val="single" w:sz="12" w:space="0" w:color="FFFFFF"/>
        <w:right w:val="single" w:sz="12" w:space="0" w:color="FFFFFF"/>
      </w:pBdr>
      <w:shd w:val="clear" w:color="auto" w:fill="008080"/>
      <w:spacing w:before="100" w:beforeAutospacing="1" w:after="100" w:afterAutospacing="1"/>
    </w:pPr>
    <w:rPr>
      <w:b/>
      <w:bCs/>
    </w:rPr>
  </w:style>
  <w:style w:type="paragraph" w:customStyle="1" w:styleId="xl49">
    <w:name w:val="xl49"/>
    <w:basedOn w:val="Normal"/>
    <w:rsid w:val="00200174"/>
    <w:pPr>
      <w:pBdr>
        <w:bottom w:val="single" w:sz="12" w:space="0" w:color="FFFFFF"/>
        <w:right w:val="single" w:sz="12" w:space="0" w:color="FFFFFF"/>
      </w:pBdr>
      <w:shd w:val="clear" w:color="auto" w:fill="0000FF"/>
      <w:spacing w:before="100" w:beforeAutospacing="1" w:after="100" w:afterAutospacing="1"/>
    </w:pPr>
    <w:rPr>
      <w:b/>
      <w:bCs/>
    </w:rPr>
  </w:style>
  <w:style w:type="paragraph" w:customStyle="1" w:styleId="xl50">
    <w:name w:val="xl50"/>
    <w:basedOn w:val="Normal"/>
    <w:rsid w:val="00200174"/>
    <w:pPr>
      <w:pBdr>
        <w:bottom w:val="single" w:sz="12" w:space="0" w:color="FFFFFF"/>
        <w:right w:val="single" w:sz="12" w:space="0" w:color="FFFFFF"/>
      </w:pBdr>
      <w:shd w:val="clear" w:color="auto" w:fill="666699"/>
      <w:spacing w:before="100" w:beforeAutospacing="1" w:after="100" w:afterAutospacing="1"/>
    </w:pPr>
    <w:rPr>
      <w:b/>
      <w:bCs/>
    </w:rPr>
  </w:style>
  <w:style w:type="paragraph" w:customStyle="1" w:styleId="xl51">
    <w:name w:val="xl51"/>
    <w:basedOn w:val="Normal"/>
    <w:rsid w:val="00200174"/>
    <w:pPr>
      <w:pBdr>
        <w:bottom w:val="single" w:sz="12" w:space="0" w:color="FFFFFF"/>
        <w:right w:val="single" w:sz="12" w:space="0" w:color="FFFFFF"/>
      </w:pBdr>
      <w:shd w:val="clear" w:color="auto" w:fill="FF0000"/>
      <w:spacing w:before="100" w:beforeAutospacing="1" w:after="100" w:afterAutospacing="1"/>
    </w:pPr>
    <w:rPr>
      <w:b/>
      <w:bCs/>
    </w:rPr>
  </w:style>
  <w:style w:type="paragraph" w:customStyle="1" w:styleId="xl52">
    <w:name w:val="xl52"/>
    <w:basedOn w:val="Normal"/>
    <w:rsid w:val="00200174"/>
    <w:pPr>
      <w:pBdr>
        <w:bottom w:val="single" w:sz="12" w:space="0" w:color="FFFFFF"/>
        <w:right w:val="single" w:sz="12" w:space="0" w:color="FFFFFF"/>
      </w:pBdr>
      <w:shd w:val="clear" w:color="auto" w:fill="FF9900"/>
      <w:spacing w:before="100" w:beforeAutospacing="1" w:after="100" w:afterAutospacing="1"/>
    </w:pPr>
    <w:rPr>
      <w:b/>
      <w:bCs/>
    </w:rPr>
  </w:style>
  <w:style w:type="paragraph" w:customStyle="1" w:styleId="xl53">
    <w:name w:val="xl53"/>
    <w:basedOn w:val="Normal"/>
    <w:rsid w:val="00200174"/>
    <w:pPr>
      <w:pBdr>
        <w:bottom w:val="single" w:sz="12" w:space="0" w:color="FFFFFF"/>
        <w:right w:val="single" w:sz="12" w:space="0" w:color="FFFFFF"/>
      </w:pBdr>
      <w:shd w:val="clear" w:color="auto" w:fill="C0C0C0"/>
      <w:spacing w:before="100" w:beforeAutospacing="1" w:after="100" w:afterAutospacing="1"/>
      <w:jc w:val="center"/>
    </w:pPr>
    <w:rPr>
      <w:sz w:val="16"/>
      <w:szCs w:val="16"/>
    </w:rPr>
  </w:style>
  <w:style w:type="paragraph" w:customStyle="1" w:styleId="xl54">
    <w:name w:val="xl54"/>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5">
    <w:name w:val="xl55"/>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56">
    <w:name w:val="xl56"/>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57">
    <w:name w:val="xl57"/>
    <w:basedOn w:val="Normal"/>
    <w:rsid w:val="00200174"/>
    <w:pPr>
      <w:pBdr>
        <w:bottom w:val="single" w:sz="12" w:space="0" w:color="FFFFFF"/>
        <w:right w:val="single" w:sz="12" w:space="0" w:color="FFFFFF"/>
      </w:pBdr>
      <w:shd w:val="clear" w:color="auto" w:fill="969696"/>
      <w:spacing w:before="100" w:beforeAutospacing="1" w:after="100" w:afterAutospacing="1"/>
      <w:jc w:val="center"/>
    </w:pPr>
    <w:rPr>
      <w:sz w:val="16"/>
      <w:szCs w:val="16"/>
    </w:rPr>
  </w:style>
  <w:style w:type="paragraph" w:customStyle="1" w:styleId="xl58">
    <w:name w:val="xl58"/>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59">
    <w:name w:val="xl59"/>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0">
    <w:name w:val="xl60"/>
    <w:basedOn w:val="Normal"/>
    <w:rsid w:val="00200174"/>
    <w:pPr>
      <w:pBdr>
        <w:bottom w:val="single" w:sz="12" w:space="0" w:color="FFFFFF"/>
        <w:right w:val="single" w:sz="12" w:space="0" w:color="FFFFFF"/>
      </w:pBdr>
      <w:shd w:val="clear" w:color="auto" w:fill="969696"/>
      <w:spacing w:before="100" w:beforeAutospacing="1" w:after="100" w:afterAutospacing="1"/>
    </w:pPr>
  </w:style>
  <w:style w:type="paragraph" w:customStyle="1" w:styleId="xl61">
    <w:name w:val="xl61"/>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2">
    <w:name w:val="xl62"/>
    <w:basedOn w:val="Normal"/>
    <w:rsid w:val="00200174"/>
    <w:pPr>
      <w:pBdr>
        <w:bottom w:val="single" w:sz="12" w:space="0" w:color="FFFFFF"/>
        <w:right w:val="single" w:sz="12" w:space="0" w:color="FFFFFF"/>
      </w:pBdr>
      <w:shd w:val="clear" w:color="auto" w:fill="C0C0C0"/>
      <w:spacing w:before="100" w:beforeAutospacing="1" w:after="100" w:afterAutospacing="1"/>
    </w:pPr>
    <w:rPr>
      <w:b/>
      <w:bCs/>
    </w:rPr>
  </w:style>
  <w:style w:type="paragraph" w:customStyle="1" w:styleId="xl63">
    <w:name w:val="xl63"/>
    <w:basedOn w:val="Normal"/>
    <w:rsid w:val="00200174"/>
    <w:pPr>
      <w:pBdr>
        <w:bottom w:val="single" w:sz="12" w:space="0" w:color="FFFFFF"/>
        <w:right w:val="single" w:sz="12" w:space="0" w:color="FFFFFF"/>
      </w:pBdr>
      <w:shd w:val="clear" w:color="auto" w:fill="C0C0C0"/>
      <w:spacing w:before="100" w:beforeAutospacing="1" w:after="100" w:afterAutospacing="1"/>
    </w:pPr>
  </w:style>
  <w:style w:type="paragraph" w:customStyle="1" w:styleId="xl64">
    <w:name w:val="xl64"/>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5">
    <w:name w:val="xl65"/>
    <w:basedOn w:val="Normal"/>
    <w:rsid w:val="00200174"/>
    <w:pPr>
      <w:pBdr>
        <w:bottom w:val="single" w:sz="12" w:space="0" w:color="FFFFFF"/>
        <w:right w:val="single" w:sz="12" w:space="0" w:color="FFFFFF"/>
      </w:pBdr>
      <w:shd w:val="clear" w:color="auto" w:fill="969696"/>
      <w:spacing w:before="100" w:beforeAutospacing="1" w:after="100" w:afterAutospacing="1"/>
    </w:pPr>
    <w:rPr>
      <w:b/>
      <w:bCs/>
    </w:rPr>
  </w:style>
  <w:style w:type="paragraph" w:customStyle="1" w:styleId="xl66">
    <w:name w:val="xl66"/>
    <w:basedOn w:val="Normal"/>
    <w:rsid w:val="00200174"/>
    <w:pPr>
      <w:pBdr>
        <w:bottom w:val="single" w:sz="12" w:space="0" w:color="FFFFFF"/>
        <w:right w:val="single" w:sz="12" w:space="0" w:color="FFFFFF"/>
      </w:pBdr>
      <w:shd w:val="clear" w:color="auto" w:fill="969696"/>
      <w:spacing w:before="100" w:beforeAutospacing="1" w:after="100" w:afterAutospacing="1"/>
    </w:pPr>
  </w:style>
  <w:style w:type="table" w:styleId="TableElegant">
    <w:name w:val="Table Elegant"/>
    <w:basedOn w:val="TableNormal"/>
    <w:rsid w:val="00B351FD"/>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customStyle="1" w:styleId="num1">
    <w:name w:val="num1"/>
    <w:basedOn w:val="Normal"/>
    <w:rsid w:val="00F652AB"/>
    <w:pPr>
      <w:tabs>
        <w:tab w:val="left" w:pos="-720"/>
      </w:tabs>
      <w:suppressAutoHyphens/>
      <w:spacing w:line="360" w:lineRule="auto"/>
      <w:ind w:firstLine="360"/>
    </w:pPr>
    <w:rPr>
      <w:rFonts w:ascii="Palatino" w:hAnsi="Palatino"/>
      <w:sz w:val="26"/>
      <w:szCs w:val="20"/>
    </w:rPr>
  </w:style>
  <w:style w:type="paragraph" w:styleId="DocumentMap">
    <w:name w:val="Document Map"/>
    <w:basedOn w:val="Normal"/>
    <w:semiHidden/>
    <w:rsid w:val="00B008BF"/>
    <w:pPr>
      <w:shd w:val="clear" w:color="auto" w:fill="000080"/>
    </w:pPr>
    <w:rPr>
      <w:rFonts w:ascii="Tahoma" w:hAnsi="Tahoma" w:cs="Tahoma"/>
      <w:sz w:val="20"/>
      <w:szCs w:val="20"/>
    </w:rPr>
  </w:style>
  <w:style w:type="character" w:styleId="CommentReference">
    <w:name w:val="annotation reference"/>
    <w:semiHidden/>
    <w:rsid w:val="0042297B"/>
    <w:rPr>
      <w:sz w:val="16"/>
      <w:szCs w:val="16"/>
    </w:rPr>
  </w:style>
  <w:style w:type="paragraph" w:styleId="CommentText">
    <w:name w:val="annotation text"/>
    <w:basedOn w:val="Normal"/>
    <w:semiHidden/>
    <w:rsid w:val="0042297B"/>
    <w:rPr>
      <w:sz w:val="20"/>
      <w:szCs w:val="20"/>
    </w:rPr>
  </w:style>
  <w:style w:type="paragraph" w:styleId="CommentSubject">
    <w:name w:val="annotation subject"/>
    <w:basedOn w:val="CommentText"/>
    <w:next w:val="CommentText"/>
    <w:semiHidden/>
    <w:rsid w:val="0042297B"/>
    <w:rPr>
      <w:b/>
      <w:bCs/>
    </w:rPr>
  </w:style>
  <w:style w:type="paragraph" w:styleId="FootnoteText">
    <w:name w:val="footnote text"/>
    <w:basedOn w:val="Normal"/>
    <w:semiHidden/>
    <w:rsid w:val="007475AA"/>
    <w:rPr>
      <w:sz w:val="20"/>
      <w:szCs w:val="20"/>
    </w:rPr>
  </w:style>
  <w:style w:type="character" w:styleId="FootnoteReference">
    <w:name w:val="footnote reference"/>
    <w:semiHidden/>
    <w:rsid w:val="007475AA"/>
    <w:rPr>
      <w:vertAlign w:val="superscript"/>
    </w:rPr>
  </w:style>
  <w:style w:type="paragraph" w:customStyle="1" w:styleId="Reminders">
    <w:name w:val="Reminders"/>
    <w:basedOn w:val="Normal"/>
    <w:link w:val="RemindersChar"/>
    <w:rsid w:val="001C2942"/>
    <w:pPr>
      <w:spacing w:before="40" w:after="40"/>
    </w:pPr>
    <w:rPr>
      <w:rFonts w:ascii="Trebuchet MS" w:eastAsia="Calibri" w:hAnsi="Trebuchet MS"/>
      <w:i/>
      <w:color w:val="FF0000"/>
    </w:rPr>
  </w:style>
  <w:style w:type="paragraph" w:customStyle="1" w:styleId="Reminder">
    <w:name w:val="Reminder"/>
    <w:basedOn w:val="Reminders"/>
    <w:link w:val="ReminderChar"/>
    <w:rsid w:val="001C2942"/>
  </w:style>
  <w:style w:type="character" w:customStyle="1" w:styleId="RemindersChar">
    <w:name w:val="Reminders Char"/>
    <w:link w:val="Reminders"/>
    <w:locked/>
    <w:rsid w:val="001C2942"/>
    <w:rPr>
      <w:rFonts w:ascii="Trebuchet MS" w:eastAsia="Calibri" w:hAnsi="Trebuchet MS"/>
      <w:i/>
      <w:color w:val="FF0000"/>
      <w:sz w:val="24"/>
      <w:szCs w:val="24"/>
      <w:lang w:val="en-US" w:eastAsia="en-US" w:bidi="ar-SA"/>
    </w:rPr>
  </w:style>
  <w:style w:type="character" w:customStyle="1" w:styleId="ReminderChar">
    <w:name w:val="Reminder Char"/>
    <w:basedOn w:val="RemindersChar"/>
    <w:link w:val="Reminder"/>
    <w:locked/>
    <w:rsid w:val="001C2942"/>
    <w:rPr>
      <w:rFonts w:ascii="Trebuchet MS" w:eastAsia="Calibri" w:hAnsi="Trebuchet MS"/>
      <w:i/>
      <w:color w:val="FF0000"/>
      <w:sz w:val="24"/>
      <w:szCs w:val="24"/>
      <w:lang w:val="en-US" w:eastAsia="en-US" w:bidi="ar-SA"/>
    </w:rPr>
  </w:style>
  <w:style w:type="character" w:customStyle="1" w:styleId="CaptionChar">
    <w:name w:val="Caption Char"/>
    <w:link w:val="Caption"/>
    <w:locked/>
    <w:rsid w:val="00120C00"/>
    <w:rPr>
      <w:rFonts w:ascii="Arial" w:hAnsi="Arial"/>
      <w:b/>
      <w:bCs/>
    </w:rPr>
  </w:style>
  <w:style w:type="paragraph" w:styleId="Title">
    <w:name w:val="Title"/>
    <w:basedOn w:val="Normal"/>
    <w:next w:val="Normal"/>
    <w:link w:val="TitleChar"/>
    <w:qFormat/>
    <w:rsid w:val="002F3610"/>
    <w:pPr>
      <w:pBdr>
        <w:bottom w:val="single" w:sz="8" w:space="4" w:color="4F81BD"/>
      </w:pBdr>
      <w:spacing w:after="300"/>
      <w:contextualSpacing/>
    </w:pPr>
    <w:rPr>
      <w:rFonts w:ascii="Cambria" w:hAnsi="Cambria"/>
      <w:color w:val="17365D"/>
      <w:spacing w:val="5"/>
      <w:kern w:val="28"/>
      <w:sz w:val="52"/>
      <w:szCs w:val="52"/>
      <w:lang w:eastAsia="ko-KR"/>
    </w:rPr>
  </w:style>
  <w:style w:type="character" w:customStyle="1" w:styleId="TitleChar">
    <w:name w:val="Title Char"/>
    <w:link w:val="Title"/>
    <w:locked/>
    <w:rsid w:val="002F3610"/>
    <w:rPr>
      <w:rFonts w:ascii="Cambria" w:hAnsi="Cambria"/>
      <w:color w:val="17365D"/>
      <w:spacing w:val="5"/>
      <w:kern w:val="28"/>
      <w:sz w:val="52"/>
      <w:szCs w:val="52"/>
      <w:lang w:val="en-US" w:eastAsia="ko-KR" w:bidi="ar-SA"/>
    </w:rPr>
  </w:style>
  <w:style w:type="character" w:customStyle="1" w:styleId="Heading1Char">
    <w:name w:val="Heading 1 Char"/>
    <w:link w:val="Heading1"/>
    <w:locked/>
    <w:rsid w:val="0073601C"/>
    <w:rPr>
      <w:rFonts w:ascii="Arial" w:hAnsi="Arial" w:cs="Arial"/>
      <w:b/>
      <w:bCs/>
      <w:kern w:val="32"/>
      <w:sz w:val="32"/>
      <w:szCs w:val="32"/>
    </w:rPr>
  </w:style>
  <w:style w:type="table" w:styleId="MediumGrid1">
    <w:name w:val="Medium Grid 1"/>
    <w:basedOn w:val="TableNormal"/>
    <w:uiPriority w:val="67"/>
    <w:rsid w:val="00E4023E"/>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character" w:customStyle="1" w:styleId="EndnoteTextChar">
    <w:name w:val="Endnote Text Char"/>
    <w:link w:val="EndnoteText"/>
    <w:rsid w:val="005C7312"/>
  </w:style>
  <w:style w:type="paragraph" w:customStyle="1" w:styleId="BasicText">
    <w:name w:val="Basic Text"/>
    <w:basedOn w:val="Normal"/>
    <w:rsid w:val="002C2E1D"/>
    <w:pPr>
      <w:spacing w:before="40" w:after="40"/>
      <w:ind w:left="720"/>
    </w:pPr>
    <w:rPr>
      <w:color w:val="000000"/>
      <w:szCs w:val="20"/>
    </w:rPr>
  </w:style>
  <w:style w:type="paragraph" w:styleId="ListParagraph">
    <w:name w:val="List Paragraph"/>
    <w:basedOn w:val="Normal"/>
    <w:uiPriority w:val="34"/>
    <w:qFormat/>
    <w:rsid w:val="00FB195C"/>
    <w:pPr>
      <w:ind w:left="720"/>
      <w:contextualSpacing/>
    </w:pPr>
  </w:style>
  <w:style w:type="paragraph" w:styleId="ListBullet">
    <w:name w:val="List Bullet"/>
    <w:basedOn w:val="Normal"/>
    <w:rsid w:val="0049692B"/>
    <w:pPr>
      <w:numPr>
        <w:numId w:val="22"/>
      </w:numPr>
    </w:pPr>
  </w:style>
  <w:style w:type="character" w:customStyle="1" w:styleId="breadcrumbs">
    <w:name w:val="breadcrumbs"/>
    <w:rsid w:val="0049692B"/>
  </w:style>
  <w:style w:type="table" w:customStyle="1" w:styleId="TableGrid1">
    <w:name w:val="Table Grid1"/>
    <w:basedOn w:val="TableNormal"/>
    <w:next w:val="TableGrid"/>
    <w:rsid w:val="00A60D47"/>
    <w:rPr>
      <w:rFonts w:asciiTheme="minorHAnsi" w:hAnsi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semiHidden/>
    <w:rsid w:val="00037AC6"/>
    <w:rPr>
      <w:rFonts w:asciiTheme="majorHAnsi" w:eastAsiaTheme="majorEastAsia" w:hAnsiTheme="majorHAnsi" w:cstheme="majorBidi"/>
      <w:b/>
      <w:bCs/>
      <w:i/>
      <w:iCs/>
      <w:color w:val="4F81BD" w:themeColor="accent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1432894">
      <w:bodyDiv w:val="1"/>
      <w:marLeft w:val="0"/>
      <w:marRight w:val="0"/>
      <w:marTop w:val="0"/>
      <w:marBottom w:val="0"/>
      <w:divBdr>
        <w:top w:val="none" w:sz="0" w:space="0" w:color="auto"/>
        <w:left w:val="none" w:sz="0" w:space="0" w:color="auto"/>
        <w:bottom w:val="none" w:sz="0" w:space="0" w:color="auto"/>
        <w:right w:val="none" w:sz="0" w:space="0" w:color="auto"/>
      </w:divBdr>
    </w:div>
    <w:div w:id="298850117">
      <w:bodyDiv w:val="1"/>
      <w:marLeft w:val="0"/>
      <w:marRight w:val="0"/>
      <w:marTop w:val="0"/>
      <w:marBottom w:val="0"/>
      <w:divBdr>
        <w:top w:val="none" w:sz="0" w:space="0" w:color="auto"/>
        <w:left w:val="none" w:sz="0" w:space="0" w:color="auto"/>
        <w:bottom w:val="none" w:sz="0" w:space="0" w:color="auto"/>
        <w:right w:val="none" w:sz="0" w:space="0" w:color="auto"/>
      </w:divBdr>
    </w:div>
    <w:div w:id="461312187">
      <w:bodyDiv w:val="1"/>
      <w:marLeft w:val="0"/>
      <w:marRight w:val="0"/>
      <w:marTop w:val="0"/>
      <w:marBottom w:val="0"/>
      <w:divBdr>
        <w:top w:val="none" w:sz="0" w:space="0" w:color="auto"/>
        <w:left w:val="none" w:sz="0" w:space="0" w:color="auto"/>
        <w:bottom w:val="none" w:sz="0" w:space="0" w:color="auto"/>
        <w:right w:val="none" w:sz="0" w:space="0" w:color="auto"/>
      </w:divBdr>
    </w:div>
    <w:div w:id="500320824">
      <w:bodyDiv w:val="1"/>
      <w:marLeft w:val="0"/>
      <w:marRight w:val="0"/>
      <w:marTop w:val="0"/>
      <w:marBottom w:val="0"/>
      <w:divBdr>
        <w:top w:val="none" w:sz="0" w:space="0" w:color="auto"/>
        <w:left w:val="none" w:sz="0" w:space="0" w:color="auto"/>
        <w:bottom w:val="none" w:sz="0" w:space="0" w:color="auto"/>
        <w:right w:val="none" w:sz="0" w:space="0" w:color="auto"/>
      </w:divBdr>
    </w:div>
    <w:div w:id="535697346">
      <w:bodyDiv w:val="1"/>
      <w:marLeft w:val="0"/>
      <w:marRight w:val="0"/>
      <w:marTop w:val="0"/>
      <w:marBottom w:val="0"/>
      <w:divBdr>
        <w:top w:val="none" w:sz="0" w:space="0" w:color="auto"/>
        <w:left w:val="none" w:sz="0" w:space="0" w:color="auto"/>
        <w:bottom w:val="none" w:sz="0" w:space="0" w:color="auto"/>
        <w:right w:val="none" w:sz="0" w:space="0" w:color="auto"/>
      </w:divBdr>
    </w:div>
    <w:div w:id="691034635">
      <w:bodyDiv w:val="1"/>
      <w:marLeft w:val="0"/>
      <w:marRight w:val="0"/>
      <w:marTop w:val="0"/>
      <w:marBottom w:val="0"/>
      <w:divBdr>
        <w:top w:val="none" w:sz="0" w:space="0" w:color="auto"/>
        <w:left w:val="none" w:sz="0" w:space="0" w:color="auto"/>
        <w:bottom w:val="none" w:sz="0" w:space="0" w:color="auto"/>
        <w:right w:val="none" w:sz="0" w:space="0" w:color="auto"/>
      </w:divBdr>
    </w:div>
    <w:div w:id="760952783">
      <w:bodyDiv w:val="1"/>
      <w:marLeft w:val="0"/>
      <w:marRight w:val="0"/>
      <w:marTop w:val="0"/>
      <w:marBottom w:val="0"/>
      <w:divBdr>
        <w:top w:val="none" w:sz="0" w:space="0" w:color="auto"/>
        <w:left w:val="none" w:sz="0" w:space="0" w:color="auto"/>
        <w:bottom w:val="none" w:sz="0" w:space="0" w:color="auto"/>
        <w:right w:val="none" w:sz="0" w:space="0" w:color="auto"/>
      </w:divBdr>
    </w:div>
    <w:div w:id="765462337">
      <w:bodyDiv w:val="1"/>
      <w:marLeft w:val="0"/>
      <w:marRight w:val="0"/>
      <w:marTop w:val="0"/>
      <w:marBottom w:val="0"/>
      <w:divBdr>
        <w:top w:val="none" w:sz="0" w:space="0" w:color="auto"/>
        <w:left w:val="none" w:sz="0" w:space="0" w:color="auto"/>
        <w:bottom w:val="none" w:sz="0" w:space="0" w:color="auto"/>
        <w:right w:val="none" w:sz="0" w:space="0" w:color="auto"/>
      </w:divBdr>
    </w:div>
    <w:div w:id="836767017">
      <w:bodyDiv w:val="1"/>
      <w:marLeft w:val="0"/>
      <w:marRight w:val="0"/>
      <w:marTop w:val="0"/>
      <w:marBottom w:val="0"/>
      <w:divBdr>
        <w:top w:val="none" w:sz="0" w:space="0" w:color="auto"/>
        <w:left w:val="none" w:sz="0" w:space="0" w:color="auto"/>
        <w:bottom w:val="none" w:sz="0" w:space="0" w:color="auto"/>
        <w:right w:val="none" w:sz="0" w:space="0" w:color="auto"/>
      </w:divBdr>
    </w:div>
    <w:div w:id="1022781766">
      <w:bodyDiv w:val="1"/>
      <w:marLeft w:val="0"/>
      <w:marRight w:val="0"/>
      <w:marTop w:val="0"/>
      <w:marBottom w:val="0"/>
      <w:divBdr>
        <w:top w:val="none" w:sz="0" w:space="0" w:color="auto"/>
        <w:left w:val="none" w:sz="0" w:space="0" w:color="auto"/>
        <w:bottom w:val="none" w:sz="0" w:space="0" w:color="auto"/>
        <w:right w:val="none" w:sz="0" w:space="0" w:color="auto"/>
      </w:divBdr>
    </w:div>
    <w:div w:id="1192453028">
      <w:bodyDiv w:val="1"/>
      <w:marLeft w:val="0"/>
      <w:marRight w:val="0"/>
      <w:marTop w:val="0"/>
      <w:marBottom w:val="0"/>
      <w:divBdr>
        <w:top w:val="none" w:sz="0" w:space="0" w:color="auto"/>
        <w:left w:val="none" w:sz="0" w:space="0" w:color="auto"/>
        <w:bottom w:val="none" w:sz="0" w:space="0" w:color="auto"/>
        <w:right w:val="none" w:sz="0" w:space="0" w:color="auto"/>
      </w:divBdr>
    </w:div>
    <w:div w:id="1212113632">
      <w:bodyDiv w:val="1"/>
      <w:marLeft w:val="0"/>
      <w:marRight w:val="0"/>
      <w:marTop w:val="0"/>
      <w:marBottom w:val="0"/>
      <w:divBdr>
        <w:top w:val="none" w:sz="0" w:space="0" w:color="auto"/>
        <w:left w:val="none" w:sz="0" w:space="0" w:color="auto"/>
        <w:bottom w:val="none" w:sz="0" w:space="0" w:color="auto"/>
        <w:right w:val="none" w:sz="0" w:space="0" w:color="auto"/>
      </w:divBdr>
      <w:divsChild>
        <w:div w:id="1209997726">
          <w:marLeft w:val="0"/>
          <w:marRight w:val="0"/>
          <w:marTop w:val="0"/>
          <w:marBottom w:val="0"/>
          <w:divBdr>
            <w:top w:val="none" w:sz="0" w:space="0" w:color="auto"/>
            <w:left w:val="none" w:sz="0" w:space="0" w:color="auto"/>
            <w:bottom w:val="none" w:sz="0" w:space="0" w:color="auto"/>
            <w:right w:val="none" w:sz="0" w:space="0" w:color="auto"/>
          </w:divBdr>
          <w:divsChild>
            <w:div w:id="621150603">
              <w:marLeft w:val="0"/>
              <w:marRight w:val="0"/>
              <w:marTop w:val="0"/>
              <w:marBottom w:val="0"/>
              <w:divBdr>
                <w:top w:val="none" w:sz="0" w:space="0" w:color="auto"/>
                <w:left w:val="none" w:sz="0" w:space="0" w:color="auto"/>
                <w:bottom w:val="none" w:sz="0" w:space="0" w:color="auto"/>
                <w:right w:val="none" w:sz="0" w:space="0" w:color="auto"/>
              </w:divBdr>
              <w:divsChild>
                <w:div w:id="1158037326">
                  <w:marLeft w:val="2928"/>
                  <w:marRight w:val="0"/>
                  <w:marTop w:val="720"/>
                  <w:marBottom w:val="0"/>
                  <w:divBdr>
                    <w:top w:val="none" w:sz="0" w:space="0" w:color="auto"/>
                    <w:left w:val="none" w:sz="0" w:space="0" w:color="auto"/>
                    <w:bottom w:val="none" w:sz="0" w:space="0" w:color="auto"/>
                    <w:right w:val="none" w:sz="0" w:space="0" w:color="auto"/>
                  </w:divBdr>
                  <w:divsChild>
                    <w:div w:id="417793153">
                      <w:marLeft w:val="2928"/>
                      <w:marRight w:val="0"/>
                      <w:marTop w:val="720"/>
                      <w:marBottom w:val="0"/>
                      <w:divBdr>
                        <w:top w:val="none" w:sz="0" w:space="0" w:color="auto"/>
                        <w:left w:val="none" w:sz="0" w:space="0" w:color="auto"/>
                        <w:bottom w:val="none" w:sz="0" w:space="0" w:color="auto"/>
                        <w:right w:val="none" w:sz="0" w:space="0" w:color="auto"/>
                      </w:divBdr>
                    </w:div>
                  </w:divsChild>
                </w:div>
              </w:divsChild>
            </w:div>
          </w:divsChild>
        </w:div>
      </w:divsChild>
    </w:div>
    <w:div w:id="1246763622">
      <w:bodyDiv w:val="1"/>
      <w:marLeft w:val="0"/>
      <w:marRight w:val="0"/>
      <w:marTop w:val="0"/>
      <w:marBottom w:val="0"/>
      <w:divBdr>
        <w:top w:val="none" w:sz="0" w:space="0" w:color="auto"/>
        <w:left w:val="none" w:sz="0" w:space="0" w:color="auto"/>
        <w:bottom w:val="none" w:sz="0" w:space="0" w:color="auto"/>
        <w:right w:val="none" w:sz="0" w:space="0" w:color="auto"/>
      </w:divBdr>
    </w:div>
    <w:div w:id="1484390487">
      <w:bodyDiv w:val="1"/>
      <w:marLeft w:val="0"/>
      <w:marRight w:val="0"/>
      <w:marTop w:val="0"/>
      <w:marBottom w:val="0"/>
      <w:divBdr>
        <w:top w:val="none" w:sz="0" w:space="0" w:color="auto"/>
        <w:left w:val="none" w:sz="0" w:space="0" w:color="auto"/>
        <w:bottom w:val="none" w:sz="0" w:space="0" w:color="auto"/>
        <w:right w:val="none" w:sz="0" w:space="0" w:color="auto"/>
      </w:divBdr>
    </w:div>
    <w:div w:id="1494102782">
      <w:bodyDiv w:val="1"/>
      <w:marLeft w:val="0"/>
      <w:marRight w:val="0"/>
      <w:marTop w:val="0"/>
      <w:marBottom w:val="0"/>
      <w:divBdr>
        <w:top w:val="none" w:sz="0" w:space="0" w:color="auto"/>
        <w:left w:val="none" w:sz="0" w:space="0" w:color="auto"/>
        <w:bottom w:val="none" w:sz="0" w:space="0" w:color="auto"/>
        <w:right w:val="none" w:sz="0" w:space="0" w:color="auto"/>
      </w:divBdr>
    </w:div>
    <w:div w:id="1532764111">
      <w:bodyDiv w:val="1"/>
      <w:marLeft w:val="0"/>
      <w:marRight w:val="0"/>
      <w:marTop w:val="0"/>
      <w:marBottom w:val="0"/>
      <w:divBdr>
        <w:top w:val="none" w:sz="0" w:space="0" w:color="auto"/>
        <w:left w:val="none" w:sz="0" w:space="0" w:color="auto"/>
        <w:bottom w:val="none" w:sz="0" w:space="0" w:color="auto"/>
        <w:right w:val="none" w:sz="0" w:space="0" w:color="auto"/>
      </w:divBdr>
    </w:div>
    <w:div w:id="1533221962">
      <w:bodyDiv w:val="1"/>
      <w:marLeft w:val="0"/>
      <w:marRight w:val="0"/>
      <w:marTop w:val="0"/>
      <w:marBottom w:val="0"/>
      <w:divBdr>
        <w:top w:val="none" w:sz="0" w:space="0" w:color="auto"/>
        <w:left w:val="none" w:sz="0" w:space="0" w:color="auto"/>
        <w:bottom w:val="none" w:sz="0" w:space="0" w:color="auto"/>
        <w:right w:val="none" w:sz="0" w:space="0" w:color="auto"/>
      </w:divBdr>
    </w:div>
    <w:div w:id="1611625156">
      <w:bodyDiv w:val="1"/>
      <w:marLeft w:val="0"/>
      <w:marRight w:val="0"/>
      <w:marTop w:val="0"/>
      <w:marBottom w:val="0"/>
      <w:divBdr>
        <w:top w:val="none" w:sz="0" w:space="0" w:color="auto"/>
        <w:left w:val="none" w:sz="0" w:space="0" w:color="auto"/>
        <w:bottom w:val="none" w:sz="0" w:space="0" w:color="auto"/>
        <w:right w:val="none" w:sz="0" w:space="0" w:color="auto"/>
      </w:divBdr>
    </w:div>
    <w:div w:id="1839346674">
      <w:bodyDiv w:val="1"/>
      <w:marLeft w:val="0"/>
      <w:marRight w:val="0"/>
      <w:marTop w:val="0"/>
      <w:marBottom w:val="0"/>
      <w:divBdr>
        <w:top w:val="none" w:sz="0" w:space="0" w:color="auto"/>
        <w:left w:val="none" w:sz="0" w:space="0" w:color="auto"/>
        <w:bottom w:val="none" w:sz="0" w:space="0" w:color="auto"/>
        <w:right w:val="none" w:sz="0" w:space="0" w:color="auto"/>
      </w:divBdr>
    </w:div>
    <w:div w:id="1944343191">
      <w:bodyDiv w:val="1"/>
      <w:marLeft w:val="0"/>
      <w:marRight w:val="0"/>
      <w:marTop w:val="0"/>
      <w:marBottom w:val="0"/>
      <w:divBdr>
        <w:top w:val="none" w:sz="0" w:space="0" w:color="auto"/>
        <w:left w:val="none" w:sz="0" w:space="0" w:color="auto"/>
        <w:bottom w:val="none" w:sz="0" w:space="0" w:color="auto"/>
        <w:right w:val="none" w:sz="0" w:space="0" w:color="auto"/>
      </w:divBdr>
    </w:div>
    <w:div w:id="2007972509">
      <w:bodyDiv w:val="1"/>
      <w:marLeft w:val="0"/>
      <w:marRight w:val="0"/>
      <w:marTop w:val="0"/>
      <w:marBottom w:val="0"/>
      <w:divBdr>
        <w:top w:val="none" w:sz="0" w:space="0" w:color="auto"/>
        <w:left w:val="none" w:sz="0" w:space="0" w:color="auto"/>
        <w:bottom w:val="none" w:sz="0" w:space="0" w:color="auto"/>
        <w:right w:val="none" w:sz="0" w:space="0" w:color="auto"/>
      </w:divBdr>
    </w:div>
    <w:div w:id="2013560659">
      <w:bodyDiv w:val="1"/>
      <w:marLeft w:val="0"/>
      <w:marRight w:val="0"/>
      <w:marTop w:val="0"/>
      <w:marBottom w:val="0"/>
      <w:divBdr>
        <w:top w:val="none" w:sz="0" w:space="0" w:color="auto"/>
        <w:left w:val="none" w:sz="0" w:space="0" w:color="auto"/>
        <w:bottom w:val="none" w:sz="0" w:space="0" w:color="auto"/>
        <w:right w:val="none" w:sz="0" w:space="0" w:color="auto"/>
      </w:divBdr>
    </w:div>
    <w:div w:id="2017228856">
      <w:bodyDiv w:val="1"/>
      <w:marLeft w:val="0"/>
      <w:marRight w:val="0"/>
      <w:marTop w:val="0"/>
      <w:marBottom w:val="0"/>
      <w:divBdr>
        <w:top w:val="none" w:sz="0" w:space="0" w:color="auto"/>
        <w:left w:val="none" w:sz="0" w:space="0" w:color="auto"/>
        <w:bottom w:val="none" w:sz="0" w:space="0" w:color="auto"/>
        <w:right w:val="none" w:sz="0" w:space="0" w:color="auto"/>
      </w:divBdr>
    </w:div>
    <w:div w:id="2118602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image" Target="media/image2.wmf"/><Relationship Id="rId3" Type="http://schemas.openxmlformats.org/officeDocument/2006/relationships/customXml" Target="../customXml/item3.xml"/><Relationship Id="rId21" Type="http://schemas.openxmlformats.org/officeDocument/2006/relationships/footer" Target="footer6.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header" Target="header3.xml"/><Relationship Id="rId25" Type="http://schemas.openxmlformats.org/officeDocument/2006/relationships/oleObject" Target="embeddings/oleObject1.bin"/><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oleObject" Target="embeddings/oleObject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image" Target="media/image1.wmf"/><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www.deeresources.com" TargetMode="External"/><Relationship Id="rId28" Type="http://schemas.openxmlformats.org/officeDocument/2006/relationships/image" Target="media/image3.wmf"/><Relationship Id="rId10" Type="http://schemas.openxmlformats.org/officeDocument/2006/relationships/footnotes" Target="footnotes.xml"/><Relationship Id="rId19" Type="http://schemas.openxmlformats.org/officeDocument/2006/relationships/footer" Target="footer5.xml"/><Relationship Id="rId31" Type="http://schemas.openxmlformats.org/officeDocument/2006/relationships/oleObject" Target="embeddings/oleObject4.bin"/><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cacertappliances.energy.ca.gov/Login.aspx" TargetMode="External"/><Relationship Id="rId27" Type="http://schemas.openxmlformats.org/officeDocument/2006/relationships/oleObject" Target="embeddings/oleObject2.bin"/><Relationship Id="rId30" Type="http://schemas.openxmlformats.org/officeDocument/2006/relationships/image" Target="media/image4.wmf"/></Relationships>
</file>

<file path=word/_rels/endnotes.xml.rels><?xml version="1.0" encoding="UTF-8" standalone="yes"?>
<Relationships xmlns="http://schemas.openxmlformats.org/package/2006/relationships"><Relationship Id="rId3" Type="http://schemas.openxmlformats.org/officeDocument/2006/relationships/hyperlink" Target="https://cacertappliances.energy.ca.gov/Pages/ApplianceSearch.aspx" TargetMode="External"/><Relationship Id="rId2" Type="http://schemas.openxmlformats.org/officeDocument/2006/relationships/hyperlink" Target="https://urldefense.proofpoint.com/v2/url?u=https-3A__www.energystar.gov_sites_default_files_asset_document_ENERGY-2520STAR-2520Lamps-2520V2-2520Revised-2520Spec.pdf&amp;d=DwMFAg&amp;c=Oo_p3A70ldcR7Q3zeyon7Q&amp;r=M7ZuqrjnCKKdd6iZuPafHA&amp;m=psO7v846uQkM-QeHy1Xlz-JUn0JETLA2stvrtYiw4Gg&amp;s=PUnkpZ2kuGRgddGRQtwlMgF0gTNkA-ouIUUmzW55Ys8&amp;e=" TargetMode="External"/><Relationship Id="rId1" Type="http://schemas.openxmlformats.org/officeDocument/2006/relationships/hyperlink" Target="http://www.energy.ca.gov/business_meetings/2017_packets/2017-12-13/Item_01e_VoluntaryLEDSpec/Voluntary%20CA%20Quality%20Spec%20v.3.1.pdf" TargetMode="External"/><Relationship Id="rId4" Type="http://schemas.openxmlformats.org/officeDocument/2006/relationships/hyperlink" Target="http://www.deeresources.co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chultf\Desktop\WorkPaperReview2ndQtr2007\SCE%20Work%20Paper%20Template%20-%20Fin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20EA4F4CB40DD419C6CAF9467FB7C04" ma:contentTypeVersion="2" ma:contentTypeDescription="Create a new document." ma:contentTypeScope="" ma:versionID="8ce9cb88eb2c07afe75834b973533519">
  <xsd:schema xmlns:xsd="http://www.w3.org/2001/XMLSchema" xmlns:xs="http://www.w3.org/2001/XMLSchema" xmlns:p="http://schemas.microsoft.com/office/2006/metadata/properties" targetNamespace="http://schemas.microsoft.com/office/2006/metadata/properties" ma:root="true" ma:fieldsID="26e4863383729cb444416dcdc8f5e0b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5EFCE7-6A55-456E-8345-E885C0C7BB3E}">
  <ds:schemaRefs>
    <ds:schemaRef ds:uri="http://purl.org/dc/terms/"/>
    <ds:schemaRef ds:uri="http://schemas.microsoft.com/office/infopath/2007/PartnerControls"/>
    <ds:schemaRef ds:uri="http://schemas.microsoft.com/office/2006/metadata/properties"/>
    <ds:schemaRef ds:uri="http://schemas.openxmlformats.org/package/2006/metadata/core-properties"/>
    <ds:schemaRef ds:uri="http://schemas.microsoft.com/office/2006/documentManagement/types"/>
    <ds:schemaRef ds:uri="http://www.w3.org/XML/1998/namespace"/>
    <ds:schemaRef ds:uri="http://purl.org/dc/dcmitype/"/>
    <ds:schemaRef ds:uri="http://purl.org/dc/elements/1.1/"/>
  </ds:schemaRefs>
</ds:datastoreItem>
</file>

<file path=customXml/itemProps2.xml><?xml version="1.0" encoding="utf-8"?>
<ds:datastoreItem xmlns:ds="http://schemas.openxmlformats.org/officeDocument/2006/customXml" ds:itemID="{7F07E167-861E-4B43-80BD-E07ACB059221}">
  <ds:schemaRefs>
    <ds:schemaRef ds:uri="http://schemas.microsoft.com/sharepoint/v3/contenttype/forms"/>
  </ds:schemaRefs>
</ds:datastoreItem>
</file>

<file path=customXml/itemProps3.xml><?xml version="1.0" encoding="utf-8"?>
<ds:datastoreItem xmlns:ds="http://schemas.openxmlformats.org/officeDocument/2006/customXml" ds:itemID="{34810851-1A22-4E9C-8A24-B6460E3F13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F46778F-C365-43FB-9ED3-D6BD2E16E7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SCE Work Paper Template - Final.dot</Template>
  <TotalTime>101</TotalTime>
  <Pages>11</Pages>
  <Words>2655</Words>
  <Characters>17859</Characters>
  <Application>Microsoft Office Word</Application>
  <DocSecurity>0</DocSecurity>
  <Lines>148</Lines>
  <Paragraphs>40</Paragraphs>
  <ScaleCrop>false</ScaleCrop>
  <HeadingPairs>
    <vt:vector size="2" baseType="variant">
      <vt:variant>
        <vt:lpstr>Title</vt:lpstr>
      </vt:variant>
      <vt:variant>
        <vt:i4>1</vt:i4>
      </vt:variant>
    </vt:vector>
  </HeadingPairs>
  <TitlesOfParts>
    <vt:vector size="1" baseType="lpstr">
      <vt:lpstr>Work Paper PGECOLTG163</vt:lpstr>
    </vt:vector>
  </TitlesOfParts>
  <Company>PG&amp;E</Company>
  <LinksUpToDate>false</LinksUpToDate>
  <CharactersWithSpaces>20474</CharactersWithSpaces>
  <SharedDoc>false</SharedDoc>
  <HLinks>
    <vt:vector size="210" baseType="variant">
      <vt:variant>
        <vt:i4>1376318</vt:i4>
      </vt:variant>
      <vt:variant>
        <vt:i4>203</vt:i4>
      </vt:variant>
      <vt:variant>
        <vt:i4>0</vt:i4>
      </vt:variant>
      <vt:variant>
        <vt:i4>5</vt:i4>
      </vt:variant>
      <vt:variant>
        <vt:lpwstr/>
      </vt:variant>
      <vt:variant>
        <vt:lpwstr>_Toc334016870</vt:lpwstr>
      </vt:variant>
      <vt:variant>
        <vt:i4>1310782</vt:i4>
      </vt:variant>
      <vt:variant>
        <vt:i4>197</vt:i4>
      </vt:variant>
      <vt:variant>
        <vt:i4>0</vt:i4>
      </vt:variant>
      <vt:variant>
        <vt:i4>5</vt:i4>
      </vt:variant>
      <vt:variant>
        <vt:lpwstr/>
      </vt:variant>
      <vt:variant>
        <vt:lpwstr>_Toc334016869</vt:lpwstr>
      </vt:variant>
      <vt:variant>
        <vt:i4>1310782</vt:i4>
      </vt:variant>
      <vt:variant>
        <vt:i4>191</vt:i4>
      </vt:variant>
      <vt:variant>
        <vt:i4>0</vt:i4>
      </vt:variant>
      <vt:variant>
        <vt:i4>5</vt:i4>
      </vt:variant>
      <vt:variant>
        <vt:lpwstr/>
      </vt:variant>
      <vt:variant>
        <vt:lpwstr>_Toc334016868</vt:lpwstr>
      </vt:variant>
      <vt:variant>
        <vt:i4>1310782</vt:i4>
      </vt:variant>
      <vt:variant>
        <vt:i4>185</vt:i4>
      </vt:variant>
      <vt:variant>
        <vt:i4>0</vt:i4>
      </vt:variant>
      <vt:variant>
        <vt:i4>5</vt:i4>
      </vt:variant>
      <vt:variant>
        <vt:lpwstr/>
      </vt:variant>
      <vt:variant>
        <vt:lpwstr>_Toc334016867</vt:lpwstr>
      </vt:variant>
      <vt:variant>
        <vt:i4>1310782</vt:i4>
      </vt:variant>
      <vt:variant>
        <vt:i4>179</vt:i4>
      </vt:variant>
      <vt:variant>
        <vt:i4>0</vt:i4>
      </vt:variant>
      <vt:variant>
        <vt:i4>5</vt:i4>
      </vt:variant>
      <vt:variant>
        <vt:lpwstr/>
      </vt:variant>
      <vt:variant>
        <vt:lpwstr>_Toc334016866</vt:lpwstr>
      </vt:variant>
      <vt:variant>
        <vt:i4>1310782</vt:i4>
      </vt:variant>
      <vt:variant>
        <vt:i4>173</vt:i4>
      </vt:variant>
      <vt:variant>
        <vt:i4>0</vt:i4>
      </vt:variant>
      <vt:variant>
        <vt:i4>5</vt:i4>
      </vt:variant>
      <vt:variant>
        <vt:lpwstr/>
      </vt:variant>
      <vt:variant>
        <vt:lpwstr>_Toc334016865</vt:lpwstr>
      </vt:variant>
      <vt:variant>
        <vt:i4>1310782</vt:i4>
      </vt:variant>
      <vt:variant>
        <vt:i4>167</vt:i4>
      </vt:variant>
      <vt:variant>
        <vt:i4>0</vt:i4>
      </vt:variant>
      <vt:variant>
        <vt:i4>5</vt:i4>
      </vt:variant>
      <vt:variant>
        <vt:lpwstr/>
      </vt:variant>
      <vt:variant>
        <vt:lpwstr>_Toc334016864</vt:lpwstr>
      </vt:variant>
      <vt:variant>
        <vt:i4>1310782</vt:i4>
      </vt:variant>
      <vt:variant>
        <vt:i4>158</vt:i4>
      </vt:variant>
      <vt:variant>
        <vt:i4>0</vt:i4>
      </vt:variant>
      <vt:variant>
        <vt:i4>5</vt:i4>
      </vt:variant>
      <vt:variant>
        <vt:lpwstr/>
      </vt:variant>
      <vt:variant>
        <vt:lpwstr>_Toc334016863</vt:lpwstr>
      </vt:variant>
      <vt:variant>
        <vt:i4>1310782</vt:i4>
      </vt:variant>
      <vt:variant>
        <vt:i4>152</vt:i4>
      </vt:variant>
      <vt:variant>
        <vt:i4>0</vt:i4>
      </vt:variant>
      <vt:variant>
        <vt:i4>5</vt:i4>
      </vt:variant>
      <vt:variant>
        <vt:lpwstr/>
      </vt:variant>
      <vt:variant>
        <vt:lpwstr>_Toc334016862</vt:lpwstr>
      </vt:variant>
      <vt:variant>
        <vt:i4>1310782</vt:i4>
      </vt:variant>
      <vt:variant>
        <vt:i4>146</vt:i4>
      </vt:variant>
      <vt:variant>
        <vt:i4>0</vt:i4>
      </vt:variant>
      <vt:variant>
        <vt:i4>5</vt:i4>
      </vt:variant>
      <vt:variant>
        <vt:lpwstr/>
      </vt:variant>
      <vt:variant>
        <vt:lpwstr>_Toc334016861</vt:lpwstr>
      </vt:variant>
      <vt:variant>
        <vt:i4>1310782</vt:i4>
      </vt:variant>
      <vt:variant>
        <vt:i4>140</vt:i4>
      </vt:variant>
      <vt:variant>
        <vt:i4>0</vt:i4>
      </vt:variant>
      <vt:variant>
        <vt:i4>5</vt:i4>
      </vt:variant>
      <vt:variant>
        <vt:lpwstr/>
      </vt:variant>
      <vt:variant>
        <vt:lpwstr>_Toc334016860</vt:lpwstr>
      </vt:variant>
      <vt:variant>
        <vt:i4>1507390</vt:i4>
      </vt:variant>
      <vt:variant>
        <vt:i4>134</vt:i4>
      </vt:variant>
      <vt:variant>
        <vt:i4>0</vt:i4>
      </vt:variant>
      <vt:variant>
        <vt:i4>5</vt:i4>
      </vt:variant>
      <vt:variant>
        <vt:lpwstr/>
      </vt:variant>
      <vt:variant>
        <vt:lpwstr>_Toc334016859</vt:lpwstr>
      </vt:variant>
      <vt:variant>
        <vt:i4>1507390</vt:i4>
      </vt:variant>
      <vt:variant>
        <vt:i4>128</vt:i4>
      </vt:variant>
      <vt:variant>
        <vt:i4>0</vt:i4>
      </vt:variant>
      <vt:variant>
        <vt:i4>5</vt:i4>
      </vt:variant>
      <vt:variant>
        <vt:lpwstr/>
      </vt:variant>
      <vt:variant>
        <vt:lpwstr>_Toc334016858</vt:lpwstr>
      </vt:variant>
      <vt:variant>
        <vt:i4>1507390</vt:i4>
      </vt:variant>
      <vt:variant>
        <vt:i4>122</vt:i4>
      </vt:variant>
      <vt:variant>
        <vt:i4>0</vt:i4>
      </vt:variant>
      <vt:variant>
        <vt:i4>5</vt:i4>
      </vt:variant>
      <vt:variant>
        <vt:lpwstr/>
      </vt:variant>
      <vt:variant>
        <vt:lpwstr>_Toc334016857</vt:lpwstr>
      </vt:variant>
      <vt:variant>
        <vt:i4>1507390</vt:i4>
      </vt:variant>
      <vt:variant>
        <vt:i4>116</vt:i4>
      </vt:variant>
      <vt:variant>
        <vt:i4>0</vt:i4>
      </vt:variant>
      <vt:variant>
        <vt:i4>5</vt:i4>
      </vt:variant>
      <vt:variant>
        <vt:lpwstr/>
      </vt:variant>
      <vt:variant>
        <vt:lpwstr>_Toc334016856</vt:lpwstr>
      </vt:variant>
      <vt:variant>
        <vt:i4>1507390</vt:i4>
      </vt:variant>
      <vt:variant>
        <vt:i4>110</vt:i4>
      </vt:variant>
      <vt:variant>
        <vt:i4>0</vt:i4>
      </vt:variant>
      <vt:variant>
        <vt:i4>5</vt:i4>
      </vt:variant>
      <vt:variant>
        <vt:lpwstr/>
      </vt:variant>
      <vt:variant>
        <vt:lpwstr>_Toc334016855</vt:lpwstr>
      </vt:variant>
      <vt:variant>
        <vt:i4>1507390</vt:i4>
      </vt:variant>
      <vt:variant>
        <vt:i4>104</vt:i4>
      </vt:variant>
      <vt:variant>
        <vt:i4>0</vt:i4>
      </vt:variant>
      <vt:variant>
        <vt:i4>5</vt:i4>
      </vt:variant>
      <vt:variant>
        <vt:lpwstr/>
      </vt:variant>
      <vt:variant>
        <vt:lpwstr>_Toc334016854</vt:lpwstr>
      </vt:variant>
      <vt:variant>
        <vt:i4>1507390</vt:i4>
      </vt:variant>
      <vt:variant>
        <vt:i4>98</vt:i4>
      </vt:variant>
      <vt:variant>
        <vt:i4>0</vt:i4>
      </vt:variant>
      <vt:variant>
        <vt:i4>5</vt:i4>
      </vt:variant>
      <vt:variant>
        <vt:lpwstr/>
      </vt:variant>
      <vt:variant>
        <vt:lpwstr>_Toc334016853</vt:lpwstr>
      </vt:variant>
      <vt:variant>
        <vt:i4>1507390</vt:i4>
      </vt:variant>
      <vt:variant>
        <vt:i4>92</vt:i4>
      </vt:variant>
      <vt:variant>
        <vt:i4>0</vt:i4>
      </vt:variant>
      <vt:variant>
        <vt:i4>5</vt:i4>
      </vt:variant>
      <vt:variant>
        <vt:lpwstr/>
      </vt:variant>
      <vt:variant>
        <vt:lpwstr>_Toc334016852</vt:lpwstr>
      </vt:variant>
      <vt:variant>
        <vt:i4>1507390</vt:i4>
      </vt:variant>
      <vt:variant>
        <vt:i4>86</vt:i4>
      </vt:variant>
      <vt:variant>
        <vt:i4>0</vt:i4>
      </vt:variant>
      <vt:variant>
        <vt:i4>5</vt:i4>
      </vt:variant>
      <vt:variant>
        <vt:lpwstr/>
      </vt:variant>
      <vt:variant>
        <vt:lpwstr>_Toc334016851</vt:lpwstr>
      </vt:variant>
      <vt:variant>
        <vt:i4>1507390</vt:i4>
      </vt:variant>
      <vt:variant>
        <vt:i4>80</vt:i4>
      </vt:variant>
      <vt:variant>
        <vt:i4>0</vt:i4>
      </vt:variant>
      <vt:variant>
        <vt:i4>5</vt:i4>
      </vt:variant>
      <vt:variant>
        <vt:lpwstr/>
      </vt:variant>
      <vt:variant>
        <vt:lpwstr>_Toc334016850</vt:lpwstr>
      </vt:variant>
      <vt:variant>
        <vt:i4>1441854</vt:i4>
      </vt:variant>
      <vt:variant>
        <vt:i4>74</vt:i4>
      </vt:variant>
      <vt:variant>
        <vt:i4>0</vt:i4>
      </vt:variant>
      <vt:variant>
        <vt:i4>5</vt:i4>
      </vt:variant>
      <vt:variant>
        <vt:lpwstr/>
      </vt:variant>
      <vt:variant>
        <vt:lpwstr>_Toc334016849</vt:lpwstr>
      </vt:variant>
      <vt:variant>
        <vt:i4>1441854</vt:i4>
      </vt:variant>
      <vt:variant>
        <vt:i4>68</vt:i4>
      </vt:variant>
      <vt:variant>
        <vt:i4>0</vt:i4>
      </vt:variant>
      <vt:variant>
        <vt:i4>5</vt:i4>
      </vt:variant>
      <vt:variant>
        <vt:lpwstr/>
      </vt:variant>
      <vt:variant>
        <vt:lpwstr>_Toc334016848</vt:lpwstr>
      </vt:variant>
      <vt:variant>
        <vt:i4>1441854</vt:i4>
      </vt:variant>
      <vt:variant>
        <vt:i4>62</vt:i4>
      </vt:variant>
      <vt:variant>
        <vt:i4>0</vt:i4>
      </vt:variant>
      <vt:variant>
        <vt:i4>5</vt:i4>
      </vt:variant>
      <vt:variant>
        <vt:lpwstr/>
      </vt:variant>
      <vt:variant>
        <vt:lpwstr>_Toc334016847</vt:lpwstr>
      </vt:variant>
      <vt:variant>
        <vt:i4>1441854</vt:i4>
      </vt:variant>
      <vt:variant>
        <vt:i4>56</vt:i4>
      </vt:variant>
      <vt:variant>
        <vt:i4>0</vt:i4>
      </vt:variant>
      <vt:variant>
        <vt:i4>5</vt:i4>
      </vt:variant>
      <vt:variant>
        <vt:lpwstr/>
      </vt:variant>
      <vt:variant>
        <vt:lpwstr>_Toc334016846</vt:lpwstr>
      </vt:variant>
      <vt:variant>
        <vt:i4>1441854</vt:i4>
      </vt:variant>
      <vt:variant>
        <vt:i4>50</vt:i4>
      </vt:variant>
      <vt:variant>
        <vt:i4>0</vt:i4>
      </vt:variant>
      <vt:variant>
        <vt:i4>5</vt:i4>
      </vt:variant>
      <vt:variant>
        <vt:lpwstr/>
      </vt:variant>
      <vt:variant>
        <vt:lpwstr>_Toc334016845</vt:lpwstr>
      </vt:variant>
      <vt:variant>
        <vt:i4>1441854</vt:i4>
      </vt:variant>
      <vt:variant>
        <vt:i4>44</vt:i4>
      </vt:variant>
      <vt:variant>
        <vt:i4>0</vt:i4>
      </vt:variant>
      <vt:variant>
        <vt:i4>5</vt:i4>
      </vt:variant>
      <vt:variant>
        <vt:lpwstr/>
      </vt:variant>
      <vt:variant>
        <vt:lpwstr>_Toc334016844</vt:lpwstr>
      </vt:variant>
      <vt:variant>
        <vt:i4>1441854</vt:i4>
      </vt:variant>
      <vt:variant>
        <vt:i4>38</vt:i4>
      </vt:variant>
      <vt:variant>
        <vt:i4>0</vt:i4>
      </vt:variant>
      <vt:variant>
        <vt:i4>5</vt:i4>
      </vt:variant>
      <vt:variant>
        <vt:lpwstr/>
      </vt:variant>
      <vt:variant>
        <vt:lpwstr>_Toc334016843</vt:lpwstr>
      </vt:variant>
      <vt:variant>
        <vt:i4>1441854</vt:i4>
      </vt:variant>
      <vt:variant>
        <vt:i4>32</vt:i4>
      </vt:variant>
      <vt:variant>
        <vt:i4>0</vt:i4>
      </vt:variant>
      <vt:variant>
        <vt:i4>5</vt:i4>
      </vt:variant>
      <vt:variant>
        <vt:lpwstr/>
      </vt:variant>
      <vt:variant>
        <vt:lpwstr>_Toc334016842</vt:lpwstr>
      </vt:variant>
      <vt:variant>
        <vt:i4>1441854</vt:i4>
      </vt:variant>
      <vt:variant>
        <vt:i4>26</vt:i4>
      </vt:variant>
      <vt:variant>
        <vt:i4>0</vt:i4>
      </vt:variant>
      <vt:variant>
        <vt:i4>5</vt:i4>
      </vt:variant>
      <vt:variant>
        <vt:lpwstr/>
      </vt:variant>
      <vt:variant>
        <vt:lpwstr>_Toc334016841</vt:lpwstr>
      </vt:variant>
      <vt:variant>
        <vt:i4>1441854</vt:i4>
      </vt:variant>
      <vt:variant>
        <vt:i4>20</vt:i4>
      </vt:variant>
      <vt:variant>
        <vt:i4>0</vt:i4>
      </vt:variant>
      <vt:variant>
        <vt:i4>5</vt:i4>
      </vt:variant>
      <vt:variant>
        <vt:lpwstr/>
      </vt:variant>
      <vt:variant>
        <vt:lpwstr>_Toc334016840</vt:lpwstr>
      </vt:variant>
      <vt:variant>
        <vt:i4>1114174</vt:i4>
      </vt:variant>
      <vt:variant>
        <vt:i4>14</vt:i4>
      </vt:variant>
      <vt:variant>
        <vt:i4>0</vt:i4>
      </vt:variant>
      <vt:variant>
        <vt:i4>5</vt:i4>
      </vt:variant>
      <vt:variant>
        <vt:lpwstr/>
      </vt:variant>
      <vt:variant>
        <vt:lpwstr>_Toc334016839</vt:lpwstr>
      </vt:variant>
      <vt:variant>
        <vt:i4>1114174</vt:i4>
      </vt:variant>
      <vt:variant>
        <vt:i4>8</vt:i4>
      </vt:variant>
      <vt:variant>
        <vt:i4>0</vt:i4>
      </vt:variant>
      <vt:variant>
        <vt:i4>5</vt:i4>
      </vt:variant>
      <vt:variant>
        <vt:lpwstr/>
      </vt:variant>
      <vt:variant>
        <vt:lpwstr>_Toc334016838</vt:lpwstr>
      </vt:variant>
      <vt:variant>
        <vt:i4>1114174</vt:i4>
      </vt:variant>
      <vt:variant>
        <vt:i4>2</vt:i4>
      </vt:variant>
      <vt:variant>
        <vt:i4>0</vt:i4>
      </vt:variant>
      <vt:variant>
        <vt:i4>5</vt:i4>
      </vt:variant>
      <vt:variant>
        <vt:lpwstr/>
      </vt:variant>
      <vt:variant>
        <vt:lpwstr>_Toc334016837</vt:lpwstr>
      </vt:variant>
      <vt:variant>
        <vt:i4>2097257</vt:i4>
      </vt:variant>
      <vt:variant>
        <vt:i4>0</vt:i4>
      </vt:variant>
      <vt:variant>
        <vt:i4>0</vt:i4>
      </vt:variant>
      <vt:variant>
        <vt:i4>5</vt:i4>
      </vt:variant>
      <vt:variant>
        <vt:lpwstr>http://www1.eere.energy.gov/buildings/ssl/reports.html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 Paper PGECOLTG163</dc:title>
  <dc:creator>Alina Zohrabian</dc:creator>
  <cp:lastModifiedBy>Kwok, Randy</cp:lastModifiedBy>
  <cp:revision>13</cp:revision>
  <cp:lastPrinted>2017-06-30T22:20:00Z</cp:lastPrinted>
  <dcterms:created xsi:type="dcterms:W3CDTF">2018-03-20T00:55:00Z</dcterms:created>
  <dcterms:modified xsi:type="dcterms:W3CDTF">2018-04-27T23:13:00Z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0x010100E20EA4F4CB40DD419C6CAF9467FB7C04</vt:lpwstr>
  </property>
</Properties>
</file>