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E70CA" w14:textId="77777777" w:rsidR="00E62792" w:rsidRDefault="002D0A2A" w:rsidP="00EB7866">
      <w:pPr>
        <w:jc w:val="right"/>
        <w:rPr>
          <w:rFonts w:ascii="Arial" w:hAnsi="Arial" w:cs="Arial"/>
          <w:b/>
          <w:sz w:val="48"/>
          <w:szCs w:val="48"/>
        </w:rPr>
      </w:pPr>
      <w:bookmarkStart w:id="0" w:name="_Toc153189646"/>
      <w:r w:rsidRPr="00E62792">
        <w:rPr>
          <w:rFonts w:ascii="Arial" w:hAnsi="Arial" w:cs="Arial"/>
          <w:b/>
          <w:sz w:val="48"/>
          <w:szCs w:val="48"/>
        </w:rPr>
        <w:t xml:space="preserve">Work Paper </w:t>
      </w:r>
      <w:bookmarkEnd w:id="0"/>
      <w:r w:rsidRPr="00E62792">
        <w:rPr>
          <w:rFonts w:ascii="Arial" w:hAnsi="Arial" w:cs="Arial"/>
          <w:b/>
          <w:sz w:val="48"/>
          <w:szCs w:val="48"/>
        </w:rPr>
        <w:t>PGECOLTG</w:t>
      </w:r>
      <w:r w:rsidR="00273AFC" w:rsidRPr="00E62792">
        <w:rPr>
          <w:rFonts w:ascii="Arial" w:hAnsi="Arial" w:cs="Arial"/>
          <w:b/>
          <w:sz w:val="48"/>
          <w:szCs w:val="48"/>
        </w:rPr>
        <w:t>139</w:t>
      </w:r>
    </w:p>
    <w:p w14:paraId="7CFE70CB" w14:textId="77777777" w:rsidR="00E62792" w:rsidRDefault="002D0A2A" w:rsidP="00EB7866">
      <w:pPr>
        <w:jc w:val="right"/>
        <w:rPr>
          <w:rFonts w:ascii="Arial" w:hAnsi="Arial" w:cs="Arial"/>
          <w:b/>
          <w:sz w:val="48"/>
          <w:szCs w:val="48"/>
        </w:rPr>
      </w:pPr>
      <w:r w:rsidRPr="00E62792">
        <w:rPr>
          <w:rFonts w:ascii="Arial" w:hAnsi="Arial" w:cs="Arial"/>
          <w:b/>
          <w:sz w:val="48"/>
          <w:szCs w:val="48"/>
        </w:rPr>
        <w:t xml:space="preserve">LED </w:t>
      </w:r>
      <w:r w:rsidR="005D7899" w:rsidRPr="00E62792">
        <w:rPr>
          <w:rFonts w:ascii="Arial" w:hAnsi="Arial" w:cs="Arial"/>
          <w:b/>
          <w:sz w:val="48"/>
          <w:szCs w:val="48"/>
        </w:rPr>
        <w:t>Surface, Pendant</w:t>
      </w:r>
      <w:r w:rsidR="009714CF" w:rsidRPr="00E62792">
        <w:rPr>
          <w:rFonts w:ascii="Arial" w:hAnsi="Arial" w:cs="Arial"/>
          <w:b/>
          <w:sz w:val="48"/>
          <w:szCs w:val="48"/>
        </w:rPr>
        <w:t>,</w:t>
      </w:r>
      <w:r w:rsidR="005D7899" w:rsidRPr="00E62792">
        <w:rPr>
          <w:rFonts w:ascii="Arial" w:hAnsi="Arial" w:cs="Arial"/>
          <w:b/>
          <w:sz w:val="48"/>
          <w:szCs w:val="48"/>
        </w:rPr>
        <w:t xml:space="preserve"> </w:t>
      </w:r>
      <w:r w:rsidR="00AF2583" w:rsidRPr="00E62792">
        <w:rPr>
          <w:rFonts w:ascii="Arial" w:hAnsi="Arial" w:cs="Arial"/>
          <w:b/>
          <w:sz w:val="48"/>
          <w:szCs w:val="48"/>
        </w:rPr>
        <w:t xml:space="preserve">Track, </w:t>
      </w:r>
      <w:r w:rsidR="00BF7C78" w:rsidRPr="00E62792">
        <w:rPr>
          <w:rFonts w:ascii="Arial" w:hAnsi="Arial" w:cs="Arial"/>
          <w:b/>
          <w:sz w:val="48"/>
          <w:szCs w:val="48"/>
        </w:rPr>
        <w:t xml:space="preserve">Accent, </w:t>
      </w:r>
      <w:r w:rsidR="005D7899" w:rsidRPr="00E62792">
        <w:rPr>
          <w:rFonts w:ascii="Arial" w:hAnsi="Arial" w:cs="Arial"/>
          <w:b/>
          <w:sz w:val="48"/>
          <w:szCs w:val="48"/>
        </w:rPr>
        <w:t xml:space="preserve">and </w:t>
      </w:r>
      <w:r w:rsidR="008356B9" w:rsidRPr="00E62792">
        <w:rPr>
          <w:rFonts w:ascii="Arial" w:hAnsi="Arial" w:cs="Arial"/>
          <w:b/>
          <w:sz w:val="48"/>
          <w:szCs w:val="48"/>
        </w:rPr>
        <w:t xml:space="preserve">Recessed </w:t>
      </w:r>
      <w:proofErr w:type="spellStart"/>
      <w:r w:rsidRPr="00E62792">
        <w:rPr>
          <w:rFonts w:ascii="Arial" w:hAnsi="Arial" w:cs="Arial"/>
          <w:b/>
          <w:sz w:val="48"/>
          <w:szCs w:val="48"/>
        </w:rPr>
        <w:t>Downlight</w:t>
      </w:r>
      <w:proofErr w:type="spellEnd"/>
    </w:p>
    <w:p w14:paraId="7CFE70CC" w14:textId="77777777" w:rsidR="00E62792" w:rsidRDefault="002D0A2A" w:rsidP="00EB7866">
      <w:pPr>
        <w:jc w:val="right"/>
        <w:rPr>
          <w:rFonts w:ascii="Arial" w:hAnsi="Arial" w:cs="Arial"/>
          <w:b/>
          <w:sz w:val="48"/>
          <w:szCs w:val="48"/>
        </w:rPr>
      </w:pPr>
      <w:bookmarkStart w:id="1" w:name="_Toc153189647"/>
      <w:r w:rsidRPr="00E62792">
        <w:rPr>
          <w:rFonts w:ascii="Arial" w:hAnsi="Arial" w:cs="Arial"/>
          <w:b/>
          <w:sz w:val="48"/>
          <w:szCs w:val="48"/>
        </w:rPr>
        <w:t xml:space="preserve">Revision </w:t>
      </w:r>
      <w:bookmarkEnd w:id="1"/>
      <w:r w:rsidR="00EB7866">
        <w:rPr>
          <w:rFonts w:ascii="Arial" w:hAnsi="Arial" w:cs="Arial"/>
          <w:b/>
          <w:sz w:val="48"/>
          <w:szCs w:val="48"/>
        </w:rPr>
        <w:t>8</w:t>
      </w:r>
    </w:p>
    <w:p w14:paraId="7CFE70CD" w14:textId="77777777" w:rsidR="00E62792" w:rsidRDefault="00E62792"/>
    <w:p w14:paraId="7CFE70CE" w14:textId="77777777" w:rsidR="00E62792" w:rsidRDefault="002D0A2A">
      <w:pPr>
        <w:pBdr>
          <w:bottom w:val="single" w:sz="4" w:space="1" w:color="auto"/>
        </w:pBdr>
        <w:rPr>
          <w:rFonts w:ascii="Arial" w:hAnsi="Arial" w:cs="Arial"/>
          <w:b/>
          <w:sz w:val="36"/>
          <w:szCs w:val="36"/>
        </w:rPr>
      </w:pPr>
      <w:r w:rsidRPr="00E62792">
        <w:rPr>
          <w:rFonts w:ascii="Arial" w:hAnsi="Arial" w:cs="Arial"/>
          <w:b/>
          <w:sz w:val="36"/>
          <w:szCs w:val="36"/>
        </w:rPr>
        <w:t>Pacific Gas &amp; Electric Company</w:t>
      </w:r>
    </w:p>
    <w:p w14:paraId="7CFE70CF" w14:textId="77777777" w:rsidR="00E62792" w:rsidRDefault="002D0A2A">
      <w:pPr>
        <w:rPr>
          <w:rFonts w:ascii="Arial" w:hAnsi="Arial" w:cs="Arial"/>
          <w:b/>
          <w:sz w:val="32"/>
          <w:szCs w:val="32"/>
        </w:rPr>
      </w:pPr>
      <w:r w:rsidRPr="00E62792">
        <w:rPr>
          <w:rFonts w:ascii="Arial" w:hAnsi="Arial" w:cs="Arial"/>
          <w:b/>
          <w:sz w:val="32"/>
          <w:szCs w:val="32"/>
        </w:rPr>
        <w:t>Customer Energy Efficiency Department</w:t>
      </w:r>
    </w:p>
    <w:p w14:paraId="7CFE70D0" w14:textId="77777777" w:rsidR="00E62792" w:rsidRDefault="00E62792"/>
    <w:p w14:paraId="7CFE70D1" w14:textId="77777777" w:rsidR="00E62792" w:rsidRDefault="00E62792">
      <w:pPr>
        <w:ind w:right="-720"/>
        <w:rPr>
          <w:rFonts w:ascii="Arial" w:hAnsi="Arial" w:cs="Arial"/>
          <w:b/>
          <w:sz w:val="72"/>
          <w:szCs w:val="72"/>
        </w:rPr>
      </w:pPr>
    </w:p>
    <w:p w14:paraId="7CFE70D2" w14:textId="77777777" w:rsidR="00E62792" w:rsidRDefault="00E62792">
      <w:pPr>
        <w:ind w:right="-720"/>
        <w:rPr>
          <w:rFonts w:ascii="Arial" w:hAnsi="Arial" w:cs="Arial"/>
          <w:b/>
          <w:sz w:val="72"/>
          <w:szCs w:val="72"/>
        </w:rPr>
      </w:pPr>
    </w:p>
    <w:p w14:paraId="7CFE70D3" w14:textId="77777777" w:rsidR="00E62792" w:rsidRDefault="002D0A2A">
      <w:pPr>
        <w:ind w:right="-720"/>
        <w:rPr>
          <w:rFonts w:ascii="Arial" w:hAnsi="Arial" w:cs="Arial"/>
          <w:b/>
        </w:rPr>
      </w:pPr>
      <w:r w:rsidRPr="00E62792">
        <w:rPr>
          <w:rFonts w:ascii="Arial" w:hAnsi="Arial" w:cs="Arial"/>
          <w:b/>
          <w:sz w:val="72"/>
          <w:szCs w:val="72"/>
        </w:rPr>
        <w:t xml:space="preserve">LED </w:t>
      </w:r>
      <w:r w:rsidR="005D7899" w:rsidRPr="00E62792">
        <w:rPr>
          <w:rFonts w:ascii="Arial" w:hAnsi="Arial" w:cs="Arial"/>
          <w:b/>
          <w:sz w:val="72"/>
          <w:szCs w:val="72"/>
        </w:rPr>
        <w:t>Surface, Pendant</w:t>
      </w:r>
      <w:r w:rsidR="009714CF" w:rsidRPr="00E62792">
        <w:rPr>
          <w:rFonts w:ascii="Arial" w:hAnsi="Arial" w:cs="Arial"/>
          <w:b/>
          <w:sz w:val="72"/>
          <w:szCs w:val="72"/>
        </w:rPr>
        <w:t>,</w:t>
      </w:r>
      <w:r w:rsidR="005D7899" w:rsidRPr="00E62792">
        <w:rPr>
          <w:rFonts w:ascii="Arial" w:hAnsi="Arial" w:cs="Arial"/>
          <w:b/>
          <w:sz w:val="72"/>
          <w:szCs w:val="72"/>
        </w:rPr>
        <w:t xml:space="preserve"> </w:t>
      </w:r>
      <w:r w:rsidR="00AF2583" w:rsidRPr="00E62792">
        <w:rPr>
          <w:rFonts w:ascii="Arial" w:hAnsi="Arial" w:cs="Arial"/>
          <w:b/>
          <w:sz w:val="72"/>
          <w:szCs w:val="72"/>
        </w:rPr>
        <w:t xml:space="preserve">Track, </w:t>
      </w:r>
      <w:r w:rsidR="00BF7C78" w:rsidRPr="00E62792">
        <w:rPr>
          <w:rFonts w:ascii="Arial" w:hAnsi="Arial" w:cs="Arial"/>
          <w:b/>
          <w:sz w:val="72"/>
          <w:szCs w:val="72"/>
        </w:rPr>
        <w:t xml:space="preserve">Accent, </w:t>
      </w:r>
      <w:r w:rsidR="005D7899" w:rsidRPr="00E62792">
        <w:rPr>
          <w:rFonts w:ascii="Arial" w:hAnsi="Arial" w:cs="Arial"/>
          <w:b/>
          <w:sz w:val="72"/>
          <w:szCs w:val="72"/>
        </w:rPr>
        <w:t xml:space="preserve">and </w:t>
      </w:r>
      <w:r w:rsidRPr="00E62792">
        <w:rPr>
          <w:rFonts w:ascii="Arial" w:hAnsi="Arial" w:cs="Arial"/>
          <w:b/>
          <w:sz w:val="72"/>
          <w:szCs w:val="72"/>
        </w:rPr>
        <w:t xml:space="preserve">Recessed </w:t>
      </w:r>
      <w:proofErr w:type="spellStart"/>
      <w:r w:rsidRPr="00E62792">
        <w:rPr>
          <w:rFonts w:ascii="Arial" w:hAnsi="Arial" w:cs="Arial"/>
          <w:b/>
          <w:sz w:val="72"/>
          <w:szCs w:val="72"/>
        </w:rPr>
        <w:t>Downligh</w:t>
      </w:r>
      <w:r w:rsidR="005D7899" w:rsidRPr="00E62792">
        <w:rPr>
          <w:rFonts w:ascii="Arial" w:hAnsi="Arial" w:cs="Arial"/>
          <w:b/>
          <w:sz w:val="72"/>
          <w:szCs w:val="72"/>
        </w:rPr>
        <w:t>t</w:t>
      </w:r>
      <w:proofErr w:type="spellEnd"/>
    </w:p>
    <w:p w14:paraId="7CFE70D4" w14:textId="77777777" w:rsidR="002D0A2A" w:rsidRPr="00E62792" w:rsidRDefault="002D0A2A" w:rsidP="00F73559">
      <w:pPr>
        <w:ind w:right="-720"/>
        <w:rPr>
          <w:rFonts w:ascii="Arial" w:hAnsi="Arial" w:cs="Arial"/>
          <w:b/>
        </w:rPr>
        <w:sectPr w:rsidR="002D0A2A" w:rsidRPr="00E62792" w:rsidSect="00244F15">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r w:rsidRPr="00E62792">
        <w:rPr>
          <w:rFonts w:ascii="Arial" w:hAnsi="Arial" w:cs="Arial"/>
          <w:b/>
        </w:rPr>
        <w:t>Measure Code</w:t>
      </w:r>
      <w:r w:rsidR="000D05F8" w:rsidRPr="00E62792">
        <w:rPr>
          <w:rFonts w:ascii="Arial" w:hAnsi="Arial" w:cs="Arial"/>
          <w:b/>
        </w:rPr>
        <w:t>s:</w:t>
      </w:r>
      <w:r w:rsidR="00F73559" w:rsidRPr="00F73559">
        <w:rPr>
          <w:b/>
          <w:szCs w:val="20"/>
        </w:rPr>
        <w:t xml:space="preserve"> </w:t>
      </w:r>
      <w:r w:rsidR="00F73559">
        <w:rPr>
          <w:b/>
          <w:szCs w:val="20"/>
        </w:rPr>
        <w:t>LD127-LD146</w:t>
      </w:r>
    </w:p>
    <w:p w14:paraId="7CFE70D5" w14:textId="77777777" w:rsidR="002D0A2A" w:rsidRPr="00E62792" w:rsidRDefault="002D0A2A">
      <w:pPr>
        <w:pStyle w:val="Heading1"/>
      </w:pPr>
      <w:bookmarkStart w:id="2" w:name="_Toc438534403"/>
      <w:r w:rsidRPr="00E62792">
        <w:lastRenderedPageBreak/>
        <w:t>At-</w:t>
      </w:r>
      <w:r w:rsidR="009714CF" w:rsidRPr="00E62792">
        <w:t>A</w:t>
      </w:r>
      <w:r w:rsidRPr="00E62792">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2D0A2A" w:rsidRPr="00E62792" w14:paraId="7CFE70D8" w14:textId="77777777">
        <w:trPr>
          <w:trHeight w:val="465"/>
        </w:trPr>
        <w:tc>
          <w:tcPr>
            <w:tcW w:w="4161" w:type="dxa"/>
            <w:shd w:val="pct20" w:color="000000" w:fill="FFFFFF"/>
          </w:tcPr>
          <w:p w14:paraId="7CFE70D6" w14:textId="77777777" w:rsidR="002D0A2A" w:rsidRPr="00E62792" w:rsidRDefault="002D0A2A">
            <w:pPr>
              <w:rPr>
                <w:b/>
              </w:rPr>
            </w:pPr>
            <w:r w:rsidRPr="00E62792">
              <w:rPr>
                <w:b/>
              </w:rPr>
              <w:t>Applicable Measure Codes:</w:t>
            </w:r>
          </w:p>
        </w:tc>
        <w:tc>
          <w:tcPr>
            <w:tcW w:w="5487" w:type="dxa"/>
            <w:shd w:val="pct20" w:color="000000" w:fill="FFFFFF"/>
          </w:tcPr>
          <w:p w14:paraId="7CFE70D7" w14:textId="77777777" w:rsidR="002D0A2A" w:rsidRPr="00E62792" w:rsidRDefault="00A22E02" w:rsidP="001A40D8">
            <w:pPr>
              <w:rPr>
                <w:b/>
                <w:szCs w:val="20"/>
              </w:rPr>
            </w:pPr>
            <w:r>
              <w:rPr>
                <w:b/>
                <w:szCs w:val="20"/>
              </w:rPr>
              <w:t>LD127-LD146</w:t>
            </w:r>
          </w:p>
        </w:tc>
      </w:tr>
      <w:tr w:rsidR="002D0A2A" w:rsidRPr="00E62792" w14:paraId="7CFE70DB" w14:textId="77777777" w:rsidTr="008A0CD3">
        <w:trPr>
          <w:trHeight w:val="630"/>
        </w:trPr>
        <w:tc>
          <w:tcPr>
            <w:tcW w:w="4161" w:type="dxa"/>
            <w:shd w:val="pct5" w:color="000000" w:fill="FFFFFF"/>
          </w:tcPr>
          <w:p w14:paraId="7CFE70D9" w14:textId="77777777" w:rsidR="002D0A2A" w:rsidRPr="00E62792" w:rsidRDefault="002D0A2A">
            <w:pPr>
              <w:rPr>
                <w:b/>
              </w:rPr>
            </w:pPr>
            <w:r w:rsidRPr="00E62792">
              <w:rPr>
                <w:b/>
              </w:rPr>
              <w:t xml:space="preserve">Measure Description: </w:t>
            </w:r>
          </w:p>
        </w:tc>
        <w:tc>
          <w:tcPr>
            <w:tcW w:w="5487" w:type="dxa"/>
            <w:shd w:val="pct5" w:color="000000" w:fill="FFFFFF"/>
          </w:tcPr>
          <w:p w14:paraId="7CFE70DA" w14:textId="77777777" w:rsidR="002D0A2A" w:rsidRPr="00E62792" w:rsidRDefault="00342924" w:rsidP="008A0CD3">
            <w:pPr>
              <w:rPr>
                <w:szCs w:val="20"/>
              </w:rPr>
            </w:pPr>
            <w:r w:rsidRPr="00E62792">
              <w:rPr>
                <w:szCs w:val="20"/>
              </w:rPr>
              <w:t xml:space="preserve">LED surface, pendant, track, accent, and recessed </w:t>
            </w:r>
            <w:proofErr w:type="spellStart"/>
            <w:r w:rsidRPr="00E62792">
              <w:rPr>
                <w:szCs w:val="20"/>
              </w:rPr>
              <w:t>downlight</w:t>
            </w:r>
            <w:proofErr w:type="spellEnd"/>
            <w:r w:rsidR="002D0A2A" w:rsidRPr="00E62792">
              <w:rPr>
                <w:szCs w:val="20"/>
              </w:rPr>
              <w:t xml:space="preserve"> fully integrated retrofit kit replacing incandescent BR30, R30, BR40</w:t>
            </w:r>
            <w:r w:rsidR="008A0CD3" w:rsidRPr="00E62792">
              <w:rPr>
                <w:szCs w:val="20"/>
              </w:rPr>
              <w:t>, MR16,</w:t>
            </w:r>
            <w:r w:rsidR="002D0A2A" w:rsidRPr="00E62792">
              <w:rPr>
                <w:szCs w:val="20"/>
              </w:rPr>
              <w:t xml:space="preserve"> R40 or halogen PAR3</w:t>
            </w:r>
            <w:r w:rsidR="008A0CD3" w:rsidRPr="00E62792">
              <w:rPr>
                <w:szCs w:val="20"/>
              </w:rPr>
              <w:t>0 or PAR38</w:t>
            </w:r>
            <w:r w:rsidR="002D0A2A" w:rsidRPr="00E62792">
              <w:rPr>
                <w:szCs w:val="20"/>
              </w:rPr>
              <w:t xml:space="preserve"> fixture.</w:t>
            </w:r>
          </w:p>
        </w:tc>
      </w:tr>
      <w:tr w:rsidR="002D0A2A" w:rsidRPr="00E62792" w14:paraId="7CFE70DE" w14:textId="77777777">
        <w:trPr>
          <w:trHeight w:val="465"/>
        </w:trPr>
        <w:tc>
          <w:tcPr>
            <w:tcW w:w="4161" w:type="dxa"/>
            <w:shd w:val="pct20" w:color="000000" w:fill="FFFFFF"/>
          </w:tcPr>
          <w:p w14:paraId="7CFE70DC" w14:textId="77777777" w:rsidR="002D0A2A" w:rsidRPr="00E62792" w:rsidRDefault="002D0A2A">
            <w:pPr>
              <w:rPr>
                <w:b/>
              </w:rPr>
            </w:pPr>
            <w:r w:rsidRPr="00E62792">
              <w:rPr>
                <w:b/>
              </w:rPr>
              <w:t xml:space="preserve">Energy Impact Common Units: </w:t>
            </w:r>
          </w:p>
        </w:tc>
        <w:tc>
          <w:tcPr>
            <w:tcW w:w="5487" w:type="dxa"/>
            <w:shd w:val="pct20" w:color="000000" w:fill="FFFFFF"/>
          </w:tcPr>
          <w:p w14:paraId="7CFE70DD" w14:textId="77777777" w:rsidR="002D0A2A" w:rsidRPr="00E62792" w:rsidRDefault="002D0A2A">
            <w:pPr>
              <w:rPr>
                <w:szCs w:val="20"/>
              </w:rPr>
            </w:pPr>
            <w:r w:rsidRPr="00E62792">
              <w:rPr>
                <w:szCs w:val="20"/>
              </w:rPr>
              <w:t>Fixture.</w:t>
            </w:r>
          </w:p>
        </w:tc>
      </w:tr>
      <w:tr w:rsidR="002D0A2A" w:rsidRPr="00E62792" w14:paraId="7CFE70E2" w14:textId="77777777">
        <w:trPr>
          <w:trHeight w:val="465"/>
        </w:trPr>
        <w:tc>
          <w:tcPr>
            <w:tcW w:w="4161" w:type="dxa"/>
            <w:shd w:val="pct5" w:color="000000" w:fill="FFFFFF"/>
          </w:tcPr>
          <w:p w14:paraId="7CFE70DF" w14:textId="77777777" w:rsidR="002D0A2A" w:rsidRPr="00E62792" w:rsidRDefault="002D0A2A">
            <w:pPr>
              <w:rPr>
                <w:b/>
              </w:rPr>
            </w:pPr>
            <w:r w:rsidRPr="00E62792">
              <w:rPr>
                <w:b/>
              </w:rPr>
              <w:t>Base Case Description:</w:t>
            </w:r>
          </w:p>
        </w:tc>
        <w:tc>
          <w:tcPr>
            <w:tcW w:w="5487" w:type="dxa"/>
            <w:shd w:val="pct5" w:color="000000" w:fill="FFFFFF"/>
          </w:tcPr>
          <w:p w14:paraId="7CFE70E0" w14:textId="77777777" w:rsidR="00A22E02" w:rsidRDefault="002429E3" w:rsidP="00A22E02">
            <w:pPr>
              <w:rPr>
                <w:szCs w:val="20"/>
              </w:rPr>
            </w:pPr>
            <w:r>
              <w:rPr>
                <w:szCs w:val="20"/>
              </w:rPr>
              <w:t>Various: Refer to .</w:t>
            </w:r>
            <w:proofErr w:type="spellStart"/>
            <w:r>
              <w:rPr>
                <w:szCs w:val="20"/>
              </w:rPr>
              <w:t>xlsx</w:t>
            </w:r>
            <w:proofErr w:type="spellEnd"/>
            <w:r w:rsidR="00A22E02">
              <w:rPr>
                <w:szCs w:val="20"/>
              </w:rPr>
              <w:t xml:space="preserve"> file attached</w:t>
            </w:r>
          </w:p>
          <w:p w14:paraId="7CFE70E1" w14:textId="77777777" w:rsidR="002D0A2A" w:rsidRPr="00E62792" w:rsidRDefault="00A22E02" w:rsidP="00A22E02">
            <w:pPr>
              <w:rPr>
                <w:szCs w:val="20"/>
              </w:rPr>
            </w:pPr>
            <w:r>
              <w:rPr>
                <w:szCs w:val="20"/>
              </w:rPr>
              <w:t>Source:  Energy Division December 2013 Lighting Retrofits Disposition</w:t>
            </w:r>
          </w:p>
        </w:tc>
      </w:tr>
      <w:tr w:rsidR="002D0A2A" w:rsidRPr="00E62792" w14:paraId="7CFE70E6" w14:textId="77777777">
        <w:trPr>
          <w:trHeight w:val="465"/>
        </w:trPr>
        <w:tc>
          <w:tcPr>
            <w:tcW w:w="4161" w:type="dxa"/>
            <w:shd w:val="pct20" w:color="000000" w:fill="FFFFFF"/>
          </w:tcPr>
          <w:p w14:paraId="7CFE70E3" w14:textId="77777777" w:rsidR="002D0A2A" w:rsidRPr="00E62792" w:rsidRDefault="002D0A2A">
            <w:pPr>
              <w:rPr>
                <w:b/>
              </w:rPr>
            </w:pPr>
            <w:r w:rsidRPr="00E62792">
              <w:rPr>
                <w:b/>
              </w:rPr>
              <w:t xml:space="preserve">Base Case Energy Consumption: </w:t>
            </w:r>
          </w:p>
        </w:tc>
        <w:tc>
          <w:tcPr>
            <w:tcW w:w="5487" w:type="dxa"/>
            <w:shd w:val="pct20" w:color="000000" w:fill="FFFFFF"/>
          </w:tcPr>
          <w:p w14:paraId="7CFE70E4" w14:textId="77777777" w:rsidR="00A22E02" w:rsidRDefault="00A22E02" w:rsidP="00A22E02">
            <w:pPr>
              <w:rPr>
                <w:szCs w:val="20"/>
              </w:rPr>
            </w:pPr>
            <w:r>
              <w:rPr>
                <w:szCs w:val="20"/>
              </w:rPr>
              <w:t>Various: ED LED Fixture wattage reduction ratio, Refer to .</w:t>
            </w:r>
            <w:proofErr w:type="spellStart"/>
            <w:r w:rsidR="002429E3">
              <w:rPr>
                <w:szCs w:val="20"/>
              </w:rPr>
              <w:t>xlsx</w:t>
            </w:r>
            <w:proofErr w:type="spellEnd"/>
            <w:r>
              <w:rPr>
                <w:szCs w:val="20"/>
              </w:rPr>
              <w:t xml:space="preserve"> file attached</w:t>
            </w:r>
          </w:p>
          <w:p w14:paraId="7CFE70E5" w14:textId="77777777" w:rsidR="002D0A2A" w:rsidRPr="00E62792" w:rsidRDefault="00A22E02" w:rsidP="00A22E02">
            <w:pPr>
              <w:rPr>
                <w:szCs w:val="20"/>
              </w:rPr>
            </w:pPr>
            <w:r>
              <w:rPr>
                <w:szCs w:val="20"/>
              </w:rPr>
              <w:t>Source:  Energy Division December 2013 Lighting Retrofits Disposition</w:t>
            </w:r>
          </w:p>
        </w:tc>
      </w:tr>
      <w:tr w:rsidR="002D0A2A" w:rsidRPr="00E62792" w14:paraId="7CFE70EA" w14:textId="77777777">
        <w:trPr>
          <w:trHeight w:val="465"/>
        </w:trPr>
        <w:tc>
          <w:tcPr>
            <w:tcW w:w="4161" w:type="dxa"/>
            <w:shd w:val="pct5" w:color="000000" w:fill="FFFFFF"/>
          </w:tcPr>
          <w:p w14:paraId="7CFE70E7" w14:textId="77777777" w:rsidR="002D0A2A" w:rsidRPr="00E62792" w:rsidRDefault="002D0A2A">
            <w:pPr>
              <w:rPr>
                <w:b/>
              </w:rPr>
            </w:pPr>
            <w:r w:rsidRPr="00E62792">
              <w:rPr>
                <w:b/>
              </w:rPr>
              <w:t>Measure Energy Consumption:</w:t>
            </w:r>
          </w:p>
        </w:tc>
        <w:tc>
          <w:tcPr>
            <w:tcW w:w="5487" w:type="dxa"/>
            <w:shd w:val="pct5" w:color="000000" w:fill="FFFFFF"/>
          </w:tcPr>
          <w:p w14:paraId="7CFE70E8" w14:textId="77777777" w:rsidR="00A22E02" w:rsidRDefault="00A22E02" w:rsidP="00A22E02">
            <w:pPr>
              <w:rPr>
                <w:szCs w:val="20"/>
              </w:rPr>
            </w:pPr>
            <w:r>
              <w:rPr>
                <w:szCs w:val="20"/>
              </w:rPr>
              <w:t>Various: Refer to .</w:t>
            </w:r>
            <w:proofErr w:type="spellStart"/>
            <w:r>
              <w:rPr>
                <w:szCs w:val="20"/>
              </w:rPr>
              <w:t>xls</w:t>
            </w:r>
            <w:r w:rsidR="002429E3">
              <w:rPr>
                <w:szCs w:val="20"/>
              </w:rPr>
              <w:t>x</w:t>
            </w:r>
            <w:proofErr w:type="spellEnd"/>
            <w:r>
              <w:rPr>
                <w:szCs w:val="20"/>
              </w:rPr>
              <w:t xml:space="preserve"> file attached</w:t>
            </w:r>
          </w:p>
          <w:p w14:paraId="7CFE70E9" w14:textId="77777777" w:rsidR="002D0A2A" w:rsidRPr="00E62792" w:rsidRDefault="00A22E02" w:rsidP="00A22E02">
            <w:pPr>
              <w:rPr>
                <w:szCs w:val="20"/>
              </w:rPr>
            </w:pPr>
            <w:r>
              <w:rPr>
                <w:szCs w:val="20"/>
              </w:rPr>
              <w:t>Source:  PG&amp;E Calculations</w:t>
            </w:r>
          </w:p>
        </w:tc>
      </w:tr>
      <w:tr w:rsidR="002D0A2A" w:rsidRPr="00E62792" w14:paraId="7CFE70EE" w14:textId="77777777">
        <w:trPr>
          <w:trHeight w:val="465"/>
        </w:trPr>
        <w:tc>
          <w:tcPr>
            <w:tcW w:w="4161" w:type="dxa"/>
            <w:shd w:val="pct20" w:color="000000" w:fill="FFFFFF"/>
          </w:tcPr>
          <w:p w14:paraId="7CFE70EB" w14:textId="77777777" w:rsidR="002D0A2A" w:rsidRPr="00E62792" w:rsidRDefault="002D0A2A">
            <w:pPr>
              <w:rPr>
                <w:b/>
              </w:rPr>
            </w:pPr>
            <w:r w:rsidRPr="00E62792">
              <w:rPr>
                <w:b/>
              </w:rPr>
              <w:t>Energy Savings (Base Case – Measure)</w:t>
            </w:r>
          </w:p>
        </w:tc>
        <w:tc>
          <w:tcPr>
            <w:tcW w:w="5487" w:type="dxa"/>
            <w:shd w:val="pct20" w:color="000000" w:fill="FFFFFF"/>
          </w:tcPr>
          <w:p w14:paraId="7CFE70EC" w14:textId="77777777" w:rsidR="00A22E02" w:rsidRDefault="00A22E02" w:rsidP="00A22E02">
            <w:pPr>
              <w:rPr>
                <w:szCs w:val="20"/>
              </w:rPr>
            </w:pPr>
            <w:r>
              <w:rPr>
                <w:szCs w:val="20"/>
              </w:rPr>
              <w:t>Various: Refer to .</w:t>
            </w:r>
            <w:proofErr w:type="spellStart"/>
            <w:r>
              <w:rPr>
                <w:szCs w:val="20"/>
              </w:rPr>
              <w:t>xls</w:t>
            </w:r>
            <w:r w:rsidR="002429E3">
              <w:rPr>
                <w:szCs w:val="20"/>
              </w:rPr>
              <w:t>x</w:t>
            </w:r>
            <w:proofErr w:type="spellEnd"/>
            <w:r>
              <w:rPr>
                <w:szCs w:val="20"/>
              </w:rPr>
              <w:t xml:space="preserve"> file attached</w:t>
            </w:r>
          </w:p>
          <w:p w14:paraId="7CFE70ED" w14:textId="77777777" w:rsidR="002D0A2A" w:rsidRPr="00E62792" w:rsidRDefault="00A22E02" w:rsidP="00A22E02">
            <w:pPr>
              <w:rPr>
                <w:szCs w:val="20"/>
              </w:rPr>
            </w:pPr>
            <w:r>
              <w:rPr>
                <w:szCs w:val="20"/>
              </w:rPr>
              <w:t>Source:  PG&amp;E Calculations</w:t>
            </w:r>
          </w:p>
        </w:tc>
      </w:tr>
      <w:tr w:rsidR="002D0A2A" w:rsidRPr="00E62792" w14:paraId="7CFE70F1" w14:textId="77777777">
        <w:trPr>
          <w:trHeight w:val="465"/>
        </w:trPr>
        <w:tc>
          <w:tcPr>
            <w:tcW w:w="4161" w:type="dxa"/>
            <w:shd w:val="pct5" w:color="000000" w:fill="FFFFFF"/>
          </w:tcPr>
          <w:p w14:paraId="7CFE70EF" w14:textId="77777777" w:rsidR="002D0A2A" w:rsidRPr="00E62792" w:rsidRDefault="002D0A2A">
            <w:pPr>
              <w:rPr>
                <w:b/>
              </w:rPr>
            </w:pPr>
            <w:r w:rsidRPr="00E62792">
              <w:rPr>
                <w:b/>
              </w:rPr>
              <w:t xml:space="preserve">Costs Common Units: </w:t>
            </w:r>
          </w:p>
        </w:tc>
        <w:tc>
          <w:tcPr>
            <w:tcW w:w="5487" w:type="dxa"/>
            <w:shd w:val="pct5" w:color="000000" w:fill="FFFFFF"/>
          </w:tcPr>
          <w:p w14:paraId="7CFE70F0" w14:textId="77777777" w:rsidR="002D0A2A" w:rsidRPr="00E62792" w:rsidRDefault="002D0A2A">
            <w:pPr>
              <w:rPr>
                <w:szCs w:val="20"/>
              </w:rPr>
            </w:pPr>
            <w:r w:rsidRPr="00E62792">
              <w:rPr>
                <w:szCs w:val="20"/>
              </w:rPr>
              <w:t xml:space="preserve">$ </w:t>
            </w:r>
            <w:proofErr w:type="gramStart"/>
            <w:r w:rsidRPr="00E62792">
              <w:rPr>
                <w:szCs w:val="20"/>
              </w:rPr>
              <w:t>per</w:t>
            </w:r>
            <w:proofErr w:type="gramEnd"/>
            <w:r w:rsidRPr="00E62792">
              <w:rPr>
                <w:szCs w:val="20"/>
              </w:rPr>
              <w:t xml:space="preserve"> fixture.</w:t>
            </w:r>
          </w:p>
        </w:tc>
      </w:tr>
      <w:tr w:rsidR="002D0A2A" w:rsidRPr="00E62792" w14:paraId="7CFE70F6" w14:textId="77777777">
        <w:trPr>
          <w:trHeight w:val="465"/>
        </w:trPr>
        <w:tc>
          <w:tcPr>
            <w:tcW w:w="4161" w:type="dxa"/>
            <w:shd w:val="pct20" w:color="000000" w:fill="FFFFFF"/>
          </w:tcPr>
          <w:p w14:paraId="7CFE70F2" w14:textId="77777777" w:rsidR="002D0A2A" w:rsidRPr="00E62792" w:rsidRDefault="002D0A2A">
            <w:pPr>
              <w:rPr>
                <w:b/>
              </w:rPr>
            </w:pPr>
            <w:r w:rsidRPr="00E62792">
              <w:rPr>
                <w:b/>
              </w:rPr>
              <w:t>Base Case Equipment Cost ($/unit):</w:t>
            </w:r>
          </w:p>
        </w:tc>
        <w:tc>
          <w:tcPr>
            <w:tcW w:w="5487" w:type="dxa"/>
            <w:shd w:val="pct20" w:color="000000" w:fill="FFFFFF"/>
          </w:tcPr>
          <w:p w14:paraId="7CFE70F3" w14:textId="77777777" w:rsidR="00E62792" w:rsidRDefault="00A22E02">
            <w:pPr>
              <w:rPr>
                <w:szCs w:val="20"/>
              </w:rPr>
            </w:pPr>
            <w:r>
              <w:rPr>
                <w:szCs w:val="20"/>
              </w:rPr>
              <w:t>Various: Refer to .</w:t>
            </w:r>
            <w:proofErr w:type="spellStart"/>
            <w:r>
              <w:rPr>
                <w:szCs w:val="20"/>
              </w:rPr>
              <w:t>xlsc</w:t>
            </w:r>
            <w:proofErr w:type="spellEnd"/>
            <w:r>
              <w:rPr>
                <w:szCs w:val="20"/>
              </w:rPr>
              <w:t xml:space="preserve"> file attached</w:t>
            </w:r>
          </w:p>
          <w:p w14:paraId="7CFE70F4" w14:textId="77777777" w:rsidR="00E62792" w:rsidRDefault="00E62792">
            <w:pPr>
              <w:rPr>
                <w:szCs w:val="20"/>
              </w:rPr>
            </w:pPr>
          </w:p>
          <w:p w14:paraId="7CFE70F5" w14:textId="77777777" w:rsidR="002D0A2A" w:rsidRPr="00E62792" w:rsidRDefault="002D0A2A">
            <w:pPr>
              <w:rPr>
                <w:szCs w:val="20"/>
              </w:rPr>
            </w:pPr>
            <w:r w:rsidRPr="00E62792">
              <w:rPr>
                <w:szCs w:val="20"/>
              </w:rPr>
              <w:t>Source:</w:t>
            </w:r>
            <w:r w:rsidR="00B50F3B" w:rsidRPr="00E62792">
              <w:rPr>
                <w:szCs w:val="20"/>
              </w:rPr>
              <w:t xml:space="preserve"> </w:t>
            </w:r>
            <w:r w:rsidRPr="00E62792">
              <w:rPr>
                <w:szCs w:val="20"/>
              </w:rPr>
              <w:t>PG&amp;E Calculations.</w:t>
            </w:r>
          </w:p>
        </w:tc>
      </w:tr>
      <w:tr w:rsidR="002D0A2A" w:rsidRPr="00E62792" w14:paraId="7CFE70FA" w14:textId="77777777">
        <w:trPr>
          <w:trHeight w:val="465"/>
        </w:trPr>
        <w:tc>
          <w:tcPr>
            <w:tcW w:w="4161" w:type="dxa"/>
            <w:shd w:val="pct5" w:color="000000" w:fill="FFFFFF"/>
          </w:tcPr>
          <w:p w14:paraId="7CFE70F7" w14:textId="77777777" w:rsidR="002D0A2A" w:rsidRPr="00E62792" w:rsidRDefault="002D0A2A">
            <w:pPr>
              <w:rPr>
                <w:b/>
              </w:rPr>
            </w:pPr>
            <w:r w:rsidRPr="00E62792">
              <w:rPr>
                <w:b/>
              </w:rPr>
              <w:t xml:space="preserve">Measure Equipment Cost ($/unit): </w:t>
            </w:r>
          </w:p>
        </w:tc>
        <w:tc>
          <w:tcPr>
            <w:tcW w:w="5487" w:type="dxa"/>
            <w:shd w:val="pct5" w:color="000000" w:fill="FFFFFF"/>
          </w:tcPr>
          <w:p w14:paraId="7CFE70F8" w14:textId="77777777" w:rsidR="00E62792" w:rsidRDefault="00A22E02">
            <w:pPr>
              <w:rPr>
                <w:szCs w:val="20"/>
              </w:rPr>
            </w:pPr>
            <w:r>
              <w:rPr>
                <w:szCs w:val="20"/>
              </w:rPr>
              <w:t>Various: Refer to .</w:t>
            </w:r>
            <w:proofErr w:type="spellStart"/>
            <w:r>
              <w:rPr>
                <w:szCs w:val="20"/>
              </w:rPr>
              <w:t>xlsc</w:t>
            </w:r>
            <w:proofErr w:type="spellEnd"/>
            <w:r>
              <w:rPr>
                <w:szCs w:val="20"/>
              </w:rPr>
              <w:t xml:space="preserve"> file attached</w:t>
            </w:r>
          </w:p>
          <w:p w14:paraId="7CFE70F9" w14:textId="77777777" w:rsidR="002D0A2A" w:rsidRPr="00E62792" w:rsidRDefault="002D0A2A">
            <w:pPr>
              <w:rPr>
                <w:szCs w:val="20"/>
              </w:rPr>
            </w:pPr>
            <w:r w:rsidRPr="00E62792">
              <w:rPr>
                <w:szCs w:val="20"/>
              </w:rPr>
              <w:t>Source:</w:t>
            </w:r>
            <w:r w:rsidR="00B50F3B" w:rsidRPr="00E62792">
              <w:rPr>
                <w:szCs w:val="20"/>
              </w:rPr>
              <w:t xml:space="preserve"> </w:t>
            </w:r>
            <w:r w:rsidRPr="00E62792">
              <w:rPr>
                <w:szCs w:val="20"/>
              </w:rPr>
              <w:t>PG&amp;E Calculations.</w:t>
            </w:r>
          </w:p>
        </w:tc>
      </w:tr>
      <w:tr w:rsidR="002D0A2A" w:rsidRPr="00E62792" w14:paraId="7CFE70FE" w14:textId="77777777">
        <w:trPr>
          <w:trHeight w:val="465"/>
        </w:trPr>
        <w:tc>
          <w:tcPr>
            <w:tcW w:w="4161" w:type="dxa"/>
            <w:shd w:val="pct20" w:color="000000" w:fill="FFFFFF"/>
          </w:tcPr>
          <w:p w14:paraId="7CFE70FB" w14:textId="77777777" w:rsidR="002D0A2A" w:rsidRPr="00E62792" w:rsidRDefault="002D0A2A">
            <w:pPr>
              <w:rPr>
                <w:b/>
              </w:rPr>
            </w:pPr>
            <w:r w:rsidRPr="00E62792">
              <w:rPr>
                <w:b/>
              </w:rPr>
              <w:t xml:space="preserve">Measure Incremental Cost ($/unit): </w:t>
            </w:r>
          </w:p>
        </w:tc>
        <w:tc>
          <w:tcPr>
            <w:tcW w:w="5487" w:type="dxa"/>
            <w:shd w:val="pct20" w:color="000000" w:fill="FFFFFF"/>
          </w:tcPr>
          <w:p w14:paraId="7CFE70FC" w14:textId="77777777" w:rsidR="00E62792" w:rsidRDefault="00A22E02">
            <w:pPr>
              <w:rPr>
                <w:szCs w:val="20"/>
              </w:rPr>
            </w:pPr>
            <w:r>
              <w:rPr>
                <w:szCs w:val="20"/>
              </w:rPr>
              <w:t>Various: Refer to .</w:t>
            </w:r>
            <w:proofErr w:type="spellStart"/>
            <w:r>
              <w:rPr>
                <w:szCs w:val="20"/>
              </w:rPr>
              <w:t>xlsc</w:t>
            </w:r>
            <w:proofErr w:type="spellEnd"/>
            <w:r>
              <w:rPr>
                <w:szCs w:val="20"/>
              </w:rPr>
              <w:t xml:space="preserve"> file attached</w:t>
            </w:r>
          </w:p>
          <w:p w14:paraId="7CFE70FD" w14:textId="77777777" w:rsidR="002D0A2A" w:rsidRPr="00E62792" w:rsidRDefault="002D0A2A">
            <w:pPr>
              <w:rPr>
                <w:szCs w:val="20"/>
              </w:rPr>
            </w:pPr>
            <w:r w:rsidRPr="00E62792">
              <w:rPr>
                <w:szCs w:val="20"/>
              </w:rPr>
              <w:t>Source:</w:t>
            </w:r>
            <w:r w:rsidR="00B50F3B" w:rsidRPr="00E62792">
              <w:rPr>
                <w:szCs w:val="20"/>
              </w:rPr>
              <w:t xml:space="preserve"> </w:t>
            </w:r>
            <w:r w:rsidRPr="00E62792">
              <w:rPr>
                <w:szCs w:val="20"/>
              </w:rPr>
              <w:t>PG&amp;E Calculations.</w:t>
            </w:r>
          </w:p>
        </w:tc>
      </w:tr>
      <w:tr w:rsidR="002D0A2A" w:rsidRPr="00E62792" w14:paraId="7CFE7103" w14:textId="77777777">
        <w:trPr>
          <w:trHeight w:val="465"/>
        </w:trPr>
        <w:tc>
          <w:tcPr>
            <w:tcW w:w="4161" w:type="dxa"/>
            <w:shd w:val="pct5" w:color="000000" w:fill="FFFFFF"/>
          </w:tcPr>
          <w:p w14:paraId="7CFE70FF" w14:textId="77777777" w:rsidR="002D0A2A" w:rsidRPr="00E62792" w:rsidRDefault="002D0A2A">
            <w:pPr>
              <w:rPr>
                <w:b/>
              </w:rPr>
            </w:pPr>
            <w:r w:rsidRPr="00E62792">
              <w:rPr>
                <w:b/>
              </w:rPr>
              <w:t xml:space="preserve">Effective Useful Life (years): </w:t>
            </w:r>
          </w:p>
        </w:tc>
        <w:tc>
          <w:tcPr>
            <w:tcW w:w="5487" w:type="dxa"/>
            <w:shd w:val="pct5" w:color="000000" w:fill="FFFFFF"/>
          </w:tcPr>
          <w:p w14:paraId="2099C97D" w14:textId="22E0DFEC" w:rsidR="00793747" w:rsidRPr="00793747" w:rsidRDefault="00793747" w:rsidP="00793747">
            <w:pPr>
              <w:rPr>
                <w:szCs w:val="20"/>
              </w:rPr>
            </w:pPr>
            <w:r w:rsidRPr="00793747">
              <w:rPr>
                <w:szCs w:val="20"/>
              </w:rPr>
              <w:t>ILtg-Res-LED-50000hr</w:t>
            </w:r>
            <w:r>
              <w:rPr>
                <w:szCs w:val="20"/>
              </w:rPr>
              <w:t>, 16 years</w:t>
            </w:r>
          </w:p>
          <w:p w14:paraId="7CFE7101" w14:textId="27FB2811" w:rsidR="002429E3" w:rsidRDefault="00793747" w:rsidP="00793747">
            <w:pPr>
              <w:rPr>
                <w:szCs w:val="20"/>
              </w:rPr>
            </w:pPr>
            <w:r w:rsidRPr="00793747">
              <w:rPr>
                <w:szCs w:val="20"/>
              </w:rPr>
              <w:t>ILtg-Com-LED-50000hr</w:t>
            </w:r>
            <w:r>
              <w:rPr>
                <w:szCs w:val="20"/>
              </w:rPr>
              <w:t>, Varies</w:t>
            </w:r>
          </w:p>
          <w:p w14:paraId="7CFE7102" w14:textId="77777777" w:rsidR="002D0A2A" w:rsidRPr="00E62792" w:rsidRDefault="002D0A2A" w:rsidP="002429E3">
            <w:pPr>
              <w:rPr>
                <w:szCs w:val="20"/>
              </w:rPr>
            </w:pPr>
            <w:r w:rsidRPr="00E62792">
              <w:rPr>
                <w:szCs w:val="20"/>
              </w:rPr>
              <w:t>Source:</w:t>
            </w:r>
            <w:r w:rsidR="00B50F3B" w:rsidRPr="00E62792">
              <w:rPr>
                <w:szCs w:val="20"/>
              </w:rPr>
              <w:t xml:space="preserve"> </w:t>
            </w:r>
            <w:r w:rsidRPr="00E62792">
              <w:rPr>
                <w:szCs w:val="20"/>
              </w:rPr>
              <w:t>DEER</w:t>
            </w:r>
            <w:r w:rsidR="00342924" w:rsidRPr="00E62792">
              <w:rPr>
                <w:szCs w:val="20"/>
              </w:rPr>
              <w:t xml:space="preserve"> 201</w:t>
            </w:r>
            <w:r w:rsidR="002429E3">
              <w:rPr>
                <w:szCs w:val="20"/>
              </w:rPr>
              <w:t>6</w:t>
            </w:r>
          </w:p>
        </w:tc>
      </w:tr>
      <w:tr w:rsidR="002D0A2A" w:rsidRPr="00E62792" w14:paraId="7CFE7106" w14:textId="77777777">
        <w:trPr>
          <w:trHeight w:val="465"/>
        </w:trPr>
        <w:tc>
          <w:tcPr>
            <w:tcW w:w="4161" w:type="dxa"/>
            <w:shd w:val="pct20" w:color="000000" w:fill="FFFFFF"/>
          </w:tcPr>
          <w:p w14:paraId="7CFE7104" w14:textId="77777777" w:rsidR="002D0A2A" w:rsidRPr="00E62792" w:rsidRDefault="002D0A2A">
            <w:pPr>
              <w:rPr>
                <w:b/>
              </w:rPr>
            </w:pPr>
            <w:r w:rsidRPr="00E62792">
              <w:rPr>
                <w:b/>
              </w:rPr>
              <w:t>Program Type:</w:t>
            </w:r>
          </w:p>
        </w:tc>
        <w:tc>
          <w:tcPr>
            <w:tcW w:w="5487" w:type="dxa"/>
            <w:shd w:val="pct20" w:color="000000" w:fill="FFFFFF"/>
          </w:tcPr>
          <w:p w14:paraId="7CFE7105" w14:textId="77777777" w:rsidR="002D0A2A" w:rsidRPr="00E62792" w:rsidRDefault="002D0A2A" w:rsidP="00342924">
            <w:pPr>
              <w:rPr>
                <w:szCs w:val="20"/>
              </w:rPr>
            </w:pPr>
            <w:r w:rsidRPr="00E62792">
              <w:rPr>
                <w:szCs w:val="20"/>
              </w:rPr>
              <w:t>R</w:t>
            </w:r>
            <w:r w:rsidR="00342924" w:rsidRPr="00E62792">
              <w:rPr>
                <w:szCs w:val="20"/>
              </w:rPr>
              <w:t>OB</w:t>
            </w:r>
            <w:r w:rsidRPr="00E62792">
              <w:rPr>
                <w:szCs w:val="20"/>
              </w:rPr>
              <w:t xml:space="preserve"> or N</w:t>
            </w:r>
            <w:r w:rsidR="002429E3">
              <w:rPr>
                <w:szCs w:val="20"/>
              </w:rPr>
              <w:t>C</w:t>
            </w:r>
          </w:p>
        </w:tc>
      </w:tr>
      <w:tr w:rsidR="003976A1" w:rsidRPr="00E62792" w14:paraId="7CFE710A" w14:textId="77777777">
        <w:trPr>
          <w:trHeight w:val="465"/>
        </w:trPr>
        <w:tc>
          <w:tcPr>
            <w:tcW w:w="4161" w:type="dxa"/>
            <w:shd w:val="pct5" w:color="000000" w:fill="FFFFFF"/>
          </w:tcPr>
          <w:p w14:paraId="7CFE7107" w14:textId="77777777" w:rsidR="003976A1" w:rsidRPr="00E62792" w:rsidRDefault="003976A1">
            <w:pPr>
              <w:rPr>
                <w:b/>
              </w:rPr>
            </w:pPr>
            <w:r w:rsidRPr="00E62792">
              <w:rPr>
                <w:b/>
              </w:rPr>
              <w:t xml:space="preserve">Net-to-Gross Ratios: </w:t>
            </w:r>
          </w:p>
        </w:tc>
        <w:tc>
          <w:tcPr>
            <w:tcW w:w="5487" w:type="dxa"/>
            <w:shd w:val="pct5" w:color="000000" w:fill="FFFFFF"/>
          </w:tcPr>
          <w:p w14:paraId="434548F2" w14:textId="6889F3D6" w:rsidR="00793747" w:rsidRPr="00793747" w:rsidRDefault="00793747" w:rsidP="00793747">
            <w:pPr>
              <w:rPr>
                <w:szCs w:val="20"/>
              </w:rPr>
            </w:pPr>
            <w:proofErr w:type="spellStart"/>
            <w:r w:rsidRPr="00793747">
              <w:rPr>
                <w:szCs w:val="20"/>
              </w:rPr>
              <w:t>NonRes</w:t>
            </w:r>
            <w:proofErr w:type="spellEnd"/>
            <w:r w:rsidRPr="00793747">
              <w:rPr>
                <w:szCs w:val="20"/>
              </w:rPr>
              <w:t>-</w:t>
            </w:r>
            <w:proofErr w:type="spellStart"/>
            <w:r w:rsidRPr="00793747">
              <w:rPr>
                <w:szCs w:val="20"/>
              </w:rPr>
              <w:t>sAll</w:t>
            </w:r>
            <w:proofErr w:type="spellEnd"/>
            <w:r w:rsidRPr="00793747">
              <w:rPr>
                <w:szCs w:val="20"/>
              </w:rPr>
              <w:t>-</w:t>
            </w:r>
            <w:proofErr w:type="spellStart"/>
            <w:r w:rsidRPr="00793747">
              <w:rPr>
                <w:szCs w:val="20"/>
              </w:rPr>
              <w:t>MLtgLED</w:t>
            </w:r>
            <w:proofErr w:type="spellEnd"/>
            <w:r w:rsidRPr="00793747">
              <w:rPr>
                <w:szCs w:val="20"/>
              </w:rPr>
              <w:t>-Deemed</w:t>
            </w:r>
            <w:r>
              <w:rPr>
                <w:szCs w:val="20"/>
              </w:rPr>
              <w:t>, 0.6</w:t>
            </w:r>
          </w:p>
          <w:p w14:paraId="540C502A" w14:textId="0F5C3BCD" w:rsidR="00793747" w:rsidRPr="00793747" w:rsidRDefault="00793747" w:rsidP="00793747">
            <w:pPr>
              <w:rPr>
                <w:szCs w:val="20"/>
              </w:rPr>
            </w:pPr>
            <w:r w:rsidRPr="00793747">
              <w:rPr>
                <w:szCs w:val="20"/>
              </w:rPr>
              <w:t>Res-</w:t>
            </w:r>
            <w:proofErr w:type="spellStart"/>
            <w:r w:rsidRPr="00793747">
              <w:rPr>
                <w:szCs w:val="20"/>
              </w:rPr>
              <w:t>sAll</w:t>
            </w:r>
            <w:proofErr w:type="spellEnd"/>
            <w:r w:rsidRPr="00793747">
              <w:rPr>
                <w:szCs w:val="20"/>
              </w:rPr>
              <w:t>-</w:t>
            </w:r>
            <w:proofErr w:type="spellStart"/>
            <w:r w:rsidRPr="00793747">
              <w:rPr>
                <w:szCs w:val="20"/>
              </w:rPr>
              <w:t>MLtgLED</w:t>
            </w:r>
            <w:proofErr w:type="spellEnd"/>
            <w:r w:rsidRPr="00793747">
              <w:rPr>
                <w:szCs w:val="20"/>
              </w:rPr>
              <w:t>-Deemed</w:t>
            </w:r>
            <w:r>
              <w:rPr>
                <w:szCs w:val="20"/>
              </w:rPr>
              <w:t>, 0.6</w:t>
            </w:r>
          </w:p>
          <w:p w14:paraId="776C2ECD" w14:textId="606EDFE4" w:rsidR="00793747" w:rsidRPr="00793747" w:rsidRDefault="00793747" w:rsidP="00793747">
            <w:pPr>
              <w:rPr>
                <w:szCs w:val="20"/>
              </w:rPr>
            </w:pPr>
            <w:r w:rsidRPr="00793747">
              <w:rPr>
                <w:szCs w:val="20"/>
              </w:rPr>
              <w:t>Com-Default&gt;2yrs</w:t>
            </w:r>
            <w:r>
              <w:rPr>
                <w:szCs w:val="20"/>
              </w:rPr>
              <w:t>, 0.6</w:t>
            </w:r>
          </w:p>
          <w:p w14:paraId="7CFE7108" w14:textId="1890256B" w:rsidR="003976A1" w:rsidRDefault="00793747" w:rsidP="00793747">
            <w:pPr>
              <w:rPr>
                <w:szCs w:val="20"/>
              </w:rPr>
            </w:pPr>
            <w:r w:rsidRPr="00793747">
              <w:rPr>
                <w:szCs w:val="20"/>
              </w:rPr>
              <w:t>Res-Default&gt;2</w:t>
            </w:r>
            <w:r>
              <w:rPr>
                <w:szCs w:val="20"/>
              </w:rPr>
              <w:t>, 0.55</w:t>
            </w:r>
          </w:p>
          <w:p w14:paraId="7CFE7109" w14:textId="77777777" w:rsidR="003976A1" w:rsidRPr="00E62792" w:rsidRDefault="003976A1" w:rsidP="002429E3">
            <w:pPr>
              <w:rPr>
                <w:szCs w:val="20"/>
              </w:rPr>
            </w:pPr>
            <w:r w:rsidRPr="00E62792">
              <w:rPr>
                <w:szCs w:val="20"/>
              </w:rPr>
              <w:t>Source: DEER 201</w:t>
            </w:r>
            <w:r w:rsidR="002429E3">
              <w:rPr>
                <w:szCs w:val="20"/>
              </w:rPr>
              <w:t>6</w:t>
            </w:r>
          </w:p>
        </w:tc>
      </w:tr>
      <w:tr w:rsidR="003976A1" w:rsidRPr="00E62792" w14:paraId="7CFE710D" w14:textId="77777777">
        <w:trPr>
          <w:trHeight w:val="465"/>
        </w:trPr>
        <w:tc>
          <w:tcPr>
            <w:tcW w:w="4161" w:type="dxa"/>
            <w:shd w:val="pct20" w:color="000000" w:fill="FFFFFF"/>
          </w:tcPr>
          <w:p w14:paraId="7CFE710B" w14:textId="77777777" w:rsidR="003976A1" w:rsidRPr="00E62792" w:rsidRDefault="003976A1">
            <w:pPr>
              <w:rPr>
                <w:b/>
              </w:rPr>
            </w:pPr>
            <w:r w:rsidRPr="00E62792">
              <w:rPr>
                <w:b/>
              </w:rPr>
              <w:t>Important Comments:</w:t>
            </w:r>
          </w:p>
        </w:tc>
        <w:tc>
          <w:tcPr>
            <w:tcW w:w="5487" w:type="dxa"/>
            <w:shd w:val="pct20" w:color="000000" w:fill="FFFFFF"/>
          </w:tcPr>
          <w:p w14:paraId="7CFE710C" w14:textId="77777777" w:rsidR="003976A1" w:rsidRPr="00E62792" w:rsidRDefault="003976A1" w:rsidP="003976A1">
            <w:pPr>
              <w:rPr>
                <w:szCs w:val="20"/>
              </w:rPr>
            </w:pPr>
          </w:p>
        </w:tc>
      </w:tr>
    </w:tbl>
    <w:p w14:paraId="7CFE710E" w14:textId="77777777" w:rsidR="00AC205F" w:rsidRDefault="00AC205F" w:rsidP="00F73559">
      <w:pPr>
        <w:pStyle w:val="Heading1"/>
      </w:pPr>
      <w:bookmarkStart w:id="3" w:name="_Toc388515129"/>
      <w:bookmarkStart w:id="4" w:name="_Toc174189524"/>
    </w:p>
    <w:p w14:paraId="7CFE710F" w14:textId="77777777" w:rsidR="00AC205F" w:rsidRDefault="00AC205F">
      <w:pPr>
        <w:rPr>
          <w:rFonts w:ascii="Arial" w:hAnsi="Arial" w:cs="Arial"/>
          <w:b/>
          <w:bCs/>
          <w:kern w:val="32"/>
          <w:sz w:val="32"/>
          <w:szCs w:val="32"/>
        </w:rPr>
      </w:pPr>
      <w:r>
        <w:br w:type="page"/>
      </w:r>
    </w:p>
    <w:bookmarkEnd w:id="3"/>
    <w:bookmarkEnd w:id="4"/>
    <w:p w14:paraId="7CFE7110" w14:textId="77777777" w:rsidR="00842CE5" w:rsidRPr="00E62792" w:rsidRDefault="00842CE5">
      <w:pPr>
        <w:pStyle w:val="Heading1"/>
        <w:sectPr w:rsidR="00842CE5" w:rsidRPr="00E62792" w:rsidSect="00AD2AAC">
          <w:headerReference w:type="even" r:id="rId17"/>
          <w:headerReference w:type="default" r:id="rId18"/>
          <w:footerReference w:type="even" r:id="rId19"/>
          <w:footerReference w:type="default" r:id="rId20"/>
          <w:headerReference w:type="first" r:id="rId21"/>
          <w:footerReference w:type="first" r:id="rId22"/>
          <w:footnotePr>
            <w:numFmt w:val="lowerLetter"/>
          </w:footnotePr>
          <w:endnotePr>
            <w:numFmt w:val="decimal"/>
          </w:endnotePr>
          <w:pgSz w:w="12240" w:h="15840"/>
          <w:pgMar w:top="1440" w:right="1440" w:bottom="1440" w:left="1440" w:header="720" w:footer="720" w:gutter="0"/>
          <w:pgNumType w:fmt="lowerRoman"/>
          <w:cols w:space="720"/>
          <w:docGrid w:linePitch="360"/>
        </w:sectPr>
      </w:pPr>
    </w:p>
    <w:p w14:paraId="7CFE7111" w14:textId="77777777" w:rsidR="002D0A2A" w:rsidRPr="00E62792" w:rsidRDefault="002D0A2A">
      <w:pPr>
        <w:pStyle w:val="Heading1"/>
      </w:pPr>
      <w:bookmarkStart w:id="5" w:name="_Toc438534404"/>
      <w:r w:rsidRPr="00E62792">
        <w:lastRenderedPageBreak/>
        <w:t>Document Revision History</w:t>
      </w:r>
      <w:bookmarkEnd w:id="5"/>
    </w:p>
    <w:tbl>
      <w:tblPr>
        <w:tblW w:w="9702" w:type="dxa"/>
        <w:tblInd w:w="108" w:type="dxa"/>
        <w:tblBorders>
          <w:insideH w:val="single" w:sz="18" w:space="0" w:color="FFFFFF"/>
          <w:insideV w:val="single" w:sz="18" w:space="0" w:color="FFFFFF"/>
        </w:tblBorders>
        <w:tblLayout w:type="fixed"/>
        <w:tblCellMar>
          <w:top w:w="29" w:type="dxa"/>
          <w:left w:w="86" w:type="dxa"/>
          <w:bottom w:w="29" w:type="dxa"/>
          <w:right w:w="86" w:type="dxa"/>
        </w:tblCellMar>
        <w:tblLook w:val="01E0" w:firstRow="1" w:lastRow="1" w:firstColumn="1" w:lastColumn="1" w:noHBand="0" w:noVBand="0"/>
      </w:tblPr>
      <w:tblGrid>
        <w:gridCol w:w="1057"/>
        <w:gridCol w:w="990"/>
        <w:gridCol w:w="4304"/>
        <w:gridCol w:w="3351"/>
      </w:tblGrid>
      <w:tr w:rsidR="00473307" w:rsidRPr="001D72CA" w14:paraId="7CFE7116" w14:textId="77777777" w:rsidTr="00B43DFD">
        <w:tc>
          <w:tcPr>
            <w:tcW w:w="545" w:type="pct"/>
            <w:shd w:val="clear" w:color="auto" w:fill="auto"/>
          </w:tcPr>
          <w:p w14:paraId="7CFE7112" w14:textId="77777777" w:rsidR="00473307" w:rsidRPr="001D72CA" w:rsidRDefault="00473307" w:rsidP="006138C5">
            <w:pPr>
              <w:rPr>
                <w:b/>
                <w:szCs w:val="20"/>
              </w:rPr>
            </w:pPr>
            <w:r w:rsidRPr="001D72CA">
              <w:rPr>
                <w:b/>
                <w:szCs w:val="20"/>
              </w:rPr>
              <w:t>Revision #</w:t>
            </w:r>
          </w:p>
        </w:tc>
        <w:tc>
          <w:tcPr>
            <w:tcW w:w="510" w:type="pct"/>
            <w:shd w:val="clear" w:color="auto" w:fill="auto"/>
          </w:tcPr>
          <w:p w14:paraId="7CFE7113" w14:textId="77777777" w:rsidR="00473307" w:rsidRPr="001D72CA" w:rsidRDefault="00473307" w:rsidP="006138C5">
            <w:pPr>
              <w:rPr>
                <w:b/>
                <w:szCs w:val="20"/>
              </w:rPr>
            </w:pPr>
            <w:r w:rsidRPr="001D72CA">
              <w:rPr>
                <w:b/>
                <w:szCs w:val="20"/>
              </w:rPr>
              <w:t>Date</w:t>
            </w:r>
          </w:p>
        </w:tc>
        <w:tc>
          <w:tcPr>
            <w:tcW w:w="2218" w:type="pct"/>
            <w:shd w:val="clear" w:color="auto" w:fill="auto"/>
          </w:tcPr>
          <w:p w14:paraId="7CFE7114" w14:textId="77777777" w:rsidR="00473307" w:rsidRPr="001D72CA" w:rsidRDefault="00473307" w:rsidP="006138C5">
            <w:pPr>
              <w:rPr>
                <w:b/>
                <w:szCs w:val="20"/>
              </w:rPr>
            </w:pPr>
            <w:r w:rsidRPr="001D72CA">
              <w:rPr>
                <w:b/>
                <w:szCs w:val="20"/>
              </w:rPr>
              <w:t>Description</w:t>
            </w:r>
          </w:p>
        </w:tc>
        <w:tc>
          <w:tcPr>
            <w:tcW w:w="1727" w:type="pct"/>
            <w:shd w:val="clear" w:color="auto" w:fill="auto"/>
          </w:tcPr>
          <w:p w14:paraId="7CFE7115" w14:textId="77777777" w:rsidR="00473307" w:rsidRPr="001D72CA" w:rsidRDefault="00473307" w:rsidP="006138C5">
            <w:pPr>
              <w:rPr>
                <w:b/>
                <w:bCs/>
                <w:szCs w:val="20"/>
              </w:rPr>
            </w:pPr>
            <w:r w:rsidRPr="001D72CA">
              <w:rPr>
                <w:b/>
                <w:szCs w:val="20"/>
              </w:rPr>
              <w:t>Author (Company)</w:t>
            </w:r>
          </w:p>
        </w:tc>
      </w:tr>
      <w:tr w:rsidR="002D0A2A" w:rsidRPr="001D72CA" w14:paraId="7CFE711C" w14:textId="77777777" w:rsidTr="00B43DFD">
        <w:trPr>
          <w:trHeight w:val="464"/>
        </w:trPr>
        <w:tc>
          <w:tcPr>
            <w:tcW w:w="545" w:type="pct"/>
            <w:shd w:val="pct20" w:color="000000" w:fill="FFFFFF"/>
          </w:tcPr>
          <w:p w14:paraId="7CFE7117" w14:textId="77777777" w:rsidR="002D0A2A" w:rsidRPr="001D72CA" w:rsidRDefault="002D0A2A">
            <w:pPr>
              <w:rPr>
                <w:szCs w:val="20"/>
              </w:rPr>
            </w:pPr>
            <w:r w:rsidRPr="001D72CA">
              <w:rPr>
                <w:szCs w:val="20"/>
              </w:rPr>
              <w:t>Revision 0</w:t>
            </w:r>
          </w:p>
        </w:tc>
        <w:tc>
          <w:tcPr>
            <w:tcW w:w="510" w:type="pct"/>
            <w:shd w:val="pct20" w:color="000000" w:fill="FFFFFF"/>
          </w:tcPr>
          <w:p w14:paraId="7CFE7118" w14:textId="77777777" w:rsidR="002D0A2A" w:rsidRPr="001D72CA" w:rsidRDefault="007A1D53">
            <w:pPr>
              <w:rPr>
                <w:szCs w:val="20"/>
                <w:highlight w:val="yellow"/>
              </w:rPr>
            </w:pPr>
            <w:r w:rsidRPr="001D72CA">
              <w:rPr>
                <w:szCs w:val="20"/>
              </w:rPr>
              <w:t>09/24/08</w:t>
            </w:r>
          </w:p>
        </w:tc>
        <w:tc>
          <w:tcPr>
            <w:tcW w:w="2218" w:type="pct"/>
            <w:shd w:val="pct20" w:color="000000" w:fill="FFFFFF"/>
          </w:tcPr>
          <w:p w14:paraId="7CFE7119" w14:textId="77777777" w:rsidR="002D0A2A" w:rsidRPr="001D72CA" w:rsidRDefault="002D0A2A">
            <w:pPr>
              <w:rPr>
                <w:szCs w:val="20"/>
              </w:rPr>
            </w:pPr>
            <w:r w:rsidRPr="001D72CA">
              <w:rPr>
                <w:szCs w:val="20"/>
              </w:rPr>
              <w:t>Original work paper.</w:t>
            </w:r>
          </w:p>
        </w:tc>
        <w:tc>
          <w:tcPr>
            <w:tcW w:w="1727" w:type="pct"/>
            <w:shd w:val="pct20" w:color="000000" w:fill="FFFFFF"/>
          </w:tcPr>
          <w:p w14:paraId="7CFE711A" w14:textId="77777777" w:rsidR="00E62792" w:rsidRPr="001D72CA" w:rsidRDefault="002D0A2A">
            <w:pPr>
              <w:rPr>
                <w:bCs/>
                <w:szCs w:val="20"/>
              </w:rPr>
            </w:pPr>
            <w:r w:rsidRPr="001D72CA">
              <w:rPr>
                <w:bCs/>
                <w:szCs w:val="20"/>
              </w:rPr>
              <w:t>Marc Theobald (EES)</w:t>
            </w:r>
            <w:r w:rsidR="003E6BAA" w:rsidRPr="001D72CA">
              <w:rPr>
                <w:bCs/>
                <w:szCs w:val="20"/>
              </w:rPr>
              <w:t>,</w:t>
            </w:r>
          </w:p>
          <w:p w14:paraId="7CFE711B" w14:textId="77777777" w:rsidR="002D0A2A" w:rsidRPr="001D72CA" w:rsidRDefault="002D0A2A">
            <w:pPr>
              <w:rPr>
                <w:bCs/>
                <w:szCs w:val="20"/>
              </w:rPr>
            </w:pPr>
            <w:r w:rsidRPr="001D72CA">
              <w:rPr>
                <w:bCs/>
                <w:szCs w:val="20"/>
              </w:rPr>
              <w:t>Jack Howells (EES)</w:t>
            </w:r>
            <w:r w:rsidRPr="001D72CA">
              <w:rPr>
                <w:szCs w:val="20"/>
              </w:rPr>
              <w:t xml:space="preserve"> </w:t>
            </w:r>
          </w:p>
        </w:tc>
      </w:tr>
      <w:tr w:rsidR="002D0A2A" w:rsidRPr="001D72CA" w14:paraId="7CFE7121" w14:textId="77777777" w:rsidTr="00B43DFD">
        <w:trPr>
          <w:trHeight w:val="464"/>
        </w:trPr>
        <w:tc>
          <w:tcPr>
            <w:tcW w:w="545" w:type="pct"/>
            <w:shd w:val="pct5" w:color="000000" w:fill="FFFFFF"/>
          </w:tcPr>
          <w:p w14:paraId="7CFE711D" w14:textId="77777777" w:rsidR="002D0A2A" w:rsidRPr="001D72CA" w:rsidRDefault="00446071">
            <w:pPr>
              <w:rPr>
                <w:szCs w:val="20"/>
              </w:rPr>
            </w:pPr>
            <w:r w:rsidRPr="001D72CA">
              <w:rPr>
                <w:szCs w:val="20"/>
              </w:rPr>
              <w:t>Revision 1</w:t>
            </w:r>
          </w:p>
        </w:tc>
        <w:tc>
          <w:tcPr>
            <w:tcW w:w="510" w:type="pct"/>
            <w:shd w:val="pct5" w:color="000000" w:fill="FFFFFF"/>
          </w:tcPr>
          <w:p w14:paraId="7CFE711E" w14:textId="77777777" w:rsidR="002D0A2A" w:rsidRPr="001D72CA" w:rsidRDefault="00446071">
            <w:pPr>
              <w:rPr>
                <w:szCs w:val="20"/>
              </w:rPr>
            </w:pPr>
            <w:r w:rsidRPr="001D72CA">
              <w:rPr>
                <w:szCs w:val="20"/>
              </w:rPr>
              <w:t>12/10/09</w:t>
            </w:r>
          </w:p>
        </w:tc>
        <w:tc>
          <w:tcPr>
            <w:tcW w:w="2218" w:type="pct"/>
            <w:shd w:val="pct5" w:color="000000" w:fill="FFFFFF"/>
          </w:tcPr>
          <w:p w14:paraId="7CFE711F" w14:textId="77777777" w:rsidR="002D0A2A" w:rsidRPr="001D72CA" w:rsidRDefault="002D0A2A">
            <w:pPr>
              <w:rPr>
                <w:szCs w:val="20"/>
              </w:rPr>
            </w:pPr>
          </w:p>
        </w:tc>
        <w:tc>
          <w:tcPr>
            <w:tcW w:w="1727" w:type="pct"/>
            <w:shd w:val="pct5" w:color="000000" w:fill="FFFFFF"/>
          </w:tcPr>
          <w:p w14:paraId="7CFE7120" w14:textId="77777777" w:rsidR="002D0A2A" w:rsidRPr="001D72CA" w:rsidRDefault="00446071">
            <w:pPr>
              <w:rPr>
                <w:bCs/>
                <w:szCs w:val="20"/>
              </w:rPr>
            </w:pPr>
            <w:r w:rsidRPr="001D72CA">
              <w:rPr>
                <w:bCs/>
                <w:szCs w:val="20"/>
              </w:rPr>
              <w:t>Jim Wyatt (PG&amp;E)</w:t>
            </w:r>
          </w:p>
        </w:tc>
      </w:tr>
      <w:tr w:rsidR="002D0A2A" w:rsidRPr="001D72CA" w14:paraId="7CFE7126" w14:textId="77777777" w:rsidTr="00B43DFD">
        <w:trPr>
          <w:trHeight w:val="151"/>
        </w:trPr>
        <w:tc>
          <w:tcPr>
            <w:tcW w:w="545" w:type="pct"/>
            <w:shd w:val="pct20" w:color="000000" w:fill="FFFFFF"/>
          </w:tcPr>
          <w:p w14:paraId="7CFE7122" w14:textId="77777777" w:rsidR="002D0A2A" w:rsidRPr="001D72CA" w:rsidRDefault="00031BFB">
            <w:pPr>
              <w:rPr>
                <w:szCs w:val="20"/>
              </w:rPr>
            </w:pPr>
            <w:r w:rsidRPr="001D72CA">
              <w:rPr>
                <w:szCs w:val="20"/>
              </w:rPr>
              <w:t xml:space="preserve">Revision 2 </w:t>
            </w:r>
          </w:p>
        </w:tc>
        <w:tc>
          <w:tcPr>
            <w:tcW w:w="510" w:type="pct"/>
            <w:shd w:val="pct20" w:color="000000" w:fill="FFFFFF"/>
          </w:tcPr>
          <w:p w14:paraId="7CFE7123" w14:textId="77777777" w:rsidR="002D0A2A" w:rsidRPr="001D72CA" w:rsidRDefault="00031BFB">
            <w:pPr>
              <w:rPr>
                <w:szCs w:val="20"/>
              </w:rPr>
            </w:pPr>
            <w:r w:rsidRPr="001D72CA">
              <w:rPr>
                <w:szCs w:val="20"/>
              </w:rPr>
              <w:t>1/</w:t>
            </w:r>
            <w:r w:rsidR="00A44708" w:rsidRPr="001D72CA">
              <w:rPr>
                <w:szCs w:val="20"/>
              </w:rPr>
              <w:t>1</w:t>
            </w:r>
            <w:r w:rsidRPr="001D72CA">
              <w:rPr>
                <w:szCs w:val="20"/>
              </w:rPr>
              <w:t>4/2010</w:t>
            </w:r>
          </w:p>
        </w:tc>
        <w:tc>
          <w:tcPr>
            <w:tcW w:w="2218" w:type="pct"/>
            <w:shd w:val="pct20" w:color="000000" w:fill="FFFFFF"/>
          </w:tcPr>
          <w:p w14:paraId="7CFE7124" w14:textId="77777777" w:rsidR="002D0A2A" w:rsidRPr="001D72CA" w:rsidRDefault="002D0A2A">
            <w:pPr>
              <w:rPr>
                <w:szCs w:val="20"/>
              </w:rPr>
            </w:pPr>
          </w:p>
        </w:tc>
        <w:tc>
          <w:tcPr>
            <w:tcW w:w="1727" w:type="pct"/>
            <w:shd w:val="pct20" w:color="000000" w:fill="FFFFFF"/>
          </w:tcPr>
          <w:p w14:paraId="7CFE7125" w14:textId="77777777" w:rsidR="002D0A2A" w:rsidRPr="001D72CA" w:rsidRDefault="00031BFB">
            <w:pPr>
              <w:rPr>
                <w:bCs/>
                <w:szCs w:val="20"/>
              </w:rPr>
            </w:pPr>
            <w:r w:rsidRPr="001D72CA">
              <w:rPr>
                <w:bCs/>
                <w:szCs w:val="20"/>
              </w:rPr>
              <w:t>Jim Wyatt (PG&amp;E)</w:t>
            </w:r>
          </w:p>
        </w:tc>
      </w:tr>
      <w:tr w:rsidR="002D0A2A" w:rsidRPr="001D72CA" w14:paraId="7CFE712D" w14:textId="77777777" w:rsidTr="00B43DFD">
        <w:trPr>
          <w:trHeight w:val="464"/>
        </w:trPr>
        <w:tc>
          <w:tcPr>
            <w:tcW w:w="545" w:type="pct"/>
            <w:shd w:val="pct5" w:color="000000" w:fill="FFFFFF"/>
          </w:tcPr>
          <w:p w14:paraId="7CFE7127" w14:textId="77777777" w:rsidR="002D0A2A" w:rsidRPr="001D72CA" w:rsidRDefault="00473307">
            <w:pPr>
              <w:rPr>
                <w:szCs w:val="20"/>
              </w:rPr>
            </w:pPr>
            <w:r w:rsidRPr="001D72CA">
              <w:rPr>
                <w:szCs w:val="20"/>
              </w:rPr>
              <w:t>Revision 3</w:t>
            </w:r>
          </w:p>
        </w:tc>
        <w:tc>
          <w:tcPr>
            <w:tcW w:w="510" w:type="pct"/>
            <w:shd w:val="pct5" w:color="000000" w:fill="FFFFFF"/>
          </w:tcPr>
          <w:p w14:paraId="7CFE7128" w14:textId="77777777" w:rsidR="002D0A2A" w:rsidRPr="001D72CA" w:rsidRDefault="009714CF" w:rsidP="00602A47">
            <w:pPr>
              <w:rPr>
                <w:szCs w:val="20"/>
              </w:rPr>
            </w:pPr>
            <w:r w:rsidRPr="001D72CA">
              <w:rPr>
                <w:szCs w:val="20"/>
              </w:rPr>
              <w:t>6/</w:t>
            </w:r>
            <w:r w:rsidR="00602A47">
              <w:rPr>
                <w:szCs w:val="20"/>
              </w:rPr>
              <w:t>27</w:t>
            </w:r>
            <w:r w:rsidRPr="001D72CA">
              <w:rPr>
                <w:szCs w:val="20"/>
              </w:rPr>
              <w:t>/2012</w:t>
            </w:r>
          </w:p>
        </w:tc>
        <w:tc>
          <w:tcPr>
            <w:tcW w:w="2218" w:type="pct"/>
            <w:shd w:val="pct5" w:color="000000" w:fill="FFFFFF"/>
          </w:tcPr>
          <w:p w14:paraId="7CFE7129" w14:textId="77777777" w:rsidR="002D0A2A" w:rsidRPr="001D72CA" w:rsidRDefault="00B80080" w:rsidP="003E6BAA">
            <w:pPr>
              <w:rPr>
                <w:szCs w:val="20"/>
              </w:rPr>
            </w:pPr>
            <w:r w:rsidRPr="001D72CA">
              <w:rPr>
                <w:szCs w:val="20"/>
              </w:rPr>
              <w:t>Expanded to 3 measures. U</w:t>
            </w:r>
            <w:r w:rsidR="00AF2583" w:rsidRPr="001D72CA">
              <w:rPr>
                <w:szCs w:val="20"/>
              </w:rPr>
              <w:t xml:space="preserve">pdated for </w:t>
            </w:r>
            <w:r w:rsidR="00032402" w:rsidRPr="001D72CA">
              <w:rPr>
                <w:szCs w:val="20"/>
              </w:rPr>
              <w:t>2013</w:t>
            </w:r>
            <w:r w:rsidR="003E6BAA" w:rsidRPr="001D72CA">
              <w:rPr>
                <w:szCs w:val="20"/>
              </w:rPr>
              <w:t>–</w:t>
            </w:r>
            <w:r w:rsidR="00032402" w:rsidRPr="001D72CA">
              <w:rPr>
                <w:szCs w:val="20"/>
              </w:rPr>
              <w:t xml:space="preserve">2014 program years based on </w:t>
            </w:r>
            <w:r w:rsidR="00AF2583" w:rsidRPr="001D72CA">
              <w:rPr>
                <w:szCs w:val="20"/>
              </w:rPr>
              <w:t>DEER</w:t>
            </w:r>
            <w:r w:rsidR="003E6BAA" w:rsidRPr="001D72CA">
              <w:rPr>
                <w:szCs w:val="20"/>
              </w:rPr>
              <w:t> </w:t>
            </w:r>
            <w:r w:rsidR="00AF2583" w:rsidRPr="001D72CA">
              <w:rPr>
                <w:szCs w:val="20"/>
              </w:rPr>
              <w:t>201</w:t>
            </w:r>
            <w:r w:rsidR="00032402" w:rsidRPr="001D72CA">
              <w:rPr>
                <w:szCs w:val="20"/>
              </w:rPr>
              <w:t>1</w:t>
            </w:r>
            <w:r w:rsidR="00AF2583" w:rsidRPr="001D72CA">
              <w:rPr>
                <w:szCs w:val="20"/>
              </w:rPr>
              <w:t xml:space="preserve"> </w:t>
            </w:r>
            <w:r w:rsidR="00032402" w:rsidRPr="001D72CA">
              <w:rPr>
                <w:szCs w:val="20"/>
              </w:rPr>
              <w:t>v</w:t>
            </w:r>
            <w:r w:rsidR="00AF2583" w:rsidRPr="001D72CA">
              <w:rPr>
                <w:szCs w:val="20"/>
              </w:rPr>
              <w:t>4.01</w:t>
            </w:r>
          </w:p>
        </w:tc>
        <w:tc>
          <w:tcPr>
            <w:tcW w:w="1727" w:type="pct"/>
            <w:shd w:val="pct5" w:color="000000" w:fill="FFFFFF"/>
          </w:tcPr>
          <w:p w14:paraId="7CFE712A" w14:textId="77777777" w:rsidR="00E62792" w:rsidRPr="001D72CA" w:rsidRDefault="009714CF" w:rsidP="00473307">
            <w:pPr>
              <w:rPr>
                <w:bCs/>
                <w:szCs w:val="20"/>
              </w:rPr>
            </w:pPr>
            <w:r w:rsidRPr="001D72CA">
              <w:rPr>
                <w:bCs/>
                <w:szCs w:val="20"/>
              </w:rPr>
              <w:t>John Rossi</w:t>
            </w:r>
            <w:r w:rsidR="00AF2583" w:rsidRPr="001D72CA">
              <w:rPr>
                <w:bCs/>
                <w:szCs w:val="20"/>
              </w:rPr>
              <w:t xml:space="preserve"> (EES)</w:t>
            </w:r>
            <w:r w:rsidR="003E6BAA" w:rsidRPr="001D72CA">
              <w:rPr>
                <w:bCs/>
                <w:szCs w:val="20"/>
              </w:rPr>
              <w:t>,</w:t>
            </w:r>
          </w:p>
          <w:p w14:paraId="7CFE712B" w14:textId="77777777" w:rsidR="00E62792" w:rsidRPr="001D72CA" w:rsidRDefault="009714CF" w:rsidP="00473307">
            <w:pPr>
              <w:rPr>
                <w:bCs/>
                <w:szCs w:val="20"/>
              </w:rPr>
            </w:pPr>
            <w:r w:rsidRPr="001D72CA">
              <w:rPr>
                <w:bCs/>
                <w:szCs w:val="20"/>
              </w:rPr>
              <w:t>Jay Martin (EES)</w:t>
            </w:r>
            <w:r w:rsidR="003E6BAA" w:rsidRPr="001D72CA">
              <w:rPr>
                <w:bCs/>
                <w:szCs w:val="20"/>
              </w:rPr>
              <w:t xml:space="preserve">; </w:t>
            </w:r>
          </w:p>
          <w:p w14:paraId="7CFE712C" w14:textId="77777777" w:rsidR="00B061C2" w:rsidRPr="001D72CA" w:rsidRDefault="00B061C2" w:rsidP="00473307">
            <w:pPr>
              <w:rPr>
                <w:bCs/>
                <w:szCs w:val="20"/>
              </w:rPr>
            </w:pPr>
            <w:r w:rsidRPr="001D72CA">
              <w:rPr>
                <w:bCs/>
                <w:szCs w:val="20"/>
              </w:rPr>
              <w:t xml:space="preserve">Reviewed by Alina </w:t>
            </w:r>
            <w:proofErr w:type="spellStart"/>
            <w:r w:rsidRPr="001D72CA">
              <w:rPr>
                <w:bCs/>
                <w:szCs w:val="20"/>
              </w:rPr>
              <w:t>Zohrabian</w:t>
            </w:r>
            <w:proofErr w:type="spellEnd"/>
            <w:r w:rsidRPr="001D72CA">
              <w:rPr>
                <w:bCs/>
                <w:szCs w:val="20"/>
              </w:rPr>
              <w:t xml:space="preserve"> (PG&amp;E)</w:t>
            </w:r>
          </w:p>
        </w:tc>
      </w:tr>
      <w:tr w:rsidR="002D0A2A" w:rsidRPr="001D72CA" w14:paraId="7CFE7132" w14:textId="77777777" w:rsidTr="00B43DFD">
        <w:trPr>
          <w:trHeight w:val="464"/>
        </w:trPr>
        <w:tc>
          <w:tcPr>
            <w:tcW w:w="545" w:type="pct"/>
            <w:shd w:val="pct20" w:color="000000" w:fill="FFFFFF"/>
          </w:tcPr>
          <w:p w14:paraId="7CFE712E" w14:textId="77777777" w:rsidR="002D0A2A" w:rsidRPr="001D72CA" w:rsidRDefault="00177239">
            <w:pPr>
              <w:rPr>
                <w:szCs w:val="20"/>
              </w:rPr>
            </w:pPr>
            <w:r w:rsidRPr="001D72CA">
              <w:rPr>
                <w:szCs w:val="20"/>
              </w:rPr>
              <w:t>Revision 3</w:t>
            </w:r>
          </w:p>
        </w:tc>
        <w:tc>
          <w:tcPr>
            <w:tcW w:w="510" w:type="pct"/>
            <w:shd w:val="pct20" w:color="000000" w:fill="FFFFFF"/>
          </w:tcPr>
          <w:p w14:paraId="7CFE712F" w14:textId="77777777" w:rsidR="002D0A2A" w:rsidRPr="001D72CA" w:rsidRDefault="00177239">
            <w:pPr>
              <w:rPr>
                <w:szCs w:val="20"/>
              </w:rPr>
            </w:pPr>
            <w:r>
              <w:rPr>
                <w:szCs w:val="20"/>
              </w:rPr>
              <w:t>8/28/12</w:t>
            </w:r>
          </w:p>
        </w:tc>
        <w:tc>
          <w:tcPr>
            <w:tcW w:w="2218" w:type="pct"/>
            <w:shd w:val="pct20" w:color="000000" w:fill="FFFFFF"/>
          </w:tcPr>
          <w:p w14:paraId="7CFE7130" w14:textId="77777777" w:rsidR="002D0A2A" w:rsidRPr="00177239" w:rsidRDefault="00177239">
            <w:pPr>
              <w:rPr>
                <w:szCs w:val="20"/>
              </w:rPr>
            </w:pPr>
            <w:r w:rsidRPr="00177239">
              <w:rPr>
                <w:szCs w:val="20"/>
              </w:rPr>
              <w:t xml:space="preserve">OTR explanation is added in the </w:t>
            </w:r>
            <w:proofErr w:type="spellStart"/>
            <w:r w:rsidRPr="00177239">
              <w:rPr>
                <w:szCs w:val="20"/>
              </w:rPr>
              <w:t>workpaper</w:t>
            </w:r>
            <w:proofErr w:type="spellEnd"/>
            <w:r w:rsidRPr="00177239">
              <w:rPr>
                <w:szCs w:val="20"/>
              </w:rPr>
              <w:t>,   The “Com” and "RES" building types are the weighted up value from DEER building types, For Vintage AV is changed to EX and For Climate Zone All is changed to IOU</w:t>
            </w:r>
          </w:p>
        </w:tc>
        <w:tc>
          <w:tcPr>
            <w:tcW w:w="1727" w:type="pct"/>
            <w:shd w:val="pct20" w:color="000000" w:fill="FFFFFF"/>
          </w:tcPr>
          <w:p w14:paraId="7CFE7131" w14:textId="77777777" w:rsidR="002D0A2A" w:rsidRPr="001D72CA" w:rsidRDefault="00177239">
            <w:pPr>
              <w:rPr>
                <w:szCs w:val="20"/>
              </w:rPr>
            </w:pPr>
            <w:r w:rsidRPr="001D72CA">
              <w:rPr>
                <w:bCs/>
                <w:szCs w:val="20"/>
              </w:rPr>
              <w:t xml:space="preserve">Alina </w:t>
            </w:r>
            <w:proofErr w:type="spellStart"/>
            <w:r w:rsidRPr="001D72CA">
              <w:rPr>
                <w:bCs/>
                <w:szCs w:val="20"/>
              </w:rPr>
              <w:t>Zohrabian</w:t>
            </w:r>
            <w:proofErr w:type="spellEnd"/>
            <w:r w:rsidRPr="001D72CA">
              <w:rPr>
                <w:bCs/>
                <w:szCs w:val="20"/>
              </w:rPr>
              <w:t xml:space="preserve"> (PG&amp;E)</w:t>
            </w:r>
          </w:p>
        </w:tc>
      </w:tr>
      <w:tr w:rsidR="00F56A97" w:rsidRPr="001D72CA" w14:paraId="7CFE7139" w14:textId="77777777" w:rsidTr="00B43DFD">
        <w:trPr>
          <w:trHeight w:val="464"/>
        </w:trPr>
        <w:tc>
          <w:tcPr>
            <w:tcW w:w="545" w:type="pct"/>
            <w:shd w:val="clear" w:color="auto" w:fill="F2F2F2" w:themeFill="background1" w:themeFillShade="F2"/>
          </w:tcPr>
          <w:p w14:paraId="7CFE7133" w14:textId="77777777" w:rsidR="00F56A97" w:rsidRPr="001D72CA" w:rsidRDefault="00F56A97">
            <w:pPr>
              <w:rPr>
                <w:szCs w:val="20"/>
              </w:rPr>
            </w:pPr>
            <w:bookmarkStart w:id="6" w:name="_Toc186621650"/>
            <w:r w:rsidRPr="001D72CA">
              <w:rPr>
                <w:szCs w:val="20"/>
              </w:rPr>
              <w:t xml:space="preserve">Revision </w:t>
            </w:r>
            <w:r>
              <w:rPr>
                <w:szCs w:val="20"/>
              </w:rPr>
              <w:t>4</w:t>
            </w:r>
          </w:p>
        </w:tc>
        <w:tc>
          <w:tcPr>
            <w:tcW w:w="510" w:type="pct"/>
            <w:shd w:val="clear" w:color="auto" w:fill="F2F2F2" w:themeFill="background1" w:themeFillShade="F2"/>
          </w:tcPr>
          <w:p w14:paraId="7CFE7134" w14:textId="77777777" w:rsidR="00F56A97" w:rsidRDefault="00F56A97">
            <w:pPr>
              <w:rPr>
                <w:szCs w:val="20"/>
              </w:rPr>
            </w:pPr>
            <w:r>
              <w:rPr>
                <w:szCs w:val="20"/>
              </w:rPr>
              <w:t>7/16/13</w:t>
            </w:r>
          </w:p>
        </w:tc>
        <w:tc>
          <w:tcPr>
            <w:tcW w:w="2218" w:type="pct"/>
            <w:shd w:val="clear" w:color="auto" w:fill="F2F2F2" w:themeFill="background1" w:themeFillShade="F2"/>
          </w:tcPr>
          <w:p w14:paraId="7CFE7135" w14:textId="77777777" w:rsidR="00F56A97" w:rsidRDefault="00F56A97">
            <w:pPr>
              <w:rPr>
                <w:bCs/>
                <w:color w:val="FF0000"/>
                <w:szCs w:val="20"/>
              </w:rPr>
            </w:pPr>
            <w:r w:rsidRPr="00F73559">
              <w:rPr>
                <w:bCs/>
                <w:szCs w:val="20"/>
              </w:rPr>
              <w:t xml:space="preserve">Revised Savings values per ED </w:t>
            </w:r>
            <w:proofErr w:type="spellStart"/>
            <w:r w:rsidRPr="00F73559">
              <w:rPr>
                <w:bCs/>
                <w:szCs w:val="20"/>
              </w:rPr>
              <w:t>Workpaper</w:t>
            </w:r>
            <w:proofErr w:type="spellEnd"/>
            <w:r w:rsidRPr="00F73559">
              <w:rPr>
                <w:bCs/>
                <w:szCs w:val="20"/>
              </w:rPr>
              <w:t xml:space="preserve"> Disposition for Lighting Retrofit, issue March, 2013. For updated savings values, see file PGECOLTG139 R4-Calcs.xlsx</w:t>
            </w:r>
          </w:p>
          <w:p w14:paraId="7CFE7136" w14:textId="77777777" w:rsidR="005C3817" w:rsidRDefault="005C3817" w:rsidP="005C3817">
            <w:pPr>
              <w:rPr>
                <w:bCs/>
                <w:szCs w:val="20"/>
              </w:rPr>
            </w:pPr>
            <w:r w:rsidRPr="005C3817">
              <w:rPr>
                <w:bCs/>
                <w:szCs w:val="20"/>
              </w:rPr>
              <w:t xml:space="preserve">For measure </w:t>
            </w:r>
            <w:r w:rsidRPr="003E6BAA">
              <w:rPr>
                <w:szCs w:val="20"/>
              </w:rPr>
              <w:t>L</w:t>
            </w:r>
            <w:r>
              <w:rPr>
                <w:szCs w:val="20"/>
              </w:rPr>
              <w:t>C29</w:t>
            </w:r>
            <w:r>
              <w:rPr>
                <w:bCs/>
                <w:szCs w:val="20"/>
              </w:rPr>
              <w:t xml:space="preserve"> PG&amp;E used 8</w:t>
            </w:r>
            <w:r w:rsidRPr="005C3817">
              <w:rPr>
                <w:bCs/>
                <w:szCs w:val="20"/>
              </w:rPr>
              <w:t xml:space="preserve"> watts for the measu</w:t>
            </w:r>
            <w:r>
              <w:rPr>
                <w:bCs/>
                <w:szCs w:val="20"/>
              </w:rPr>
              <w:t>re wattage this went down to 5</w:t>
            </w:r>
            <w:r w:rsidRPr="005C3817">
              <w:rPr>
                <w:bCs/>
                <w:szCs w:val="20"/>
              </w:rPr>
              <w:t xml:space="preserve"> watts. </w:t>
            </w:r>
            <w:r>
              <w:rPr>
                <w:bCs/>
                <w:szCs w:val="20"/>
              </w:rPr>
              <w:t xml:space="preserve">For base case PG&amp;E used a 40 watt incandescent. The base case got adjusted down based on a 2.96 WRR. </w:t>
            </w:r>
            <w:r w:rsidRPr="005C3817">
              <w:rPr>
                <w:bCs/>
                <w:szCs w:val="20"/>
              </w:rPr>
              <w:t xml:space="preserve">For measure </w:t>
            </w:r>
            <w:r w:rsidRPr="003E6BAA">
              <w:rPr>
                <w:szCs w:val="20"/>
              </w:rPr>
              <w:t>L</w:t>
            </w:r>
            <w:r>
              <w:rPr>
                <w:szCs w:val="20"/>
              </w:rPr>
              <w:t>C25</w:t>
            </w:r>
            <w:r>
              <w:rPr>
                <w:bCs/>
                <w:szCs w:val="20"/>
              </w:rPr>
              <w:t xml:space="preserve"> PG&amp;E used 10</w:t>
            </w:r>
            <w:r w:rsidRPr="005C3817">
              <w:rPr>
                <w:bCs/>
                <w:szCs w:val="20"/>
              </w:rPr>
              <w:t xml:space="preserve"> watts for the measu</w:t>
            </w:r>
            <w:r>
              <w:rPr>
                <w:bCs/>
                <w:szCs w:val="20"/>
              </w:rPr>
              <w:t>re wattage this didn’t change since this is the lowest wattage in the range</w:t>
            </w:r>
            <w:r w:rsidRPr="005C3817">
              <w:rPr>
                <w:bCs/>
                <w:szCs w:val="20"/>
              </w:rPr>
              <w:t xml:space="preserve">. </w:t>
            </w:r>
            <w:r>
              <w:rPr>
                <w:bCs/>
                <w:szCs w:val="20"/>
              </w:rPr>
              <w:t>For base case PG&amp;E used a 60 watt incandescent. The base case got adjusted down based on a 2.96 WRR.</w:t>
            </w:r>
          </w:p>
          <w:p w14:paraId="7CFE7137" w14:textId="77777777" w:rsidR="00FD798A" w:rsidRPr="00177239" w:rsidRDefault="00FD798A" w:rsidP="00FD798A">
            <w:pPr>
              <w:rPr>
                <w:szCs w:val="20"/>
              </w:rPr>
            </w:pPr>
            <w:r w:rsidRPr="005C3817">
              <w:rPr>
                <w:bCs/>
                <w:szCs w:val="20"/>
              </w:rPr>
              <w:t xml:space="preserve">For measure </w:t>
            </w:r>
            <w:r w:rsidRPr="003E6BAA">
              <w:rPr>
                <w:szCs w:val="20"/>
              </w:rPr>
              <w:t>L</w:t>
            </w:r>
            <w:r>
              <w:rPr>
                <w:szCs w:val="20"/>
              </w:rPr>
              <w:t>C23</w:t>
            </w:r>
            <w:r>
              <w:rPr>
                <w:bCs/>
                <w:szCs w:val="20"/>
              </w:rPr>
              <w:t xml:space="preserve"> PG&amp;E used 15</w:t>
            </w:r>
            <w:r w:rsidRPr="005C3817">
              <w:rPr>
                <w:bCs/>
                <w:szCs w:val="20"/>
              </w:rPr>
              <w:t xml:space="preserve"> watts for the measu</w:t>
            </w:r>
            <w:r>
              <w:rPr>
                <w:bCs/>
                <w:szCs w:val="20"/>
              </w:rPr>
              <w:t>re wattage this went down to 12.1</w:t>
            </w:r>
            <w:r w:rsidRPr="005C3817">
              <w:rPr>
                <w:bCs/>
                <w:szCs w:val="20"/>
              </w:rPr>
              <w:t xml:space="preserve"> watts. </w:t>
            </w:r>
            <w:r>
              <w:rPr>
                <w:bCs/>
                <w:szCs w:val="20"/>
              </w:rPr>
              <w:t>For base case PG&amp;E used a 95 watt incandescent. The base case got adjusted down based on a 2.96 WRR.</w:t>
            </w:r>
          </w:p>
        </w:tc>
        <w:tc>
          <w:tcPr>
            <w:tcW w:w="1727" w:type="pct"/>
            <w:shd w:val="clear" w:color="auto" w:fill="F2F2F2" w:themeFill="background1" w:themeFillShade="F2"/>
          </w:tcPr>
          <w:p w14:paraId="7CFE7138" w14:textId="77777777" w:rsidR="00F56A97" w:rsidRPr="001D72CA" w:rsidRDefault="00F56A97">
            <w:pPr>
              <w:rPr>
                <w:bCs/>
                <w:szCs w:val="20"/>
              </w:rPr>
            </w:pPr>
            <w:r w:rsidRPr="001D72CA">
              <w:rPr>
                <w:bCs/>
                <w:szCs w:val="20"/>
              </w:rPr>
              <w:t xml:space="preserve">Alina </w:t>
            </w:r>
            <w:proofErr w:type="spellStart"/>
            <w:r w:rsidRPr="001D72CA">
              <w:rPr>
                <w:bCs/>
                <w:szCs w:val="20"/>
              </w:rPr>
              <w:t>Zohrabian</w:t>
            </w:r>
            <w:proofErr w:type="spellEnd"/>
            <w:r w:rsidRPr="001D72CA">
              <w:rPr>
                <w:bCs/>
                <w:szCs w:val="20"/>
              </w:rPr>
              <w:t xml:space="preserve"> (PG&amp;E)</w:t>
            </w:r>
          </w:p>
        </w:tc>
      </w:tr>
      <w:tr w:rsidR="00F73559" w:rsidRPr="001D72CA" w14:paraId="7CFE713E" w14:textId="77777777" w:rsidTr="00B43DFD">
        <w:trPr>
          <w:trHeight w:val="464"/>
        </w:trPr>
        <w:tc>
          <w:tcPr>
            <w:tcW w:w="545" w:type="pct"/>
            <w:shd w:val="pct20" w:color="000000" w:fill="FFFFFF"/>
          </w:tcPr>
          <w:p w14:paraId="7CFE713A" w14:textId="77777777" w:rsidR="00F73559" w:rsidRPr="001D72CA" w:rsidRDefault="00F73559">
            <w:pPr>
              <w:rPr>
                <w:szCs w:val="20"/>
              </w:rPr>
            </w:pPr>
            <w:r>
              <w:rPr>
                <w:szCs w:val="20"/>
              </w:rPr>
              <w:t>Revision 5</w:t>
            </w:r>
          </w:p>
        </w:tc>
        <w:tc>
          <w:tcPr>
            <w:tcW w:w="510" w:type="pct"/>
            <w:shd w:val="pct20" w:color="000000" w:fill="FFFFFF"/>
          </w:tcPr>
          <w:p w14:paraId="7CFE713B" w14:textId="77777777" w:rsidR="00F73559" w:rsidRDefault="00F73559">
            <w:pPr>
              <w:rPr>
                <w:szCs w:val="20"/>
              </w:rPr>
            </w:pPr>
            <w:r>
              <w:rPr>
                <w:szCs w:val="20"/>
              </w:rPr>
              <w:t>10/31/2013</w:t>
            </w:r>
          </w:p>
        </w:tc>
        <w:tc>
          <w:tcPr>
            <w:tcW w:w="2218" w:type="pct"/>
            <w:shd w:val="pct20" w:color="000000" w:fill="FFFFFF"/>
          </w:tcPr>
          <w:p w14:paraId="7CFE713C" w14:textId="77777777" w:rsidR="00F73559" w:rsidRPr="00C65B4D" w:rsidRDefault="00F73559">
            <w:pPr>
              <w:rPr>
                <w:bCs/>
                <w:color w:val="FF0000"/>
                <w:szCs w:val="20"/>
              </w:rPr>
            </w:pPr>
            <w:r w:rsidRPr="00F73559">
              <w:rPr>
                <w:bCs/>
                <w:szCs w:val="20"/>
              </w:rPr>
              <w:t>Measure wattages are broken down into more refined wattage ranges. Please refer to PGECOLTG139 R5-Calcs.xlsx for savings values. These values are to be used for 2014</w:t>
            </w:r>
          </w:p>
        </w:tc>
        <w:tc>
          <w:tcPr>
            <w:tcW w:w="1727" w:type="pct"/>
            <w:shd w:val="pct20" w:color="000000" w:fill="FFFFFF"/>
          </w:tcPr>
          <w:p w14:paraId="7CFE713D" w14:textId="77777777" w:rsidR="00F73559" w:rsidRPr="001D72CA" w:rsidRDefault="00F73559">
            <w:pPr>
              <w:rPr>
                <w:bCs/>
                <w:szCs w:val="20"/>
              </w:rPr>
            </w:pPr>
            <w:r w:rsidRPr="001D72CA">
              <w:rPr>
                <w:bCs/>
                <w:szCs w:val="20"/>
              </w:rPr>
              <w:t xml:space="preserve">Alina </w:t>
            </w:r>
            <w:proofErr w:type="spellStart"/>
            <w:r w:rsidRPr="001D72CA">
              <w:rPr>
                <w:bCs/>
                <w:szCs w:val="20"/>
              </w:rPr>
              <w:t>Zohrabian</w:t>
            </w:r>
            <w:proofErr w:type="spellEnd"/>
            <w:r w:rsidRPr="001D72CA">
              <w:rPr>
                <w:bCs/>
                <w:szCs w:val="20"/>
              </w:rPr>
              <w:t xml:space="preserve"> (PG&amp;E)</w:t>
            </w:r>
          </w:p>
        </w:tc>
      </w:tr>
      <w:tr w:rsidR="00F73559" w:rsidRPr="001D72CA" w14:paraId="7CFE7143" w14:textId="77777777" w:rsidTr="00B43DFD">
        <w:trPr>
          <w:trHeight w:val="288"/>
        </w:trPr>
        <w:tc>
          <w:tcPr>
            <w:tcW w:w="545" w:type="pct"/>
            <w:shd w:val="clear" w:color="auto" w:fill="F2F2F2" w:themeFill="background1" w:themeFillShade="F2"/>
          </w:tcPr>
          <w:p w14:paraId="7CFE713F" w14:textId="77777777" w:rsidR="00F73559" w:rsidRPr="001D72CA" w:rsidRDefault="00F73559">
            <w:pPr>
              <w:rPr>
                <w:szCs w:val="20"/>
              </w:rPr>
            </w:pPr>
            <w:r>
              <w:rPr>
                <w:szCs w:val="20"/>
              </w:rPr>
              <w:t>Revision 6</w:t>
            </w:r>
          </w:p>
        </w:tc>
        <w:tc>
          <w:tcPr>
            <w:tcW w:w="510" w:type="pct"/>
            <w:shd w:val="clear" w:color="auto" w:fill="F2F2F2" w:themeFill="background1" w:themeFillShade="F2"/>
          </w:tcPr>
          <w:p w14:paraId="7CFE7140" w14:textId="77777777" w:rsidR="00F73559" w:rsidRDefault="003976A1">
            <w:pPr>
              <w:rPr>
                <w:szCs w:val="20"/>
              </w:rPr>
            </w:pPr>
            <w:r>
              <w:rPr>
                <w:szCs w:val="20"/>
              </w:rPr>
              <w:t>4/15/2014</w:t>
            </w:r>
          </w:p>
        </w:tc>
        <w:tc>
          <w:tcPr>
            <w:tcW w:w="2218" w:type="pct"/>
            <w:shd w:val="clear" w:color="auto" w:fill="F2F2F2" w:themeFill="background1" w:themeFillShade="F2"/>
          </w:tcPr>
          <w:p w14:paraId="7CFE7141" w14:textId="77777777" w:rsidR="00F73559" w:rsidRPr="00C65B4D" w:rsidRDefault="003976A1" w:rsidP="0004147A">
            <w:pPr>
              <w:rPr>
                <w:bCs/>
                <w:color w:val="FF0000"/>
                <w:szCs w:val="20"/>
              </w:rPr>
            </w:pPr>
            <w:r>
              <w:rPr>
                <w:szCs w:val="20"/>
              </w:rPr>
              <w:t>Added DI Component</w:t>
            </w:r>
          </w:p>
        </w:tc>
        <w:tc>
          <w:tcPr>
            <w:tcW w:w="1727" w:type="pct"/>
            <w:shd w:val="clear" w:color="auto" w:fill="F2F2F2" w:themeFill="background1" w:themeFillShade="F2"/>
          </w:tcPr>
          <w:p w14:paraId="7CFE7142" w14:textId="77777777" w:rsidR="00F73559" w:rsidRPr="001D72CA" w:rsidRDefault="003976A1">
            <w:pPr>
              <w:rPr>
                <w:bCs/>
                <w:szCs w:val="20"/>
              </w:rPr>
            </w:pPr>
            <w:proofErr w:type="spellStart"/>
            <w:r>
              <w:rPr>
                <w:bCs/>
                <w:szCs w:val="20"/>
              </w:rPr>
              <w:t>Breesa</w:t>
            </w:r>
            <w:proofErr w:type="spellEnd"/>
            <w:r>
              <w:rPr>
                <w:bCs/>
                <w:szCs w:val="20"/>
              </w:rPr>
              <w:t xml:space="preserve"> Collyer</w:t>
            </w:r>
            <w:r w:rsidR="00F73559">
              <w:rPr>
                <w:bCs/>
                <w:szCs w:val="20"/>
              </w:rPr>
              <w:t xml:space="preserve"> (PG&amp;E)</w:t>
            </w:r>
          </w:p>
        </w:tc>
      </w:tr>
      <w:tr w:rsidR="003976A1" w:rsidRPr="001D72CA" w14:paraId="7CFE7148" w14:textId="77777777" w:rsidTr="00B43DFD">
        <w:trPr>
          <w:trHeight w:val="464"/>
        </w:trPr>
        <w:tc>
          <w:tcPr>
            <w:tcW w:w="545" w:type="pct"/>
            <w:shd w:val="clear" w:color="auto" w:fill="BFBFBF" w:themeFill="background1" w:themeFillShade="BF"/>
          </w:tcPr>
          <w:p w14:paraId="7CFE7144" w14:textId="77777777" w:rsidR="003976A1" w:rsidRDefault="003976A1" w:rsidP="003976A1">
            <w:pPr>
              <w:rPr>
                <w:szCs w:val="20"/>
              </w:rPr>
            </w:pPr>
            <w:r>
              <w:rPr>
                <w:szCs w:val="20"/>
              </w:rPr>
              <w:t>Revision 7</w:t>
            </w:r>
          </w:p>
        </w:tc>
        <w:tc>
          <w:tcPr>
            <w:tcW w:w="510" w:type="pct"/>
            <w:shd w:val="clear" w:color="auto" w:fill="BFBFBF" w:themeFill="background1" w:themeFillShade="BF"/>
          </w:tcPr>
          <w:p w14:paraId="7CFE7145" w14:textId="77777777" w:rsidR="003976A1" w:rsidRDefault="003976A1">
            <w:pPr>
              <w:rPr>
                <w:szCs w:val="20"/>
              </w:rPr>
            </w:pPr>
            <w:r>
              <w:rPr>
                <w:szCs w:val="20"/>
              </w:rPr>
              <w:t>5/22/2014</w:t>
            </w:r>
          </w:p>
        </w:tc>
        <w:tc>
          <w:tcPr>
            <w:tcW w:w="2218" w:type="pct"/>
            <w:shd w:val="clear" w:color="auto" w:fill="BFBFBF" w:themeFill="background1" w:themeFillShade="BF"/>
          </w:tcPr>
          <w:p w14:paraId="7CFE7146" w14:textId="77777777" w:rsidR="003976A1" w:rsidRDefault="003976A1" w:rsidP="0004147A">
            <w:pPr>
              <w:rPr>
                <w:szCs w:val="20"/>
              </w:rPr>
            </w:pPr>
            <w:r>
              <w:rPr>
                <w:szCs w:val="20"/>
              </w:rPr>
              <w:t xml:space="preserve">Revised savings values per ED </w:t>
            </w:r>
            <w:proofErr w:type="spellStart"/>
            <w:r>
              <w:rPr>
                <w:szCs w:val="20"/>
              </w:rPr>
              <w:t>Workpaper</w:t>
            </w:r>
            <w:proofErr w:type="spellEnd"/>
            <w:r>
              <w:rPr>
                <w:szCs w:val="20"/>
              </w:rPr>
              <w:t xml:space="preserve"> Disposition for Lighting Retrofits, December 14, 2013. For updated savings</w:t>
            </w:r>
            <w:r w:rsidR="004A745B">
              <w:rPr>
                <w:szCs w:val="20"/>
              </w:rPr>
              <w:t xml:space="preserve"> values, see file PGECOLTG139 R7</w:t>
            </w:r>
            <w:r>
              <w:rPr>
                <w:szCs w:val="20"/>
              </w:rPr>
              <w:t>.xlsx</w:t>
            </w:r>
          </w:p>
        </w:tc>
        <w:tc>
          <w:tcPr>
            <w:tcW w:w="1727" w:type="pct"/>
            <w:shd w:val="clear" w:color="auto" w:fill="BFBFBF" w:themeFill="background1" w:themeFillShade="BF"/>
          </w:tcPr>
          <w:p w14:paraId="7CFE7147" w14:textId="77777777" w:rsidR="003976A1" w:rsidRDefault="003976A1">
            <w:pPr>
              <w:rPr>
                <w:bCs/>
                <w:szCs w:val="20"/>
              </w:rPr>
            </w:pPr>
            <w:r>
              <w:rPr>
                <w:bCs/>
                <w:szCs w:val="20"/>
              </w:rPr>
              <w:t xml:space="preserve">Mark </w:t>
            </w:r>
            <w:proofErr w:type="spellStart"/>
            <w:r>
              <w:rPr>
                <w:bCs/>
                <w:szCs w:val="20"/>
              </w:rPr>
              <w:t>Tiemens</w:t>
            </w:r>
            <w:proofErr w:type="spellEnd"/>
            <w:r>
              <w:rPr>
                <w:bCs/>
                <w:szCs w:val="20"/>
              </w:rPr>
              <w:t xml:space="preserve"> (PG&amp;E)</w:t>
            </w:r>
          </w:p>
        </w:tc>
      </w:tr>
      <w:tr w:rsidR="00EB7866" w:rsidRPr="001D72CA" w14:paraId="7CFE714D" w14:textId="77777777" w:rsidTr="00B43DFD">
        <w:trPr>
          <w:trHeight w:val="464"/>
        </w:trPr>
        <w:tc>
          <w:tcPr>
            <w:tcW w:w="545" w:type="pct"/>
            <w:shd w:val="clear" w:color="auto" w:fill="F2F2F2" w:themeFill="background1" w:themeFillShade="F2"/>
          </w:tcPr>
          <w:p w14:paraId="7CFE7149" w14:textId="77777777" w:rsidR="00EB7866" w:rsidRDefault="00EB7866" w:rsidP="003976A1">
            <w:pPr>
              <w:rPr>
                <w:szCs w:val="20"/>
              </w:rPr>
            </w:pPr>
            <w:r>
              <w:rPr>
                <w:szCs w:val="20"/>
              </w:rPr>
              <w:t>Revision 8</w:t>
            </w:r>
          </w:p>
        </w:tc>
        <w:tc>
          <w:tcPr>
            <w:tcW w:w="510" w:type="pct"/>
            <w:shd w:val="clear" w:color="auto" w:fill="F2F2F2" w:themeFill="background1" w:themeFillShade="F2"/>
          </w:tcPr>
          <w:p w14:paraId="7CFE714A" w14:textId="77777777" w:rsidR="00EB7866" w:rsidRDefault="00EB7866">
            <w:pPr>
              <w:rPr>
                <w:szCs w:val="20"/>
              </w:rPr>
            </w:pPr>
            <w:r>
              <w:rPr>
                <w:szCs w:val="20"/>
              </w:rPr>
              <w:t>1/1/2016</w:t>
            </w:r>
          </w:p>
        </w:tc>
        <w:tc>
          <w:tcPr>
            <w:tcW w:w="2218" w:type="pct"/>
            <w:shd w:val="clear" w:color="auto" w:fill="F2F2F2" w:themeFill="background1" w:themeFillShade="F2"/>
          </w:tcPr>
          <w:p w14:paraId="7CFE714B" w14:textId="77777777" w:rsidR="00EB7866" w:rsidRDefault="00E455C3" w:rsidP="00B42FC3">
            <w:pPr>
              <w:rPr>
                <w:szCs w:val="20"/>
              </w:rPr>
            </w:pPr>
            <w:r>
              <w:rPr>
                <w:szCs w:val="20"/>
              </w:rPr>
              <w:t xml:space="preserve">Expanded application type for New Construction.  </w:t>
            </w:r>
            <w:r w:rsidR="00B42FC3">
              <w:rPr>
                <w:szCs w:val="20"/>
              </w:rPr>
              <w:t>Updated the base case costs, measure costs, NTG, EUL, hours of operation, CDF, and IE per DEER 2016</w:t>
            </w:r>
          </w:p>
        </w:tc>
        <w:tc>
          <w:tcPr>
            <w:tcW w:w="1727" w:type="pct"/>
            <w:shd w:val="clear" w:color="auto" w:fill="F2F2F2" w:themeFill="background1" w:themeFillShade="F2"/>
          </w:tcPr>
          <w:p w14:paraId="7CFE714C" w14:textId="77777777" w:rsidR="00EB7866" w:rsidRDefault="00EB7866">
            <w:pPr>
              <w:rPr>
                <w:bCs/>
                <w:szCs w:val="20"/>
              </w:rPr>
            </w:pPr>
            <w:r>
              <w:rPr>
                <w:bCs/>
                <w:szCs w:val="20"/>
              </w:rPr>
              <w:t>Linda Wan (PG&amp;E)</w:t>
            </w:r>
            <w:r w:rsidR="00B42FC3">
              <w:rPr>
                <w:bCs/>
                <w:szCs w:val="20"/>
              </w:rPr>
              <w:t>/</w:t>
            </w:r>
            <w:r w:rsidR="00B42FC3" w:rsidRPr="001D72CA">
              <w:rPr>
                <w:bCs/>
                <w:szCs w:val="20"/>
              </w:rPr>
              <w:t xml:space="preserve">Alina </w:t>
            </w:r>
            <w:proofErr w:type="spellStart"/>
            <w:r w:rsidR="00B42FC3" w:rsidRPr="001D72CA">
              <w:rPr>
                <w:bCs/>
                <w:szCs w:val="20"/>
              </w:rPr>
              <w:t>Zohrabian</w:t>
            </w:r>
            <w:proofErr w:type="spellEnd"/>
            <w:r w:rsidR="00B42FC3" w:rsidRPr="001D72CA">
              <w:rPr>
                <w:bCs/>
                <w:szCs w:val="20"/>
              </w:rPr>
              <w:t xml:space="preserve"> (PG&amp;E)</w:t>
            </w:r>
          </w:p>
        </w:tc>
      </w:tr>
    </w:tbl>
    <w:p w14:paraId="7CFE714E" w14:textId="77777777" w:rsidR="00E62792" w:rsidRDefault="00E62792" w:rsidP="00473307"/>
    <w:p w14:paraId="7CFE714F" w14:textId="77777777" w:rsidR="00B43DFD" w:rsidRDefault="00B43DFD">
      <w:pPr>
        <w:rPr>
          <w:rFonts w:ascii="Arial" w:hAnsi="Arial" w:cs="Arial"/>
          <w:b/>
          <w:bCs/>
          <w:kern w:val="32"/>
          <w:sz w:val="32"/>
          <w:szCs w:val="32"/>
        </w:rPr>
      </w:pPr>
      <w:r>
        <w:br w:type="page"/>
      </w:r>
    </w:p>
    <w:p w14:paraId="7CFE7150" w14:textId="77777777" w:rsidR="00E62792" w:rsidRDefault="002D0A2A">
      <w:pPr>
        <w:pStyle w:val="Heading1"/>
      </w:pPr>
      <w:bookmarkStart w:id="7" w:name="_Toc438534405"/>
      <w:r w:rsidRPr="00E62792">
        <w:lastRenderedPageBreak/>
        <w:t>Table of Contents</w:t>
      </w:r>
      <w:bookmarkEnd w:id="6"/>
      <w:bookmarkEnd w:id="7"/>
    </w:p>
    <w:p w14:paraId="7CFE7151" w14:textId="77777777" w:rsidR="00012316" w:rsidRDefault="002D0A2A">
      <w:pPr>
        <w:pStyle w:val="TOC1"/>
        <w:rPr>
          <w:rFonts w:asciiTheme="minorHAnsi" w:eastAsiaTheme="minorEastAsia" w:hAnsiTheme="minorHAnsi" w:cstheme="minorBidi"/>
          <w:b w:val="0"/>
          <w:bCs w:val="0"/>
          <w:sz w:val="22"/>
          <w:szCs w:val="22"/>
        </w:rPr>
      </w:pPr>
      <w:r w:rsidRPr="0004147A">
        <w:rPr>
          <w:rFonts w:ascii="Arial" w:hAnsi="Arial"/>
          <w:b w:val="0"/>
          <w:bCs w:val="0"/>
          <w:noProof w:val="0"/>
        </w:rPr>
        <w:fldChar w:fldCharType="begin"/>
      </w:r>
      <w:r w:rsidRPr="0004147A">
        <w:rPr>
          <w:rFonts w:ascii="Arial" w:hAnsi="Arial"/>
          <w:b w:val="0"/>
          <w:bCs w:val="0"/>
          <w:noProof w:val="0"/>
        </w:rPr>
        <w:instrText xml:space="preserve"> TOC \o "1-3" \h \z \u </w:instrText>
      </w:r>
      <w:r w:rsidRPr="0004147A">
        <w:rPr>
          <w:rFonts w:ascii="Arial" w:hAnsi="Arial"/>
          <w:b w:val="0"/>
          <w:bCs w:val="0"/>
          <w:noProof w:val="0"/>
        </w:rPr>
        <w:fldChar w:fldCharType="separate"/>
      </w:r>
      <w:hyperlink w:anchor="_Toc438534403" w:history="1">
        <w:r w:rsidR="00012316" w:rsidRPr="00B65F00">
          <w:rPr>
            <w:rStyle w:val="Hyperlink"/>
          </w:rPr>
          <w:t>At-A-Glance Summary</w:t>
        </w:r>
        <w:r w:rsidR="00012316">
          <w:rPr>
            <w:webHidden/>
          </w:rPr>
          <w:tab/>
        </w:r>
        <w:r w:rsidR="00012316">
          <w:rPr>
            <w:webHidden/>
          </w:rPr>
          <w:fldChar w:fldCharType="begin"/>
        </w:r>
        <w:r w:rsidR="00012316">
          <w:rPr>
            <w:webHidden/>
          </w:rPr>
          <w:instrText xml:space="preserve"> PAGEREF _Toc438534403 \h </w:instrText>
        </w:r>
        <w:r w:rsidR="00012316">
          <w:rPr>
            <w:webHidden/>
          </w:rPr>
        </w:r>
        <w:r w:rsidR="00012316">
          <w:rPr>
            <w:webHidden/>
          </w:rPr>
          <w:fldChar w:fldCharType="separate"/>
        </w:r>
        <w:r w:rsidR="00012316">
          <w:rPr>
            <w:webHidden/>
          </w:rPr>
          <w:t>ii</w:t>
        </w:r>
        <w:r w:rsidR="00012316">
          <w:rPr>
            <w:webHidden/>
          </w:rPr>
          <w:fldChar w:fldCharType="end"/>
        </w:r>
      </w:hyperlink>
    </w:p>
    <w:p w14:paraId="7CFE7152" w14:textId="77777777" w:rsidR="00012316" w:rsidRDefault="00793747">
      <w:pPr>
        <w:pStyle w:val="TOC1"/>
        <w:rPr>
          <w:rFonts w:asciiTheme="minorHAnsi" w:eastAsiaTheme="minorEastAsia" w:hAnsiTheme="minorHAnsi" w:cstheme="minorBidi"/>
          <w:b w:val="0"/>
          <w:bCs w:val="0"/>
          <w:sz w:val="22"/>
          <w:szCs w:val="22"/>
        </w:rPr>
      </w:pPr>
      <w:hyperlink w:anchor="_Toc438534404" w:history="1">
        <w:r w:rsidR="00012316" w:rsidRPr="00B65F00">
          <w:rPr>
            <w:rStyle w:val="Hyperlink"/>
          </w:rPr>
          <w:t>Document Revision History</w:t>
        </w:r>
        <w:r w:rsidR="00012316">
          <w:rPr>
            <w:webHidden/>
          </w:rPr>
          <w:tab/>
        </w:r>
        <w:r w:rsidR="00012316">
          <w:rPr>
            <w:webHidden/>
          </w:rPr>
          <w:fldChar w:fldCharType="begin"/>
        </w:r>
        <w:r w:rsidR="00012316">
          <w:rPr>
            <w:webHidden/>
          </w:rPr>
          <w:instrText xml:space="preserve"> PAGEREF _Toc438534404 \h </w:instrText>
        </w:r>
        <w:r w:rsidR="00012316">
          <w:rPr>
            <w:webHidden/>
          </w:rPr>
        </w:r>
        <w:r w:rsidR="00012316">
          <w:rPr>
            <w:webHidden/>
          </w:rPr>
          <w:fldChar w:fldCharType="separate"/>
        </w:r>
        <w:r w:rsidR="00012316">
          <w:rPr>
            <w:webHidden/>
          </w:rPr>
          <w:t>iii</w:t>
        </w:r>
        <w:r w:rsidR="00012316">
          <w:rPr>
            <w:webHidden/>
          </w:rPr>
          <w:fldChar w:fldCharType="end"/>
        </w:r>
      </w:hyperlink>
    </w:p>
    <w:p w14:paraId="7CFE7153" w14:textId="77777777" w:rsidR="00012316" w:rsidRDefault="00793747">
      <w:pPr>
        <w:pStyle w:val="TOC1"/>
        <w:rPr>
          <w:rFonts w:asciiTheme="minorHAnsi" w:eastAsiaTheme="minorEastAsia" w:hAnsiTheme="minorHAnsi" w:cstheme="minorBidi"/>
          <w:b w:val="0"/>
          <w:bCs w:val="0"/>
          <w:sz w:val="22"/>
          <w:szCs w:val="22"/>
        </w:rPr>
      </w:pPr>
      <w:hyperlink w:anchor="_Toc438534405" w:history="1">
        <w:r w:rsidR="00012316" w:rsidRPr="00B65F00">
          <w:rPr>
            <w:rStyle w:val="Hyperlink"/>
          </w:rPr>
          <w:t>Table of Contents</w:t>
        </w:r>
        <w:r w:rsidR="00012316">
          <w:rPr>
            <w:webHidden/>
          </w:rPr>
          <w:tab/>
        </w:r>
        <w:r w:rsidR="00012316">
          <w:rPr>
            <w:webHidden/>
          </w:rPr>
          <w:fldChar w:fldCharType="begin"/>
        </w:r>
        <w:r w:rsidR="00012316">
          <w:rPr>
            <w:webHidden/>
          </w:rPr>
          <w:instrText xml:space="preserve"> PAGEREF _Toc438534405 \h </w:instrText>
        </w:r>
        <w:r w:rsidR="00012316">
          <w:rPr>
            <w:webHidden/>
          </w:rPr>
        </w:r>
        <w:r w:rsidR="00012316">
          <w:rPr>
            <w:webHidden/>
          </w:rPr>
          <w:fldChar w:fldCharType="separate"/>
        </w:r>
        <w:r w:rsidR="00012316">
          <w:rPr>
            <w:webHidden/>
          </w:rPr>
          <w:t>iv</w:t>
        </w:r>
        <w:r w:rsidR="00012316">
          <w:rPr>
            <w:webHidden/>
          </w:rPr>
          <w:fldChar w:fldCharType="end"/>
        </w:r>
      </w:hyperlink>
    </w:p>
    <w:p w14:paraId="7CFE7154" w14:textId="77777777" w:rsidR="00012316" w:rsidRDefault="00793747">
      <w:pPr>
        <w:pStyle w:val="TOC1"/>
        <w:rPr>
          <w:rFonts w:asciiTheme="minorHAnsi" w:eastAsiaTheme="minorEastAsia" w:hAnsiTheme="minorHAnsi" w:cstheme="minorBidi"/>
          <w:b w:val="0"/>
          <w:bCs w:val="0"/>
          <w:sz w:val="22"/>
          <w:szCs w:val="22"/>
        </w:rPr>
      </w:pPr>
      <w:hyperlink w:anchor="_Toc438534406" w:history="1">
        <w:r w:rsidR="00012316" w:rsidRPr="00B65F00">
          <w:rPr>
            <w:rStyle w:val="Hyperlink"/>
          </w:rPr>
          <w:t>List of Tables</w:t>
        </w:r>
        <w:r w:rsidR="00012316">
          <w:rPr>
            <w:webHidden/>
          </w:rPr>
          <w:tab/>
        </w:r>
        <w:r w:rsidR="00012316">
          <w:rPr>
            <w:webHidden/>
          </w:rPr>
          <w:fldChar w:fldCharType="begin"/>
        </w:r>
        <w:r w:rsidR="00012316">
          <w:rPr>
            <w:webHidden/>
          </w:rPr>
          <w:instrText xml:space="preserve"> PAGEREF _Toc438534406 \h </w:instrText>
        </w:r>
        <w:r w:rsidR="00012316">
          <w:rPr>
            <w:webHidden/>
          </w:rPr>
        </w:r>
        <w:r w:rsidR="00012316">
          <w:rPr>
            <w:webHidden/>
          </w:rPr>
          <w:fldChar w:fldCharType="separate"/>
        </w:r>
        <w:r w:rsidR="00012316">
          <w:rPr>
            <w:webHidden/>
          </w:rPr>
          <w:t>iv</w:t>
        </w:r>
        <w:r w:rsidR="00012316">
          <w:rPr>
            <w:webHidden/>
          </w:rPr>
          <w:fldChar w:fldCharType="end"/>
        </w:r>
      </w:hyperlink>
    </w:p>
    <w:p w14:paraId="7CFE7155" w14:textId="77777777" w:rsidR="00012316" w:rsidRDefault="00793747">
      <w:pPr>
        <w:pStyle w:val="TOC1"/>
        <w:rPr>
          <w:rFonts w:asciiTheme="minorHAnsi" w:eastAsiaTheme="minorEastAsia" w:hAnsiTheme="minorHAnsi" w:cstheme="minorBidi"/>
          <w:b w:val="0"/>
          <w:bCs w:val="0"/>
          <w:sz w:val="22"/>
          <w:szCs w:val="22"/>
        </w:rPr>
      </w:pPr>
      <w:hyperlink w:anchor="_Toc438534407" w:history="1">
        <w:r w:rsidR="00012316" w:rsidRPr="00B65F00">
          <w:rPr>
            <w:rStyle w:val="Hyperlink"/>
          </w:rPr>
          <w:t>Section 1. General Measure &amp; Baseline Data</w:t>
        </w:r>
        <w:r w:rsidR="00012316">
          <w:rPr>
            <w:webHidden/>
          </w:rPr>
          <w:tab/>
        </w:r>
        <w:r w:rsidR="00012316">
          <w:rPr>
            <w:webHidden/>
          </w:rPr>
          <w:fldChar w:fldCharType="begin"/>
        </w:r>
        <w:r w:rsidR="00012316">
          <w:rPr>
            <w:webHidden/>
          </w:rPr>
          <w:instrText xml:space="preserve"> PAGEREF _Toc438534407 \h </w:instrText>
        </w:r>
        <w:r w:rsidR="00012316">
          <w:rPr>
            <w:webHidden/>
          </w:rPr>
        </w:r>
        <w:r w:rsidR="00012316">
          <w:rPr>
            <w:webHidden/>
          </w:rPr>
          <w:fldChar w:fldCharType="separate"/>
        </w:r>
        <w:r w:rsidR="00012316">
          <w:rPr>
            <w:webHidden/>
          </w:rPr>
          <w:t>1</w:t>
        </w:r>
        <w:r w:rsidR="00012316">
          <w:rPr>
            <w:webHidden/>
          </w:rPr>
          <w:fldChar w:fldCharType="end"/>
        </w:r>
      </w:hyperlink>
    </w:p>
    <w:p w14:paraId="7CFE7156"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08" w:history="1">
        <w:r w:rsidR="00012316" w:rsidRPr="00B65F00">
          <w:rPr>
            <w:rStyle w:val="Hyperlink"/>
            <w:noProof/>
          </w:rPr>
          <w:t>1.1 Measure Description &amp; Background</w:t>
        </w:r>
        <w:r w:rsidR="00012316">
          <w:rPr>
            <w:noProof/>
            <w:webHidden/>
          </w:rPr>
          <w:tab/>
        </w:r>
        <w:r w:rsidR="00012316">
          <w:rPr>
            <w:noProof/>
            <w:webHidden/>
          </w:rPr>
          <w:fldChar w:fldCharType="begin"/>
        </w:r>
        <w:r w:rsidR="00012316">
          <w:rPr>
            <w:noProof/>
            <w:webHidden/>
          </w:rPr>
          <w:instrText xml:space="preserve"> PAGEREF _Toc438534408 \h </w:instrText>
        </w:r>
        <w:r w:rsidR="00012316">
          <w:rPr>
            <w:noProof/>
            <w:webHidden/>
          </w:rPr>
        </w:r>
        <w:r w:rsidR="00012316">
          <w:rPr>
            <w:noProof/>
            <w:webHidden/>
          </w:rPr>
          <w:fldChar w:fldCharType="separate"/>
        </w:r>
        <w:r w:rsidR="00012316">
          <w:rPr>
            <w:noProof/>
            <w:webHidden/>
          </w:rPr>
          <w:t>1</w:t>
        </w:r>
        <w:r w:rsidR="00012316">
          <w:rPr>
            <w:noProof/>
            <w:webHidden/>
          </w:rPr>
          <w:fldChar w:fldCharType="end"/>
        </w:r>
      </w:hyperlink>
    </w:p>
    <w:p w14:paraId="7CFE7157"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09" w:history="1">
        <w:r w:rsidR="00012316" w:rsidRPr="00B65F00">
          <w:rPr>
            <w:rStyle w:val="Hyperlink"/>
            <w:noProof/>
          </w:rPr>
          <w:t>1.2 Product Technical Description</w:t>
        </w:r>
        <w:r w:rsidR="00012316">
          <w:rPr>
            <w:noProof/>
            <w:webHidden/>
          </w:rPr>
          <w:tab/>
        </w:r>
        <w:r w:rsidR="00012316">
          <w:rPr>
            <w:noProof/>
            <w:webHidden/>
          </w:rPr>
          <w:fldChar w:fldCharType="begin"/>
        </w:r>
        <w:r w:rsidR="00012316">
          <w:rPr>
            <w:noProof/>
            <w:webHidden/>
          </w:rPr>
          <w:instrText xml:space="preserve"> PAGEREF _Toc438534409 \h </w:instrText>
        </w:r>
        <w:r w:rsidR="00012316">
          <w:rPr>
            <w:noProof/>
            <w:webHidden/>
          </w:rPr>
        </w:r>
        <w:r w:rsidR="00012316">
          <w:rPr>
            <w:noProof/>
            <w:webHidden/>
          </w:rPr>
          <w:fldChar w:fldCharType="separate"/>
        </w:r>
        <w:r w:rsidR="00012316">
          <w:rPr>
            <w:noProof/>
            <w:webHidden/>
          </w:rPr>
          <w:t>2</w:t>
        </w:r>
        <w:r w:rsidR="00012316">
          <w:rPr>
            <w:noProof/>
            <w:webHidden/>
          </w:rPr>
          <w:fldChar w:fldCharType="end"/>
        </w:r>
      </w:hyperlink>
    </w:p>
    <w:p w14:paraId="7CFE7158"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10" w:history="1">
        <w:r w:rsidR="00012316" w:rsidRPr="00B65F00">
          <w:rPr>
            <w:rStyle w:val="Hyperlink"/>
            <w:noProof/>
          </w:rPr>
          <w:t>1.3 Measure Application Type</w:t>
        </w:r>
        <w:r w:rsidR="00012316">
          <w:rPr>
            <w:noProof/>
            <w:webHidden/>
          </w:rPr>
          <w:tab/>
        </w:r>
        <w:r w:rsidR="00012316">
          <w:rPr>
            <w:noProof/>
            <w:webHidden/>
          </w:rPr>
          <w:fldChar w:fldCharType="begin"/>
        </w:r>
        <w:r w:rsidR="00012316">
          <w:rPr>
            <w:noProof/>
            <w:webHidden/>
          </w:rPr>
          <w:instrText xml:space="preserve"> PAGEREF _Toc438534410 \h </w:instrText>
        </w:r>
        <w:r w:rsidR="00012316">
          <w:rPr>
            <w:noProof/>
            <w:webHidden/>
          </w:rPr>
        </w:r>
        <w:r w:rsidR="00012316">
          <w:rPr>
            <w:noProof/>
            <w:webHidden/>
          </w:rPr>
          <w:fldChar w:fldCharType="separate"/>
        </w:r>
        <w:r w:rsidR="00012316">
          <w:rPr>
            <w:noProof/>
            <w:webHidden/>
          </w:rPr>
          <w:t>3</w:t>
        </w:r>
        <w:r w:rsidR="00012316">
          <w:rPr>
            <w:noProof/>
            <w:webHidden/>
          </w:rPr>
          <w:fldChar w:fldCharType="end"/>
        </w:r>
      </w:hyperlink>
    </w:p>
    <w:p w14:paraId="7CFE7159"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11" w:history="1">
        <w:r w:rsidR="00012316" w:rsidRPr="00B65F00">
          <w:rPr>
            <w:rStyle w:val="Hyperlink"/>
            <w:noProof/>
          </w:rPr>
          <w:t>1.4 Product Base Case and Measure Case Data</w:t>
        </w:r>
        <w:r w:rsidR="00012316">
          <w:rPr>
            <w:noProof/>
            <w:webHidden/>
          </w:rPr>
          <w:tab/>
        </w:r>
        <w:r w:rsidR="00012316">
          <w:rPr>
            <w:noProof/>
            <w:webHidden/>
          </w:rPr>
          <w:fldChar w:fldCharType="begin"/>
        </w:r>
        <w:r w:rsidR="00012316">
          <w:rPr>
            <w:noProof/>
            <w:webHidden/>
          </w:rPr>
          <w:instrText xml:space="preserve"> PAGEREF _Toc438534411 \h </w:instrText>
        </w:r>
        <w:r w:rsidR="00012316">
          <w:rPr>
            <w:noProof/>
            <w:webHidden/>
          </w:rPr>
        </w:r>
        <w:r w:rsidR="00012316">
          <w:rPr>
            <w:noProof/>
            <w:webHidden/>
          </w:rPr>
          <w:fldChar w:fldCharType="separate"/>
        </w:r>
        <w:r w:rsidR="00012316">
          <w:rPr>
            <w:noProof/>
            <w:webHidden/>
          </w:rPr>
          <w:t>3</w:t>
        </w:r>
        <w:r w:rsidR="00012316">
          <w:rPr>
            <w:noProof/>
            <w:webHidden/>
          </w:rPr>
          <w:fldChar w:fldCharType="end"/>
        </w:r>
      </w:hyperlink>
    </w:p>
    <w:p w14:paraId="7CFE715A"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12" w:history="1">
        <w:r w:rsidR="00012316" w:rsidRPr="00B65F00">
          <w:rPr>
            <w:rStyle w:val="Hyperlink"/>
            <w:noProof/>
          </w:rPr>
          <w:t>1.4.1 DEER Base Case and Measure Case Information</w:t>
        </w:r>
        <w:r w:rsidR="00012316">
          <w:rPr>
            <w:noProof/>
            <w:webHidden/>
          </w:rPr>
          <w:tab/>
        </w:r>
        <w:r w:rsidR="00012316">
          <w:rPr>
            <w:noProof/>
            <w:webHidden/>
          </w:rPr>
          <w:fldChar w:fldCharType="begin"/>
        </w:r>
        <w:r w:rsidR="00012316">
          <w:rPr>
            <w:noProof/>
            <w:webHidden/>
          </w:rPr>
          <w:instrText xml:space="preserve"> PAGEREF _Toc438534412 \h </w:instrText>
        </w:r>
        <w:r w:rsidR="00012316">
          <w:rPr>
            <w:noProof/>
            <w:webHidden/>
          </w:rPr>
        </w:r>
        <w:r w:rsidR="00012316">
          <w:rPr>
            <w:noProof/>
            <w:webHidden/>
          </w:rPr>
          <w:fldChar w:fldCharType="separate"/>
        </w:r>
        <w:r w:rsidR="00012316">
          <w:rPr>
            <w:noProof/>
            <w:webHidden/>
          </w:rPr>
          <w:t>3</w:t>
        </w:r>
        <w:r w:rsidR="00012316">
          <w:rPr>
            <w:noProof/>
            <w:webHidden/>
          </w:rPr>
          <w:fldChar w:fldCharType="end"/>
        </w:r>
      </w:hyperlink>
    </w:p>
    <w:p w14:paraId="7CFE715B"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13" w:history="1">
        <w:r w:rsidR="00012316" w:rsidRPr="00B65F00">
          <w:rPr>
            <w:rStyle w:val="Hyperlink"/>
            <w:noProof/>
          </w:rPr>
          <w:t>1.4.2 Codes &amp; Standards Requirements Base Case and Measure Information</w:t>
        </w:r>
        <w:r w:rsidR="00012316">
          <w:rPr>
            <w:noProof/>
            <w:webHidden/>
          </w:rPr>
          <w:tab/>
        </w:r>
        <w:r w:rsidR="00012316">
          <w:rPr>
            <w:noProof/>
            <w:webHidden/>
          </w:rPr>
          <w:fldChar w:fldCharType="begin"/>
        </w:r>
        <w:r w:rsidR="00012316">
          <w:rPr>
            <w:noProof/>
            <w:webHidden/>
          </w:rPr>
          <w:instrText xml:space="preserve"> PAGEREF _Toc438534413 \h </w:instrText>
        </w:r>
        <w:r w:rsidR="00012316">
          <w:rPr>
            <w:noProof/>
            <w:webHidden/>
          </w:rPr>
        </w:r>
        <w:r w:rsidR="00012316">
          <w:rPr>
            <w:noProof/>
            <w:webHidden/>
          </w:rPr>
          <w:fldChar w:fldCharType="separate"/>
        </w:r>
        <w:r w:rsidR="00012316">
          <w:rPr>
            <w:noProof/>
            <w:webHidden/>
          </w:rPr>
          <w:t>4</w:t>
        </w:r>
        <w:r w:rsidR="00012316">
          <w:rPr>
            <w:noProof/>
            <w:webHidden/>
          </w:rPr>
          <w:fldChar w:fldCharType="end"/>
        </w:r>
      </w:hyperlink>
    </w:p>
    <w:p w14:paraId="7CFE715C"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14" w:history="1">
        <w:r w:rsidR="00012316" w:rsidRPr="00B65F00">
          <w:rPr>
            <w:rStyle w:val="Hyperlink"/>
            <w:noProof/>
          </w:rPr>
          <w:t>1.4.3 EM&amp;V, Market Potential, and Other Studies – Base Case and Measure Case Information</w:t>
        </w:r>
        <w:r w:rsidR="00012316">
          <w:rPr>
            <w:noProof/>
            <w:webHidden/>
          </w:rPr>
          <w:tab/>
        </w:r>
        <w:r w:rsidR="00012316">
          <w:rPr>
            <w:noProof/>
            <w:webHidden/>
          </w:rPr>
          <w:fldChar w:fldCharType="begin"/>
        </w:r>
        <w:r w:rsidR="00012316">
          <w:rPr>
            <w:noProof/>
            <w:webHidden/>
          </w:rPr>
          <w:instrText xml:space="preserve"> PAGEREF _Toc438534414 \h </w:instrText>
        </w:r>
        <w:r w:rsidR="00012316">
          <w:rPr>
            <w:noProof/>
            <w:webHidden/>
          </w:rPr>
        </w:r>
        <w:r w:rsidR="00012316">
          <w:rPr>
            <w:noProof/>
            <w:webHidden/>
          </w:rPr>
          <w:fldChar w:fldCharType="separate"/>
        </w:r>
        <w:r w:rsidR="00012316">
          <w:rPr>
            <w:noProof/>
            <w:webHidden/>
          </w:rPr>
          <w:t>5</w:t>
        </w:r>
        <w:r w:rsidR="00012316">
          <w:rPr>
            <w:noProof/>
            <w:webHidden/>
          </w:rPr>
          <w:fldChar w:fldCharType="end"/>
        </w:r>
      </w:hyperlink>
    </w:p>
    <w:p w14:paraId="7CFE715D" w14:textId="77777777" w:rsidR="00012316" w:rsidRDefault="00793747">
      <w:pPr>
        <w:pStyle w:val="TOC1"/>
        <w:rPr>
          <w:rFonts w:asciiTheme="minorHAnsi" w:eastAsiaTheme="minorEastAsia" w:hAnsiTheme="minorHAnsi" w:cstheme="minorBidi"/>
          <w:b w:val="0"/>
          <w:bCs w:val="0"/>
          <w:sz w:val="22"/>
          <w:szCs w:val="22"/>
        </w:rPr>
      </w:pPr>
      <w:hyperlink w:anchor="_Toc438534415" w:history="1">
        <w:r w:rsidR="00012316" w:rsidRPr="00B65F00">
          <w:rPr>
            <w:rStyle w:val="Hyperlink"/>
          </w:rPr>
          <w:t>Section 2. Calculation Methods</w:t>
        </w:r>
        <w:r w:rsidR="00012316">
          <w:rPr>
            <w:webHidden/>
          </w:rPr>
          <w:tab/>
        </w:r>
        <w:r w:rsidR="00012316">
          <w:rPr>
            <w:webHidden/>
          </w:rPr>
          <w:fldChar w:fldCharType="begin"/>
        </w:r>
        <w:r w:rsidR="00012316">
          <w:rPr>
            <w:webHidden/>
          </w:rPr>
          <w:instrText xml:space="preserve"> PAGEREF _Toc438534415 \h </w:instrText>
        </w:r>
        <w:r w:rsidR="00012316">
          <w:rPr>
            <w:webHidden/>
          </w:rPr>
        </w:r>
        <w:r w:rsidR="00012316">
          <w:rPr>
            <w:webHidden/>
          </w:rPr>
          <w:fldChar w:fldCharType="separate"/>
        </w:r>
        <w:r w:rsidR="00012316">
          <w:rPr>
            <w:webHidden/>
          </w:rPr>
          <w:t>9</w:t>
        </w:r>
        <w:r w:rsidR="00012316">
          <w:rPr>
            <w:webHidden/>
          </w:rPr>
          <w:fldChar w:fldCharType="end"/>
        </w:r>
      </w:hyperlink>
    </w:p>
    <w:p w14:paraId="7CFE715E"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16" w:history="1">
        <w:r w:rsidR="00012316" w:rsidRPr="00B65F00">
          <w:rPr>
            <w:rStyle w:val="Hyperlink"/>
            <w:noProof/>
          </w:rPr>
          <w:t>2.1 Electric Energy Savings Estimation Methodologies</w:t>
        </w:r>
        <w:r w:rsidR="00012316">
          <w:rPr>
            <w:noProof/>
            <w:webHidden/>
          </w:rPr>
          <w:tab/>
        </w:r>
        <w:r w:rsidR="00012316">
          <w:rPr>
            <w:noProof/>
            <w:webHidden/>
          </w:rPr>
          <w:fldChar w:fldCharType="begin"/>
        </w:r>
        <w:r w:rsidR="00012316">
          <w:rPr>
            <w:noProof/>
            <w:webHidden/>
          </w:rPr>
          <w:instrText xml:space="preserve"> PAGEREF _Toc438534416 \h </w:instrText>
        </w:r>
        <w:r w:rsidR="00012316">
          <w:rPr>
            <w:noProof/>
            <w:webHidden/>
          </w:rPr>
        </w:r>
        <w:r w:rsidR="00012316">
          <w:rPr>
            <w:noProof/>
            <w:webHidden/>
          </w:rPr>
          <w:fldChar w:fldCharType="separate"/>
        </w:r>
        <w:r w:rsidR="00012316">
          <w:rPr>
            <w:noProof/>
            <w:webHidden/>
          </w:rPr>
          <w:t>9</w:t>
        </w:r>
        <w:r w:rsidR="00012316">
          <w:rPr>
            <w:noProof/>
            <w:webHidden/>
          </w:rPr>
          <w:fldChar w:fldCharType="end"/>
        </w:r>
      </w:hyperlink>
    </w:p>
    <w:p w14:paraId="7CFE715F"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17" w:history="1">
        <w:r w:rsidR="00012316" w:rsidRPr="00B65F00">
          <w:rPr>
            <w:rStyle w:val="Hyperlink"/>
            <w:noProof/>
          </w:rPr>
          <w:t>2.2. Demand Reduction Estimation Methodologies</w:t>
        </w:r>
        <w:r w:rsidR="00012316">
          <w:rPr>
            <w:noProof/>
            <w:webHidden/>
          </w:rPr>
          <w:tab/>
        </w:r>
        <w:r w:rsidR="00012316">
          <w:rPr>
            <w:noProof/>
            <w:webHidden/>
          </w:rPr>
          <w:fldChar w:fldCharType="begin"/>
        </w:r>
        <w:r w:rsidR="00012316">
          <w:rPr>
            <w:noProof/>
            <w:webHidden/>
          </w:rPr>
          <w:instrText xml:space="preserve"> PAGEREF _Toc438534417 \h </w:instrText>
        </w:r>
        <w:r w:rsidR="00012316">
          <w:rPr>
            <w:noProof/>
            <w:webHidden/>
          </w:rPr>
        </w:r>
        <w:r w:rsidR="00012316">
          <w:rPr>
            <w:noProof/>
            <w:webHidden/>
          </w:rPr>
          <w:fldChar w:fldCharType="separate"/>
        </w:r>
        <w:r w:rsidR="00012316">
          <w:rPr>
            <w:noProof/>
            <w:webHidden/>
          </w:rPr>
          <w:t>9</w:t>
        </w:r>
        <w:r w:rsidR="00012316">
          <w:rPr>
            <w:noProof/>
            <w:webHidden/>
          </w:rPr>
          <w:fldChar w:fldCharType="end"/>
        </w:r>
      </w:hyperlink>
    </w:p>
    <w:p w14:paraId="7CFE7160"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18" w:history="1">
        <w:r w:rsidR="00012316" w:rsidRPr="00B65F00">
          <w:rPr>
            <w:rStyle w:val="Hyperlink"/>
            <w:noProof/>
          </w:rPr>
          <w:t>2.3. Gas Energy Savings Estimation Methodologies</w:t>
        </w:r>
        <w:r w:rsidR="00012316">
          <w:rPr>
            <w:noProof/>
            <w:webHidden/>
          </w:rPr>
          <w:tab/>
        </w:r>
        <w:r w:rsidR="00012316">
          <w:rPr>
            <w:noProof/>
            <w:webHidden/>
          </w:rPr>
          <w:fldChar w:fldCharType="begin"/>
        </w:r>
        <w:r w:rsidR="00012316">
          <w:rPr>
            <w:noProof/>
            <w:webHidden/>
          </w:rPr>
          <w:instrText xml:space="preserve"> PAGEREF _Toc438534418 \h </w:instrText>
        </w:r>
        <w:r w:rsidR="00012316">
          <w:rPr>
            <w:noProof/>
            <w:webHidden/>
          </w:rPr>
        </w:r>
        <w:r w:rsidR="00012316">
          <w:rPr>
            <w:noProof/>
            <w:webHidden/>
          </w:rPr>
          <w:fldChar w:fldCharType="separate"/>
        </w:r>
        <w:r w:rsidR="00012316">
          <w:rPr>
            <w:noProof/>
            <w:webHidden/>
          </w:rPr>
          <w:t>9</w:t>
        </w:r>
        <w:r w:rsidR="00012316">
          <w:rPr>
            <w:noProof/>
            <w:webHidden/>
          </w:rPr>
          <w:fldChar w:fldCharType="end"/>
        </w:r>
      </w:hyperlink>
    </w:p>
    <w:p w14:paraId="7CFE7161" w14:textId="77777777" w:rsidR="00012316" w:rsidRDefault="00793747">
      <w:pPr>
        <w:pStyle w:val="TOC1"/>
        <w:rPr>
          <w:rFonts w:asciiTheme="minorHAnsi" w:eastAsiaTheme="minorEastAsia" w:hAnsiTheme="minorHAnsi" w:cstheme="minorBidi"/>
          <w:b w:val="0"/>
          <w:bCs w:val="0"/>
          <w:sz w:val="22"/>
          <w:szCs w:val="22"/>
        </w:rPr>
      </w:pPr>
      <w:hyperlink w:anchor="_Toc438534419" w:history="1">
        <w:r w:rsidR="00012316" w:rsidRPr="00B65F00">
          <w:rPr>
            <w:rStyle w:val="Hyperlink"/>
          </w:rPr>
          <w:t>Section 3. Load Shapes</w:t>
        </w:r>
        <w:r w:rsidR="00012316">
          <w:rPr>
            <w:webHidden/>
          </w:rPr>
          <w:tab/>
        </w:r>
        <w:r w:rsidR="00012316">
          <w:rPr>
            <w:webHidden/>
          </w:rPr>
          <w:fldChar w:fldCharType="begin"/>
        </w:r>
        <w:r w:rsidR="00012316">
          <w:rPr>
            <w:webHidden/>
          </w:rPr>
          <w:instrText xml:space="preserve"> PAGEREF _Toc438534419 \h </w:instrText>
        </w:r>
        <w:r w:rsidR="00012316">
          <w:rPr>
            <w:webHidden/>
          </w:rPr>
        </w:r>
        <w:r w:rsidR="00012316">
          <w:rPr>
            <w:webHidden/>
          </w:rPr>
          <w:fldChar w:fldCharType="separate"/>
        </w:r>
        <w:r w:rsidR="00012316">
          <w:rPr>
            <w:webHidden/>
          </w:rPr>
          <w:t>10</w:t>
        </w:r>
        <w:r w:rsidR="00012316">
          <w:rPr>
            <w:webHidden/>
          </w:rPr>
          <w:fldChar w:fldCharType="end"/>
        </w:r>
      </w:hyperlink>
    </w:p>
    <w:p w14:paraId="7CFE7162"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20" w:history="1">
        <w:r w:rsidR="00012316" w:rsidRPr="00B65F00">
          <w:rPr>
            <w:rStyle w:val="Hyperlink"/>
            <w:noProof/>
          </w:rPr>
          <w:t>3.1 Base Case Load Shapes</w:t>
        </w:r>
        <w:r w:rsidR="00012316">
          <w:rPr>
            <w:noProof/>
            <w:webHidden/>
          </w:rPr>
          <w:tab/>
        </w:r>
        <w:r w:rsidR="00012316">
          <w:rPr>
            <w:noProof/>
            <w:webHidden/>
          </w:rPr>
          <w:fldChar w:fldCharType="begin"/>
        </w:r>
        <w:r w:rsidR="00012316">
          <w:rPr>
            <w:noProof/>
            <w:webHidden/>
          </w:rPr>
          <w:instrText xml:space="preserve"> PAGEREF _Toc438534420 \h </w:instrText>
        </w:r>
        <w:r w:rsidR="00012316">
          <w:rPr>
            <w:noProof/>
            <w:webHidden/>
          </w:rPr>
        </w:r>
        <w:r w:rsidR="00012316">
          <w:rPr>
            <w:noProof/>
            <w:webHidden/>
          </w:rPr>
          <w:fldChar w:fldCharType="separate"/>
        </w:r>
        <w:r w:rsidR="00012316">
          <w:rPr>
            <w:noProof/>
            <w:webHidden/>
          </w:rPr>
          <w:t>10</w:t>
        </w:r>
        <w:r w:rsidR="00012316">
          <w:rPr>
            <w:noProof/>
            <w:webHidden/>
          </w:rPr>
          <w:fldChar w:fldCharType="end"/>
        </w:r>
      </w:hyperlink>
    </w:p>
    <w:p w14:paraId="7CFE7163"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21" w:history="1">
        <w:r w:rsidR="00012316" w:rsidRPr="00B65F00">
          <w:rPr>
            <w:rStyle w:val="Hyperlink"/>
            <w:noProof/>
          </w:rPr>
          <w:t>3.2 Measure Load Shapes</w:t>
        </w:r>
        <w:r w:rsidR="00012316">
          <w:rPr>
            <w:noProof/>
            <w:webHidden/>
          </w:rPr>
          <w:tab/>
        </w:r>
        <w:r w:rsidR="00012316">
          <w:rPr>
            <w:noProof/>
            <w:webHidden/>
          </w:rPr>
          <w:fldChar w:fldCharType="begin"/>
        </w:r>
        <w:r w:rsidR="00012316">
          <w:rPr>
            <w:noProof/>
            <w:webHidden/>
          </w:rPr>
          <w:instrText xml:space="preserve"> PAGEREF _Toc438534421 \h </w:instrText>
        </w:r>
        <w:r w:rsidR="00012316">
          <w:rPr>
            <w:noProof/>
            <w:webHidden/>
          </w:rPr>
        </w:r>
        <w:r w:rsidR="00012316">
          <w:rPr>
            <w:noProof/>
            <w:webHidden/>
          </w:rPr>
          <w:fldChar w:fldCharType="separate"/>
        </w:r>
        <w:r w:rsidR="00012316">
          <w:rPr>
            <w:noProof/>
            <w:webHidden/>
          </w:rPr>
          <w:t>10</w:t>
        </w:r>
        <w:r w:rsidR="00012316">
          <w:rPr>
            <w:noProof/>
            <w:webHidden/>
          </w:rPr>
          <w:fldChar w:fldCharType="end"/>
        </w:r>
      </w:hyperlink>
    </w:p>
    <w:p w14:paraId="7CFE7164" w14:textId="77777777" w:rsidR="00012316" w:rsidRDefault="00793747">
      <w:pPr>
        <w:pStyle w:val="TOC1"/>
        <w:rPr>
          <w:rFonts w:asciiTheme="minorHAnsi" w:eastAsiaTheme="minorEastAsia" w:hAnsiTheme="minorHAnsi" w:cstheme="minorBidi"/>
          <w:b w:val="0"/>
          <w:bCs w:val="0"/>
          <w:sz w:val="22"/>
          <w:szCs w:val="22"/>
        </w:rPr>
      </w:pPr>
      <w:hyperlink w:anchor="_Toc438534422" w:history="1">
        <w:r w:rsidR="00012316" w:rsidRPr="00B65F00">
          <w:rPr>
            <w:rStyle w:val="Hyperlink"/>
          </w:rPr>
          <w:t>Section 4. Base Case &amp; Measure Costs</w:t>
        </w:r>
        <w:r w:rsidR="00012316">
          <w:rPr>
            <w:webHidden/>
          </w:rPr>
          <w:tab/>
        </w:r>
        <w:r w:rsidR="00012316">
          <w:rPr>
            <w:webHidden/>
          </w:rPr>
          <w:fldChar w:fldCharType="begin"/>
        </w:r>
        <w:r w:rsidR="00012316">
          <w:rPr>
            <w:webHidden/>
          </w:rPr>
          <w:instrText xml:space="preserve"> PAGEREF _Toc438534422 \h </w:instrText>
        </w:r>
        <w:r w:rsidR="00012316">
          <w:rPr>
            <w:webHidden/>
          </w:rPr>
        </w:r>
        <w:r w:rsidR="00012316">
          <w:rPr>
            <w:webHidden/>
          </w:rPr>
          <w:fldChar w:fldCharType="separate"/>
        </w:r>
        <w:r w:rsidR="00012316">
          <w:rPr>
            <w:webHidden/>
          </w:rPr>
          <w:t>11</w:t>
        </w:r>
        <w:r w:rsidR="00012316">
          <w:rPr>
            <w:webHidden/>
          </w:rPr>
          <w:fldChar w:fldCharType="end"/>
        </w:r>
      </w:hyperlink>
    </w:p>
    <w:p w14:paraId="7CFE7165"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23" w:history="1">
        <w:r w:rsidR="00012316" w:rsidRPr="00B65F00">
          <w:rPr>
            <w:rStyle w:val="Hyperlink"/>
            <w:noProof/>
          </w:rPr>
          <w:t>4.1 Base Case(s) Costs</w:t>
        </w:r>
        <w:r w:rsidR="00012316">
          <w:rPr>
            <w:noProof/>
            <w:webHidden/>
          </w:rPr>
          <w:tab/>
        </w:r>
        <w:r w:rsidR="00012316">
          <w:rPr>
            <w:noProof/>
            <w:webHidden/>
          </w:rPr>
          <w:fldChar w:fldCharType="begin"/>
        </w:r>
        <w:r w:rsidR="00012316">
          <w:rPr>
            <w:noProof/>
            <w:webHidden/>
          </w:rPr>
          <w:instrText xml:space="preserve"> PAGEREF _Toc438534423 \h </w:instrText>
        </w:r>
        <w:r w:rsidR="00012316">
          <w:rPr>
            <w:noProof/>
            <w:webHidden/>
          </w:rPr>
        </w:r>
        <w:r w:rsidR="00012316">
          <w:rPr>
            <w:noProof/>
            <w:webHidden/>
          </w:rPr>
          <w:fldChar w:fldCharType="separate"/>
        </w:r>
        <w:r w:rsidR="00012316">
          <w:rPr>
            <w:noProof/>
            <w:webHidden/>
          </w:rPr>
          <w:t>11</w:t>
        </w:r>
        <w:r w:rsidR="00012316">
          <w:rPr>
            <w:noProof/>
            <w:webHidden/>
          </w:rPr>
          <w:fldChar w:fldCharType="end"/>
        </w:r>
      </w:hyperlink>
    </w:p>
    <w:p w14:paraId="7CFE7166"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24" w:history="1">
        <w:r w:rsidR="00012316" w:rsidRPr="00B65F00">
          <w:rPr>
            <w:rStyle w:val="Hyperlink"/>
            <w:noProof/>
          </w:rPr>
          <w:t>4.2 Measure Costs</w:t>
        </w:r>
        <w:r w:rsidR="00012316">
          <w:rPr>
            <w:noProof/>
            <w:webHidden/>
          </w:rPr>
          <w:tab/>
        </w:r>
        <w:r w:rsidR="00012316">
          <w:rPr>
            <w:noProof/>
            <w:webHidden/>
          </w:rPr>
          <w:fldChar w:fldCharType="begin"/>
        </w:r>
        <w:r w:rsidR="00012316">
          <w:rPr>
            <w:noProof/>
            <w:webHidden/>
          </w:rPr>
          <w:instrText xml:space="preserve"> PAGEREF _Toc438534424 \h </w:instrText>
        </w:r>
        <w:r w:rsidR="00012316">
          <w:rPr>
            <w:noProof/>
            <w:webHidden/>
          </w:rPr>
        </w:r>
        <w:r w:rsidR="00012316">
          <w:rPr>
            <w:noProof/>
            <w:webHidden/>
          </w:rPr>
          <w:fldChar w:fldCharType="separate"/>
        </w:r>
        <w:r w:rsidR="00012316">
          <w:rPr>
            <w:noProof/>
            <w:webHidden/>
          </w:rPr>
          <w:t>11</w:t>
        </w:r>
        <w:r w:rsidR="00012316">
          <w:rPr>
            <w:noProof/>
            <w:webHidden/>
          </w:rPr>
          <w:fldChar w:fldCharType="end"/>
        </w:r>
      </w:hyperlink>
    </w:p>
    <w:p w14:paraId="7CFE7167"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25" w:history="1">
        <w:r w:rsidR="00012316" w:rsidRPr="00B65F00">
          <w:rPr>
            <w:rStyle w:val="Hyperlink"/>
            <w:noProof/>
          </w:rPr>
          <w:t>4.3 Incremental &amp; Full Measure Costs</w:t>
        </w:r>
        <w:r w:rsidR="00012316">
          <w:rPr>
            <w:noProof/>
            <w:webHidden/>
          </w:rPr>
          <w:tab/>
        </w:r>
        <w:r w:rsidR="00012316">
          <w:rPr>
            <w:noProof/>
            <w:webHidden/>
          </w:rPr>
          <w:fldChar w:fldCharType="begin"/>
        </w:r>
        <w:r w:rsidR="00012316">
          <w:rPr>
            <w:noProof/>
            <w:webHidden/>
          </w:rPr>
          <w:instrText xml:space="preserve"> PAGEREF _Toc438534425 \h </w:instrText>
        </w:r>
        <w:r w:rsidR="00012316">
          <w:rPr>
            <w:noProof/>
            <w:webHidden/>
          </w:rPr>
        </w:r>
        <w:r w:rsidR="00012316">
          <w:rPr>
            <w:noProof/>
            <w:webHidden/>
          </w:rPr>
          <w:fldChar w:fldCharType="separate"/>
        </w:r>
        <w:r w:rsidR="00012316">
          <w:rPr>
            <w:noProof/>
            <w:webHidden/>
          </w:rPr>
          <w:t>11</w:t>
        </w:r>
        <w:r w:rsidR="00012316">
          <w:rPr>
            <w:noProof/>
            <w:webHidden/>
          </w:rPr>
          <w:fldChar w:fldCharType="end"/>
        </w:r>
      </w:hyperlink>
    </w:p>
    <w:p w14:paraId="7CFE7168"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26" w:history="1">
        <w:r w:rsidR="00012316" w:rsidRPr="00B65F00">
          <w:rPr>
            <w:rStyle w:val="Hyperlink"/>
            <w:noProof/>
          </w:rPr>
          <w:t>4.3.1 Full Measure Cost</w:t>
        </w:r>
        <w:r w:rsidR="00012316">
          <w:rPr>
            <w:noProof/>
            <w:webHidden/>
          </w:rPr>
          <w:tab/>
        </w:r>
        <w:r w:rsidR="00012316">
          <w:rPr>
            <w:noProof/>
            <w:webHidden/>
          </w:rPr>
          <w:fldChar w:fldCharType="begin"/>
        </w:r>
        <w:r w:rsidR="00012316">
          <w:rPr>
            <w:noProof/>
            <w:webHidden/>
          </w:rPr>
          <w:instrText xml:space="preserve"> PAGEREF _Toc438534426 \h </w:instrText>
        </w:r>
        <w:r w:rsidR="00012316">
          <w:rPr>
            <w:noProof/>
            <w:webHidden/>
          </w:rPr>
        </w:r>
        <w:r w:rsidR="00012316">
          <w:rPr>
            <w:noProof/>
            <w:webHidden/>
          </w:rPr>
          <w:fldChar w:fldCharType="separate"/>
        </w:r>
        <w:r w:rsidR="00012316">
          <w:rPr>
            <w:noProof/>
            <w:webHidden/>
          </w:rPr>
          <w:t>12</w:t>
        </w:r>
        <w:r w:rsidR="00012316">
          <w:rPr>
            <w:noProof/>
            <w:webHidden/>
          </w:rPr>
          <w:fldChar w:fldCharType="end"/>
        </w:r>
      </w:hyperlink>
    </w:p>
    <w:p w14:paraId="7CFE7169" w14:textId="77777777" w:rsidR="00012316" w:rsidRDefault="00793747">
      <w:pPr>
        <w:pStyle w:val="TOC2"/>
        <w:tabs>
          <w:tab w:val="right" w:leader="dot" w:pos="9350"/>
        </w:tabs>
        <w:rPr>
          <w:rFonts w:asciiTheme="minorHAnsi" w:eastAsiaTheme="minorEastAsia" w:hAnsiTheme="minorHAnsi" w:cstheme="minorBidi"/>
          <w:noProof/>
          <w:sz w:val="22"/>
          <w:szCs w:val="22"/>
        </w:rPr>
      </w:pPr>
      <w:hyperlink w:anchor="_Toc438534427" w:history="1">
        <w:r w:rsidR="00012316" w:rsidRPr="00B65F00">
          <w:rPr>
            <w:rStyle w:val="Hyperlink"/>
            <w:noProof/>
          </w:rPr>
          <w:t>4.3.2 Incremental Measure Costs</w:t>
        </w:r>
        <w:r w:rsidR="00012316">
          <w:rPr>
            <w:noProof/>
            <w:webHidden/>
          </w:rPr>
          <w:tab/>
        </w:r>
        <w:r w:rsidR="00012316">
          <w:rPr>
            <w:noProof/>
            <w:webHidden/>
          </w:rPr>
          <w:fldChar w:fldCharType="begin"/>
        </w:r>
        <w:r w:rsidR="00012316">
          <w:rPr>
            <w:noProof/>
            <w:webHidden/>
          </w:rPr>
          <w:instrText xml:space="preserve"> PAGEREF _Toc438534427 \h </w:instrText>
        </w:r>
        <w:r w:rsidR="00012316">
          <w:rPr>
            <w:noProof/>
            <w:webHidden/>
          </w:rPr>
        </w:r>
        <w:r w:rsidR="00012316">
          <w:rPr>
            <w:noProof/>
            <w:webHidden/>
          </w:rPr>
          <w:fldChar w:fldCharType="separate"/>
        </w:r>
        <w:r w:rsidR="00012316">
          <w:rPr>
            <w:noProof/>
            <w:webHidden/>
          </w:rPr>
          <w:t>12</w:t>
        </w:r>
        <w:r w:rsidR="00012316">
          <w:rPr>
            <w:noProof/>
            <w:webHidden/>
          </w:rPr>
          <w:fldChar w:fldCharType="end"/>
        </w:r>
      </w:hyperlink>
    </w:p>
    <w:p w14:paraId="7CFE716A" w14:textId="77777777" w:rsidR="00012316" w:rsidRDefault="00793747">
      <w:pPr>
        <w:pStyle w:val="TOC1"/>
        <w:rPr>
          <w:rFonts w:asciiTheme="minorHAnsi" w:eastAsiaTheme="minorEastAsia" w:hAnsiTheme="minorHAnsi" w:cstheme="minorBidi"/>
          <w:b w:val="0"/>
          <w:bCs w:val="0"/>
          <w:sz w:val="22"/>
          <w:szCs w:val="22"/>
        </w:rPr>
      </w:pPr>
      <w:hyperlink w:anchor="_Toc438534428" w:history="1">
        <w:r w:rsidR="00012316" w:rsidRPr="00B65F00">
          <w:rPr>
            <w:rStyle w:val="Hyperlink"/>
          </w:rPr>
          <w:t>References</w:t>
        </w:r>
        <w:r w:rsidR="00012316">
          <w:rPr>
            <w:webHidden/>
          </w:rPr>
          <w:tab/>
        </w:r>
        <w:r w:rsidR="00012316">
          <w:rPr>
            <w:webHidden/>
          </w:rPr>
          <w:fldChar w:fldCharType="begin"/>
        </w:r>
        <w:r w:rsidR="00012316">
          <w:rPr>
            <w:webHidden/>
          </w:rPr>
          <w:instrText xml:space="preserve"> PAGEREF _Toc438534428 \h </w:instrText>
        </w:r>
        <w:r w:rsidR="00012316">
          <w:rPr>
            <w:webHidden/>
          </w:rPr>
        </w:r>
        <w:r w:rsidR="00012316">
          <w:rPr>
            <w:webHidden/>
          </w:rPr>
          <w:fldChar w:fldCharType="separate"/>
        </w:r>
        <w:r w:rsidR="00012316">
          <w:rPr>
            <w:webHidden/>
          </w:rPr>
          <w:t>13</w:t>
        </w:r>
        <w:r w:rsidR="00012316">
          <w:rPr>
            <w:webHidden/>
          </w:rPr>
          <w:fldChar w:fldCharType="end"/>
        </w:r>
      </w:hyperlink>
    </w:p>
    <w:p w14:paraId="7CFE716B" w14:textId="77777777" w:rsidR="00E62792" w:rsidRDefault="002D0A2A">
      <w:pPr>
        <w:pStyle w:val="Heading1"/>
      </w:pPr>
      <w:r w:rsidRPr="0004147A">
        <w:rPr>
          <w:rFonts w:cs="Times New Roman"/>
          <w:b w:val="0"/>
          <w:bCs w:val="0"/>
          <w:kern w:val="0"/>
          <w:sz w:val="20"/>
          <w:szCs w:val="24"/>
        </w:rPr>
        <w:fldChar w:fldCharType="end"/>
      </w:r>
      <w:bookmarkStart w:id="8" w:name="_Toc172205729"/>
      <w:bookmarkStart w:id="9" w:name="_Toc438534406"/>
      <w:r w:rsidRPr="00E62792">
        <w:t>List of Tables</w:t>
      </w:r>
      <w:bookmarkEnd w:id="8"/>
      <w:bookmarkEnd w:id="9"/>
    </w:p>
    <w:p w14:paraId="7CFE716C" w14:textId="77777777" w:rsidR="00012316" w:rsidRPr="00012316" w:rsidRDefault="002D0A2A">
      <w:pPr>
        <w:pStyle w:val="TableofFigures"/>
        <w:tabs>
          <w:tab w:val="right" w:leader="dot" w:pos="9350"/>
        </w:tabs>
        <w:rPr>
          <w:rFonts w:eastAsiaTheme="minorEastAsia"/>
          <w:noProof/>
          <w:sz w:val="22"/>
          <w:szCs w:val="22"/>
        </w:rPr>
      </w:pPr>
      <w:r w:rsidRPr="00012316">
        <w:fldChar w:fldCharType="begin"/>
      </w:r>
      <w:r w:rsidRPr="00012316">
        <w:instrText xml:space="preserve"> TOC \h \z \c "Table" </w:instrText>
      </w:r>
      <w:r w:rsidRPr="00012316">
        <w:fldChar w:fldCharType="separate"/>
      </w:r>
      <w:hyperlink w:anchor="_Toc438534429" w:history="1">
        <w:r w:rsidR="00012316" w:rsidRPr="00012316">
          <w:rPr>
            <w:rStyle w:val="Hyperlink"/>
            <w:noProof/>
          </w:rPr>
          <w:t>Table 1 Product Code and Description</w:t>
        </w:r>
        <w:r w:rsidR="00012316" w:rsidRPr="00012316">
          <w:rPr>
            <w:noProof/>
            <w:webHidden/>
          </w:rPr>
          <w:tab/>
        </w:r>
        <w:r w:rsidR="00012316" w:rsidRPr="00012316">
          <w:rPr>
            <w:noProof/>
            <w:webHidden/>
          </w:rPr>
          <w:fldChar w:fldCharType="begin"/>
        </w:r>
        <w:r w:rsidR="00012316" w:rsidRPr="00012316">
          <w:rPr>
            <w:noProof/>
            <w:webHidden/>
          </w:rPr>
          <w:instrText xml:space="preserve"> PAGEREF _Toc438534429 \h </w:instrText>
        </w:r>
        <w:r w:rsidR="00012316" w:rsidRPr="00012316">
          <w:rPr>
            <w:noProof/>
            <w:webHidden/>
          </w:rPr>
        </w:r>
        <w:r w:rsidR="00012316" w:rsidRPr="00012316">
          <w:rPr>
            <w:noProof/>
            <w:webHidden/>
          </w:rPr>
          <w:fldChar w:fldCharType="separate"/>
        </w:r>
        <w:r w:rsidR="00012316" w:rsidRPr="00012316">
          <w:rPr>
            <w:noProof/>
            <w:webHidden/>
          </w:rPr>
          <w:t>1</w:t>
        </w:r>
        <w:r w:rsidR="00012316" w:rsidRPr="00012316">
          <w:rPr>
            <w:noProof/>
            <w:webHidden/>
          </w:rPr>
          <w:fldChar w:fldCharType="end"/>
        </w:r>
      </w:hyperlink>
    </w:p>
    <w:p w14:paraId="7CFE716D" w14:textId="77777777" w:rsidR="00012316" w:rsidRPr="00012316" w:rsidRDefault="00793747">
      <w:pPr>
        <w:pStyle w:val="TableofFigures"/>
        <w:tabs>
          <w:tab w:val="right" w:leader="dot" w:pos="9350"/>
        </w:tabs>
        <w:rPr>
          <w:rFonts w:eastAsiaTheme="minorEastAsia"/>
          <w:noProof/>
          <w:sz w:val="22"/>
          <w:szCs w:val="22"/>
        </w:rPr>
      </w:pPr>
      <w:hyperlink w:anchor="_Toc438534430" w:history="1">
        <w:r w:rsidR="00012316" w:rsidRPr="00012316">
          <w:rPr>
            <w:rStyle w:val="Hyperlink"/>
            <w:noProof/>
          </w:rPr>
          <w:t>Table 2 Delivery Method and Applicable Building Types</w:t>
        </w:r>
        <w:r w:rsidR="00012316" w:rsidRPr="00012316">
          <w:rPr>
            <w:noProof/>
            <w:webHidden/>
          </w:rPr>
          <w:tab/>
        </w:r>
        <w:r w:rsidR="00012316" w:rsidRPr="00012316">
          <w:rPr>
            <w:noProof/>
            <w:webHidden/>
          </w:rPr>
          <w:fldChar w:fldCharType="begin"/>
        </w:r>
        <w:r w:rsidR="00012316" w:rsidRPr="00012316">
          <w:rPr>
            <w:noProof/>
            <w:webHidden/>
          </w:rPr>
          <w:instrText xml:space="preserve"> PAGEREF _Toc438534430 \h </w:instrText>
        </w:r>
        <w:r w:rsidR="00012316" w:rsidRPr="00012316">
          <w:rPr>
            <w:noProof/>
            <w:webHidden/>
          </w:rPr>
        </w:r>
        <w:r w:rsidR="00012316" w:rsidRPr="00012316">
          <w:rPr>
            <w:noProof/>
            <w:webHidden/>
          </w:rPr>
          <w:fldChar w:fldCharType="separate"/>
        </w:r>
        <w:r w:rsidR="00012316" w:rsidRPr="00012316">
          <w:rPr>
            <w:noProof/>
            <w:webHidden/>
          </w:rPr>
          <w:t>2</w:t>
        </w:r>
        <w:r w:rsidR="00012316" w:rsidRPr="00012316">
          <w:rPr>
            <w:noProof/>
            <w:webHidden/>
          </w:rPr>
          <w:fldChar w:fldCharType="end"/>
        </w:r>
      </w:hyperlink>
    </w:p>
    <w:p w14:paraId="7CFE716E" w14:textId="77777777" w:rsidR="00012316" w:rsidRPr="00012316" w:rsidRDefault="00793747">
      <w:pPr>
        <w:pStyle w:val="TableofFigures"/>
        <w:tabs>
          <w:tab w:val="right" w:leader="dot" w:pos="9350"/>
        </w:tabs>
        <w:rPr>
          <w:rFonts w:eastAsiaTheme="minorEastAsia"/>
          <w:noProof/>
          <w:sz w:val="22"/>
          <w:szCs w:val="22"/>
        </w:rPr>
      </w:pPr>
      <w:hyperlink w:anchor="_Toc438534431" w:history="1">
        <w:r w:rsidR="00012316" w:rsidRPr="00012316">
          <w:rPr>
            <w:rStyle w:val="Hyperlink"/>
            <w:noProof/>
          </w:rPr>
          <w:t>Table 3 Measure Application Type</w:t>
        </w:r>
        <w:r w:rsidR="00012316" w:rsidRPr="00012316">
          <w:rPr>
            <w:noProof/>
            <w:webHidden/>
          </w:rPr>
          <w:tab/>
        </w:r>
        <w:r w:rsidR="00012316" w:rsidRPr="00012316">
          <w:rPr>
            <w:noProof/>
            <w:webHidden/>
          </w:rPr>
          <w:fldChar w:fldCharType="begin"/>
        </w:r>
        <w:r w:rsidR="00012316" w:rsidRPr="00012316">
          <w:rPr>
            <w:noProof/>
            <w:webHidden/>
          </w:rPr>
          <w:instrText xml:space="preserve"> PAGEREF _Toc438534431 \h </w:instrText>
        </w:r>
        <w:r w:rsidR="00012316" w:rsidRPr="00012316">
          <w:rPr>
            <w:noProof/>
            <w:webHidden/>
          </w:rPr>
        </w:r>
        <w:r w:rsidR="00012316" w:rsidRPr="00012316">
          <w:rPr>
            <w:noProof/>
            <w:webHidden/>
          </w:rPr>
          <w:fldChar w:fldCharType="separate"/>
        </w:r>
        <w:r w:rsidR="00012316" w:rsidRPr="00012316">
          <w:rPr>
            <w:noProof/>
            <w:webHidden/>
          </w:rPr>
          <w:t>3</w:t>
        </w:r>
        <w:r w:rsidR="00012316" w:rsidRPr="00012316">
          <w:rPr>
            <w:noProof/>
            <w:webHidden/>
          </w:rPr>
          <w:fldChar w:fldCharType="end"/>
        </w:r>
      </w:hyperlink>
    </w:p>
    <w:p w14:paraId="7CFE716F" w14:textId="77777777" w:rsidR="00012316" w:rsidRPr="00012316" w:rsidRDefault="00793747">
      <w:pPr>
        <w:pStyle w:val="TableofFigures"/>
        <w:tabs>
          <w:tab w:val="right" w:leader="dot" w:pos="9350"/>
        </w:tabs>
        <w:rPr>
          <w:rFonts w:eastAsiaTheme="minorEastAsia"/>
          <w:noProof/>
          <w:sz w:val="22"/>
          <w:szCs w:val="22"/>
        </w:rPr>
      </w:pPr>
      <w:hyperlink w:anchor="_Toc438534432" w:history="1">
        <w:r w:rsidR="00012316" w:rsidRPr="00012316">
          <w:rPr>
            <w:rStyle w:val="Hyperlink"/>
            <w:noProof/>
          </w:rPr>
          <w:t>Table 4 Net-to-Gross Ratios</w:t>
        </w:r>
        <w:r w:rsidR="00012316" w:rsidRPr="00012316">
          <w:rPr>
            <w:noProof/>
            <w:webHidden/>
          </w:rPr>
          <w:tab/>
        </w:r>
        <w:r w:rsidR="00012316" w:rsidRPr="00012316">
          <w:rPr>
            <w:noProof/>
            <w:webHidden/>
          </w:rPr>
          <w:fldChar w:fldCharType="begin"/>
        </w:r>
        <w:r w:rsidR="00012316" w:rsidRPr="00012316">
          <w:rPr>
            <w:noProof/>
            <w:webHidden/>
          </w:rPr>
          <w:instrText xml:space="preserve"> PAGEREF _Toc438534432 \h </w:instrText>
        </w:r>
        <w:r w:rsidR="00012316" w:rsidRPr="00012316">
          <w:rPr>
            <w:noProof/>
            <w:webHidden/>
          </w:rPr>
        </w:r>
        <w:r w:rsidR="00012316" w:rsidRPr="00012316">
          <w:rPr>
            <w:noProof/>
            <w:webHidden/>
          </w:rPr>
          <w:fldChar w:fldCharType="separate"/>
        </w:r>
        <w:r w:rsidR="00012316" w:rsidRPr="00012316">
          <w:rPr>
            <w:noProof/>
            <w:webHidden/>
          </w:rPr>
          <w:t>3</w:t>
        </w:r>
        <w:r w:rsidR="00012316" w:rsidRPr="00012316">
          <w:rPr>
            <w:noProof/>
            <w:webHidden/>
          </w:rPr>
          <w:fldChar w:fldCharType="end"/>
        </w:r>
      </w:hyperlink>
    </w:p>
    <w:p w14:paraId="7CFE7170" w14:textId="77777777" w:rsidR="00012316" w:rsidRPr="00012316" w:rsidRDefault="00793747">
      <w:pPr>
        <w:pStyle w:val="TableofFigures"/>
        <w:tabs>
          <w:tab w:val="right" w:leader="dot" w:pos="9350"/>
        </w:tabs>
        <w:rPr>
          <w:rFonts w:eastAsiaTheme="minorEastAsia"/>
          <w:noProof/>
          <w:sz w:val="22"/>
          <w:szCs w:val="22"/>
        </w:rPr>
      </w:pPr>
      <w:hyperlink w:anchor="_Toc438534433" w:history="1">
        <w:r w:rsidR="00012316" w:rsidRPr="00012316">
          <w:rPr>
            <w:rStyle w:val="Hyperlink"/>
            <w:noProof/>
          </w:rPr>
          <w:t>Table 5 Installation Rate</w:t>
        </w:r>
        <w:r w:rsidR="00012316" w:rsidRPr="00012316">
          <w:rPr>
            <w:noProof/>
            <w:webHidden/>
          </w:rPr>
          <w:tab/>
        </w:r>
        <w:r w:rsidR="00012316" w:rsidRPr="00012316">
          <w:rPr>
            <w:noProof/>
            <w:webHidden/>
          </w:rPr>
          <w:fldChar w:fldCharType="begin"/>
        </w:r>
        <w:r w:rsidR="00012316" w:rsidRPr="00012316">
          <w:rPr>
            <w:noProof/>
            <w:webHidden/>
          </w:rPr>
          <w:instrText xml:space="preserve"> PAGEREF _Toc438534433 \h </w:instrText>
        </w:r>
        <w:r w:rsidR="00012316" w:rsidRPr="00012316">
          <w:rPr>
            <w:noProof/>
            <w:webHidden/>
          </w:rPr>
        </w:r>
        <w:r w:rsidR="00012316" w:rsidRPr="00012316">
          <w:rPr>
            <w:noProof/>
            <w:webHidden/>
          </w:rPr>
          <w:fldChar w:fldCharType="separate"/>
        </w:r>
        <w:r w:rsidR="00012316" w:rsidRPr="00012316">
          <w:rPr>
            <w:noProof/>
            <w:webHidden/>
          </w:rPr>
          <w:t>4</w:t>
        </w:r>
        <w:r w:rsidR="00012316" w:rsidRPr="00012316">
          <w:rPr>
            <w:noProof/>
            <w:webHidden/>
          </w:rPr>
          <w:fldChar w:fldCharType="end"/>
        </w:r>
      </w:hyperlink>
    </w:p>
    <w:p w14:paraId="7CFE7171" w14:textId="77777777" w:rsidR="00012316" w:rsidRPr="00012316" w:rsidRDefault="00793747">
      <w:pPr>
        <w:pStyle w:val="TableofFigures"/>
        <w:tabs>
          <w:tab w:val="right" w:leader="dot" w:pos="9350"/>
        </w:tabs>
        <w:rPr>
          <w:rFonts w:eastAsiaTheme="minorEastAsia"/>
          <w:noProof/>
          <w:sz w:val="22"/>
          <w:szCs w:val="22"/>
        </w:rPr>
      </w:pPr>
      <w:hyperlink w:anchor="_Toc438534434" w:history="1">
        <w:r w:rsidR="00012316" w:rsidRPr="00012316">
          <w:rPr>
            <w:rStyle w:val="Hyperlink"/>
            <w:noProof/>
          </w:rPr>
          <w:t>Table 6 Effective Useful Life</w:t>
        </w:r>
        <w:r w:rsidR="00012316" w:rsidRPr="00012316">
          <w:rPr>
            <w:noProof/>
            <w:webHidden/>
          </w:rPr>
          <w:tab/>
        </w:r>
        <w:r w:rsidR="00012316" w:rsidRPr="00012316">
          <w:rPr>
            <w:noProof/>
            <w:webHidden/>
          </w:rPr>
          <w:fldChar w:fldCharType="begin"/>
        </w:r>
        <w:r w:rsidR="00012316" w:rsidRPr="00012316">
          <w:rPr>
            <w:noProof/>
            <w:webHidden/>
          </w:rPr>
          <w:instrText xml:space="preserve"> PAGEREF _Toc438534434 \h </w:instrText>
        </w:r>
        <w:r w:rsidR="00012316" w:rsidRPr="00012316">
          <w:rPr>
            <w:noProof/>
            <w:webHidden/>
          </w:rPr>
        </w:r>
        <w:r w:rsidR="00012316" w:rsidRPr="00012316">
          <w:rPr>
            <w:noProof/>
            <w:webHidden/>
          </w:rPr>
          <w:fldChar w:fldCharType="separate"/>
        </w:r>
        <w:r w:rsidR="00012316" w:rsidRPr="00012316">
          <w:rPr>
            <w:noProof/>
            <w:webHidden/>
          </w:rPr>
          <w:t>4</w:t>
        </w:r>
        <w:r w:rsidR="00012316" w:rsidRPr="00012316">
          <w:rPr>
            <w:noProof/>
            <w:webHidden/>
          </w:rPr>
          <w:fldChar w:fldCharType="end"/>
        </w:r>
      </w:hyperlink>
    </w:p>
    <w:p w14:paraId="7CFE7172" w14:textId="77777777" w:rsidR="00012316" w:rsidRPr="00012316" w:rsidRDefault="00793747">
      <w:pPr>
        <w:pStyle w:val="TableofFigures"/>
        <w:tabs>
          <w:tab w:val="right" w:leader="dot" w:pos="9350"/>
        </w:tabs>
        <w:rPr>
          <w:rFonts w:eastAsiaTheme="minorEastAsia"/>
          <w:noProof/>
          <w:sz w:val="22"/>
          <w:szCs w:val="22"/>
        </w:rPr>
      </w:pPr>
      <w:hyperlink w:anchor="_Toc438534435" w:history="1">
        <w:r w:rsidR="00012316" w:rsidRPr="00012316">
          <w:rPr>
            <w:rStyle w:val="Hyperlink"/>
            <w:noProof/>
          </w:rPr>
          <w:t>Table 7 Comparison of Base Case and Measure Case Efficacy</w:t>
        </w:r>
        <w:r w:rsidR="00012316" w:rsidRPr="00012316">
          <w:rPr>
            <w:noProof/>
            <w:webHidden/>
          </w:rPr>
          <w:tab/>
        </w:r>
        <w:r w:rsidR="00012316" w:rsidRPr="00012316">
          <w:rPr>
            <w:noProof/>
            <w:webHidden/>
          </w:rPr>
          <w:fldChar w:fldCharType="begin"/>
        </w:r>
        <w:r w:rsidR="00012316" w:rsidRPr="00012316">
          <w:rPr>
            <w:noProof/>
            <w:webHidden/>
          </w:rPr>
          <w:instrText xml:space="preserve"> PAGEREF _Toc438534435 \h </w:instrText>
        </w:r>
        <w:r w:rsidR="00012316" w:rsidRPr="00012316">
          <w:rPr>
            <w:noProof/>
            <w:webHidden/>
          </w:rPr>
        </w:r>
        <w:r w:rsidR="00012316" w:rsidRPr="00012316">
          <w:rPr>
            <w:noProof/>
            <w:webHidden/>
          </w:rPr>
          <w:fldChar w:fldCharType="separate"/>
        </w:r>
        <w:r w:rsidR="00012316" w:rsidRPr="00012316">
          <w:rPr>
            <w:noProof/>
            <w:webHidden/>
          </w:rPr>
          <w:t>6</w:t>
        </w:r>
        <w:r w:rsidR="00012316" w:rsidRPr="00012316">
          <w:rPr>
            <w:noProof/>
            <w:webHidden/>
          </w:rPr>
          <w:fldChar w:fldCharType="end"/>
        </w:r>
      </w:hyperlink>
    </w:p>
    <w:p w14:paraId="7CFE7173" w14:textId="77777777" w:rsidR="00012316" w:rsidRPr="00012316" w:rsidRDefault="00793747">
      <w:pPr>
        <w:pStyle w:val="TableofFigures"/>
        <w:tabs>
          <w:tab w:val="right" w:leader="dot" w:pos="9350"/>
        </w:tabs>
        <w:rPr>
          <w:rFonts w:eastAsiaTheme="minorEastAsia"/>
          <w:noProof/>
          <w:sz w:val="22"/>
          <w:szCs w:val="22"/>
        </w:rPr>
      </w:pPr>
      <w:hyperlink w:anchor="_Toc438534436" w:history="1">
        <w:r w:rsidR="00012316" w:rsidRPr="00012316">
          <w:rPr>
            <w:rStyle w:val="Hyperlink"/>
            <w:noProof/>
          </w:rPr>
          <w:t>Table 8 Building Types and Load Shapes</w:t>
        </w:r>
        <w:r w:rsidR="00012316" w:rsidRPr="00012316">
          <w:rPr>
            <w:noProof/>
            <w:webHidden/>
          </w:rPr>
          <w:tab/>
        </w:r>
        <w:r w:rsidR="00012316" w:rsidRPr="00012316">
          <w:rPr>
            <w:noProof/>
            <w:webHidden/>
          </w:rPr>
          <w:fldChar w:fldCharType="begin"/>
        </w:r>
        <w:r w:rsidR="00012316" w:rsidRPr="00012316">
          <w:rPr>
            <w:noProof/>
            <w:webHidden/>
          </w:rPr>
          <w:instrText xml:space="preserve"> PAGEREF _Toc438534436 \h </w:instrText>
        </w:r>
        <w:r w:rsidR="00012316" w:rsidRPr="00012316">
          <w:rPr>
            <w:noProof/>
            <w:webHidden/>
          </w:rPr>
        </w:r>
        <w:r w:rsidR="00012316" w:rsidRPr="00012316">
          <w:rPr>
            <w:noProof/>
            <w:webHidden/>
          </w:rPr>
          <w:fldChar w:fldCharType="separate"/>
        </w:r>
        <w:r w:rsidR="00012316" w:rsidRPr="00012316">
          <w:rPr>
            <w:noProof/>
            <w:webHidden/>
          </w:rPr>
          <w:t>10</w:t>
        </w:r>
        <w:r w:rsidR="00012316" w:rsidRPr="00012316">
          <w:rPr>
            <w:noProof/>
            <w:webHidden/>
          </w:rPr>
          <w:fldChar w:fldCharType="end"/>
        </w:r>
      </w:hyperlink>
    </w:p>
    <w:p w14:paraId="7CFE7174" w14:textId="77777777" w:rsidR="00012316" w:rsidRPr="00012316" w:rsidRDefault="00793747">
      <w:pPr>
        <w:pStyle w:val="TableofFigures"/>
        <w:tabs>
          <w:tab w:val="right" w:leader="dot" w:pos="9350"/>
        </w:tabs>
        <w:rPr>
          <w:rFonts w:eastAsiaTheme="minorEastAsia"/>
          <w:noProof/>
          <w:sz w:val="22"/>
          <w:szCs w:val="22"/>
        </w:rPr>
      </w:pPr>
      <w:hyperlink w:anchor="_Toc438534437" w:history="1">
        <w:r w:rsidR="00012316" w:rsidRPr="00012316">
          <w:rPr>
            <w:rStyle w:val="Hyperlink"/>
            <w:noProof/>
          </w:rPr>
          <w:t>Table 9 Full and Incremental Measure Cost Equations</w:t>
        </w:r>
        <w:r w:rsidR="00012316" w:rsidRPr="00012316">
          <w:rPr>
            <w:noProof/>
            <w:webHidden/>
          </w:rPr>
          <w:tab/>
        </w:r>
        <w:r w:rsidR="00012316" w:rsidRPr="00012316">
          <w:rPr>
            <w:noProof/>
            <w:webHidden/>
          </w:rPr>
          <w:fldChar w:fldCharType="begin"/>
        </w:r>
        <w:r w:rsidR="00012316" w:rsidRPr="00012316">
          <w:rPr>
            <w:noProof/>
            <w:webHidden/>
          </w:rPr>
          <w:instrText xml:space="preserve"> PAGEREF _Toc438534437 \h </w:instrText>
        </w:r>
        <w:r w:rsidR="00012316" w:rsidRPr="00012316">
          <w:rPr>
            <w:noProof/>
            <w:webHidden/>
          </w:rPr>
        </w:r>
        <w:r w:rsidR="00012316" w:rsidRPr="00012316">
          <w:rPr>
            <w:noProof/>
            <w:webHidden/>
          </w:rPr>
          <w:fldChar w:fldCharType="separate"/>
        </w:r>
        <w:r w:rsidR="00012316" w:rsidRPr="00012316">
          <w:rPr>
            <w:noProof/>
            <w:webHidden/>
          </w:rPr>
          <w:t>11</w:t>
        </w:r>
        <w:r w:rsidR="00012316" w:rsidRPr="00012316">
          <w:rPr>
            <w:noProof/>
            <w:webHidden/>
          </w:rPr>
          <w:fldChar w:fldCharType="end"/>
        </w:r>
      </w:hyperlink>
    </w:p>
    <w:p w14:paraId="7CFE7175" w14:textId="77777777" w:rsidR="00842CE5" w:rsidRPr="00E62792" w:rsidRDefault="002D0A2A" w:rsidP="00842CE5">
      <w:pPr>
        <w:sectPr w:rsidR="00842CE5" w:rsidRPr="00E62792" w:rsidSect="00AD2AAC">
          <w:footnotePr>
            <w:numFmt w:val="lowerLetter"/>
          </w:footnotePr>
          <w:endnotePr>
            <w:numFmt w:val="decimal"/>
          </w:endnotePr>
          <w:pgSz w:w="12240" w:h="15840"/>
          <w:pgMar w:top="1440" w:right="1440" w:bottom="1440" w:left="1440" w:header="720" w:footer="720" w:gutter="0"/>
          <w:pgNumType w:fmt="lowerRoman"/>
          <w:cols w:space="720"/>
          <w:docGrid w:linePitch="360"/>
        </w:sectPr>
      </w:pPr>
      <w:r w:rsidRPr="00012316">
        <w:fldChar w:fldCharType="end"/>
      </w:r>
      <w:r w:rsidRPr="00E62792">
        <w:t xml:space="preserve"> </w:t>
      </w:r>
      <w:bookmarkStart w:id="10" w:name="_Toc172205732"/>
    </w:p>
    <w:p w14:paraId="7CFE7176" w14:textId="77777777" w:rsidR="00E62792" w:rsidRDefault="002D0A2A" w:rsidP="00713A4D">
      <w:pPr>
        <w:pStyle w:val="Heading1"/>
        <w:pageBreakBefore/>
      </w:pPr>
      <w:bookmarkStart w:id="11" w:name="_Toc438534407"/>
      <w:proofErr w:type="gramStart"/>
      <w:r w:rsidRPr="00E62792">
        <w:lastRenderedPageBreak/>
        <w:t>Section 1.</w:t>
      </w:r>
      <w:proofErr w:type="gramEnd"/>
      <w:r w:rsidRPr="00E62792">
        <w:t xml:space="preserve"> General Measure &amp; Baseline Data</w:t>
      </w:r>
      <w:bookmarkEnd w:id="11"/>
    </w:p>
    <w:p w14:paraId="7CFE7177" w14:textId="77777777" w:rsidR="00E62792" w:rsidRDefault="002D0A2A">
      <w:pPr>
        <w:pStyle w:val="Heading2"/>
      </w:pPr>
      <w:bookmarkStart w:id="12" w:name="_Toc438534408"/>
      <w:bookmarkEnd w:id="10"/>
      <w:r w:rsidRPr="00E62792">
        <w:t>1.1 Measure Description &amp; Background</w:t>
      </w:r>
      <w:bookmarkEnd w:id="12"/>
    </w:p>
    <w:p w14:paraId="7CFE7178" w14:textId="77777777" w:rsidR="00E62792" w:rsidRDefault="002D0A2A">
      <w:pPr>
        <w:rPr>
          <w:rFonts w:ascii="Arial" w:hAnsi="Arial" w:cs="Arial"/>
          <w:b/>
          <w:i/>
        </w:rPr>
      </w:pPr>
      <w:r w:rsidRPr="00E62792">
        <w:rPr>
          <w:rFonts w:ascii="Arial" w:hAnsi="Arial" w:cs="Arial"/>
          <w:b/>
          <w:i/>
        </w:rPr>
        <w:t xml:space="preserve">Catalog Description – </w:t>
      </w:r>
    </w:p>
    <w:p w14:paraId="7CFE7179" w14:textId="77777777" w:rsidR="00E62792" w:rsidRDefault="00E62792" w:rsidP="00267D8D"/>
    <w:p w14:paraId="7CFE717A" w14:textId="77777777" w:rsidR="00E62792" w:rsidRDefault="00267D8D" w:rsidP="00267D8D">
      <w:r w:rsidRPr="00E62792">
        <w:t>LED SURFACE, PENDANT, TRACK, ACCENT, AND RECESSED DOWNLIGHT:</w:t>
      </w:r>
    </w:p>
    <w:p w14:paraId="7CFE717B" w14:textId="77777777" w:rsidR="00E62792" w:rsidRDefault="00E62792" w:rsidP="00267D8D"/>
    <w:p w14:paraId="7CFE717C" w14:textId="77777777" w:rsidR="00267D8D" w:rsidRPr="00E62792" w:rsidRDefault="00267D8D" w:rsidP="00267D8D">
      <w:pPr>
        <w:pStyle w:val="Caption"/>
      </w:pPr>
      <w:bookmarkStart w:id="13" w:name="_Toc438534429"/>
      <w:r w:rsidRPr="00E62792">
        <w:t xml:space="preserve">Table </w:t>
      </w:r>
      <w:fldSimple w:instr=" SEQ Table \* ARABIC ">
        <w:r w:rsidR="00C36D3C">
          <w:rPr>
            <w:noProof/>
          </w:rPr>
          <w:t>1</w:t>
        </w:r>
      </w:fldSimple>
      <w:r w:rsidRPr="00E62792">
        <w:t xml:space="preserve"> Product Code and Description</w:t>
      </w:r>
      <w:bookmarkEnd w:id="13"/>
    </w:p>
    <w:tbl>
      <w:tblPr>
        <w:tblW w:w="0" w:type="auto"/>
        <w:jc w:val="center"/>
        <w:tblBorders>
          <w:insideH w:val="single" w:sz="18" w:space="0" w:color="FFFFFF"/>
          <w:insideV w:val="single" w:sz="18" w:space="0" w:color="FFFFFF"/>
        </w:tblBorders>
        <w:tblLayout w:type="fixed"/>
        <w:tblCellMar>
          <w:top w:w="29" w:type="dxa"/>
          <w:left w:w="86" w:type="dxa"/>
          <w:bottom w:w="29" w:type="dxa"/>
          <w:right w:w="86" w:type="dxa"/>
        </w:tblCellMar>
        <w:tblLook w:val="01E0" w:firstRow="1" w:lastRow="1" w:firstColumn="1" w:lastColumn="1" w:noHBand="0" w:noVBand="0"/>
      </w:tblPr>
      <w:tblGrid>
        <w:gridCol w:w="1440"/>
        <w:gridCol w:w="7920"/>
      </w:tblGrid>
      <w:tr w:rsidR="00267D8D" w:rsidRPr="003E6BAA" w14:paraId="7CFE717F" w14:textId="77777777" w:rsidTr="00DC6EAC">
        <w:trPr>
          <w:jc w:val="center"/>
        </w:trPr>
        <w:tc>
          <w:tcPr>
            <w:tcW w:w="1440" w:type="dxa"/>
            <w:shd w:val="clear" w:color="auto" w:fill="C0C0C0"/>
            <w:vAlign w:val="bottom"/>
          </w:tcPr>
          <w:p w14:paraId="7CFE717D" w14:textId="77777777" w:rsidR="00267D8D" w:rsidRPr="003E6BAA" w:rsidRDefault="00267D8D" w:rsidP="00267D8D">
            <w:pPr>
              <w:rPr>
                <w:b/>
                <w:szCs w:val="20"/>
              </w:rPr>
            </w:pPr>
            <w:r w:rsidRPr="003E6BAA">
              <w:rPr>
                <w:b/>
                <w:szCs w:val="20"/>
              </w:rPr>
              <w:t>Product Code</w:t>
            </w:r>
          </w:p>
        </w:tc>
        <w:tc>
          <w:tcPr>
            <w:tcW w:w="7920" w:type="dxa"/>
            <w:shd w:val="clear" w:color="auto" w:fill="C0C0C0"/>
            <w:vAlign w:val="bottom"/>
          </w:tcPr>
          <w:p w14:paraId="7CFE717E" w14:textId="77777777" w:rsidR="00267D8D" w:rsidRPr="003E6BAA" w:rsidRDefault="00267D8D" w:rsidP="001B1EEB">
            <w:pPr>
              <w:jc w:val="center"/>
              <w:rPr>
                <w:b/>
                <w:szCs w:val="20"/>
              </w:rPr>
            </w:pPr>
            <w:r w:rsidRPr="003E6BAA">
              <w:rPr>
                <w:b/>
                <w:szCs w:val="20"/>
              </w:rPr>
              <w:t>Description</w:t>
            </w:r>
          </w:p>
        </w:tc>
      </w:tr>
      <w:tr w:rsidR="00C970E8" w:rsidRPr="003E6BAA" w14:paraId="7CFE7182" w14:textId="77777777" w:rsidTr="00750960">
        <w:trPr>
          <w:jc w:val="center"/>
        </w:trPr>
        <w:tc>
          <w:tcPr>
            <w:tcW w:w="1440" w:type="dxa"/>
            <w:shd w:val="clear" w:color="auto" w:fill="EAEAEA"/>
            <w:vAlign w:val="bottom"/>
          </w:tcPr>
          <w:p w14:paraId="7CFE7180" w14:textId="77777777" w:rsidR="00C970E8" w:rsidRPr="00C970E8" w:rsidRDefault="00C970E8" w:rsidP="001A40D8">
            <w:pPr>
              <w:rPr>
                <w:szCs w:val="20"/>
              </w:rPr>
            </w:pPr>
            <w:r w:rsidRPr="00C970E8">
              <w:rPr>
                <w:color w:val="000000"/>
                <w:szCs w:val="20"/>
              </w:rPr>
              <w:t>LD127</w:t>
            </w:r>
          </w:p>
        </w:tc>
        <w:tc>
          <w:tcPr>
            <w:tcW w:w="7920" w:type="dxa"/>
            <w:shd w:val="clear" w:color="auto" w:fill="EAEAEA"/>
          </w:tcPr>
          <w:p w14:paraId="7CFE7181" w14:textId="2C89B415" w:rsidR="00C970E8" w:rsidRPr="00C970E8" w:rsidRDefault="00C970E8" w:rsidP="00267D8D">
            <w:pPr>
              <w:rPr>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&lt; 7W LED</w:t>
            </w:r>
          </w:p>
        </w:tc>
      </w:tr>
      <w:tr w:rsidR="00C970E8" w:rsidRPr="000F5890" w14:paraId="7CFE7185" w14:textId="77777777" w:rsidTr="00750960">
        <w:trPr>
          <w:jc w:val="center"/>
        </w:trPr>
        <w:tc>
          <w:tcPr>
            <w:tcW w:w="1440" w:type="dxa"/>
            <w:shd w:val="clear" w:color="auto" w:fill="C0C0C0"/>
            <w:vAlign w:val="bottom"/>
          </w:tcPr>
          <w:p w14:paraId="7CFE7183" w14:textId="77777777" w:rsidR="00C970E8" w:rsidRPr="00C970E8" w:rsidRDefault="00C970E8" w:rsidP="001A40D8">
            <w:pPr>
              <w:rPr>
                <w:color w:val="000000"/>
                <w:szCs w:val="20"/>
              </w:rPr>
            </w:pPr>
            <w:r w:rsidRPr="00C970E8">
              <w:rPr>
                <w:color w:val="000000"/>
                <w:szCs w:val="20"/>
              </w:rPr>
              <w:t>LD128</w:t>
            </w:r>
          </w:p>
        </w:tc>
        <w:tc>
          <w:tcPr>
            <w:tcW w:w="7920" w:type="dxa"/>
            <w:shd w:val="clear" w:color="auto" w:fill="C0C0C0"/>
          </w:tcPr>
          <w:p w14:paraId="7CFE7184" w14:textId="38CB9DD1" w:rsidR="00C970E8" w:rsidRPr="00C970E8" w:rsidRDefault="00C970E8" w:rsidP="00267D8D">
            <w:pPr>
              <w:rPr>
                <w:color w:val="000000"/>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7 to &lt; 8W LED</w:t>
            </w:r>
          </w:p>
        </w:tc>
      </w:tr>
      <w:tr w:rsidR="00C970E8" w:rsidRPr="003E6BAA" w14:paraId="7CFE7188" w14:textId="77777777" w:rsidTr="00750960">
        <w:trPr>
          <w:jc w:val="center"/>
        </w:trPr>
        <w:tc>
          <w:tcPr>
            <w:tcW w:w="1440" w:type="dxa"/>
            <w:shd w:val="clear" w:color="auto" w:fill="EAEAEA"/>
            <w:vAlign w:val="bottom"/>
          </w:tcPr>
          <w:p w14:paraId="7CFE7186" w14:textId="77777777" w:rsidR="00C970E8" w:rsidRPr="00C970E8" w:rsidRDefault="00C970E8" w:rsidP="001A40D8">
            <w:pPr>
              <w:rPr>
                <w:szCs w:val="20"/>
              </w:rPr>
            </w:pPr>
            <w:r w:rsidRPr="00C970E8">
              <w:rPr>
                <w:color w:val="000000"/>
                <w:szCs w:val="20"/>
              </w:rPr>
              <w:t>LD129</w:t>
            </w:r>
          </w:p>
        </w:tc>
        <w:tc>
          <w:tcPr>
            <w:tcW w:w="7920" w:type="dxa"/>
            <w:shd w:val="clear" w:color="auto" w:fill="EAEAEA"/>
          </w:tcPr>
          <w:p w14:paraId="7CFE7187" w14:textId="152B82B7" w:rsidR="00C970E8" w:rsidRPr="00C970E8" w:rsidRDefault="00C970E8" w:rsidP="00AF2D70">
            <w:pPr>
              <w:rPr>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8 to &lt; 9W LED</w:t>
            </w:r>
          </w:p>
        </w:tc>
      </w:tr>
      <w:tr w:rsidR="00C970E8" w:rsidRPr="000F5890" w14:paraId="7CFE718B" w14:textId="77777777" w:rsidTr="00750960">
        <w:trPr>
          <w:jc w:val="center"/>
        </w:trPr>
        <w:tc>
          <w:tcPr>
            <w:tcW w:w="1440" w:type="dxa"/>
            <w:shd w:val="clear" w:color="auto" w:fill="BFBFBF" w:themeFill="background1" w:themeFillShade="BF"/>
            <w:vAlign w:val="bottom"/>
          </w:tcPr>
          <w:p w14:paraId="7CFE7189" w14:textId="77777777" w:rsidR="00C970E8" w:rsidRPr="00C970E8" w:rsidRDefault="00C970E8" w:rsidP="001A40D8">
            <w:pPr>
              <w:rPr>
                <w:color w:val="000000"/>
                <w:szCs w:val="20"/>
              </w:rPr>
            </w:pPr>
            <w:r w:rsidRPr="00C970E8">
              <w:rPr>
                <w:color w:val="000000"/>
                <w:szCs w:val="20"/>
              </w:rPr>
              <w:t>LD130</w:t>
            </w:r>
          </w:p>
        </w:tc>
        <w:tc>
          <w:tcPr>
            <w:tcW w:w="7920" w:type="dxa"/>
            <w:shd w:val="clear" w:color="auto" w:fill="BFBFBF" w:themeFill="background1" w:themeFillShade="BF"/>
          </w:tcPr>
          <w:p w14:paraId="7CFE718A" w14:textId="2C4ABD9B" w:rsidR="00C970E8" w:rsidRPr="00C970E8" w:rsidRDefault="00C970E8" w:rsidP="00AF2D70">
            <w:pPr>
              <w:rPr>
                <w:color w:val="000000"/>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9 to &lt; 10W LED</w:t>
            </w:r>
          </w:p>
        </w:tc>
      </w:tr>
      <w:tr w:rsidR="00C970E8" w:rsidRPr="000F5890" w14:paraId="7CFE718E" w14:textId="77777777" w:rsidTr="00750960">
        <w:trPr>
          <w:jc w:val="center"/>
        </w:trPr>
        <w:tc>
          <w:tcPr>
            <w:tcW w:w="1440" w:type="dxa"/>
            <w:shd w:val="clear" w:color="auto" w:fill="EAEAEA"/>
            <w:vAlign w:val="bottom"/>
          </w:tcPr>
          <w:p w14:paraId="7CFE718C" w14:textId="77777777" w:rsidR="00C970E8" w:rsidRPr="00C970E8" w:rsidRDefault="00C970E8" w:rsidP="001A40D8">
            <w:pPr>
              <w:rPr>
                <w:color w:val="000000"/>
                <w:szCs w:val="20"/>
              </w:rPr>
            </w:pPr>
            <w:r w:rsidRPr="00C970E8">
              <w:rPr>
                <w:color w:val="000000"/>
                <w:szCs w:val="20"/>
              </w:rPr>
              <w:t>LD131</w:t>
            </w:r>
          </w:p>
        </w:tc>
        <w:tc>
          <w:tcPr>
            <w:tcW w:w="7920" w:type="dxa"/>
            <w:shd w:val="clear" w:color="auto" w:fill="EAEAEA"/>
          </w:tcPr>
          <w:p w14:paraId="7CFE718D" w14:textId="459D17AC" w:rsidR="00C970E8" w:rsidRPr="00C970E8" w:rsidRDefault="00C970E8" w:rsidP="00AF2D70">
            <w:pPr>
              <w:rPr>
                <w:color w:val="000000"/>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10 to &lt;11W LED</w:t>
            </w:r>
          </w:p>
        </w:tc>
      </w:tr>
      <w:tr w:rsidR="00C970E8" w:rsidRPr="000F5890" w14:paraId="7CFE7191"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BFBFBF" w:themeFill="background1" w:themeFillShade="BF"/>
            <w:vAlign w:val="bottom"/>
          </w:tcPr>
          <w:p w14:paraId="7CFE718F" w14:textId="77777777" w:rsidR="00C970E8" w:rsidRPr="00C970E8" w:rsidRDefault="00C970E8" w:rsidP="000F5890">
            <w:pPr>
              <w:rPr>
                <w:color w:val="000000"/>
                <w:szCs w:val="20"/>
              </w:rPr>
            </w:pPr>
            <w:r w:rsidRPr="00C970E8">
              <w:rPr>
                <w:color w:val="000000"/>
                <w:szCs w:val="20"/>
              </w:rPr>
              <w:t>LD132</w:t>
            </w:r>
          </w:p>
        </w:tc>
        <w:tc>
          <w:tcPr>
            <w:tcW w:w="7920" w:type="dxa"/>
            <w:tcBorders>
              <w:top w:val="single" w:sz="18" w:space="0" w:color="FFFFFF"/>
              <w:left w:val="single" w:sz="18" w:space="0" w:color="FFFFFF"/>
              <w:bottom w:val="single" w:sz="18" w:space="0" w:color="FFFFFF"/>
            </w:tcBorders>
            <w:shd w:val="clear" w:color="auto" w:fill="BFBFBF" w:themeFill="background1" w:themeFillShade="BF"/>
          </w:tcPr>
          <w:p w14:paraId="7CFE7190" w14:textId="7E6FF99D" w:rsidR="00C970E8" w:rsidRPr="00C970E8" w:rsidRDefault="00C970E8" w:rsidP="000F5890">
            <w:pPr>
              <w:rPr>
                <w:color w:val="000000"/>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11 to &lt;12W LED</w:t>
            </w:r>
          </w:p>
        </w:tc>
      </w:tr>
      <w:tr w:rsidR="00C970E8" w:rsidRPr="003E6BAA" w14:paraId="7CFE7194"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EAEAEA"/>
            <w:vAlign w:val="bottom"/>
          </w:tcPr>
          <w:p w14:paraId="7CFE7192" w14:textId="77777777" w:rsidR="00C970E8" w:rsidRPr="00C970E8" w:rsidRDefault="00C970E8" w:rsidP="000F5890">
            <w:pPr>
              <w:rPr>
                <w:szCs w:val="20"/>
              </w:rPr>
            </w:pPr>
            <w:r w:rsidRPr="00C970E8">
              <w:rPr>
                <w:color w:val="000000"/>
                <w:szCs w:val="20"/>
              </w:rPr>
              <w:t>LD133</w:t>
            </w:r>
          </w:p>
        </w:tc>
        <w:tc>
          <w:tcPr>
            <w:tcW w:w="7920" w:type="dxa"/>
            <w:tcBorders>
              <w:top w:val="single" w:sz="18" w:space="0" w:color="FFFFFF"/>
              <w:left w:val="single" w:sz="18" w:space="0" w:color="FFFFFF"/>
              <w:bottom w:val="single" w:sz="18" w:space="0" w:color="FFFFFF"/>
            </w:tcBorders>
            <w:shd w:val="clear" w:color="auto" w:fill="EAEAEA"/>
          </w:tcPr>
          <w:p w14:paraId="7CFE7193" w14:textId="1CD3AE83" w:rsidR="00C970E8" w:rsidRPr="00C970E8" w:rsidRDefault="00C970E8" w:rsidP="000F5890">
            <w:pPr>
              <w:rPr>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12 to &lt;13W LED</w:t>
            </w:r>
          </w:p>
        </w:tc>
      </w:tr>
      <w:tr w:rsidR="00C970E8" w:rsidRPr="003E6BAA" w14:paraId="7CFE7197"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BFBFBF" w:themeFill="background1" w:themeFillShade="BF"/>
            <w:vAlign w:val="bottom"/>
          </w:tcPr>
          <w:p w14:paraId="7CFE7195" w14:textId="77777777" w:rsidR="00C970E8" w:rsidRPr="00C970E8" w:rsidRDefault="00C970E8" w:rsidP="000F5890">
            <w:pPr>
              <w:rPr>
                <w:szCs w:val="20"/>
              </w:rPr>
            </w:pPr>
            <w:r w:rsidRPr="00C970E8">
              <w:rPr>
                <w:color w:val="000000"/>
                <w:szCs w:val="20"/>
              </w:rPr>
              <w:t>LD134</w:t>
            </w:r>
          </w:p>
        </w:tc>
        <w:tc>
          <w:tcPr>
            <w:tcW w:w="7920" w:type="dxa"/>
            <w:tcBorders>
              <w:top w:val="single" w:sz="18" w:space="0" w:color="FFFFFF"/>
              <w:left w:val="single" w:sz="18" w:space="0" w:color="FFFFFF"/>
              <w:bottom w:val="single" w:sz="18" w:space="0" w:color="FFFFFF"/>
            </w:tcBorders>
            <w:shd w:val="clear" w:color="auto" w:fill="BFBFBF" w:themeFill="background1" w:themeFillShade="BF"/>
          </w:tcPr>
          <w:p w14:paraId="7CFE7196" w14:textId="7E693918" w:rsidR="00C970E8" w:rsidRPr="00C970E8" w:rsidRDefault="00C970E8" w:rsidP="000F5890">
            <w:pPr>
              <w:rPr>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13 to &lt;14W LED</w:t>
            </w:r>
          </w:p>
        </w:tc>
      </w:tr>
      <w:tr w:rsidR="00C970E8" w:rsidRPr="003E6BAA" w14:paraId="7CFE719A"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EAEAEA"/>
            <w:vAlign w:val="bottom"/>
          </w:tcPr>
          <w:p w14:paraId="7CFE7198" w14:textId="77777777" w:rsidR="00C970E8" w:rsidRPr="00C970E8" w:rsidRDefault="00C970E8" w:rsidP="000F5890">
            <w:pPr>
              <w:rPr>
                <w:szCs w:val="20"/>
              </w:rPr>
            </w:pPr>
            <w:r w:rsidRPr="00C970E8">
              <w:rPr>
                <w:color w:val="000000"/>
                <w:szCs w:val="20"/>
              </w:rPr>
              <w:t>LD135</w:t>
            </w:r>
          </w:p>
        </w:tc>
        <w:tc>
          <w:tcPr>
            <w:tcW w:w="7920" w:type="dxa"/>
            <w:tcBorders>
              <w:top w:val="single" w:sz="18" w:space="0" w:color="FFFFFF"/>
              <w:left w:val="single" w:sz="18" w:space="0" w:color="FFFFFF"/>
              <w:bottom w:val="single" w:sz="18" w:space="0" w:color="FFFFFF"/>
            </w:tcBorders>
            <w:shd w:val="clear" w:color="auto" w:fill="EAEAEA"/>
          </w:tcPr>
          <w:p w14:paraId="7CFE7199" w14:textId="5CC230C2" w:rsidR="00C970E8" w:rsidRPr="00C970E8" w:rsidRDefault="00C970E8" w:rsidP="000F5890">
            <w:pPr>
              <w:rPr>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14 to &lt;15W LED</w:t>
            </w:r>
          </w:p>
        </w:tc>
      </w:tr>
      <w:tr w:rsidR="00C970E8" w:rsidRPr="003E6BAA" w14:paraId="7CFE719D" w14:textId="77777777" w:rsidTr="00750960">
        <w:trPr>
          <w:jc w:val="center"/>
        </w:trPr>
        <w:tc>
          <w:tcPr>
            <w:tcW w:w="1440" w:type="dxa"/>
            <w:tcBorders>
              <w:top w:val="single" w:sz="18" w:space="0" w:color="FFFFFF"/>
              <w:right w:val="single" w:sz="18" w:space="0" w:color="FFFFFF"/>
            </w:tcBorders>
            <w:shd w:val="clear" w:color="auto" w:fill="BFBFBF" w:themeFill="background1" w:themeFillShade="BF"/>
            <w:vAlign w:val="bottom"/>
          </w:tcPr>
          <w:p w14:paraId="7CFE719B" w14:textId="77777777" w:rsidR="00C970E8" w:rsidRPr="00C970E8" w:rsidRDefault="00C970E8" w:rsidP="000F5890">
            <w:pPr>
              <w:rPr>
                <w:szCs w:val="20"/>
              </w:rPr>
            </w:pPr>
            <w:r w:rsidRPr="00C970E8">
              <w:rPr>
                <w:color w:val="000000"/>
                <w:szCs w:val="20"/>
              </w:rPr>
              <w:t>LD136</w:t>
            </w:r>
          </w:p>
        </w:tc>
        <w:tc>
          <w:tcPr>
            <w:tcW w:w="7920" w:type="dxa"/>
            <w:tcBorders>
              <w:top w:val="single" w:sz="18" w:space="0" w:color="FFFFFF"/>
              <w:left w:val="single" w:sz="18" w:space="0" w:color="FFFFFF"/>
            </w:tcBorders>
            <w:shd w:val="clear" w:color="auto" w:fill="BFBFBF" w:themeFill="background1" w:themeFillShade="BF"/>
          </w:tcPr>
          <w:p w14:paraId="7CFE719C" w14:textId="34857E20" w:rsidR="00C970E8" w:rsidRPr="00C970E8" w:rsidRDefault="00C970E8" w:rsidP="000F5890">
            <w:pPr>
              <w:rPr>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15 to &lt;16W LED</w:t>
            </w:r>
          </w:p>
        </w:tc>
      </w:tr>
      <w:tr w:rsidR="00C970E8" w:rsidRPr="003E6BAA" w14:paraId="7CFE71A0"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EAEAEA"/>
            <w:vAlign w:val="bottom"/>
          </w:tcPr>
          <w:p w14:paraId="7CFE719E" w14:textId="77777777" w:rsidR="00C970E8" w:rsidRPr="00C970E8" w:rsidRDefault="00C970E8" w:rsidP="000F5890">
            <w:pPr>
              <w:rPr>
                <w:szCs w:val="20"/>
              </w:rPr>
            </w:pPr>
            <w:r w:rsidRPr="00C970E8">
              <w:rPr>
                <w:color w:val="000000"/>
                <w:szCs w:val="20"/>
              </w:rPr>
              <w:t>LD137</w:t>
            </w:r>
          </w:p>
        </w:tc>
        <w:tc>
          <w:tcPr>
            <w:tcW w:w="7920" w:type="dxa"/>
            <w:tcBorders>
              <w:top w:val="single" w:sz="18" w:space="0" w:color="FFFFFF"/>
              <w:left w:val="single" w:sz="18" w:space="0" w:color="FFFFFF"/>
              <w:bottom w:val="single" w:sz="18" w:space="0" w:color="FFFFFF"/>
            </w:tcBorders>
            <w:shd w:val="clear" w:color="auto" w:fill="EAEAEA"/>
          </w:tcPr>
          <w:p w14:paraId="7CFE719F" w14:textId="591585D8" w:rsidR="00C970E8" w:rsidRPr="00C970E8" w:rsidRDefault="00C970E8" w:rsidP="000F5890">
            <w:pPr>
              <w:rPr>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16 to &lt;17W LED</w:t>
            </w:r>
          </w:p>
        </w:tc>
      </w:tr>
      <w:tr w:rsidR="00C970E8" w:rsidRPr="003E6BAA" w14:paraId="7CFE71A3"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BFBFBF" w:themeFill="background1" w:themeFillShade="BF"/>
            <w:vAlign w:val="bottom"/>
          </w:tcPr>
          <w:p w14:paraId="7CFE71A1" w14:textId="77777777" w:rsidR="00C970E8" w:rsidRPr="00C970E8" w:rsidRDefault="00C970E8" w:rsidP="000F5890">
            <w:pPr>
              <w:rPr>
                <w:szCs w:val="20"/>
              </w:rPr>
            </w:pPr>
            <w:r w:rsidRPr="00C970E8">
              <w:rPr>
                <w:color w:val="000000"/>
                <w:szCs w:val="20"/>
              </w:rPr>
              <w:t>LD138</w:t>
            </w:r>
          </w:p>
        </w:tc>
        <w:tc>
          <w:tcPr>
            <w:tcW w:w="7920" w:type="dxa"/>
            <w:tcBorders>
              <w:top w:val="single" w:sz="18" w:space="0" w:color="FFFFFF"/>
              <w:left w:val="single" w:sz="18" w:space="0" w:color="FFFFFF"/>
              <w:bottom w:val="single" w:sz="18" w:space="0" w:color="FFFFFF"/>
            </w:tcBorders>
            <w:shd w:val="clear" w:color="auto" w:fill="BFBFBF" w:themeFill="background1" w:themeFillShade="BF"/>
          </w:tcPr>
          <w:p w14:paraId="7CFE71A2" w14:textId="43EBF93A" w:rsidR="00C970E8" w:rsidRPr="00C970E8" w:rsidRDefault="00C970E8" w:rsidP="000F5890">
            <w:pPr>
              <w:rPr>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17 to &lt;18W LED</w:t>
            </w:r>
          </w:p>
        </w:tc>
      </w:tr>
      <w:tr w:rsidR="00C970E8" w:rsidRPr="003E6BAA" w14:paraId="7CFE71A6"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EAEAEA"/>
            <w:vAlign w:val="bottom"/>
          </w:tcPr>
          <w:p w14:paraId="7CFE71A4" w14:textId="77777777" w:rsidR="00C970E8" w:rsidRPr="00C970E8" w:rsidRDefault="00C970E8" w:rsidP="000F5890">
            <w:pPr>
              <w:rPr>
                <w:szCs w:val="20"/>
              </w:rPr>
            </w:pPr>
            <w:r w:rsidRPr="00C970E8">
              <w:rPr>
                <w:color w:val="000000"/>
                <w:szCs w:val="20"/>
              </w:rPr>
              <w:t>LD139</w:t>
            </w:r>
          </w:p>
        </w:tc>
        <w:tc>
          <w:tcPr>
            <w:tcW w:w="7920" w:type="dxa"/>
            <w:tcBorders>
              <w:top w:val="single" w:sz="18" w:space="0" w:color="FFFFFF"/>
              <w:left w:val="single" w:sz="18" w:space="0" w:color="FFFFFF"/>
              <w:bottom w:val="single" w:sz="18" w:space="0" w:color="FFFFFF"/>
            </w:tcBorders>
            <w:shd w:val="clear" w:color="auto" w:fill="EAEAEA"/>
          </w:tcPr>
          <w:p w14:paraId="7CFE71A5" w14:textId="77A5B349" w:rsidR="00C970E8" w:rsidRPr="00C970E8" w:rsidRDefault="00C970E8" w:rsidP="000F5890">
            <w:pPr>
              <w:rPr>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18 to &lt;19W LED</w:t>
            </w:r>
          </w:p>
        </w:tc>
      </w:tr>
      <w:tr w:rsidR="00C970E8" w:rsidRPr="003E6BAA" w14:paraId="7CFE71A9"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BFBFBF" w:themeFill="background1" w:themeFillShade="BF"/>
            <w:vAlign w:val="bottom"/>
          </w:tcPr>
          <w:p w14:paraId="7CFE71A7" w14:textId="77777777" w:rsidR="00C970E8" w:rsidRPr="00C970E8" w:rsidRDefault="00C970E8" w:rsidP="000F5890">
            <w:pPr>
              <w:rPr>
                <w:szCs w:val="20"/>
              </w:rPr>
            </w:pPr>
            <w:r w:rsidRPr="00C970E8">
              <w:rPr>
                <w:color w:val="000000"/>
                <w:szCs w:val="20"/>
              </w:rPr>
              <w:t>LD140</w:t>
            </w:r>
          </w:p>
        </w:tc>
        <w:tc>
          <w:tcPr>
            <w:tcW w:w="7920" w:type="dxa"/>
            <w:tcBorders>
              <w:top w:val="single" w:sz="18" w:space="0" w:color="FFFFFF"/>
              <w:left w:val="single" w:sz="18" w:space="0" w:color="FFFFFF"/>
              <w:bottom w:val="single" w:sz="18" w:space="0" w:color="FFFFFF"/>
            </w:tcBorders>
            <w:shd w:val="clear" w:color="auto" w:fill="BFBFBF" w:themeFill="background1" w:themeFillShade="BF"/>
          </w:tcPr>
          <w:p w14:paraId="7CFE71A8" w14:textId="53B86628" w:rsidR="00C970E8" w:rsidRPr="00C970E8" w:rsidRDefault="00C970E8" w:rsidP="000F5890">
            <w:pPr>
              <w:rPr>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19 to &lt;20W LED</w:t>
            </w:r>
          </w:p>
        </w:tc>
      </w:tr>
      <w:tr w:rsidR="00C970E8" w:rsidRPr="003E6BAA" w14:paraId="7CFE71AC" w14:textId="77777777" w:rsidTr="00750960">
        <w:trPr>
          <w:jc w:val="center"/>
        </w:trPr>
        <w:tc>
          <w:tcPr>
            <w:tcW w:w="1440" w:type="dxa"/>
            <w:tcBorders>
              <w:top w:val="single" w:sz="18" w:space="0" w:color="FFFFFF"/>
              <w:right w:val="single" w:sz="18" w:space="0" w:color="FFFFFF"/>
            </w:tcBorders>
            <w:shd w:val="clear" w:color="auto" w:fill="EAEAEA"/>
            <w:vAlign w:val="bottom"/>
          </w:tcPr>
          <w:p w14:paraId="7CFE71AA" w14:textId="77777777" w:rsidR="00C970E8" w:rsidRPr="00C970E8" w:rsidRDefault="00C970E8" w:rsidP="000F5890">
            <w:pPr>
              <w:rPr>
                <w:szCs w:val="20"/>
              </w:rPr>
            </w:pPr>
            <w:r w:rsidRPr="00C970E8">
              <w:rPr>
                <w:color w:val="000000"/>
                <w:szCs w:val="20"/>
              </w:rPr>
              <w:t>LD141</w:t>
            </w:r>
          </w:p>
        </w:tc>
        <w:tc>
          <w:tcPr>
            <w:tcW w:w="7920" w:type="dxa"/>
            <w:tcBorders>
              <w:top w:val="single" w:sz="18" w:space="0" w:color="FFFFFF"/>
              <w:left w:val="single" w:sz="18" w:space="0" w:color="FFFFFF"/>
            </w:tcBorders>
            <w:shd w:val="clear" w:color="auto" w:fill="EAEAEA"/>
          </w:tcPr>
          <w:p w14:paraId="7CFE71AB" w14:textId="38BD1DCB" w:rsidR="00C970E8" w:rsidRPr="00C970E8" w:rsidRDefault="00C970E8" w:rsidP="000F5890">
            <w:pPr>
              <w:rPr>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20 to &lt;21W LED</w:t>
            </w:r>
          </w:p>
        </w:tc>
      </w:tr>
      <w:tr w:rsidR="00C970E8" w:rsidRPr="003E6BAA" w14:paraId="7CFE71AF"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BFBFBF" w:themeFill="background1" w:themeFillShade="BF"/>
            <w:vAlign w:val="bottom"/>
          </w:tcPr>
          <w:p w14:paraId="7CFE71AD" w14:textId="77777777" w:rsidR="00C970E8" w:rsidRPr="00C970E8" w:rsidRDefault="00C970E8" w:rsidP="000F5890">
            <w:pPr>
              <w:rPr>
                <w:color w:val="000000"/>
                <w:szCs w:val="20"/>
              </w:rPr>
            </w:pPr>
            <w:r w:rsidRPr="00C970E8">
              <w:rPr>
                <w:color w:val="000000"/>
                <w:szCs w:val="20"/>
              </w:rPr>
              <w:t>LD142</w:t>
            </w:r>
          </w:p>
        </w:tc>
        <w:tc>
          <w:tcPr>
            <w:tcW w:w="7920" w:type="dxa"/>
            <w:tcBorders>
              <w:top w:val="single" w:sz="18" w:space="0" w:color="FFFFFF"/>
              <w:left w:val="single" w:sz="18" w:space="0" w:color="FFFFFF"/>
              <w:bottom w:val="single" w:sz="18" w:space="0" w:color="FFFFFF"/>
            </w:tcBorders>
            <w:shd w:val="clear" w:color="auto" w:fill="BFBFBF" w:themeFill="background1" w:themeFillShade="BF"/>
          </w:tcPr>
          <w:p w14:paraId="7CFE71AE" w14:textId="3285931B" w:rsidR="00C970E8" w:rsidRPr="00C970E8" w:rsidRDefault="00C970E8" w:rsidP="000F5890">
            <w:pPr>
              <w:rPr>
                <w:color w:val="000000"/>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21 to &lt;22W LED</w:t>
            </w:r>
          </w:p>
        </w:tc>
      </w:tr>
      <w:tr w:rsidR="00C970E8" w:rsidRPr="003E6BAA" w14:paraId="7CFE71B2"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EAEAEA"/>
            <w:vAlign w:val="bottom"/>
          </w:tcPr>
          <w:p w14:paraId="7CFE71B0" w14:textId="77777777" w:rsidR="00C970E8" w:rsidRPr="00C970E8" w:rsidRDefault="00C970E8" w:rsidP="000F5890">
            <w:pPr>
              <w:rPr>
                <w:color w:val="000000"/>
                <w:szCs w:val="20"/>
              </w:rPr>
            </w:pPr>
            <w:r w:rsidRPr="00C970E8">
              <w:rPr>
                <w:color w:val="000000"/>
                <w:szCs w:val="20"/>
              </w:rPr>
              <w:t>LD143</w:t>
            </w:r>
          </w:p>
        </w:tc>
        <w:tc>
          <w:tcPr>
            <w:tcW w:w="7920" w:type="dxa"/>
            <w:tcBorders>
              <w:top w:val="single" w:sz="18" w:space="0" w:color="FFFFFF"/>
              <w:left w:val="single" w:sz="18" w:space="0" w:color="FFFFFF"/>
              <w:bottom w:val="single" w:sz="18" w:space="0" w:color="FFFFFF"/>
            </w:tcBorders>
            <w:shd w:val="clear" w:color="auto" w:fill="EAEAEA"/>
          </w:tcPr>
          <w:p w14:paraId="7CFE71B1" w14:textId="680769F7" w:rsidR="00C970E8" w:rsidRPr="00C970E8" w:rsidRDefault="00C970E8" w:rsidP="000F5890">
            <w:pPr>
              <w:rPr>
                <w:color w:val="000000"/>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22 to &lt;23W LED</w:t>
            </w:r>
          </w:p>
        </w:tc>
      </w:tr>
      <w:tr w:rsidR="00C970E8" w:rsidRPr="003E6BAA" w14:paraId="7CFE71B5"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BFBFBF" w:themeFill="background1" w:themeFillShade="BF"/>
            <w:vAlign w:val="bottom"/>
          </w:tcPr>
          <w:p w14:paraId="7CFE71B3" w14:textId="77777777" w:rsidR="00C970E8" w:rsidRPr="00C970E8" w:rsidRDefault="00C970E8" w:rsidP="000F5890">
            <w:pPr>
              <w:rPr>
                <w:color w:val="000000"/>
                <w:szCs w:val="20"/>
              </w:rPr>
            </w:pPr>
            <w:r w:rsidRPr="00C970E8">
              <w:rPr>
                <w:color w:val="000000"/>
                <w:szCs w:val="20"/>
              </w:rPr>
              <w:t>LD144</w:t>
            </w:r>
          </w:p>
        </w:tc>
        <w:tc>
          <w:tcPr>
            <w:tcW w:w="7920" w:type="dxa"/>
            <w:tcBorders>
              <w:top w:val="single" w:sz="18" w:space="0" w:color="FFFFFF"/>
              <w:left w:val="single" w:sz="18" w:space="0" w:color="FFFFFF"/>
              <w:bottom w:val="single" w:sz="18" w:space="0" w:color="FFFFFF"/>
            </w:tcBorders>
            <w:shd w:val="clear" w:color="auto" w:fill="BFBFBF" w:themeFill="background1" w:themeFillShade="BF"/>
          </w:tcPr>
          <w:p w14:paraId="7CFE71B4" w14:textId="642D2120" w:rsidR="00C970E8" w:rsidRPr="00C970E8" w:rsidRDefault="00C970E8" w:rsidP="000F5890">
            <w:pPr>
              <w:rPr>
                <w:color w:val="000000"/>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23 to &lt;24W LED</w:t>
            </w:r>
          </w:p>
        </w:tc>
      </w:tr>
      <w:tr w:rsidR="00C970E8" w:rsidRPr="003E6BAA" w14:paraId="7CFE71B8" w14:textId="77777777" w:rsidTr="00750960">
        <w:trPr>
          <w:jc w:val="center"/>
        </w:trPr>
        <w:tc>
          <w:tcPr>
            <w:tcW w:w="1440" w:type="dxa"/>
            <w:tcBorders>
              <w:top w:val="single" w:sz="18" w:space="0" w:color="FFFFFF"/>
              <w:bottom w:val="single" w:sz="18" w:space="0" w:color="FFFFFF"/>
              <w:right w:val="single" w:sz="18" w:space="0" w:color="FFFFFF"/>
            </w:tcBorders>
            <w:shd w:val="clear" w:color="auto" w:fill="EAEAEA"/>
            <w:vAlign w:val="bottom"/>
          </w:tcPr>
          <w:p w14:paraId="7CFE71B6" w14:textId="77777777" w:rsidR="00C970E8" w:rsidRPr="00C970E8" w:rsidRDefault="00C970E8" w:rsidP="000F5890">
            <w:pPr>
              <w:rPr>
                <w:color w:val="000000"/>
                <w:szCs w:val="20"/>
              </w:rPr>
            </w:pPr>
            <w:r w:rsidRPr="00C970E8">
              <w:rPr>
                <w:color w:val="000000"/>
                <w:szCs w:val="20"/>
              </w:rPr>
              <w:t>LD145</w:t>
            </w:r>
          </w:p>
        </w:tc>
        <w:tc>
          <w:tcPr>
            <w:tcW w:w="7920" w:type="dxa"/>
            <w:tcBorders>
              <w:top w:val="single" w:sz="18" w:space="0" w:color="FFFFFF"/>
              <w:left w:val="single" w:sz="18" w:space="0" w:color="FFFFFF"/>
              <w:bottom w:val="single" w:sz="18" w:space="0" w:color="FFFFFF"/>
            </w:tcBorders>
            <w:shd w:val="clear" w:color="auto" w:fill="EAEAEA"/>
          </w:tcPr>
          <w:p w14:paraId="7CFE71B7" w14:textId="2B5ACCA8" w:rsidR="00C970E8" w:rsidRPr="00C970E8" w:rsidRDefault="00C970E8" w:rsidP="000F5890">
            <w:pPr>
              <w:rPr>
                <w:color w:val="000000"/>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24 to &lt;25W LED</w:t>
            </w:r>
          </w:p>
        </w:tc>
      </w:tr>
      <w:tr w:rsidR="00C970E8" w:rsidRPr="003E6BAA" w14:paraId="7CFE71BB" w14:textId="77777777" w:rsidTr="00750960">
        <w:trPr>
          <w:jc w:val="center"/>
        </w:trPr>
        <w:tc>
          <w:tcPr>
            <w:tcW w:w="1440" w:type="dxa"/>
            <w:tcBorders>
              <w:top w:val="single" w:sz="18" w:space="0" w:color="FFFFFF"/>
              <w:right w:val="single" w:sz="18" w:space="0" w:color="FFFFFF"/>
            </w:tcBorders>
            <w:shd w:val="clear" w:color="auto" w:fill="BFBFBF" w:themeFill="background1" w:themeFillShade="BF"/>
            <w:vAlign w:val="bottom"/>
          </w:tcPr>
          <w:p w14:paraId="7CFE71B9" w14:textId="77777777" w:rsidR="00C970E8" w:rsidRPr="00C970E8" w:rsidRDefault="00C970E8" w:rsidP="000F5890">
            <w:pPr>
              <w:rPr>
                <w:color w:val="000000"/>
                <w:szCs w:val="20"/>
              </w:rPr>
            </w:pPr>
            <w:r w:rsidRPr="00C970E8">
              <w:rPr>
                <w:color w:val="000000"/>
                <w:szCs w:val="20"/>
              </w:rPr>
              <w:t>LD146</w:t>
            </w:r>
          </w:p>
        </w:tc>
        <w:tc>
          <w:tcPr>
            <w:tcW w:w="7920" w:type="dxa"/>
            <w:tcBorders>
              <w:top w:val="single" w:sz="18" w:space="0" w:color="FFFFFF"/>
              <w:left w:val="single" w:sz="18" w:space="0" w:color="FFFFFF"/>
            </w:tcBorders>
            <w:shd w:val="clear" w:color="auto" w:fill="BFBFBF" w:themeFill="background1" w:themeFillShade="BF"/>
          </w:tcPr>
          <w:p w14:paraId="7CFE71BA" w14:textId="616CF1D7" w:rsidR="00C970E8" w:rsidRPr="00C970E8" w:rsidRDefault="00C970E8" w:rsidP="000F5890">
            <w:pPr>
              <w:rPr>
                <w:color w:val="000000"/>
                <w:szCs w:val="20"/>
              </w:rPr>
            </w:pPr>
            <w:r w:rsidRPr="00C970E8">
              <w:rPr>
                <w:szCs w:val="20"/>
              </w:rPr>
              <w:t xml:space="preserve">LED Surface, Pendant, Track, Accent, and Recessed </w:t>
            </w:r>
            <w:proofErr w:type="spellStart"/>
            <w:r w:rsidRPr="00C970E8">
              <w:rPr>
                <w:szCs w:val="20"/>
              </w:rPr>
              <w:t>Downlight</w:t>
            </w:r>
            <w:proofErr w:type="spellEnd"/>
            <w:r w:rsidRPr="00C970E8">
              <w:rPr>
                <w:szCs w:val="20"/>
              </w:rPr>
              <w:t>:  Install ≥25W LED</w:t>
            </w:r>
          </w:p>
        </w:tc>
      </w:tr>
    </w:tbl>
    <w:p w14:paraId="7CFE71BC" w14:textId="77777777" w:rsidR="00E62792" w:rsidRDefault="00E62792" w:rsidP="00267D8D"/>
    <w:p w14:paraId="7CFE71BD" w14:textId="77777777" w:rsidR="00E62792" w:rsidRDefault="00333C21" w:rsidP="00E62792">
      <w:pPr>
        <w:rPr>
          <w:rFonts w:ascii="Arial" w:hAnsi="Arial" w:cs="Arial"/>
          <w:b/>
          <w:i/>
        </w:rPr>
      </w:pPr>
      <w:r w:rsidRPr="00E62792">
        <w:rPr>
          <w:rFonts w:ascii="Arial" w:hAnsi="Arial" w:cs="Arial"/>
          <w:b/>
          <w:i/>
        </w:rPr>
        <w:t xml:space="preserve">Program </w:t>
      </w:r>
      <w:r w:rsidR="00044D4A" w:rsidRPr="00E62792">
        <w:rPr>
          <w:rFonts w:ascii="Arial" w:hAnsi="Arial" w:cs="Arial"/>
          <w:b/>
          <w:i/>
        </w:rPr>
        <w:t>Requirements</w:t>
      </w:r>
      <w:r w:rsidRPr="00E62792">
        <w:rPr>
          <w:rFonts w:ascii="Arial" w:hAnsi="Arial" w:cs="Arial"/>
          <w:b/>
          <w:i/>
        </w:rPr>
        <w:t xml:space="preserve"> and Guidelines</w:t>
      </w:r>
    </w:p>
    <w:p w14:paraId="7CFE71BE" w14:textId="77777777" w:rsidR="00E62792" w:rsidRDefault="00333C21" w:rsidP="00333C21">
      <w:r w:rsidRPr="00E62792">
        <w:t xml:space="preserve">This work paper details the replacement of existing halogen or incandescent fixtures with LED fixtures. The delivery method is Downstream Deemed Programs for commercial customers and the Upstream Lighting Program for residential customers. Multifamily customers can also apply through the downstream multifamily program. </w:t>
      </w:r>
    </w:p>
    <w:p w14:paraId="7CFE71BF" w14:textId="77777777" w:rsidR="00E62792" w:rsidRDefault="00E62792" w:rsidP="00044D4A">
      <w:pPr>
        <w:widowControl w:val="0"/>
        <w:autoSpaceDE w:val="0"/>
        <w:autoSpaceDN w:val="0"/>
        <w:adjustRightInd w:val="0"/>
      </w:pPr>
    </w:p>
    <w:p w14:paraId="7CFE71C0" w14:textId="77777777" w:rsidR="00E62792" w:rsidRDefault="00044D4A" w:rsidP="006052EC">
      <w:pPr>
        <w:numPr>
          <w:ilvl w:val="0"/>
          <w:numId w:val="7"/>
        </w:numPr>
      </w:pPr>
      <w:r w:rsidRPr="00E62792">
        <w:t>Rebates are based on a one</w:t>
      </w:r>
      <w:r w:rsidR="006052EC">
        <w:t>-</w:t>
      </w:r>
      <w:r w:rsidRPr="00E62792">
        <w:t>for</w:t>
      </w:r>
      <w:r w:rsidR="006052EC">
        <w:t>-</w:t>
      </w:r>
      <w:r w:rsidRPr="00E62792">
        <w:t>one replacement of</w:t>
      </w:r>
      <w:r w:rsidR="006052EC">
        <w:t xml:space="preserve"> i</w:t>
      </w:r>
      <w:r w:rsidRPr="00E62792">
        <w:t>nc</w:t>
      </w:r>
      <w:r w:rsidR="003944F8">
        <w:t xml:space="preserve">andescent, </w:t>
      </w:r>
      <w:r w:rsidR="002E0E5F" w:rsidRPr="00E62792">
        <w:t>halogen</w:t>
      </w:r>
      <w:r w:rsidR="003944F8">
        <w:t>, or CFL</w:t>
      </w:r>
      <w:r w:rsidR="002E0E5F" w:rsidRPr="00E62792">
        <w:t xml:space="preserve"> </w:t>
      </w:r>
      <w:r w:rsidR="002A610F" w:rsidRPr="00E62792">
        <w:t>fixtures up to 100 watts.</w:t>
      </w:r>
    </w:p>
    <w:p w14:paraId="7CFE71C1" w14:textId="77777777" w:rsidR="00E62792" w:rsidRDefault="00044D4A" w:rsidP="006052EC">
      <w:pPr>
        <w:numPr>
          <w:ilvl w:val="0"/>
          <w:numId w:val="7"/>
        </w:numPr>
      </w:pPr>
      <w:r w:rsidRPr="00E62792">
        <w:t xml:space="preserve">All new LED </w:t>
      </w:r>
      <w:r w:rsidR="00A0770B" w:rsidRPr="00E62792">
        <w:t xml:space="preserve">fixtures must be on the </w:t>
      </w:r>
      <w:r w:rsidR="00E62792" w:rsidRPr="00E62792">
        <w:t>ENERGY STAR</w:t>
      </w:r>
      <w:r w:rsidR="00A0770B" w:rsidRPr="00E62792">
        <w:t xml:space="preserve"> </w:t>
      </w:r>
      <w:r w:rsidR="0026439F">
        <w:t xml:space="preserve">commercial </w:t>
      </w:r>
      <w:r w:rsidR="00A0770B" w:rsidRPr="00E62792">
        <w:t xml:space="preserve">qualified product list </w:t>
      </w:r>
      <w:r w:rsidR="00E249E2">
        <w:t xml:space="preserve">or </w:t>
      </w:r>
      <w:proofErr w:type="spellStart"/>
      <w:r w:rsidR="00E249E2" w:rsidRPr="00E249E2">
        <w:t>DesignLights</w:t>
      </w:r>
      <w:proofErr w:type="spellEnd"/>
      <w:r w:rsidR="00E249E2" w:rsidRPr="00E249E2">
        <w:t xml:space="preserve"> Consortium</w:t>
      </w:r>
      <w:r w:rsidR="00EE184F">
        <w:t xml:space="preserve"> (DLC)</w:t>
      </w:r>
      <w:r w:rsidR="00E249E2" w:rsidRPr="00E249E2">
        <w:t xml:space="preserve"> qualified product list</w:t>
      </w:r>
      <w:r w:rsidR="00E249E2">
        <w:rPr>
          <w:i/>
        </w:rPr>
        <w:t xml:space="preserve"> </w:t>
      </w:r>
      <w:r w:rsidR="00A0770B" w:rsidRPr="00E62792">
        <w:t>and be listed with the Department of Energy Lighting Facts Program.</w:t>
      </w:r>
    </w:p>
    <w:p w14:paraId="7CFE71C2" w14:textId="77777777" w:rsidR="00E62792" w:rsidRDefault="00044D4A" w:rsidP="006052EC">
      <w:pPr>
        <w:numPr>
          <w:ilvl w:val="0"/>
          <w:numId w:val="7"/>
        </w:numPr>
      </w:pPr>
      <w:r w:rsidRPr="00E62792">
        <w:t>Customers are responsible for verifying that new fixtures work with existing lighting controls.</w:t>
      </w:r>
    </w:p>
    <w:p w14:paraId="7CFE71C3" w14:textId="77777777" w:rsidR="00E62792" w:rsidRDefault="00E62792" w:rsidP="00822888"/>
    <w:p w14:paraId="7CFE71C4" w14:textId="77777777" w:rsidR="00E249E2" w:rsidRDefault="00822888" w:rsidP="00E249E2">
      <w:pPr>
        <w:numPr>
          <w:ilvl w:val="0"/>
          <w:numId w:val="7"/>
        </w:numPr>
      </w:pPr>
      <w:r w:rsidRPr="00E62792">
        <w:t xml:space="preserve">Recessed LED </w:t>
      </w:r>
      <w:proofErr w:type="spellStart"/>
      <w:r w:rsidRPr="00E62792">
        <w:t>downlight</w:t>
      </w:r>
      <w:proofErr w:type="spellEnd"/>
      <w:r w:rsidRPr="00E62792">
        <w:t xml:space="preserve"> fully integrated retrofit kit replacing </w:t>
      </w:r>
      <w:r w:rsidR="0026439F">
        <w:t xml:space="preserve">CFLs, </w:t>
      </w:r>
      <w:r w:rsidRPr="00E62792">
        <w:t xml:space="preserve">incandescent </w:t>
      </w:r>
      <w:r w:rsidR="008A0CD3" w:rsidRPr="00E62792">
        <w:t>BR30, R30, BR40, MR16, R40 or halogen PAR30 or PAR38 fixtures.</w:t>
      </w:r>
      <w:r w:rsidR="00A47647" w:rsidRPr="00E62792">
        <w:t xml:space="preserve"> </w:t>
      </w:r>
      <w:r w:rsidRPr="00E62792">
        <w:t>Qualifying product</w:t>
      </w:r>
      <w:r w:rsidR="00A0770B" w:rsidRPr="00E62792">
        <w:t xml:space="preserve"> must be on the </w:t>
      </w:r>
      <w:r w:rsidR="006052EC" w:rsidRPr="00E62792">
        <w:t xml:space="preserve">ENERGY STAR </w:t>
      </w:r>
      <w:r w:rsidR="0026439F">
        <w:lastRenderedPageBreak/>
        <w:t xml:space="preserve">commercial </w:t>
      </w:r>
      <w:r w:rsidR="00A0770B" w:rsidRPr="00E62792">
        <w:t xml:space="preserve">qualified product list </w:t>
      </w:r>
      <w:r w:rsidR="00E249E2">
        <w:t xml:space="preserve">or </w:t>
      </w:r>
      <w:proofErr w:type="spellStart"/>
      <w:r w:rsidR="00E249E2" w:rsidRPr="00E249E2">
        <w:t>DesignLights</w:t>
      </w:r>
      <w:proofErr w:type="spellEnd"/>
      <w:r w:rsidR="00E249E2" w:rsidRPr="00E249E2">
        <w:t xml:space="preserve"> Consortium qualified product list</w:t>
      </w:r>
      <w:r w:rsidR="00E249E2">
        <w:rPr>
          <w:i/>
        </w:rPr>
        <w:t xml:space="preserve"> </w:t>
      </w:r>
      <w:r w:rsidR="00E249E2" w:rsidRPr="00E62792">
        <w:t>and be listed with the Department of Energy Lighting Facts Program.</w:t>
      </w:r>
    </w:p>
    <w:p w14:paraId="7CFE71C5" w14:textId="77777777" w:rsidR="00E62792" w:rsidRDefault="00E62792" w:rsidP="00822888">
      <w:pPr>
        <w:rPr>
          <w:b/>
          <w:i/>
        </w:rPr>
      </w:pPr>
    </w:p>
    <w:p w14:paraId="7CFE71C6" w14:textId="77777777" w:rsidR="00E62792" w:rsidRDefault="002D0A2A">
      <w:pPr>
        <w:rPr>
          <w:rFonts w:ascii="Arial" w:hAnsi="Arial" w:cs="Arial"/>
          <w:b/>
          <w:i/>
        </w:rPr>
      </w:pPr>
      <w:r w:rsidRPr="00E62792">
        <w:rPr>
          <w:rFonts w:ascii="Arial" w:hAnsi="Arial" w:cs="Arial"/>
          <w:b/>
          <w:i/>
        </w:rPr>
        <w:t>Program Restrictions and Guidelines</w:t>
      </w:r>
    </w:p>
    <w:p w14:paraId="7CFE71C7" w14:textId="77777777" w:rsidR="00E62792" w:rsidRDefault="002D0A2A" w:rsidP="002B2016">
      <w:r w:rsidRPr="00E62792">
        <w:t>To qualify for a rebate, the following requirements must be met:</w:t>
      </w:r>
    </w:p>
    <w:p w14:paraId="7CFE71C8" w14:textId="77777777" w:rsidR="00E62792" w:rsidRDefault="00E249E2" w:rsidP="002B2016">
      <w:pPr>
        <w:numPr>
          <w:ilvl w:val="0"/>
          <w:numId w:val="7"/>
        </w:numPr>
      </w:pPr>
      <w:r w:rsidRPr="00E62792">
        <w:t xml:space="preserve">All new LED fixtures must be on the ENERGY STAR </w:t>
      </w:r>
      <w:r w:rsidR="0026439F">
        <w:t xml:space="preserve">commercial </w:t>
      </w:r>
      <w:r w:rsidRPr="00E62792">
        <w:t xml:space="preserve">qualified product list </w:t>
      </w:r>
      <w:r>
        <w:t xml:space="preserve">or </w:t>
      </w:r>
      <w:proofErr w:type="spellStart"/>
      <w:r w:rsidRPr="00E249E2">
        <w:t>DesignLights</w:t>
      </w:r>
      <w:proofErr w:type="spellEnd"/>
      <w:r w:rsidRPr="00E249E2">
        <w:t xml:space="preserve"> Consortium qualified product list</w:t>
      </w:r>
      <w:r>
        <w:rPr>
          <w:i/>
        </w:rPr>
        <w:t xml:space="preserve"> </w:t>
      </w:r>
      <w:r w:rsidRPr="00E62792">
        <w:t>and be listed with the Department of Energy Lighting Facts Program.</w:t>
      </w:r>
    </w:p>
    <w:p w14:paraId="7CFE71C9" w14:textId="77777777" w:rsidR="00E62792" w:rsidRDefault="002D0A2A" w:rsidP="002B2016">
      <w:pPr>
        <w:numPr>
          <w:ilvl w:val="0"/>
          <w:numId w:val="7"/>
        </w:numPr>
      </w:pPr>
      <w:r w:rsidRPr="00E62792">
        <w:t>The LEDs must replace reflector-type</w:t>
      </w:r>
      <w:r w:rsidR="0026439F">
        <w:t xml:space="preserve"> CFL,</w:t>
      </w:r>
      <w:r w:rsidRPr="00E62792">
        <w:t xml:space="preserve"> incandescent, PAR halogen, or PAR halogen IR fixtures as a fully integrated </w:t>
      </w:r>
      <w:r w:rsidR="00EA3FEC" w:rsidRPr="00E62792">
        <w:t>LED luminaire (</w:t>
      </w:r>
      <w:r w:rsidR="0026439F">
        <w:t xml:space="preserve">or </w:t>
      </w:r>
      <w:r w:rsidR="00EA3FEC" w:rsidRPr="00E62792">
        <w:t>complete retrofit kit)</w:t>
      </w:r>
      <w:r w:rsidRPr="00E62792">
        <w:t>.</w:t>
      </w:r>
    </w:p>
    <w:p w14:paraId="7CFE71CA" w14:textId="77777777" w:rsidR="00E62792" w:rsidRDefault="006839F7" w:rsidP="002B2016">
      <w:pPr>
        <w:numPr>
          <w:ilvl w:val="0"/>
          <w:numId w:val="7"/>
        </w:numPr>
      </w:pPr>
      <w:r w:rsidRPr="00E62792">
        <w:t>LED screw</w:t>
      </w:r>
      <w:r w:rsidR="00EE55DA">
        <w:t>-</w:t>
      </w:r>
      <w:r w:rsidRPr="00E62792">
        <w:t>in lamps are not eligible under these measures</w:t>
      </w:r>
      <w:r w:rsidR="00EE55DA">
        <w:t>.</w:t>
      </w:r>
    </w:p>
    <w:p w14:paraId="7CFE71CB" w14:textId="77777777" w:rsidR="00E62792" w:rsidRDefault="002D0A2A" w:rsidP="002B2016">
      <w:pPr>
        <w:numPr>
          <w:ilvl w:val="0"/>
          <w:numId w:val="7"/>
        </w:numPr>
      </w:pPr>
      <w:r w:rsidRPr="00E62792">
        <w:t xml:space="preserve">The LEDs must meet a minimum luminaire efficacy </w:t>
      </w:r>
      <w:proofErr w:type="gramStart"/>
      <w:r w:rsidRPr="00E62792">
        <w:t xml:space="preserve">of 35 </w:t>
      </w:r>
      <w:r w:rsidR="00EA3FEC" w:rsidRPr="00E62792">
        <w:t>lm/W</w:t>
      </w:r>
      <w:r w:rsidRPr="00E62792">
        <w:t>.</w:t>
      </w:r>
      <w:proofErr w:type="gramEnd"/>
    </w:p>
    <w:p w14:paraId="7CFE71CC" w14:textId="77777777" w:rsidR="00E62792" w:rsidRDefault="002D0A2A" w:rsidP="002B2016">
      <w:pPr>
        <w:numPr>
          <w:ilvl w:val="0"/>
          <w:numId w:val="7"/>
        </w:numPr>
      </w:pPr>
      <w:proofErr w:type="spellStart"/>
      <w:r w:rsidRPr="00E62792">
        <w:t>Downlights</w:t>
      </w:r>
      <w:proofErr w:type="spellEnd"/>
      <w:r w:rsidRPr="00E62792">
        <w:t xml:space="preserve"> intended for installation in insulated ceilings shall be IC rated and be leak tested per ASTM E-283 </w:t>
      </w:r>
      <w:r w:rsidR="003E6BAA">
        <w:t xml:space="preserve">standard test </w:t>
      </w:r>
      <w:r w:rsidR="00EE55DA">
        <w:t>method</w:t>
      </w:r>
      <w:r w:rsidR="00EE55DA">
        <w:rPr>
          <w:rStyle w:val="EndnoteReference"/>
        </w:rPr>
        <w:endnoteReference w:id="2"/>
      </w:r>
      <w:r w:rsidR="00EE55DA">
        <w:t xml:space="preserve"> </w:t>
      </w:r>
      <w:r w:rsidRPr="00E62792">
        <w:t xml:space="preserve">to demonstrate no more than 2.0 </w:t>
      </w:r>
      <w:r w:rsidR="001D2DA5" w:rsidRPr="00E62792">
        <w:t>cfm</w:t>
      </w:r>
      <w:r w:rsidRPr="00E62792">
        <w:t xml:space="preserve"> at 75</w:t>
      </w:r>
      <w:r w:rsidR="0094349C">
        <w:t> </w:t>
      </w:r>
      <w:r w:rsidRPr="00E62792">
        <w:t>Pa</w:t>
      </w:r>
      <w:r w:rsidR="00EA3FEC" w:rsidRPr="00E62792">
        <w:t xml:space="preserve"> </w:t>
      </w:r>
      <w:r w:rsidRPr="00E62792">
        <w:t>pressure difference, and must display a label certifying “airtight” or similar designation which shows accordance with this requirement.</w:t>
      </w:r>
    </w:p>
    <w:p w14:paraId="7CFE71CD" w14:textId="77777777" w:rsidR="00E62792" w:rsidRDefault="00EE55DA" w:rsidP="002B2016">
      <w:pPr>
        <w:numPr>
          <w:ilvl w:val="0"/>
          <w:numId w:val="7"/>
        </w:numPr>
      </w:pPr>
      <w:r w:rsidRPr="00E62792">
        <w:rPr>
          <w:rFonts w:ascii="TimesNewRomanPSMT" w:hAnsi="TimesNewRomanPSMT" w:cs="TimesNewRomanPSMT"/>
        </w:rPr>
        <w:t>A product cut sheet must be provided.</w:t>
      </w:r>
    </w:p>
    <w:p w14:paraId="7CFE71CE" w14:textId="77777777" w:rsidR="00E62792" w:rsidRPr="00EE55DA" w:rsidRDefault="00E62792" w:rsidP="00EE55DA"/>
    <w:p w14:paraId="7CFE71CF" w14:textId="77777777" w:rsidR="00E62792" w:rsidRDefault="002D0A2A" w:rsidP="003E6BAA">
      <w:pPr>
        <w:rPr>
          <w:rFonts w:ascii="Arial" w:hAnsi="Arial" w:cs="Arial"/>
          <w:b/>
          <w:i/>
          <w:szCs w:val="20"/>
        </w:rPr>
      </w:pPr>
      <w:r w:rsidRPr="00E62792">
        <w:rPr>
          <w:rFonts w:ascii="Arial" w:hAnsi="Arial" w:cs="Arial"/>
          <w:b/>
          <w:i/>
          <w:szCs w:val="20"/>
        </w:rPr>
        <w:t>Terms and Conditions</w:t>
      </w:r>
    </w:p>
    <w:p w14:paraId="7CFE71D0" w14:textId="77777777" w:rsidR="00E62792" w:rsidRDefault="002D0A2A" w:rsidP="003E6BAA">
      <w:r w:rsidRPr="00E62792">
        <w:t>The customer must be a residential</w:t>
      </w:r>
      <w:r w:rsidR="0035300B" w:rsidRPr="00E62792">
        <w:t xml:space="preserve"> or commercial</w:t>
      </w:r>
      <w:r w:rsidRPr="00E62792">
        <w:t xml:space="preserve"> PG&amp;E electrical customer.</w:t>
      </w:r>
      <w:r w:rsidR="00B50F3B" w:rsidRPr="00E62792">
        <w:t xml:space="preserve"> </w:t>
      </w:r>
      <w:r w:rsidRPr="00E62792">
        <w:t>Single and multi-fami</w:t>
      </w:r>
      <w:r w:rsidR="0035300B" w:rsidRPr="00E62792">
        <w:t>ly installations are eligible.</w:t>
      </w:r>
    </w:p>
    <w:p w14:paraId="7CFE71D1" w14:textId="77777777" w:rsidR="00E62792" w:rsidRDefault="00E62792" w:rsidP="003E6BAA">
      <w:pPr>
        <w:rPr>
          <w:rFonts w:ascii="Arial" w:hAnsi="Arial" w:cs="Arial"/>
          <w:b/>
          <w:i/>
          <w:szCs w:val="20"/>
        </w:rPr>
      </w:pPr>
    </w:p>
    <w:p w14:paraId="7CFE71D2" w14:textId="77777777" w:rsidR="00E62792" w:rsidRDefault="002D0A2A" w:rsidP="003E6BAA">
      <w:pPr>
        <w:rPr>
          <w:rFonts w:ascii="Arial" w:hAnsi="Arial" w:cs="Arial"/>
          <w:b/>
          <w:i/>
          <w:szCs w:val="20"/>
        </w:rPr>
      </w:pPr>
      <w:r w:rsidRPr="00E62792">
        <w:rPr>
          <w:rFonts w:ascii="Arial" w:hAnsi="Arial" w:cs="Arial"/>
          <w:b/>
          <w:i/>
          <w:szCs w:val="20"/>
        </w:rPr>
        <w:t>Market Applicability</w:t>
      </w:r>
    </w:p>
    <w:p w14:paraId="7CFE71D3" w14:textId="77777777" w:rsidR="004F5FDA" w:rsidRDefault="00C53595" w:rsidP="002960FB">
      <w:r w:rsidRPr="00E62792">
        <w:t>Fixtures with h</w:t>
      </w:r>
      <w:r w:rsidR="002D0A2A" w:rsidRPr="00E62792">
        <w:t xml:space="preserve">alogen PAR </w:t>
      </w:r>
      <w:r w:rsidRPr="00E62792">
        <w:t>lamps are</w:t>
      </w:r>
      <w:r w:rsidR="002D0A2A" w:rsidRPr="00E62792">
        <w:t xml:space="preserve"> primarily used in the retail market sector; however, this measure applies to all commercial market sectors.</w:t>
      </w:r>
      <w:r w:rsidR="002960FB">
        <w:t xml:space="preserve">  </w:t>
      </w:r>
    </w:p>
    <w:p w14:paraId="7CFE71D4" w14:textId="77777777" w:rsidR="004F5FDA" w:rsidRDefault="004F5FDA" w:rsidP="002960FB"/>
    <w:p w14:paraId="7CFE71D5" w14:textId="77777777" w:rsidR="003976A1" w:rsidRDefault="002960FB" w:rsidP="002960FB">
      <w:r>
        <w:t>Please refer to the table below for the</w:t>
      </w:r>
      <w:r w:rsidR="004F5FDA">
        <w:t xml:space="preserve"> applicable</w:t>
      </w:r>
      <w:r>
        <w:t xml:space="preserve"> delivery types, building types, and a</w:t>
      </w:r>
      <w:r w:rsidR="004F5FDA">
        <w:t>pplication types.</w:t>
      </w:r>
    </w:p>
    <w:p w14:paraId="7CFE71D6" w14:textId="77777777" w:rsidR="002960FB" w:rsidRDefault="002960FB" w:rsidP="00841852"/>
    <w:p w14:paraId="7CFE71D7" w14:textId="77777777" w:rsidR="002960FB" w:rsidRDefault="002960FB" w:rsidP="002960FB">
      <w:pPr>
        <w:pStyle w:val="Caption"/>
        <w:keepNext/>
      </w:pPr>
      <w:bookmarkStart w:id="14" w:name="_Toc438534430"/>
      <w:r>
        <w:t xml:space="preserve">Table </w:t>
      </w:r>
      <w:fldSimple w:instr=" SEQ Table \* ARABIC ">
        <w:r w:rsidR="00C36D3C">
          <w:rPr>
            <w:noProof/>
          </w:rPr>
          <w:t>2</w:t>
        </w:r>
      </w:fldSimple>
      <w:r>
        <w:t xml:space="preserve"> Delivery Method and Applicable Building Types</w:t>
      </w:r>
      <w:bookmarkEnd w:id="14"/>
    </w:p>
    <w:tbl>
      <w:tblPr>
        <w:tblStyle w:val="TableGrid"/>
        <w:tblW w:w="9200" w:type="dxa"/>
        <w:jc w:val="center"/>
        <w:tblLook w:val="04A0" w:firstRow="1" w:lastRow="0" w:firstColumn="1" w:lastColumn="0" w:noHBand="0" w:noVBand="1"/>
      </w:tblPr>
      <w:tblGrid>
        <w:gridCol w:w="2710"/>
        <w:gridCol w:w="3952"/>
        <w:gridCol w:w="2538"/>
      </w:tblGrid>
      <w:tr w:rsidR="004F5FDA" w:rsidRPr="004F5FDA" w14:paraId="7CFE71DB" w14:textId="77777777" w:rsidTr="002960FB">
        <w:trPr>
          <w:jc w:val="center"/>
        </w:trPr>
        <w:tc>
          <w:tcPr>
            <w:tcW w:w="2710" w:type="dxa"/>
            <w:shd w:val="clear" w:color="auto" w:fill="D9D9D9" w:themeFill="background1" w:themeFillShade="D9"/>
          </w:tcPr>
          <w:p w14:paraId="7CFE71D8" w14:textId="77777777" w:rsidR="002960FB" w:rsidRPr="004F5FDA" w:rsidRDefault="002960FB" w:rsidP="004F5FDA">
            <w:pPr>
              <w:rPr>
                <w:b/>
                <w:szCs w:val="20"/>
              </w:rPr>
            </w:pPr>
            <w:r w:rsidRPr="004F5FDA">
              <w:rPr>
                <w:b/>
                <w:szCs w:val="20"/>
              </w:rPr>
              <w:t>Delivery Type</w:t>
            </w:r>
          </w:p>
        </w:tc>
        <w:tc>
          <w:tcPr>
            <w:tcW w:w="3952" w:type="dxa"/>
            <w:shd w:val="clear" w:color="auto" w:fill="D9D9D9" w:themeFill="background1" w:themeFillShade="D9"/>
          </w:tcPr>
          <w:p w14:paraId="7CFE71D9" w14:textId="77777777" w:rsidR="002960FB" w:rsidRPr="004F5FDA" w:rsidRDefault="002960FB" w:rsidP="004F5FDA">
            <w:pPr>
              <w:rPr>
                <w:b/>
                <w:szCs w:val="20"/>
              </w:rPr>
            </w:pPr>
            <w:r w:rsidRPr="004F5FDA">
              <w:rPr>
                <w:b/>
                <w:szCs w:val="20"/>
              </w:rPr>
              <w:t>Applicable Building Types</w:t>
            </w:r>
          </w:p>
        </w:tc>
        <w:tc>
          <w:tcPr>
            <w:tcW w:w="2538" w:type="dxa"/>
            <w:shd w:val="clear" w:color="auto" w:fill="D9D9D9" w:themeFill="background1" w:themeFillShade="D9"/>
          </w:tcPr>
          <w:p w14:paraId="7CFE71DA" w14:textId="77777777" w:rsidR="002960FB" w:rsidRPr="004F5FDA" w:rsidRDefault="002960FB" w:rsidP="004F5FDA">
            <w:pPr>
              <w:rPr>
                <w:b/>
                <w:szCs w:val="20"/>
              </w:rPr>
            </w:pPr>
            <w:r w:rsidRPr="004F5FDA">
              <w:rPr>
                <w:b/>
                <w:szCs w:val="20"/>
              </w:rPr>
              <w:t>Application Type</w:t>
            </w:r>
          </w:p>
        </w:tc>
      </w:tr>
      <w:tr w:rsidR="00DB032C" w:rsidRPr="004F5FDA" w14:paraId="7CFE71DF" w14:textId="77777777" w:rsidTr="002960FB">
        <w:trPr>
          <w:jc w:val="center"/>
        </w:trPr>
        <w:tc>
          <w:tcPr>
            <w:tcW w:w="2710" w:type="dxa"/>
          </w:tcPr>
          <w:p w14:paraId="7CFE71DC" w14:textId="77777777" w:rsidR="00DB032C" w:rsidRPr="004F5FDA" w:rsidRDefault="00DB032C" w:rsidP="004F5FDA">
            <w:pPr>
              <w:rPr>
                <w:szCs w:val="20"/>
              </w:rPr>
            </w:pPr>
            <w:r>
              <w:rPr>
                <w:szCs w:val="20"/>
              </w:rPr>
              <w:t>Upstream</w:t>
            </w:r>
          </w:p>
        </w:tc>
        <w:tc>
          <w:tcPr>
            <w:tcW w:w="3952" w:type="dxa"/>
          </w:tcPr>
          <w:p w14:paraId="7CFE71DD" w14:textId="77777777" w:rsidR="00DB032C" w:rsidRDefault="00DB032C" w:rsidP="002960FB">
            <w:pPr>
              <w:rPr>
                <w:szCs w:val="20"/>
              </w:rPr>
            </w:pPr>
            <w:r>
              <w:rPr>
                <w:szCs w:val="20"/>
              </w:rPr>
              <w:t>“Res” &amp; “Com”</w:t>
            </w:r>
          </w:p>
        </w:tc>
        <w:tc>
          <w:tcPr>
            <w:tcW w:w="2538" w:type="dxa"/>
          </w:tcPr>
          <w:p w14:paraId="7CFE71DE" w14:textId="77777777" w:rsidR="00DB032C" w:rsidRPr="004F5FDA" w:rsidRDefault="00DB032C" w:rsidP="004F5FDA">
            <w:pPr>
              <w:rPr>
                <w:szCs w:val="20"/>
              </w:rPr>
            </w:pPr>
            <w:r w:rsidRPr="004F5FDA">
              <w:rPr>
                <w:szCs w:val="20"/>
              </w:rPr>
              <w:t>New Construction &amp; ROB</w:t>
            </w:r>
          </w:p>
        </w:tc>
      </w:tr>
      <w:tr w:rsidR="004F5FDA" w:rsidRPr="004F5FDA" w14:paraId="7CFE71E3" w14:textId="77777777" w:rsidTr="002960FB">
        <w:trPr>
          <w:jc w:val="center"/>
        </w:trPr>
        <w:tc>
          <w:tcPr>
            <w:tcW w:w="2710" w:type="dxa"/>
          </w:tcPr>
          <w:p w14:paraId="7CFE71E0" w14:textId="77777777" w:rsidR="002960FB" w:rsidRPr="004F5FDA" w:rsidRDefault="002960FB" w:rsidP="004F5FDA">
            <w:pPr>
              <w:rPr>
                <w:szCs w:val="20"/>
              </w:rPr>
            </w:pPr>
            <w:r w:rsidRPr="004F5FDA">
              <w:rPr>
                <w:szCs w:val="20"/>
              </w:rPr>
              <w:t>Downstream &amp; Direct Install</w:t>
            </w:r>
          </w:p>
        </w:tc>
        <w:tc>
          <w:tcPr>
            <w:tcW w:w="3952" w:type="dxa"/>
          </w:tcPr>
          <w:p w14:paraId="7CFE71E1" w14:textId="77777777" w:rsidR="002960FB" w:rsidRPr="004F5FDA" w:rsidRDefault="00DB032C" w:rsidP="002960FB">
            <w:pPr>
              <w:rPr>
                <w:szCs w:val="20"/>
              </w:rPr>
            </w:pPr>
            <w:r>
              <w:rPr>
                <w:szCs w:val="20"/>
              </w:rPr>
              <w:t>DEER Building Types</w:t>
            </w:r>
          </w:p>
        </w:tc>
        <w:tc>
          <w:tcPr>
            <w:tcW w:w="2538" w:type="dxa"/>
          </w:tcPr>
          <w:p w14:paraId="7CFE71E2" w14:textId="77777777" w:rsidR="002960FB" w:rsidRPr="004F5FDA" w:rsidRDefault="002960FB" w:rsidP="004F5FDA">
            <w:pPr>
              <w:rPr>
                <w:szCs w:val="20"/>
              </w:rPr>
            </w:pPr>
            <w:r w:rsidRPr="004F5FDA">
              <w:rPr>
                <w:szCs w:val="20"/>
              </w:rPr>
              <w:t>New Construction &amp; ROB</w:t>
            </w:r>
          </w:p>
        </w:tc>
      </w:tr>
    </w:tbl>
    <w:p w14:paraId="7CFE71E4" w14:textId="77777777" w:rsidR="00E62792" w:rsidRDefault="00813759" w:rsidP="002B2016">
      <w:pPr>
        <w:pStyle w:val="Heading2"/>
      </w:pPr>
      <w:bookmarkStart w:id="15" w:name="_Toc388511680"/>
      <w:bookmarkStart w:id="16" w:name="_Toc438534409"/>
      <w:r>
        <w:t>1.2 Product Technical Description</w:t>
      </w:r>
      <w:bookmarkEnd w:id="15"/>
      <w:bookmarkEnd w:id="16"/>
    </w:p>
    <w:p w14:paraId="7CFE71E5" w14:textId="77777777" w:rsidR="00813759" w:rsidRPr="00EB7866" w:rsidRDefault="00813759" w:rsidP="00813759">
      <w:pPr>
        <w:autoSpaceDE w:val="0"/>
        <w:autoSpaceDN w:val="0"/>
        <w:adjustRightInd w:val="0"/>
      </w:pPr>
      <w:r w:rsidRPr="00EB7866">
        <w:t>Light emitting diode (LED) sources have improved over the past decade, making them an efficient lighting technology. Electricity usage for lighting in the U.S. is projected to be 19% lower in 2020 and 46% lower in 2030 if LED lighting is adopted for general illumination applications.</w:t>
      </w:r>
      <w:r w:rsidRPr="00EB7866">
        <w:rPr>
          <w:rStyle w:val="EndnoteReference"/>
        </w:rPr>
        <w:endnoteReference w:id="3"/>
      </w:r>
      <w:r w:rsidRPr="00EB7866">
        <w:t xml:space="preserve"> Many LED products are marketed as incandescent or halogen replacements. The lumen output and efficacy of many LED products are comparable to or exceed that of compact fluorescent, halogen, and incandescent sources.</w:t>
      </w:r>
      <w:r w:rsidRPr="00EB7866">
        <w:rPr>
          <w:rStyle w:val="EndnoteReference"/>
        </w:rPr>
        <w:endnoteReference w:id="4"/>
      </w:r>
    </w:p>
    <w:p w14:paraId="7CFE71E6" w14:textId="77777777" w:rsidR="00813759" w:rsidRPr="00EB7866" w:rsidRDefault="00813759" w:rsidP="00813759">
      <w:pPr>
        <w:autoSpaceDE w:val="0"/>
        <w:autoSpaceDN w:val="0"/>
        <w:adjustRightInd w:val="0"/>
      </w:pPr>
    </w:p>
    <w:p w14:paraId="7CFE71E7" w14:textId="77777777" w:rsidR="00813759" w:rsidRDefault="00813759" w:rsidP="00813759">
      <w:r w:rsidRPr="00E62792">
        <w:t xml:space="preserve">LED products offer many advantages over conventional lighting products, including energy savings, long operating life, reduced radiated heat, minimal light loss, </w:t>
      </w:r>
      <w:proofErr w:type="spellStart"/>
      <w:r w:rsidRPr="00E62792">
        <w:t>dimmability</w:t>
      </w:r>
      <w:proofErr w:type="spellEnd"/>
      <w:r w:rsidRPr="00E62792">
        <w:t xml:space="preserve"> and controllability, durability, enhanced performance at low temperatures, safety improvements, smaller package size, uniform illumination, mercury reduction, enhanced product appearance, improved color rendition, and lower lumen depreciation.</w:t>
      </w:r>
      <w:r w:rsidRPr="00E62792">
        <w:rPr>
          <w:rStyle w:val="EndnoteReference"/>
        </w:rPr>
        <w:endnoteReference w:id="5"/>
      </w:r>
    </w:p>
    <w:p w14:paraId="7CFE71E8" w14:textId="77777777" w:rsidR="00813759" w:rsidRDefault="00813759" w:rsidP="00813759">
      <w:pPr>
        <w:autoSpaceDE w:val="0"/>
        <w:autoSpaceDN w:val="0"/>
        <w:adjustRightInd w:val="0"/>
      </w:pPr>
    </w:p>
    <w:p w14:paraId="7CFE71E9" w14:textId="77777777" w:rsidR="00E62792" w:rsidRDefault="00813759" w:rsidP="00813759">
      <w:r w:rsidRPr="00E62792">
        <w:t xml:space="preserve">These measures are based on replacing incandescent surface, pendant, track, accent and recessed </w:t>
      </w:r>
      <w:proofErr w:type="spellStart"/>
      <w:r w:rsidRPr="00E62792">
        <w:t>downlight</w:t>
      </w:r>
      <w:proofErr w:type="spellEnd"/>
      <w:r w:rsidRPr="00E62792">
        <w:t xml:space="preserve"> fixtures to use light emitting diode (LED) source illumination. This work paper bases assumptions on Rounds 12 and 14 of the Commercially Available LED Product Evaluation and Reporting (</w:t>
      </w:r>
      <w:proofErr w:type="spellStart"/>
      <w:r w:rsidRPr="00E62792">
        <w:t>CALiPER</w:t>
      </w:r>
      <w:proofErr w:type="spellEnd"/>
      <w:r w:rsidRPr="00E62792">
        <w:t>) Program of the U.S. Department of Energy.</w:t>
      </w:r>
      <w:r w:rsidRPr="00E62792">
        <w:rPr>
          <w:rStyle w:val="EndnoteReference"/>
        </w:rPr>
        <w:endnoteReference w:id="6"/>
      </w:r>
      <w:r w:rsidRPr="00E62792">
        <w:t xml:space="preserve"> The products were selected as integrated LED luminaires: existing lamps, ballasts, associated housing and hardware are typically replaced by integral lamp, driver, reflector, trim, and housing or entire fixture head. Conversions without any hard-wired component are considered as screw-in lamp replacements and do not fall within the bounds of this measure.</w:t>
      </w:r>
    </w:p>
    <w:p w14:paraId="7CFE71EA" w14:textId="77777777" w:rsidR="003976A1" w:rsidRDefault="003976A1" w:rsidP="003976A1">
      <w:pPr>
        <w:pStyle w:val="Heading2"/>
      </w:pPr>
      <w:bookmarkStart w:id="17" w:name="_Toc304800203"/>
      <w:bookmarkStart w:id="18" w:name="_Toc384115348"/>
      <w:bookmarkStart w:id="19" w:name="_Toc383090703"/>
      <w:bookmarkStart w:id="20" w:name="_Toc381279667"/>
      <w:bookmarkStart w:id="21" w:name="_Toc324340483"/>
      <w:bookmarkStart w:id="22" w:name="_Toc324318339"/>
      <w:bookmarkStart w:id="23" w:name="_Toc388511681"/>
      <w:bookmarkStart w:id="24" w:name="_Toc438534410"/>
      <w:r>
        <w:t xml:space="preserve">1.3 Measure Application </w:t>
      </w:r>
      <w:bookmarkEnd w:id="17"/>
      <w:r>
        <w:t>Type</w:t>
      </w:r>
      <w:bookmarkEnd w:id="18"/>
      <w:bookmarkEnd w:id="19"/>
      <w:bookmarkEnd w:id="20"/>
      <w:bookmarkEnd w:id="21"/>
      <w:bookmarkEnd w:id="22"/>
      <w:bookmarkEnd w:id="23"/>
      <w:bookmarkEnd w:id="24"/>
    </w:p>
    <w:p w14:paraId="7CFE71EB" w14:textId="77777777" w:rsidR="003976A1" w:rsidRPr="00EB7866" w:rsidRDefault="003976A1" w:rsidP="003976A1">
      <w:pPr>
        <w:rPr>
          <w:szCs w:val="20"/>
        </w:rPr>
      </w:pPr>
      <w:r w:rsidRPr="00EB7866">
        <w:rPr>
          <w:szCs w:val="20"/>
        </w:rPr>
        <w:t xml:space="preserve">The DEER Measure Cost Data Users Guide found on </w:t>
      </w:r>
      <w:hyperlink r:id="rId23" w:history="1">
        <w:r w:rsidRPr="00EB7866">
          <w:rPr>
            <w:rStyle w:val="Hyperlink"/>
            <w:szCs w:val="20"/>
          </w:rPr>
          <w:t>www.deeresources.com</w:t>
        </w:r>
      </w:hyperlink>
      <w:r w:rsidRPr="00EB7866">
        <w:rPr>
          <w:szCs w:val="20"/>
        </w:rPr>
        <w:t xml:space="preserve"> under </w:t>
      </w:r>
      <w:r w:rsidRPr="00EB7866">
        <w:rPr>
          <w:i/>
          <w:szCs w:val="20"/>
        </w:rPr>
        <w:t>DEER2011 Database Format</w:t>
      </w:r>
      <w:r w:rsidRPr="00EB7866">
        <w:rPr>
          <w:szCs w:val="20"/>
        </w:rPr>
        <w:t xml:space="preserve"> hyperlink, </w:t>
      </w:r>
      <w:r w:rsidRPr="00EB7866">
        <w:rPr>
          <w:rStyle w:val="breadcrumbs"/>
          <w:color w:val="333333"/>
          <w:szCs w:val="20"/>
          <w:lang w:val="en-GB"/>
        </w:rPr>
        <w:t>DEER2011 for 13-14</w:t>
      </w:r>
      <w:r w:rsidRPr="00EB7866">
        <w:rPr>
          <w:color w:val="333333"/>
          <w:szCs w:val="20"/>
          <w:lang w:val="en-GB"/>
        </w:rPr>
        <w:t>,</w:t>
      </w:r>
      <w:r w:rsidRPr="00EB7866">
        <w:rPr>
          <w:szCs w:val="20"/>
        </w:rPr>
        <w:t xml:space="preserve"> spreadsheet </w:t>
      </w:r>
      <w:r w:rsidRPr="00EB7866">
        <w:rPr>
          <w:i/>
          <w:szCs w:val="20"/>
        </w:rPr>
        <w:t>SPTdata_format-V0.97.xls</w:t>
      </w:r>
      <w:r w:rsidRPr="00EB7866">
        <w:rPr>
          <w:szCs w:val="20"/>
        </w:rPr>
        <w:t>, defines the terms as follows:</w:t>
      </w:r>
    </w:p>
    <w:p w14:paraId="7CFE71EC" w14:textId="77777777" w:rsidR="003976A1" w:rsidRDefault="003976A1" w:rsidP="003976A1">
      <w:pPr>
        <w:rPr>
          <w:rFonts w:ascii="Arial" w:hAnsi="Arial" w:cs="Arial"/>
          <w:i/>
        </w:rPr>
      </w:pPr>
    </w:p>
    <w:p w14:paraId="7CFE71ED" w14:textId="77777777" w:rsidR="003976A1" w:rsidRDefault="003976A1" w:rsidP="003976A1">
      <w:pPr>
        <w:pStyle w:val="Caption"/>
        <w:keepNext/>
        <w:rPr>
          <w:rFonts w:ascii="Arial" w:hAnsi="Arial" w:cs="Arial"/>
          <w:sz w:val="26"/>
          <w:szCs w:val="26"/>
        </w:rPr>
      </w:pPr>
      <w:bookmarkStart w:id="25" w:name="_Toc324427642"/>
      <w:bookmarkStart w:id="26" w:name="_Toc383090723"/>
      <w:bookmarkStart w:id="27" w:name="_Toc384115368"/>
      <w:bookmarkStart w:id="28" w:name="_Toc388511699"/>
      <w:bookmarkStart w:id="29" w:name="_Toc438534431"/>
      <w:r>
        <w:rPr>
          <w:rFonts w:ascii="Arial" w:hAnsi="Arial" w:cs="Arial"/>
        </w:rPr>
        <w:t xml:space="preserve">Table </w:t>
      </w:r>
      <w:r>
        <w:fldChar w:fldCharType="begin"/>
      </w:r>
      <w:r>
        <w:rPr>
          <w:rFonts w:ascii="Arial" w:hAnsi="Arial" w:cs="Arial"/>
        </w:rPr>
        <w:instrText xml:space="preserve"> SEQ Table \* ARABIC </w:instrText>
      </w:r>
      <w:r>
        <w:fldChar w:fldCharType="separate"/>
      </w:r>
      <w:r w:rsidR="00C36D3C">
        <w:rPr>
          <w:rFonts w:ascii="Arial" w:hAnsi="Arial" w:cs="Arial"/>
          <w:noProof/>
        </w:rPr>
        <w:t>3</w:t>
      </w:r>
      <w:r>
        <w:fldChar w:fldCharType="end"/>
      </w:r>
      <w:r>
        <w:rPr>
          <w:rFonts w:ascii="Arial" w:hAnsi="Arial" w:cs="Arial"/>
          <w:sz w:val="26"/>
          <w:szCs w:val="26"/>
        </w:rPr>
        <w:t xml:space="preserve"> </w:t>
      </w:r>
      <w:bookmarkStart w:id="30" w:name="RANGE!B222"/>
      <w:r>
        <w:rPr>
          <w:rFonts w:ascii="Arial" w:hAnsi="Arial" w:cs="Arial"/>
        </w:rPr>
        <w:t>Measure Application Type</w:t>
      </w:r>
      <w:bookmarkStart w:id="31" w:name="_Ref388453828"/>
      <w:bookmarkEnd w:id="25"/>
      <w:bookmarkEnd w:id="30"/>
      <w:r>
        <w:rPr>
          <w:rStyle w:val="EndnoteReference"/>
          <w:rFonts w:ascii="Arial" w:hAnsi="Arial" w:cs="Arial"/>
        </w:rPr>
        <w:endnoteReference w:id="7"/>
      </w:r>
      <w:bookmarkEnd w:id="26"/>
      <w:bookmarkEnd w:id="27"/>
      <w:bookmarkEnd w:id="28"/>
      <w:bookmarkEnd w:id="31"/>
      <w:bookmarkEnd w:id="29"/>
    </w:p>
    <w:p w14:paraId="7CFE71EE" w14:textId="77777777" w:rsidR="003976A1" w:rsidRPr="00EB7866" w:rsidRDefault="003976A1" w:rsidP="003976A1">
      <w:pPr>
        <w:keepNext/>
        <w:rPr>
          <w:szCs w:val="20"/>
        </w:rPr>
      </w:pPr>
      <w:proofErr w:type="gramStart"/>
      <w:r w:rsidRPr="00EB7866">
        <w:rPr>
          <w:szCs w:val="20"/>
        </w:rPr>
        <w:t xml:space="preserve">Identifies the measure application type in the Measure </w:t>
      </w:r>
      <w:proofErr w:type="spellStart"/>
      <w:r w:rsidRPr="00EB7866">
        <w:rPr>
          <w:szCs w:val="20"/>
        </w:rPr>
        <w:t>Implemenation</w:t>
      </w:r>
      <w:proofErr w:type="spellEnd"/>
      <w:r w:rsidRPr="00EB7866">
        <w:rPr>
          <w:szCs w:val="20"/>
        </w:rPr>
        <w:t xml:space="preserve"> table in DEER2011.</w:t>
      </w:r>
      <w:proofErr w:type="gramEnd"/>
    </w:p>
    <w:p w14:paraId="7CFE71EF" w14:textId="77777777" w:rsidR="003976A1" w:rsidRDefault="003976A1" w:rsidP="003976A1">
      <w:pPr>
        <w:keepNext/>
        <w:rPr>
          <w:rFonts w:ascii="Arial" w:hAnsi="Arial" w:cs="Arial"/>
        </w:rPr>
      </w:pPr>
    </w:p>
    <w:tbl>
      <w:tblPr>
        <w:tblW w:w="9090" w:type="dxa"/>
        <w:tblInd w:w="108" w:type="dxa"/>
        <w:tblLook w:val="04A0" w:firstRow="1" w:lastRow="0" w:firstColumn="1" w:lastColumn="0" w:noHBand="0" w:noVBand="1"/>
      </w:tblPr>
      <w:tblGrid>
        <w:gridCol w:w="900"/>
        <w:gridCol w:w="2610"/>
        <w:gridCol w:w="5580"/>
      </w:tblGrid>
      <w:tr w:rsidR="003976A1" w14:paraId="7CFE71F3" w14:textId="77777777" w:rsidTr="003976A1">
        <w:trPr>
          <w:trHeight w:val="315"/>
        </w:trPr>
        <w:tc>
          <w:tcPr>
            <w:tcW w:w="900" w:type="dxa"/>
            <w:tcBorders>
              <w:top w:val="single" w:sz="4" w:space="0" w:color="auto"/>
              <w:left w:val="single" w:sz="4" w:space="0" w:color="auto"/>
              <w:bottom w:val="single" w:sz="8" w:space="0" w:color="auto"/>
              <w:right w:val="nil"/>
            </w:tcBorders>
            <w:shd w:val="clear" w:color="auto" w:fill="D9D9D9"/>
            <w:noWrap/>
            <w:vAlign w:val="bottom"/>
            <w:hideMark/>
          </w:tcPr>
          <w:p w14:paraId="7CFE71F0" w14:textId="77777777" w:rsidR="003976A1" w:rsidRDefault="003976A1" w:rsidP="003976A1">
            <w:pPr>
              <w:keepNext/>
              <w:rPr>
                <w:rFonts w:ascii="Arial" w:hAnsi="Arial" w:cs="Arial"/>
                <w:b/>
                <w:color w:val="000000"/>
                <w:szCs w:val="22"/>
              </w:rPr>
            </w:pPr>
            <w:r>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auto" w:fill="D9D9D9"/>
            <w:noWrap/>
            <w:vAlign w:val="bottom"/>
            <w:hideMark/>
          </w:tcPr>
          <w:p w14:paraId="7CFE71F1" w14:textId="77777777" w:rsidR="003976A1" w:rsidRDefault="003976A1" w:rsidP="003976A1">
            <w:pPr>
              <w:keepNext/>
              <w:rPr>
                <w:rFonts w:ascii="Arial" w:hAnsi="Arial" w:cs="Arial"/>
                <w:b/>
                <w:color w:val="000000"/>
                <w:szCs w:val="22"/>
              </w:rPr>
            </w:pPr>
            <w:r>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auto" w:fill="D9D9D9"/>
            <w:noWrap/>
            <w:vAlign w:val="bottom"/>
            <w:hideMark/>
          </w:tcPr>
          <w:p w14:paraId="7CFE71F2" w14:textId="77777777" w:rsidR="003976A1" w:rsidRDefault="003976A1" w:rsidP="003976A1">
            <w:pPr>
              <w:keepNext/>
              <w:rPr>
                <w:rFonts w:ascii="Arial" w:hAnsi="Arial" w:cs="Arial"/>
                <w:b/>
                <w:color w:val="000000"/>
                <w:szCs w:val="22"/>
              </w:rPr>
            </w:pPr>
            <w:r>
              <w:rPr>
                <w:rFonts w:ascii="Arial" w:hAnsi="Arial" w:cs="Arial"/>
                <w:b/>
                <w:color w:val="000000"/>
                <w:szCs w:val="22"/>
              </w:rPr>
              <w:t>Comment</w:t>
            </w:r>
          </w:p>
        </w:tc>
      </w:tr>
      <w:tr w:rsidR="003976A1" w14:paraId="7CFE71F7" w14:textId="77777777" w:rsidTr="003976A1">
        <w:trPr>
          <w:trHeight w:val="600"/>
        </w:trPr>
        <w:tc>
          <w:tcPr>
            <w:tcW w:w="900" w:type="dxa"/>
            <w:tcBorders>
              <w:top w:val="nil"/>
              <w:left w:val="single" w:sz="4" w:space="0" w:color="auto"/>
              <w:bottom w:val="nil"/>
              <w:right w:val="nil"/>
            </w:tcBorders>
            <w:noWrap/>
            <w:vAlign w:val="center"/>
            <w:hideMark/>
          </w:tcPr>
          <w:p w14:paraId="7CFE71F4" w14:textId="77777777" w:rsidR="003976A1" w:rsidRDefault="003976A1" w:rsidP="003976A1">
            <w:pPr>
              <w:keepNext/>
              <w:rPr>
                <w:rFonts w:ascii="Arial" w:hAnsi="Arial" w:cs="Arial"/>
                <w:i/>
                <w:szCs w:val="20"/>
              </w:rPr>
            </w:pPr>
            <w:r>
              <w:rPr>
                <w:rFonts w:ascii="Arial" w:hAnsi="Arial" w:cs="Arial"/>
                <w:i/>
                <w:szCs w:val="20"/>
              </w:rPr>
              <w:t>ER</w:t>
            </w:r>
          </w:p>
        </w:tc>
        <w:tc>
          <w:tcPr>
            <w:tcW w:w="2610" w:type="dxa"/>
            <w:noWrap/>
            <w:vAlign w:val="center"/>
            <w:hideMark/>
          </w:tcPr>
          <w:p w14:paraId="7CFE71F5" w14:textId="77777777" w:rsidR="003976A1" w:rsidRDefault="003976A1" w:rsidP="003976A1">
            <w:pPr>
              <w:keepNext/>
              <w:rPr>
                <w:rFonts w:ascii="Arial" w:hAnsi="Arial" w:cs="Arial"/>
                <w:i/>
                <w:szCs w:val="20"/>
              </w:rPr>
            </w:pPr>
            <w:r>
              <w:rPr>
                <w:rFonts w:ascii="Arial" w:hAnsi="Arial" w:cs="Arial"/>
                <w:i/>
                <w:szCs w:val="20"/>
              </w:rPr>
              <w:t>Early retirement</w:t>
            </w:r>
          </w:p>
        </w:tc>
        <w:tc>
          <w:tcPr>
            <w:tcW w:w="5580" w:type="dxa"/>
            <w:tcBorders>
              <w:top w:val="nil"/>
              <w:left w:val="nil"/>
              <w:bottom w:val="nil"/>
              <w:right w:val="single" w:sz="4" w:space="0" w:color="auto"/>
            </w:tcBorders>
            <w:vAlign w:val="center"/>
            <w:hideMark/>
          </w:tcPr>
          <w:p w14:paraId="7CFE71F6" w14:textId="77777777" w:rsidR="003976A1" w:rsidRDefault="003976A1" w:rsidP="003976A1">
            <w:pPr>
              <w:keepNext/>
              <w:rPr>
                <w:rFonts w:ascii="Arial" w:hAnsi="Arial" w:cs="Arial"/>
                <w:i/>
                <w:szCs w:val="20"/>
              </w:rPr>
            </w:pPr>
            <w:r>
              <w:rPr>
                <w:rFonts w:ascii="Arial" w:hAnsi="Arial" w:cs="Arial"/>
                <w:i/>
                <w:szCs w:val="20"/>
              </w:rPr>
              <w:t>measure applied while existing equipment still viable, or retrofit of existing equipment</w:t>
            </w:r>
          </w:p>
        </w:tc>
      </w:tr>
      <w:tr w:rsidR="003976A1" w14:paraId="7CFE71FB" w14:textId="77777777" w:rsidTr="003976A1">
        <w:trPr>
          <w:trHeight w:val="600"/>
        </w:trPr>
        <w:tc>
          <w:tcPr>
            <w:tcW w:w="900" w:type="dxa"/>
            <w:tcBorders>
              <w:top w:val="nil"/>
              <w:left w:val="single" w:sz="4" w:space="0" w:color="auto"/>
              <w:bottom w:val="nil"/>
              <w:right w:val="nil"/>
            </w:tcBorders>
            <w:noWrap/>
            <w:vAlign w:val="center"/>
            <w:hideMark/>
          </w:tcPr>
          <w:p w14:paraId="7CFE71F8" w14:textId="77777777" w:rsidR="003976A1" w:rsidRDefault="003976A1" w:rsidP="003976A1">
            <w:pPr>
              <w:keepNext/>
              <w:rPr>
                <w:rFonts w:ascii="Arial" w:hAnsi="Arial" w:cs="Arial"/>
                <w:i/>
                <w:szCs w:val="20"/>
              </w:rPr>
            </w:pPr>
            <w:r>
              <w:rPr>
                <w:rFonts w:ascii="Arial" w:hAnsi="Arial" w:cs="Arial"/>
                <w:i/>
                <w:szCs w:val="20"/>
              </w:rPr>
              <w:t>ROB</w:t>
            </w:r>
          </w:p>
        </w:tc>
        <w:tc>
          <w:tcPr>
            <w:tcW w:w="2610" w:type="dxa"/>
            <w:noWrap/>
            <w:vAlign w:val="center"/>
            <w:hideMark/>
          </w:tcPr>
          <w:p w14:paraId="7CFE71F9" w14:textId="77777777" w:rsidR="003976A1" w:rsidRDefault="003976A1" w:rsidP="003976A1">
            <w:pPr>
              <w:keepNext/>
              <w:rPr>
                <w:rFonts w:ascii="Arial" w:hAnsi="Arial" w:cs="Arial"/>
                <w:i/>
                <w:szCs w:val="20"/>
              </w:rPr>
            </w:pPr>
            <w:r>
              <w:rPr>
                <w:rFonts w:ascii="Arial" w:hAnsi="Arial" w:cs="Arial"/>
                <w:i/>
                <w:szCs w:val="20"/>
              </w:rPr>
              <w:t>Replace on Burnout</w:t>
            </w:r>
          </w:p>
        </w:tc>
        <w:tc>
          <w:tcPr>
            <w:tcW w:w="5580" w:type="dxa"/>
            <w:tcBorders>
              <w:top w:val="nil"/>
              <w:left w:val="nil"/>
              <w:bottom w:val="nil"/>
              <w:right w:val="single" w:sz="4" w:space="0" w:color="auto"/>
            </w:tcBorders>
            <w:vAlign w:val="center"/>
            <w:hideMark/>
          </w:tcPr>
          <w:p w14:paraId="7CFE71FA" w14:textId="77777777" w:rsidR="003976A1" w:rsidRDefault="003976A1" w:rsidP="003976A1">
            <w:pPr>
              <w:keepNext/>
              <w:rPr>
                <w:rFonts w:ascii="Arial" w:hAnsi="Arial" w:cs="Arial"/>
                <w:i/>
                <w:szCs w:val="20"/>
              </w:rPr>
            </w:pPr>
            <w:r>
              <w:rPr>
                <w:rFonts w:ascii="Arial" w:hAnsi="Arial" w:cs="Arial"/>
                <w:i/>
                <w:szCs w:val="20"/>
              </w:rPr>
              <w:t>measure applied when existing equipment fails or maintenance requires replacement</w:t>
            </w:r>
          </w:p>
        </w:tc>
      </w:tr>
      <w:tr w:rsidR="003976A1" w14:paraId="7CFE71FF" w14:textId="77777777" w:rsidTr="003976A1">
        <w:trPr>
          <w:trHeight w:val="600"/>
        </w:trPr>
        <w:tc>
          <w:tcPr>
            <w:tcW w:w="900" w:type="dxa"/>
            <w:tcBorders>
              <w:top w:val="nil"/>
              <w:left w:val="single" w:sz="4" w:space="0" w:color="auto"/>
              <w:bottom w:val="single" w:sz="4" w:space="0" w:color="auto"/>
              <w:right w:val="nil"/>
            </w:tcBorders>
            <w:noWrap/>
            <w:vAlign w:val="center"/>
            <w:hideMark/>
          </w:tcPr>
          <w:p w14:paraId="7CFE71FC" w14:textId="77777777" w:rsidR="003976A1" w:rsidRDefault="003976A1" w:rsidP="003976A1">
            <w:pPr>
              <w:rPr>
                <w:rFonts w:ascii="Arial" w:hAnsi="Arial" w:cs="Arial"/>
                <w:i/>
                <w:szCs w:val="20"/>
              </w:rPr>
            </w:pPr>
            <w:r>
              <w:rPr>
                <w:rFonts w:ascii="Arial" w:hAnsi="Arial" w:cs="Arial"/>
                <w:i/>
                <w:szCs w:val="20"/>
              </w:rPr>
              <w:t>NC</w:t>
            </w:r>
          </w:p>
        </w:tc>
        <w:tc>
          <w:tcPr>
            <w:tcW w:w="2610" w:type="dxa"/>
            <w:tcBorders>
              <w:top w:val="nil"/>
              <w:left w:val="nil"/>
              <w:bottom w:val="single" w:sz="4" w:space="0" w:color="auto"/>
              <w:right w:val="nil"/>
            </w:tcBorders>
            <w:noWrap/>
            <w:vAlign w:val="center"/>
            <w:hideMark/>
          </w:tcPr>
          <w:p w14:paraId="7CFE71FD" w14:textId="77777777" w:rsidR="003976A1" w:rsidRDefault="003976A1" w:rsidP="003976A1">
            <w:pPr>
              <w:rPr>
                <w:rFonts w:ascii="Arial" w:hAnsi="Arial" w:cs="Arial"/>
                <w:i/>
                <w:szCs w:val="20"/>
              </w:rPr>
            </w:pPr>
            <w:r>
              <w:rPr>
                <w:rFonts w:ascii="Arial" w:hAnsi="Arial" w:cs="Arial"/>
                <w:i/>
                <w:szCs w:val="20"/>
              </w:rPr>
              <w:t>New Construction</w:t>
            </w:r>
          </w:p>
        </w:tc>
        <w:tc>
          <w:tcPr>
            <w:tcW w:w="5580" w:type="dxa"/>
            <w:tcBorders>
              <w:top w:val="nil"/>
              <w:left w:val="nil"/>
              <w:bottom w:val="single" w:sz="4" w:space="0" w:color="auto"/>
              <w:right w:val="single" w:sz="4" w:space="0" w:color="auto"/>
            </w:tcBorders>
            <w:vAlign w:val="center"/>
            <w:hideMark/>
          </w:tcPr>
          <w:p w14:paraId="7CFE71FE" w14:textId="77777777" w:rsidR="003976A1" w:rsidRDefault="003976A1" w:rsidP="003976A1">
            <w:pPr>
              <w:rPr>
                <w:rFonts w:ascii="Arial" w:hAnsi="Arial" w:cs="Arial"/>
                <w:i/>
                <w:szCs w:val="20"/>
              </w:rPr>
            </w:pPr>
            <w:r>
              <w:rPr>
                <w:rFonts w:ascii="Arial" w:hAnsi="Arial" w:cs="Arial"/>
                <w:i/>
                <w:szCs w:val="20"/>
              </w:rPr>
              <w:t>measure applied during construction design phase as an alternative to a code-compliant standard design</w:t>
            </w:r>
          </w:p>
        </w:tc>
      </w:tr>
    </w:tbl>
    <w:p w14:paraId="7CFE7200" w14:textId="77777777" w:rsidR="003976A1" w:rsidRDefault="003976A1" w:rsidP="003976A1">
      <w:pPr>
        <w:rPr>
          <w:rFonts w:ascii="Arial" w:hAnsi="Arial" w:cs="Arial"/>
          <w:szCs w:val="20"/>
        </w:rPr>
      </w:pPr>
    </w:p>
    <w:p w14:paraId="7CFE7201" w14:textId="77777777" w:rsidR="003976A1" w:rsidRPr="00EB7866" w:rsidRDefault="003976A1" w:rsidP="003976A1">
      <w:pPr>
        <w:rPr>
          <w:szCs w:val="20"/>
        </w:rPr>
      </w:pPr>
      <w:r w:rsidRPr="00EB7866">
        <w:rPr>
          <w:szCs w:val="20"/>
        </w:rPr>
        <w:t>All the measure</w:t>
      </w:r>
      <w:r w:rsidR="005671EA">
        <w:rPr>
          <w:szCs w:val="20"/>
        </w:rPr>
        <w:t xml:space="preserve">s within this </w:t>
      </w:r>
      <w:proofErr w:type="spellStart"/>
      <w:r w:rsidR="005671EA">
        <w:rPr>
          <w:szCs w:val="20"/>
        </w:rPr>
        <w:t>workpaper</w:t>
      </w:r>
      <w:proofErr w:type="spellEnd"/>
      <w:r w:rsidR="005671EA">
        <w:rPr>
          <w:szCs w:val="20"/>
        </w:rPr>
        <w:t xml:space="preserve"> are ROB and NC.</w:t>
      </w:r>
    </w:p>
    <w:p w14:paraId="7CFE7202" w14:textId="77777777" w:rsidR="003976A1" w:rsidRDefault="003976A1" w:rsidP="003976A1">
      <w:pPr>
        <w:pStyle w:val="Heading2"/>
      </w:pPr>
      <w:bookmarkStart w:id="32" w:name="_Toc384115349"/>
      <w:bookmarkStart w:id="33" w:name="_Toc388511682"/>
      <w:bookmarkStart w:id="34" w:name="_Toc438534411"/>
      <w:r>
        <w:t>1.4 Product Base Case and Measure Case Data</w:t>
      </w:r>
      <w:bookmarkEnd w:id="32"/>
      <w:bookmarkEnd w:id="33"/>
      <w:bookmarkEnd w:id="34"/>
    </w:p>
    <w:p w14:paraId="7CFE7203" w14:textId="77777777" w:rsidR="004F5FDA" w:rsidRDefault="003976A1" w:rsidP="003976A1">
      <w:r>
        <w:t xml:space="preserve">The base case wattages use </w:t>
      </w:r>
      <w:r w:rsidR="00841852">
        <w:t xml:space="preserve">the </w:t>
      </w:r>
      <w:r w:rsidR="005B5D71">
        <w:t xml:space="preserve">2.96 </w:t>
      </w:r>
      <w:r>
        <w:t>wattage reductio</w:t>
      </w:r>
      <w:r w:rsidR="00EB7866">
        <w:t xml:space="preserve">n ratio </w:t>
      </w:r>
      <w:r w:rsidR="004F5FDA">
        <w:t xml:space="preserve">(WRR) </w:t>
      </w:r>
      <w:r w:rsidR="00EB7866">
        <w:t>methodology outlined in DEER 201</w:t>
      </w:r>
      <w:r w:rsidR="004F5FDA">
        <w:t>4</w:t>
      </w:r>
      <w:r w:rsidR="005B5D71">
        <w:t>, Lighting Disposition.</w:t>
      </w:r>
    </w:p>
    <w:p w14:paraId="7CFE7204" w14:textId="77777777" w:rsidR="004A745B" w:rsidRDefault="004A745B" w:rsidP="004A745B">
      <w:pPr>
        <w:pStyle w:val="Heading2"/>
      </w:pPr>
      <w:bookmarkStart w:id="35" w:name="_Toc386807697"/>
      <w:bookmarkStart w:id="36" w:name="_Toc388511683"/>
      <w:bookmarkStart w:id="37" w:name="_Toc438534412"/>
      <w:r>
        <w:t>1.4.1 DEER Base Case and Measure Case Information</w:t>
      </w:r>
      <w:bookmarkEnd w:id="35"/>
      <w:bookmarkEnd w:id="36"/>
      <w:bookmarkEnd w:id="37"/>
    </w:p>
    <w:p w14:paraId="7CFE7205" w14:textId="77777777" w:rsidR="004A745B" w:rsidRDefault="004A745B" w:rsidP="004A745B">
      <w:pPr>
        <w:rPr>
          <w:szCs w:val="20"/>
        </w:rPr>
      </w:pPr>
      <w:r>
        <w:rPr>
          <w:szCs w:val="20"/>
        </w:rPr>
        <w:t>For updated DEER values IDs, see file PGECOLTG139 R</w:t>
      </w:r>
      <w:r w:rsidR="00EB7866">
        <w:rPr>
          <w:szCs w:val="20"/>
        </w:rPr>
        <w:t>8</w:t>
      </w:r>
      <w:r>
        <w:rPr>
          <w:szCs w:val="20"/>
        </w:rPr>
        <w:t>.xlsx</w:t>
      </w:r>
    </w:p>
    <w:p w14:paraId="7CFE7206" w14:textId="77777777" w:rsidR="004A745B" w:rsidRDefault="004A745B" w:rsidP="004A745B">
      <w:pPr>
        <w:rPr>
          <w:rFonts w:ascii="Arial" w:hAnsi="Arial" w:cs="Arial"/>
          <w:b/>
          <w:szCs w:val="20"/>
        </w:rPr>
      </w:pPr>
    </w:p>
    <w:p w14:paraId="7CFE7207" w14:textId="77777777" w:rsidR="004A745B" w:rsidRPr="005671EA" w:rsidRDefault="004A745B" w:rsidP="004A745B">
      <w:pPr>
        <w:rPr>
          <w:b/>
          <w:szCs w:val="20"/>
        </w:rPr>
      </w:pPr>
      <w:r w:rsidRPr="005671EA">
        <w:rPr>
          <w:b/>
          <w:szCs w:val="20"/>
        </w:rPr>
        <w:t>Delta Wattage Assumption (ΔW)</w:t>
      </w:r>
    </w:p>
    <w:p w14:paraId="7CFE7208" w14:textId="77777777" w:rsidR="004A745B" w:rsidRPr="005671EA" w:rsidRDefault="004A745B" w:rsidP="004A745B">
      <w:pPr>
        <w:rPr>
          <w:szCs w:val="20"/>
        </w:rPr>
      </w:pPr>
      <w:r w:rsidRPr="005671EA">
        <w:rPr>
          <w:szCs w:val="20"/>
        </w:rPr>
        <w:t xml:space="preserve">Energy savings are based on wattage reduction ratios per </w:t>
      </w:r>
      <w:r w:rsidR="00EB7866" w:rsidRPr="005671EA">
        <w:rPr>
          <w:szCs w:val="20"/>
        </w:rPr>
        <w:t>DEER 2016.</w:t>
      </w:r>
    </w:p>
    <w:p w14:paraId="7CFE7209" w14:textId="77777777" w:rsidR="004A745B" w:rsidRPr="005671EA" w:rsidRDefault="004A745B" w:rsidP="004A745B">
      <w:pPr>
        <w:rPr>
          <w:szCs w:val="20"/>
        </w:rPr>
      </w:pPr>
    </w:p>
    <w:p w14:paraId="7CFE720A" w14:textId="77777777" w:rsidR="004A745B" w:rsidRPr="005671EA" w:rsidRDefault="004A745B" w:rsidP="004A745B">
      <w:pPr>
        <w:rPr>
          <w:b/>
          <w:szCs w:val="20"/>
        </w:rPr>
      </w:pPr>
      <w:r w:rsidRPr="005671EA">
        <w:rPr>
          <w:b/>
          <w:szCs w:val="20"/>
        </w:rPr>
        <w:t>Hours of Operation</w:t>
      </w:r>
    </w:p>
    <w:p w14:paraId="7CFE720B" w14:textId="77777777" w:rsidR="004A745B" w:rsidRPr="005671EA" w:rsidRDefault="004A745B" w:rsidP="004A745B">
      <w:pPr>
        <w:rPr>
          <w:szCs w:val="20"/>
        </w:rPr>
      </w:pPr>
      <w:r w:rsidRPr="005671EA">
        <w:rPr>
          <w:szCs w:val="20"/>
        </w:rPr>
        <w:t>The DEER 201</w:t>
      </w:r>
      <w:r w:rsidR="005671EA" w:rsidRPr="005671EA">
        <w:rPr>
          <w:szCs w:val="20"/>
        </w:rPr>
        <w:t>6</w:t>
      </w:r>
      <w:r w:rsidRPr="005671EA">
        <w:rPr>
          <w:szCs w:val="20"/>
        </w:rPr>
        <w:t xml:space="preserve"> hours of operation and interactive effects are used for savings calculations.</w:t>
      </w:r>
    </w:p>
    <w:p w14:paraId="7CFE720C" w14:textId="77777777" w:rsidR="004A745B" w:rsidRDefault="004A745B" w:rsidP="004A745B"/>
    <w:p w14:paraId="7CFE720D" w14:textId="77777777" w:rsidR="004A745B" w:rsidRPr="00841852" w:rsidRDefault="004A745B" w:rsidP="004A745B">
      <w:pPr>
        <w:rPr>
          <w:i/>
          <w:szCs w:val="20"/>
        </w:rPr>
      </w:pPr>
      <w:r w:rsidRPr="00841852">
        <w:rPr>
          <w:b/>
          <w:szCs w:val="20"/>
        </w:rPr>
        <w:t>Net-to-Gross Assumption</w:t>
      </w:r>
    </w:p>
    <w:p w14:paraId="7CFE720E" w14:textId="77777777" w:rsidR="004A745B" w:rsidRPr="00841852" w:rsidRDefault="004A745B" w:rsidP="004A745B">
      <w:pPr>
        <w:rPr>
          <w:szCs w:val="20"/>
        </w:rPr>
      </w:pPr>
      <w:r w:rsidRPr="00841852">
        <w:rPr>
          <w:szCs w:val="20"/>
        </w:rPr>
        <w:t>The NTG values are from DEER 201</w:t>
      </w:r>
      <w:r w:rsidR="00841852">
        <w:rPr>
          <w:szCs w:val="20"/>
        </w:rPr>
        <w:t>6</w:t>
      </w:r>
      <w:r w:rsidRPr="00841852">
        <w:rPr>
          <w:szCs w:val="20"/>
        </w:rPr>
        <w:t xml:space="preserve">. </w:t>
      </w:r>
    </w:p>
    <w:p w14:paraId="7CFE720F" w14:textId="77777777" w:rsidR="004A745B" w:rsidRPr="00841852" w:rsidRDefault="004A745B" w:rsidP="004A745B">
      <w:pPr>
        <w:rPr>
          <w:szCs w:val="20"/>
        </w:rPr>
      </w:pPr>
    </w:p>
    <w:p w14:paraId="7CFE7210" w14:textId="77777777" w:rsidR="00F32826" w:rsidRPr="00841852" w:rsidRDefault="00F32826" w:rsidP="00F32826">
      <w:pPr>
        <w:pStyle w:val="Caption"/>
        <w:keepNext/>
      </w:pPr>
      <w:bookmarkStart w:id="38" w:name="_Toc384115369"/>
      <w:bookmarkStart w:id="39" w:name="_Toc383090724"/>
      <w:bookmarkStart w:id="40" w:name="_Toc438534432"/>
      <w:r w:rsidRPr="00841852">
        <w:t xml:space="preserve">Table </w:t>
      </w:r>
      <w:fldSimple w:instr=" SEQ Table \* ARABIC ">
        <w:r w:rsidR="00C36D3C">
          <w:rPr>
            <w:noProof/>
          </w:rPr>
          <w:t>4</w:t>
        </w:r>
      </w:fldSimple>
      <w:r w:rsidRPr="00841852">
        <w:t xml:space="preserve"> Net-to-Gross Ratios</w:t>
      </w:r>
      <w:bookmarkEnd w:id="38"/>
      <w:bookmarkEnd w:id="39"/>
      <w:bookmarkEnd w:id="40"/>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5B5D71" w:rsidRPr="005379C5" w14:paraId="7CFE7217" w14:textId="77777777" w:rsidTr="005B5D71">
        <w:tc>
          <w:tcPr>
            <w:tcW w:w="808" w:type="pct"/>
            <w:shd w:val="clear" w:color="auto" w:fill="D9D9D9" w:themeFill="background1" w:themeFillShade="D9"/>
            <w:vAlign w:val="center"/>
          </w:tcPr>
          <w:p w14:paraId="7CFE7211" w14:textId="77777777" w:rsidR="005B5D71" w:rsidRPr="005379C5" w:rsidRDefault="005B5D71" w:rsidP="002974CB">
            <w:pPr>
              <w:jc w:val="center"/>
              <w:rPr>
                <w:rFonts w:ascii="Arial" w:hAnsi="Arial" w:cs="Arial"/>
                <w:b/>
                <w:szCs w:val="20"/>
              </w:rPr>
            </w:pPr>
            <w:r w:rsidRPr="005379C5">
              <w:rPr>
                <w:rFonts w:ascii="Arial" w:hAnsi="Arial" w:cs="Arial"/>
                <w:b/>
                <w:szCs w:val="20"/>
              </w:rPr>
              <w:t>NTGR ID</w:t>
            </w:r>
          </w:p>
        </w:tc>
        <w:tc>
          <w:tcPr>
            <w:tcW w:w="1880" w:type="pct"/>
            <w:shd w:val="clear" w:color="auto" w:fill="D9D9D9" w:themeFill="background1" w:themeFillShade="D9"/>
            <w:vAlign w:val="center"/>
          </w:tcPr>
          <w:p w14:paraId="7CFE7212" w14:textId="77777777" w:rsidR="005B5D71" w:rsidRPr="005379C5" w:rsidRDefault="005B5D71" w:rsidP="002974CB">
            <w:pPr>
              <w:jc w:val="center"/>
              <w:rPr>
                <w:rFonts w:ascii="Arial" w:hAnsi="Arial" w:cs="Arial"/>
                <w:b/>
                <w:szCs w:val="20"/>
              </w:rPr>
            </w:pPr>
            <w:r w:rsidRPr="005379C5">
              <w:rPr>
                <w:rFonts w:ascii="Arial" w:hAnsi="Arial" w:cs="Arial"/>
                <w:b/>
                <w:szCs w:val="20"/>
              </w:rPr>
              <w:t>Description</w:t>
            </w:r>
          </w:p>
        </w:tc>
        <w:tc>
          <w:tcPr>
            <w:tcW w:w="517" w:type="pct"/>
            <w:shd w:val="clear" w:color="auto" w:fill="D9D9D9" w:themeFill="background1" w:themeFillShade="D9"/>
            <w:vAlign w:val="center"/>
          </w:tcPr>
          <w:p w14:paraId="7CFE7213" w14:textId="77777777" w:rsidR="005B5D71" w:rsidRPr="005379C5" w:rsidRDefault="005B5D71" w:rsidP="002974CB">
            <w:pPr>
              <w:jc w:val="center"/>
              <w:rPr>
                <w:rFonts w:ascii="Arial" w:hAnsi="Arial" w:cs="Arial"/>
                <w:b/>
                <w:szCs w:val="20"/>
              </w:rPr>
            </w:pPr>
            <w:r w:rsidRPr="005379C5">
              <w:rPr>
                <w:rFonts w:ascii="Arial" w:hAnsi="Arial" w:cs="Arial"/>
                <w:b/>
                <w:szCs w:val="20"/>
              </w:rPr>
              <w:t>Sector</w:t>
            </w:r>
          </w:p>
        </w:tc>
        <w:tc>
          <w:tcPr>
            <w:tcW w:w="611" w:type="pct"/>
            <w:shd w:val="clear" w:color="auto" w:fill="D9D9D9" w:themeFill="background1" w:themeFillShade="D9"/>
            <w:vAlign w:val="center"/>
          </w:tcPr>
          <w:p w14:paraId="7CFE7214" w14:textId="77777777" w:rsidR="005B5D71" w:rsidRPr="005379C5" w:rsidRDefault="005B5D71" w:rsidP="002974CB">
            <w:pPr>
              <w:jc w:val="center"/>
              <w:rPr>
                <w:rFonts w:ascii="Arial" w:hAnsi="Arial" w:cs="Arial"/>
                <w:b/>
                <w:szCs w:val="20"/>
              </w:rPr>
            </w:pPr>
            <w:proofErr w:type="spellStart"/>
            <w:r w:rsidRPr="005379C5">
              <w:rPr>
                <w:rFonts w:ascii="Arial" w:hAnsi="Arial" w:cs="Arial"/>
                <w:b/>
                <w:szCs w:val="20"/>
              </w:rPr>
              <w:t>BldgType</w:t>
            </w:r>
            <w:proofErr w:type="spellEnd"/>
          </w:p>
        </w:tc>
        <w:tc>
          <w:tcPr>
            <w:tcW w:w="752" w:type="pct"/>
            <w:shd w:val="clear" w:color="auto" w:fill="D9D9D9" w:themeFill="background1" w:themeFillShade="D9"/>
            <w:vAlign w:val="center"/>
          </w:tcPr>
          <w:p w14:paraId="7CFE7215" w14:textId="77777777" w:rsidR="005B5D71" w:rsidRPr="005379C5" w:rsidRDefault="005B5D71" w:rsidP="002974CB">
            <w:pPr>
              <w:jc w:val="center"/>
              <w:rPr>
                <w:rFonts w:ascii="Arial" w:hAnsi="Arial" w:cs="Arial"/>
                <w:b/>
                <w:szCs w:val="20"/>
              </w:rPr>
            </w:pPr>
            <w:r>
              <w:rPr>
                <w:rFonts w:ascii="Arial" w:hAnsi="Arial" w:cs="Arial"/>
                <w:b/>
                <w:szCs w:val="20"/>
              </w:rPr>
              <w:t>Delivery Method</w:t>
            </w:r>
          </w:p>
        </w:tc>
        <w:tc>
          <w:tcPr>
            <w:tcW w:w="432" w:type="pct"/>
            <w:shd w:val="clear" w:color="auto" w:fill="D9D9D9" w:themeFill="background1" w:themeFillShade="D9"/>
            <w:vAlign w:val="center"/>
          </w:tcPr>
          <w:p w14:paraId="7CFE7216" w14:textId="77777777" w:rsidR="005B5D71" w:rsidRPr="005379C5" w:rsidRDefault="005B5D71" w:rsidP="002974CB">
            <w:pPr>
              <w:jc w:val="center"/>
              <w:rPr>
                <w:rFonts w:ascii="Arial" w:hAnsi="Arial" w:cs="Arial"/>
                <w:b/>
                <w:szCs w:val="20"/>
              </w:rPr>
            </w:pPr>
            <w:r w:rsidRPr="005379C5">
              <w:rPr>
                <w:rFonts w:ascii="Arial" w:hAnsi="Arial" w:cs="Arial"/>
                <w:b/>
                <w:szCs w:val="20"/>
              </w:rPr>
              <w:t>NTGR</w:t>
            </w:r>
          </w:p>
        </w:tc>
      </w:tr>
      <w:tr w:rsidR="005B5D71" w:rsidRPr="005379C5" w14:paraId="7CFE721E" w14:textId="77777777" w:rsidTr="005B5D71">
        <w:tc>
          <w:tcPr>
            <w:tcW w:w="808" w:type="pct"/>
            <w:vAlign w:val="center"/>
          </w:tcPr>
          <w:p w14:paraId="7CFE7218" w14:textId="77777777" w:rsidR="005B5D71" w:rsidRPr="005379C5" w:rsidRDefault="005B5D71" w:rsidP="002974CB">
            <w:pPr>
              <w:jc w:val="center"/>
              <w:rPr>
                <w:rFonts w:ascii="Arial" w:hAnsi="Arial" w:cs="Arial"/>
                <w:szCs w:val="20"/>
              </w:rPr>
            </w:pPr>
            <w:proofErr w:type="spellStart"/>
            <w:r w:rsidRPr="005B5D71">
              <w:rPr>
                <w:rFonts w:ascii="Arial" w:hAnsi="Arial" w:cs="Arial"/>
                <w:szCs w:val="20"/>
              </w:rPr>
              <w:t>NonRes</w:t>
            </w:r>
            <w:proofErr w:type="spellEnd"/>
            <w:r w:rsidRPr="005B5D71">
              <w:rPr>
                <w:rFonts w:ascii="Arial" w:hAnsi="Arial" w:cs="Arial"/>
                <w:szCs w:val="20"/>
              </w:rPr>
              <w:t>-</w:t>
            </w:r>
            <w:proofErr w:type="spellStart"/>
            <w:r w:rsidRPr="005B5D71">
              <w:rPr>
                <w:rFonts w:ascii="Arial" w:hAnsi="Arial" w:cs="Arial"/>
                <w:szCs w:val="20"/>
              </w:rPr>
              <w:t>sAll</w:t>
            </w:r>
            <w:proofErr w:type="spellEnd"/>
            <w:r w:rsidRPr="005B5D71">
              <w:rPr>
                <w:rFonts w:ascii="Arial" w:hAnsi="Arial" w:cs="Arial"/>
                <w:szCs w:val="20"/>
              </w:rPr>
              <w:t>-</w:t>
            </w:r>
            <w:proofErr w:type="spellStart"/>
            <w:r w:rsidRPr="005B5D71">
              <w:rPr>
                <w:rFonts w:ascii="Arial" w:hAnsi="Arial" w:cs="Arial"/>
                <w:szCs w:val="20"/>
              </w:rPr>
              <w:t>MLtgLED</w:t>
            </w:r>
            <w:proofErr w:type="spellEnd"/>
            <w:r w:rsidRPr="005B5D71">
              <w:rPr>
                <w:rFonts w:ascii="Arial" w:hAnsi="Arial" w:cs="Arial"/>
                <w:szCs w:val="20"/>
              </w:rPr>
              <w:t>-Deemed</w:t>
            </w:r>
          </w:p>
        </w:tc>
        <w:tc>
          <w:tcPr>
            <w:tcW w:w="1880" w:type="pct"/>
            <w:vAlign w:val="center"/>
          </w:tcPr>
          <w:p w14:paraId="7CFE7219" w14:textId="77777777" w:rsidR="005B5D71" w:rsidRPr="005379C5" w:rsidRDefault="005B5D71" w:rsidP="002974CB">
            <w:pPr>
              <w:jc w:val="center"/>
              <w:rPr>
                <w:rFonts w:ascii="Arial" w:hAnsi="Arial" w:cs="Arial"/>
                <w:szCs w:val="20"/>
              </w:rPr>
            </w:pPr>
            <w:r w:rsidRPr="005B5D71">
              <w:rPr>
                <w:rFonts w:ascii="Arial" w:hAnsi="Arial" w:cs="Arial"/>
                <w:szCs w:val="20"/>
              </w:rPr>
              <w:t>Nonresidential LED: replacing CFL or incandescent lamps; deemed; all delivery mechanisms except upstream</w:t>
            </w:r>
          </w:p>
        </w:tc>
        <w:tc>
          <w:tcPr>
            <w:tcW w:w="517" w:type="pct"/>
            <w:vAlign w:val="center"/>
          </w:tcPr>
          <w:p w14:paraId="7CFE721A" w14:textId="77777777" w:rsidR="005B5D71" w:rsidRPr="005379C5" w:rsidRDefault="005B5D71" w:rsidP="002974CB">
            <w:pPr>
              <w:jc w:val="center"/>
              <w:rPr>
                <w:rFonts w:ascii="Arial" w:hAnsi="Arial" w:cs="Arial"/>
                <w:szCs w:val="20"/>
              </w:rPr>
            </w:pPr>
            <w:proofErr w:type="spellStart"/>
            <w:r>
              <w:rPr>
                <w:rFonts w:ascii="Arial" w:hAnsi="Arial" w:cs="Arial"/>
                <w:szCs w:val="20"/>
              </w:rPr>
              <w:t>NonRes</w:t>
            </w:r>
            <w:proofErr w:type="spellEnd"/>
          </w:p>
        </w:tc>
        <w:tc>
          <w:tcPr>
            <w:tcW w:w="611" w:type="pct"/>
            <w:vAlign w:val="center"/>
          </w:tcPr>
          <w:p w14:paraId="7CFE721B" w14:textId="77777777" w:rsidR="005B5D71" w:rsidRPr="005379C5" w:rsidRDefault="005B5D71" w:rsidP="002974CB">
            <w:pPr>
              <w:jc w:val="center"/>
              <w:rPr>
                <w:rFonts w:ascii="Arial" w:hAnsi="Arial" w:cs="Arial"/>
                <w:szCs w:val="20"/>
              </w:rPr>
            </w:pPr>
            <w:r>
              <w:rPr>
                <w:rFonts w:ascii="Arial" w:hAnsi="Arial" w:cs="Arial"/>
                <w:szCs w:val="20"/>
              </w:rPr>
              <w:t>Any</w:t>
            </w:r>
          </w:p>
        </w:tc>
        <w:tc>
          <w:tcPr>
            <w:tcW w:w="752" w:type="pct"/>
            <w:vAlign w:val="center"/>
          </w:tcPr>
          <w:p w14:paraId="7CFE721C" w14:textId="77777777" w:rsidR="005B5D71" w:rsidRPr="005379C5" w:rsidRDefault="005B5D71" w:rsidP="002974CB">
            <w:pPr>
              <w:jc w:val="center"/>
              <w:rPr>
                <w:rFonts w:ascii="Arial" w:hAnsi="Arial" w:cs="Arial"/>
                <w:szCs w:val="20"/>
              </w:rPr>
            </w:pPr>
            <w:proofErr w:type="spellStart"/>
            <w:r w:rsidRPr="005B5D71">
              <w:rPr>
                <w:rFonts w:ascii="Arial" w:hAnsi="Arial" w:cs="Arial"/>
                <w:szCs w:val="20"/>
              </w:rPr>
              <w:t>DeemedNonUpstream</w:t>
            </w:r>
            <w:proofErr w:type="spellEnd"/>
          </w:p>
        </w:tc>
        <w:tc>
          <w:tcPr>
            <w:tcW w:w="432" w:type="pct"/>
            <w:vAlign w:val="center"/>
          </w:tcPr>
          <w:p w14:paraId="7CFE721D" w14:textId="77777777" w:rsidR="005B5D71" w:rsidRPr="005379C5" w:rsidRDefault="005B5D71" w:rsidP="002974CB">
            <w:pPr>
              <w:jc w:val="center"/>
              <w:rPr>
                <w:rFonts w:ascii="Arial" w:hAnsi="Arial" w:cs="Arial"/>
                <w:szCs w:val="20"/>
              </w:rPr>
            </w:pPr>
            <w:r>
              <w:rPr>
                <w:rFonts w:ascii="Arial" w:hAnsi="Arial" w:cs="Arial"/>
                <w:szCs w:val="20"/>
              </w:rPr>
              <w:t>0.6</w:t>
            </w:r>
          </w:p>
        </w:tc>
      </w:tr>
      <w:tr w:rsidR="005B5D71" w:rsidRPr="005379C5" w14:paraId="7CFE7225" w14:textId="77777777" w:rsidTr="005B5D71">
        <w:tc>
          <w:tcPr>
            <w:tcW w:w="808" w:type="pct"/>
            <w:vAlign w:val="center"/>
          </w:tcPr>
          <w:p w14:paraId="7CFE721F" w14:textId="77777777" w:rsidR="005B5D71" w:rsidRPr="005379C5" w:rsidRDefault="005B5D71" w:rsidP="002974CB">
            <w:pPr>
              <w:jc w:val="center"/>
              <w:rPr>
                <w:rFonts w:ascii="Arial" w:hAnsi="Arial" w:cs="Arial"/>
                <w:szCs w:val="20"/>
              </w:rPr>
            </w:pPr>
            <w:r w:rsidRPr="005B5D71">
              <w:rPr>
                <w:rFonts w:ascii="Arial" w:hAnsi="Arial" w:cs="Arial"/>
                <w:szCs w:val="20"/>
              </w:rPr>
              <w:t>Res-</w:t>
            </w:r>
            <w:proofErr w:type="spellStart"/>
            <w:r w:rsidRPr="005B5D71">
              <w:rPr>
                <w:rFonts w:ascii="Arial" w:hAnsi="Arial" w:cs="Arial"/>
                <w:szCs w:val="20"/>
              </w:rPr>
              <w:t>sAll</w:t>
            </w:r>
            <w:proofErr w:type="spellEnd"/>
            <w:r w:rsidRPr="005B5D71">
              <w:rPr>
                <w:rFonts w:ascii="Arial" w:hAnsi="Arial" w:cs="Arial"/>
                <w:szCs w:val="20"/>
              </w:rPr>
              <w:t>-</w:t>
            </w:r>
            <w:proofErr w:type="spellStart"/>
            <w:r w:rsidRPr="005B5D71">
              <w:rPr>
                <w:rFonts w:ascii="Arial" w:hAnsi="Arial" w:cs="Arial"/>
                <w:szCs w:val="20"/>
              </w:rPr>
              <w:t>MLtgLED</w:t>
            </w:r>
            <w:proofErr w:type="spellEnd"/>
            <w:r w:rsidRPr="005B5D71">
              <w:rPr>
                <w:rFonts w:ascii="Arial" w:hAnsi="Arial" w:cs="Arial"/>
                <w:szCs w:val="20"/>
              </w:rPr>
              <w:t>-Deemed</w:t>
            </w:r>
          </w:p>
        </w:tc>
        <w:tc>
          <w:tcPr>
            <w:tcW w:w="1880" w:type="pct"/>
            <w:vAlign w:val="center"/>
          </w:tcPr>
          <w:p w14:paraId="7CFE7220" w14:textId="77777777" w:rsidR="005B5D71" w:rsidRPr="005379C5" w:rsidRDefault="005B5D71" w:rsidP="002974CB">
            <w:pPr>
              <w:jc w:val="center"/>
              <w:rPr>
                <w:rFonts w:ascii="Arial" w:hAnsi="Arial" w:cs="Arial"/>
                <w:szCs w:val="20"/>
              </w:rPr>
            </w:pPr>
            <w:r w:rsidRPr="005B5D71">
              <w:rPr>
                <w:rFonts w:ascii="Arial" w:hAnsi="Arial" w:cs="Arial"/>
                <w:szCs w:val="20"/>
              </w:rPr>
              <w:t>Residential LED: replacing CFL or incandescent lamps; deemed; all delivery mechanisms except upstream</w:t>
            </w:r>
          </w:p>
        </w:tc>
        <w:tc>
          <w:tcPr>
            <w:tcW w:w="517" w:type="pct"/>
            <w:vAlign w:val="center"/>
          </w:tcPr>
          <w:p w14:paraId="7CFE7221" w14:textId="77777777" w:rsidR="005B5D71" w:rsidRPr="005379C5" w:rsidRDefault="005B5D71" w:rsidP="002974CB">
            <w:pPr>
              <w:jc w:val="center"/>
              <w:rPr>
                <w:rFonts w:ascii="Arial" w:hAnsi="Arial" w:cs="Arial"/>
                <w:szCs w:val="20"/>
              </w:rPr>
            </w:pPr>
            <w:r>
              <w:rPr>
                <w:rFonts w:ascii="Arial" w:hAnsi="Arial" w:cs="Arial"/>
                <w:szCs w:val="20"/>
              </w:rPr>
              <w:t>Res</w:t>
            </w:r>
          </w:p>
        </w:tc>
        <w:tc>
          <w:tcPr>
            <w:tcW w:w="611" w:type="pct"/>
            <w:vAlign w:val="center"/>
          </w:tcPr>
          <w:p w14:paraId="7CFE7222" w14:textId="77777777" w:rsidR="005B5D71" w:rsidRPr="005379C5" w:rsidRDefault="005B5D71" w:rsidP="002974CB">
            <w:pPr>
              <w:jc w:val="center"/>
              <w:rPr>
                <w:rFonts w:ascii="Arial" w:hAnsi="Arial" w:cs="Arial"/>
                <w:szCs w:val="20"/>
              </w:rPr>
            </w:pPr>
            <w:r>
              <w:rPr>
                <w:rFonts w:ascii="Arial" w:hAnsi="Arial" w:cs="Arial"/>
                <w:szCs w:val="20"/>
              </w:rPr>
              <w:t>Any</w:t>
            </w:r>
          </w:p>
        </w:tc>
        <w:tc>
          <w:tcPr>
            <w:tcW w:w="752" w:type="pct"/>
            <w:vAlign w:val="center"/>
          </w:tcPr>
          <w:p w14:paraId="7CFE7223" w14:textId="77777777" w:rsidR="005B5D71" w:rsidRPr="005379C5" w:rsidRDefault="005B5D71" w:rsidP="002974CB">
            <w:pPr>
              <w:jc w:val="center"/>
              <w:rPr>
                <w:rFonts w:ascii="Arial" w:hAnsi="Arial" w:cs="Arial"/>
                <w:szCs w:val="20"/>
              </w:rPr>
            </w:pPr>
            <w:proofErr w:type="spellStart"/>
            <w:r w:rsidRPr="005B5D71">
              <w:rPr>
                <w:rFonts w:ascii="Arial" w:hAnsi="Arial" w:cs="Arial"/>
                <w:szCs w:val="20"/>
              </w:rPr>
              <w:t>DeemedNonUpstream</w:t>
            </w:r>
            <w:proofErr w:type="spellEnd"/>
          </w:p>
        </w:tc>
        <w:tc>
          <w:tcPr>
            <w:tcW w:w="432" w:type="pct"/>
            <w:vAlign w:val="center"/>
          </w:tcPr>
          <w:p w14:paraId="7CFE7224" w14:textId="77777777" w:rsidR="005B5D71" w:rsidRPr="005379C5" w:rsidRDefault="005B5D71" w:rsidP="005B5D71">
            <w:pPr>
              <w:jc w:val="center"/>
              <w:rPr>
                <w:rFonts w:ascii="Arial" w:hAnsi="Arial" w:cs="Arial"/>
                <w:szCs w:val="20"/>
              </w:rPr>
            </w:pPr>
            <w:r>
              <w:rPr>
                <w:rFonts w:ascii="Arial" w:hAnsi="Arial" w:cs="Arial"/>
                <w:szCs w:val="20"/>
              </w:rPr>
              <w:t>0.6</w:t>
            </w:r>
          </w:p>
        </w:tc>
      </w:tr>
      <w:tr w:rsidR="00DB032C" w:rsidRPr="005379C5" w14:paraId="7CFE722C" w14:textId="77777777" w:rsidTr="005B5D71">
        <w:tc>
          <w:tcPr>
            <w:tcW w:w="808" w:type="pct"/>
            <w:vAlign w:val="center"/>
          </w:tcPr>
          <w:p w14:paraId="7CFE7226" w14:textId="77777777" w:rsidR="00DB032C" w:rsidRPr="005B5D71" w:rsidRDefault="00DB032C" w:rsidP="002974CB">
            <w:pPr>
              <w:jc w:val="center"/>
              <w:rPr>
                <w:rFonts w:ascii="Arial" w:hAnsi="Arial" w:cs="Arial"/>
                <w:szCs w:val="20"/>
              </w:rPr>
            </w:pPr>
            <w:r w:rsidRPr="00DB032C">
              <w:rPr>
                <w:rFonts w:ascii="Arial" w:hAnsi="Arial" w:cs="Arial"/>
                <w:szCs w:val="20"/>
              </w:rPr>
              <w:t>Com-Default&gt;2yrs</w:t>
            </w:r>
          </w:p>
        </w:tc>
        <w:tc>
          <w:tcPr>
            <w:tcW w:w="1880" w:type="pct"/>
            <w:vAlign w:val="center"/>
          </w:tcPr>
          <w:p w14:paraId="7CFE7227" w14:textId="77777777" w:rsidR="00DB032C" w:rsidRPr="005B5D71" w:rsidRDefault="00DB032C" w:rsidP="002974CB">
            <w:pPr>
              <w:jc w:val="center"/>
              <w:rPr>
                <w:rFonts w:ascii="Arial" w:hAnsi="Arial" w:cs="Arial"/>
                <w:szCs w:val="20"/>
              </w:rPr>
            </w:pPr>
            <w:r w:rsidRPr="00DB032C">
              <w:rPr>
                <w:rFonts w:ascii="Arial" w:hAnsi="Arial" w:cs="Arial"/>
                <w:szCs w:val="20"/>
              </w:rPr>
              <w:t>All other EEMs with no evaluated NTGR; existing EEM in programs with same delivery mechanism for more than 2 years</w:t>
            </w:r>
          </w:p>
        </w:tc>
        <w:tc>
          <w:tcPr>
            <w:tcW w:w="517" w:type="pct"/>
            <w:vAlign w:val="center"/>
          </w:tcPr>
          <w:p w14:paraId="7CFE7228" w14:textId="77777777" w:rsidR="00DB032C" w:rsidRDefault="00DB032C" w:rsidP="002974CB">
            <w:pPr>
              <w:jc w:val="center"/>
              <w:rPr>
                <w:rFonts w:ascii="Arial" w:hAnsi="Arial" w:cs="Arial"/>
                <w:szCs w:val="20"/>
              </w:rPr>
            </w:pPr>
            <w:r>
              <w:rPr>
                <w:rFonts w:ascii="Arial" w:hAnsi="Arial" w:cs="Arial"/>
                <w:szCs w:val="20"/>
              </w:rPr>
              <w:t>Com</w:t>
            </w:r>
          </w:p>
        </w:tc>
        <w:tc>
          <w:tcPr>
            <w:tcW w:w="611" w:type="pct"/>
            <w:vAlign w:val="center"/>
          </w:tcPr>
          <w:p w14:paraId="7CFE7229" w14:textId="77777777" w:rsidR="00DB032C" w:rsidRDefault="00DB032C" w:rsidP="002974CB">
            <w:pPr>
              <w:jc w:val="center"/>
              <w:rPr>
                <w:rFonts w:ascii="Arial" w:hAnsi="Arial" w:cs="Arial"/>
                <w:szCs w:val="20"/>
              </w:rPr>
            </w:pPr>
            <w:bookmarkStart w:id="41" w:name="_GoBack"/>
            <w:bookmarkEnd w:id="41"/>
            <w:r>
              <w:rPr>
                <w:rFonts w:ascii="Arial" w:hAnsi="Arial" w:cs="Arial"/>
                <w:szCs w:val="20"/>
              </w:rPr>
              <w:t>Any</w:t>
            </w:r>
          </w:p>
        </w:tc>
        <w:tc>
          <w:tcPr>
            <w:tcW w:w="752" w:type="pct"/>
            <w:vAlign w:val="center"/>
          </w:tcPr>
          <w:p w14:paraId="7CFE722A" w14:textId="77777777" w:rsidR="00DB032C" w:rsidRPr="005B5D71" w:rsidRDefault="00DB032C" w:rsidP="002974CB">
            <w:pPr>
              <w:jc w:val="center"/>
              <w:rPr>
                <w:rFonts w:ascii="Arial" w:hAnsi="Arial" w:cs="Arial"/>
                <w:szCs w:val="20"/>
              </w:rPr>
            </w:pPr>
            <w:r>
              <w:rPr>
                <w:rFonts w:ascii="Arial" w:hAnsi="Arial" w:cs="Arial"/>
                <w:szCs w:val="20"/>
              </w:rPr>
              <w:t>Any</w:t>
            </w:r>
          </w:p>
        </w:tc>
        <w:tc>
          <w:tcPr>
            <w:tcW w:w="432" w:type="pct"/>
            <w:vAlign w:val="center"/>
          </w:tcPr>
          <w:p w14:paraId="7CFE722B" w14:textId="77777777" w:rsidR="00DB032C" w:rsidRDefault="00DB032C" w:rsidP="005B5D71">
            <w:pPr>
              <w:jc w:val="center"/>
              <w:rPr>
                <w:rFonts w:ascii="Arial" w:hAnsi="Arial" w:cs="Arial"/>
                <w:szCs w:val="20"/>
              </w:rPr>
            </w:pPr>
            <w:r>
              <w:rPr>
                <w:rFonts w:ascii="Arial" w:hAnsi="Arial" w:cs="Arial"/>
                <w:szCs w:val="20"/>
              </w:rPr>
              <w:t>0.6</w:t>
            </w:r>
          </w:p>
        </w:tc>
      </w:tr>
      <w:tr w:rsidR="00DB032C" w:rsidRPr="005379C5" w14:paraId="7CFE7233" w14:textId="77777777" w:rsidTr="005B5D71">
        <w:tc>
          <w:tcPr>
            <w:tcW w:w="808" w:type="pct"/>
            <w:vAlign w:val="center"/>
          </w:tcPr>
          <w:p w14:paraId="7CFE722D" w14:textId="77777777" w:rsidR="00DB032C" w:rsidRPr="005B5D71" w:rsidRDefault="00DB032C" w:rsidP="002974CB">
            <w:pPr>
              <w:jc w:val="center"/>
              <w:rPr>
                <w:rFonts w:ascii="Arial" w:hAnsi="Arial" w:cs="Arial"/>
                <w:szCs w:val="20"/>
              </w:rPr>
            </w:pPr>
            <w:r w:rsidRPr="00DB032C">
              <w:rPr>
                <w:rFonts w:ascii="Arial" w:hAnsi="Arial" w:cs="Arial"/>
                <w:szCs w:val="20"/>
              </w:rPr>
              <w:t>Res-Default&gt;2</w:t>
            </w:r>
          </w:p>
        </w:tc>
        <w:tc>
          <w:tcPr>
            <w:tcW w:w="1880" w:type="pct"/>
            <w:vAlign w:val="center"/>
          </w:tcPr>
          <w:p w14:paraId="7CFE722E" w14:textId="77777777" w:rsidR="00DB032C" w:rsidRPr="005B5D71" w:rsidRDefault="00DB032C" w:rsidP="002974CB">
            <w:pPr>
              <w:jc w:val="center"/>
              <w:rPr>
                <w:rFonts w:ascii="Arial" w:hAnsi="Arial" w:cs="Arial"/>
                <w:szCs w:val="20"/>
              </w:rPr>
            </w:pPr>
            <w:r w:rsidRPr="00DB032C">
              <w:rPr>
                <w:rFonts w:ascii="Arial" w:hAnsi="Arial" w:cs="Arial"/>
                <w:szCs w:val="20"/>
              </w:rPr>
              <w:t>All other EEM with no evaluated NTGR; existing EEM with same delivery mechanism for more than 2 years</w:t>
            </w:r>
          </w:p>
        </w:tc>
        <w:tc>
          <w:tcPr>
            <w:tcW w:w="517" w:type="pct"/>
            <w:vAlign w:val="center"/>
          </w:tcPr>
          <w:p w14:paraId="7CFE722F" w14:textId="77777777" w:rsidR="00DB032C" w:rsidRDefault="00DB032C" w:rsidP="002974CB">
            <w:pPr>
              <w:jc w:val="center"/>
              <w:rPr>
                <w:rFonts w:ascii="Arial" w:hAnsi="Arial" w:cs="Arial"/>
                <w:szCs w:val="20"/>
              </w:rPr>
            </w:pPr>
            <w:r>
              <w:rPr>
                <w:rFonts w:ascii="Arial" w:hAnsi="Arial" w:cs="Arial"/>
                <w:szCs w:val="20"/>
              </w:rPr>
              <w:t>Res</w:t>
            </w:r>
          </w:p>
        </w:tc>
        <w:tc>
          <w:tcPr>
            <w:tcW w:w="611" w:type="pct"/>
            <w:vAlign w:val="center"/>
          </w:tcPr>
          <w:p w14:paraId="7CFE7230" w14:textId="77777777" w:rsidR="00DB032C" w:rsidRDefault="00DB032C" w:rsidP="002974CB">
            <w:pPr>
              <w:jc w:val="center"/>
              <w:rPr>
                <w:rFonts w:ascii="Arial" w:hAnsi="Arial" w:cs="Arial"/>
                <w:szCs w:val="20"/>
              </w:rPr>
            </w:pPr>
            <w:r>
              <w:rPr>
                <w:rFonts w:ascii="Arial" w:hAnsi="Arial" w:cs="Arial"/>
                <w:szCs w:val="20"/>
              </w:rPr>
              <w:t>Any</w:t>
            </w:r>
          </w:p>
        </w:tc>
        <w:tc>
          <w:tcPr>
            <w:tcW w:w="752" w:type="pct"/>
            <w:vAlign w:val="center"/>
          </w:tcPr>
          <w:p w14:paraId="7CFE7231" w14:textId="77777777" w:rsidR="00DB032C" w:rsidRPr="005B5D71" w:rsidRDefault="00DB032C" w:rsidP="002974CB">
            <w:pPr>
              <w:jc w:val="center"/>
              <w:rPr>
                <w:rFonts w:ascii="Arial" w:hAnsi="Arial" w:cs="Arial"/>
                <w:szCs w:val="20"/>
              </w:rPr>
            </w:pPr>
            <w:r>
              <w:rPr>
                <w:rFonts w:ascii="Arial" w:hAnsi="Arial" w:cs="Arial"/>
                <w:szCs w:val="20"/>
              </w:rPr>
              <w:t>Any</w:t>
            </w:r>
          </w:p>
        </w:tc>
        <w:tc>
          <w:tcPr>
            <w:tcW w:w="432" w:type="pct"/>
            <w:vAlign w:val="center"/>
          </w:tcPr>
          <w:p w14:paraId="7CFE7232" w14:textId="77777777" w:rsidR="00DB032C" w:rsidRDefault="00DB032C" w:rsidP="005B5D71">
            <w:pPr>
              <w:jc w:val="center"/>
              <w:rPr>
                <w:rFonts w:ascii="Arial" w:hAnsi="Arial" w:cs="Arial"/>
                <w:szCs w:val="20"/>
              </w:rPr>
            </w:pPr>
            <w:r>
              <w:rPr>
                <w:rFonts w:ascii="Arial" w:hAnsi="Arial" w:cs="Arial"/>
                <w:szCs w:val="20"/>
              </w:rPr>
              <w:t>0.55</w:t>
            </w:r>
          </w:p>
        </w:tc>
      </w:tr>
    </w:tbl>
    <w:p w14:paraId="7CFE7234" w14:textId="77777777" w:rsidR="00F32826" w:rsidRPr="00874920" w:rsidRDefault="00F32826" w:rsidP="004A745B">
      <w:pPr>
        <w:rPr>
          <w:szCs w:val="20"/>
        </w:rPr>
      </w:pPr>
    </w:p>
    <w:p w14:paraId="7CFE7235" w14:textId="77777777" w:rsidR="0050376D" w:rsidRPr="0050376D" w:rsidRDefault="0050376D" w:rsidP="0050376D">
      <w:pPr>
        <w:spacing w:before="40" w:after="40"/>
        <w:rPr>
          <w:szCs w:val="20"/>
        </w:rPr>
      </w:pPr>
      <w:r w:rsidRPr="0050376D">
        <w:rPr>
          <w:b/>
          <w:szCs w:val="20"/>
        </w:rPr>
        <w:t>Spillage Rate</w:t>
      </w:r>
    </w:p>
    <w:p w14:paraId="7CFE7236" w14:textId="77777777" w:rsidR="0050376D" w:rsidRPr="0050376D" w:rsidRDefault="0050376D" w:rsidP="0050376D">
      <w:pPr>
        <w:spacing w:before="40" w:after="40"/>
        <w:rPr>
          <w:szCs w:val="20"/>
        </w:rPr>
      </w:pPr>
      <w:r w:rsidRPr="0050376D">
        <w:rPr>
          <w:szCs w:val="20"/>
        </w:rPr>
        <w:lastRenderedPageBreak/>
        <w:t>Spillage rates are not tracked in work papers; they are tracked in an external document which will be supplied to the Commission Staff.</w:t>
      </w:r>
    </w:p>
    <w:p w14:paraId="7CFE7237" w14:textId="77777777" w:rsidR="0050376D" w:rsidRDefault="0050376D" w:rsidP="0050376D">
      <w:pPr>
        <w:spacing w:before="40" w:after="40"/>
        <w:rPr>
          <w:rFonts w:asciiTheme="minorHAnsi" w:hAnsiTheme="minorHAnsi" w:cstheme="minorHAnsi"/>
          <w:sz w:val="22"/>
          <w:szCs w:val="22"/>
        </w:rPr>
      </w:pPr>
    </w:p>
    <w:p w14:paraId="7CFE7238" w14:textId="77777777" w:rsidR="0050376D" w:rsidRPr="0050376D" w:rsidRDefault="0050376D" w:rsidP="0050376D">
      <w:pPr>
        <w:spacing w:before="40" w:after="40"/>
        <w:rPr>
          <w:b/>
          <w:szCs w:val="20"/>
        </w:rPr>
      </w:pPr>
      <w:r w:rsidRPr="0050376D">
        <w:rPr>
          <w:b/>
          <w:szCs w:val="20"/>
        </w:rPr>
        <w:t>Installation Rate</w:t>
      </w:r>
    </w:p>
    <w:p w14:paraId="7CFE7239" w14:textId="77777777" w:rsidR="0050376D" w:rsidRDefault="0050376D" w:rsidP="0050376D">
      <w:pPr>
        <w:rPr>
          <w:rFonts w:eastAsiaTheme="minorHAnsi"/>
          <w:szCs w:val="20"/>
        </w:rPr>
      </w:pPr>
      <w:r w:rsidRPr="0050376D">
        <w:rPr>
          <w:rFonts w:eastAsiaTheme="minorHAnsi"/>
          <w:szCs w:val="20"/>
        </w:rPr>
        <w:t xml:space="preserve">The IR value </w:t>
      </w:r>
      <w:r w:rsidR="00874920">
        <w:rPr>
          <w:rFonts w:eastAsiaTheme="minorHAnsi"/>
          <w:szCs w:val="20"/>
        </w:rPr>
        <w:t>was</w:t>
      </w:r>
      <w:r w:rsidRPr="0050376D">
        <w:rPr>
          <w:rFonts w:eastAsiaTheme="minorHAnsi"/>
          <w:szCs w:val="20"/>
        </w:rPr>
        <w:t xml:space="preserve"> obtained using the DEER READI tool. The relevant IR value for the measure</w:t>
      </w:r>
      <w:r w:rsidR="00874920">
        <w:rPr>
          <w:rFonts w:eastAsiaTheme="minorHAnsi"/>
          <w:szCs w:val="20"/>
        </w:rPr>
        <w:t>s</w:t>
      </w:r>
      <w:r w:rsidRPr="0050376D">
        <w:rPr>
          <w:rFonts w:eastAsiaTheme="minorHAnsi"/>
          <w:szCs w:val="20"/>
        </w:rPr>
        <w:t xml:space="preserve"> in this work paper </w:t>
      </w:r>
      <w:r w:rsidR="00874920">
        <w:rPr>
          <w:rFonts w:eastAsiaTheme="minorHAnsi"/>
          <w:szCs w:val="20"/>
        </w:rPr>
        <w:t>is</w:t>
      </w:r>
      <w:r w:rsidRPr="0050376D">
        <w:rPr>
          <w:rFonts w:eastAsiaTheme="minorHAnsi"/>
          <w:szCs w:val="20"/>
        </w:rPr>
        <w:t xml:space="preserve"> in the table below.</w:t>
      </w:r>
    </w:p>
    <w:p w14:paraId="7CFE723A" w14:textId="77777777" w:rsidR="00874920" w:rsidRDefault="00874920" w:rsidP="0050376D">
      <w:pPr>
        <w:rPr>
          <w:rFonts w:eastAsiaTheme="minorHAnsi"/>
          <w:szCs w:val="20"/>
        </w:rPr>
      </w:pPr>
    </w:p>
    <w:p w14:paraId="7CFE723B" w14:textId="77777777" w:rsidR="00874920" w:rsidRPr="0050376D" w:rsidRDefault="00874920" w:rsidP="00874920">
      <w:pPr>
        <w:pStyle w:val="Caption"/>
        <w:rPr>
          <w:rFonts w:eastAsiaTheme="minorHAnsi"/>
        </w:rPr>
      </w:pPr>
      <w:bookmarkStart w:id="42" w:name="_Toc438534433"/>
      <w:r>
        <w:t xml:space="preserve">Table </w:t>
      </w:r>
      <w:fldSimple w:instr=" SEQ Table \* ARABIC ">
        <w:r w:rsidR="00C36D3C">
          <w:rPr>
            <w:noProof/>
          </w:rPr>
          <w:t>5</w:t>
        </w:r>
      </w:fldSimple>
      <w:r>
        <w:t xml:space="preserve"> Installation Rate</w:t>
      </w:r>
      <w:bookmarkEnd w:id="42"/>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50376D" w:rsidRPr="0050376D" w14:paraId="7CFE7242" w14:textId="77777777" w:rsidTr="00A42B2C">
        <w:tc>
          <w:tcPr>
            <w:tcW w:w="722" w:type="pct"/>
            <w:shd w:val="clear" w:color="auto" w:fill="D9D9D9" w:themeFill="background1" w:themeFillShade="D9"/>
          </w:tcPr>
          <w:p w14:paraId="7CFE723C" w14:textId="77777777" w:rsidR="0050376D" w:rsidRPr="0050376D" w:rsidRDefault="0050376D" w:rsidP="0050376D">
            <w:pPr>
              <w:rPr>
                <w:rFonts w:ascii="Times New Roman" w:hAnsi="Times New Roman"/>
                <w:b/>
                <w:szCs w:val="20"/>
              </w:rPr>
            </w:pPr>
            <w:r w:rsidRPr="0050376D">
              <w:rPr>
                <w:rFonts w:ascii="Times New Roman" w:hAnsi="Times New Roman"/>
                <w:b/>
                <w:szCs w:val="20"/>
              </w:rPr>
              <w:t>GSIA ID</w:t>
            </w:r>
          </w:p>
        </w:tc>
        <w:tc>
          <w:tcPr>
            <w:tcW w:w="1404" w:type="pct"/>
            <w:shd w:val="clear" w:color="auto" w:fill="D9D9D9" w:themeFill="background1" w:themeFillShade="D9"/>
          </w:tcPr>
          <w:p w14:paraId="7CFE723D" w14:textId="77777777" w:rsidR="0050376D" w:rsidRPr="0050376D" w:rsidRDefault="0050376D" w:rsidP="0050376D">
            <w:pPr>
              <w:rPr>
                <w:rFonts w:ascii="Times New Roman" w:hAnsi="Times New Roman"/>
                <w:b/>
                <w:szCs w:val="20"/>
              </w:rPr>
            </w:pPr>
            <w:r w:rsidRPr="0050376D">
              <w:rPr>
                <w:rFonts w:ascii="Times New Roman" w:hAnsi="Times New Roman"/>
                <w:b/>
                <w:szCs w:val="20"/>
              </w:rPr>
              <w:t>Description</w:t>
            </w:r>
          </w:p>
        </w:tc>
        <w:tc>
          <w:tcPr>
            <w:tcW w:w="688" w:type="pct"/>
            <w:shd w:val="clear" w:color="auto" w:fill="D9D9D9" w:themeFill="background1" w:themeFillShade="D9"/>
          </w:tcPr>
          <w:p w14:paraId="7CFE723E" w14:textId="77777777" w:rsidR="0050376D" w:rsidRPr="0050376D" w:rsidRDefault="0050376D" w:rsidP="0050376D">
            <w:pPr>
              <w:rPr>
                <w:rFonts w:ascii="Times New Roman" w:hAnsi="Times New Roman"/>
                <w:b/>
                <w:szCs w:val="20"/>
              </w:rPr>
            </w:pPr>
            <w:r w:rsidRPr="0050376D">
              <w:rPr>
                <w:rFonts w:ascii="Times New Roman" w:hAnsi="Times New Roman"/>
                <w:b/>
                <w:szCs w:val="20"/>
              </w:rPr>
              <w:t>Sector</w:t>
            </w:r>
          </w:p>
        </w:tc>
        <w:tc>
          <w:tcPr>
            <w:tcW w:w="858" w:type="pct"/>
            <w:shd w:val="clear" w:color="auto" w:fill="D9D9D9" w:themeFill="background1" w:themeFillShade="D9"/>
          </w:tcPr>
          <w:p w14:paraId="7CFE723F" w14:textId="77777777" w:rsidR="0050376D" w:rsidRPr="0050376D" w:rsidRDefault="0050376D" w:rsidP="0050376D">
            <w:pPr>
              <w:rPr>
                <w:rFonts w:ascii="Times New Roman" w:hAnsi="Times New Roman"/>
                <w:b/>
                <w:szCs w:val="20"/>
              </w:rPr>
            </w:pPr>
            <w:proofErr w:type="spellStart"/>
            <w:r w:rsidRPr="0050376D">
              <w:rPr>
                <w:rFonts w:ascii="Times New Roman" w:hAnsi="Times New Roman"/>
                <w:b/>
                <w:szCs w:val="20"/>
              </w:rPr>
              <w:t>BldgType</w:t>
            </w:r>
            <w:proofErr w:type="spellEnd"/>
          </w:p>
        </w:tc>
        <w:tc>
          <w:tcPr>
            <w:tcW w:w="693" w:type="pct"/>
            <w:shd w:val="clear" w:color="auto" w:fill="D9D9D9" w:themeFill="background1" w:themeFillShade="D9"/>
          </w:tcPr>
          <w:p w14:paraId="7CFE7240" w14:textId="77777777" w:rsidR="0050376D" w:rsidRPr="0050376D" w:rsidRDefault="0050376D" w:rsidP="0050376D">
            <w:pPr>
              <w:rPr>
                <w:rFonts w:ascii="Times New Roman" w:hAnsi="Times New Roman"/>
                <w:b/>
                <w:szCs w:val="20"/>
              </w:rPr>
            </w:pPr>
            <w:proofErr w:type="spellStart"/>
            <w:r w:rsidRPr="0050376D">
              <w:rPr>
                <w:rFonts w:ascii="Times New Roman" w:hAnsi="Times New Roman"/>
                <w:b/>
                <w:szCs w:val="20"/>
              </w:rPr>
              <w:t>ProgDelivID</w:t>
            </w:r>
            <w:proofErr w:type="spellEnd"/>
          </w:p>
        </w:tc>
        <w:tc>
          <w:tcPr>
            <w:tcW w:w="634" w:type="pct"/>
            <w:shd w:val="clear" w:color="auto" w:fill="D9D9D9" w:themeFill="background1" w:themeFillShade="D9"/>
          </w:tcPr>
          <w:p w14:paraId="7CFE7241" w14:textId="77777777" w:rsidR="0050376D" w:rsidRPr="0050376D" w:rsidRDefault="0050376D" w:rsidP="0050376D">
            <w:pPr>
              <w:rPr>
                <w:rFonts w:ascii="Times New Roman" w:hAnsi="Times New Roman"/>
                <w:b/>
                <w:szCs w:val="20"/>
              </w:rPr>
            </w:pPr>
            <w:proofErr w:type="spellStart"/>
            <w:r w:rsidRPr="0050376D">
              <w:rPr>
                <w:rFonts w:ascii="Times New Roman" w:hAnsi="Times New Roman"/>
                <w:b/>
                <w:szCs w:val="20"/>
              </w:rPr>
              <w:t>GSIAValue</w:t>
            </w:r>
            <w:proofErr w:type="spellEnd"/>
          </w:p>
        </w:tc>
      </w:tr>
      <w:tr w:rsidR="0050376D" w:rsidRPr="0050376D" w14:paraId="7CFE7249" w14:textId="77777777" w:rsidTr="00874920">
        <w:tc>
          <w:tcPr>
            <w:tcW w:w="722" w:type="pct"/>
            <w:shd w:val="clear" w:color="auto" w:fill="auto"/>
          </w:tcPr>
          <w:p w14:paraId="7CFE7243" w14:textId="77777777" w:rsidR="0050376D" w:rsidRPr="0050376D" w:rsidRDefault="00874920" w:rsidP="0050376D">
            <w:pPr>
              <w:rPr>
                <w:rFonts w:ascii="Times New Roman" w:hAnsi="Times New Roman"/>
                <w:szCs w:val="20"/>
              </w:rPr>
            </w:pPr>
            <w:r w:rsidRPr="00874920">
              <w:rPr>
                <w:rFonts w:ascii="Times New Roman" w:hAnsi="Times New Roman"/>
                <w:szCs w:val="20"/>
              </w:rPr>
              <w:t>Com-LED-PGE</w:t>
            </w:r>
          </w:p>
        </w:tc>
        <w:tc>
          <w:tcPr>
            <w:tcW w:w="1404" w:type="pct"/>
            <w:shd w:val="clear" w:color="auto" w:fill="auto"/>
          </w:tcPr>
          <w:p w14:paraId="7CFE7244" w14:textId="77777777" w:rsidR="0050376D" w:rsidRPr="0050376D" w:rsidRDefault="00874920" w:rsidP="0050376D">
            <w:pPr>
              <w:rPr>
                <w:rFonts w:ascii="Times New Roman" w:hAnsi="Times New Roman"/>
                <w:szCs w:val="20"/>
              </w:rPr>
            </w:pPr>
            <w:r w:rsidRPr="00874920">
              <w:rPr>
                <w:rFonts w:ascii="Times New Roman" w:hAnsi="Times New Roman"/>
                <w:szCs w:val="20"/>
              </w:rPr>
              <w:t>Non-Res LED; Non-Upstream Program; Annual Installation Rate</w:t>
            </w:r>
          </w:p>
        </w:tc>
        <w:tc>
          <w:tcPr>
            <w:tcW w:w="688" w:type="pct"/>
            <w:shd w:val="clear" w:color="auto" w:fill="auto"/>
          </w:tcPr>
          <w:p w14:paraId="7CFE7245" w14:textId="77777777" w:rsidR="0050376D" w:rsidRPr="0050376D" w:rsidRDefault="00874920" w:rsidP="0050376D">
            <w:pPr>
              <w:rPr>
                <w:rFonts w:ascii="Times New Roman" w:hAnsi="Times New Roman"/>
                <w:szCs w:val="20"/>
              </w:rPr>
            </w:pPr>
            <w:r>
              <w:rPr>
                <w:rFonts w:ascii="Times New Roman" w:hAnsi="Times New Roman"/>
                <w:szCs w:val="20"/>
              </w:rPr>
              <w:t>Com</w:t>
            </w:r>
          </w:p>
        </w:tc>
        <w:tc>
          <w:tcPr>
            <w:tcW w:w="858" w:type="pct"/>
            <w:shd w:val="clear" w:color="auto" w:fill="auto"/>
          </w:tcPr>
          <w:p w14:paraId="7CFE7246" w14:textId="77777777" w:rsidR="0050376D" w:rsidRPr="0050376D" w:rsidRDefault="0050376D" w:rsidP="0050376D">
            <w:pPr>
              <w:rPr>
                <w:rFonts w:ascii="Times New Roman" w:hAnsi="Times New Roman"/>
                <w:szCs w:val="20"/>
              </w:rPr>
            </w:pPr>
            <w:r w:rsidRPr="0050376D">
              <w:rPr>
                <w:rFonts w:ascii="Times New Roman" w:hAnsi="Times New Roman"/>
                <w:szCs w:val="20"/>
              </w:rPr>
              <w:t>Any</w:t>
            </w:r>
          </w:p>
        </w:tc>
        <w:tc>
          <w:tcPr>
            <w:tcW w:w="693" w:type="pct"/>
            <w:shd w:val="clear" w:color="auto" w:fill="auto"/>
          </w:tcPr>
          <w:p w14:paraId="7CFE7247" w14:textId="77777777" w:rsidR="0050376D" w:rsidRPr="0050376D" w:rsidRDefault="00874920" w:rsidP="0050376D">
            <w:pPr>
              <w:rPr>
                <w:rFonts w:ascii="Times New Roman" w:hAnsi="Times New Roman"/>
                <w:szCs w:val="20"/>
              </w:rPr>
            </w:pPr>
            <w:proofErr w:type="spellStart"/>
            <w:r>
              <w:rPr>
                <w:rFonts w:ascii="Times New Roman" w:hAnsi="Times New Roman"/>
                <w:szCs w:val="20"/>
              </w:rPr>
              <w:t>NonUpStrm</w:t>
            </w:r>
            <w:proofErr w:type="spellEnd"/>
          </w:p>
        </w:tc>
        <w:tc>
          <w:tcPr>
            <w:tcW w:w="634" w:type="pct"/>
            <w:shd w:val="clear" w:color="auto" w:fill="auto"/>
          </w:tcPr>
          <w:p w14:paraId="7CFE7248" w14:textId="77777777" w:rsidR="0050376D" w:rsidRPr="0050376D" w:rsidRDefault="0050376D" w:rsidP="0050376D">
            <w:pPr>
              <w:rPr>
                <w:rFonts w:ascii="Times New Roman" w:hAnsi="Times New Roman"/>
                <w:szCs w:val="20"/>
              </w:rPr>
            </w:pPr>
            <w:r w:rsidRPr="0050376D">
              <w:rPr>
                <w:rFonts w:ascii="Times New Roman" w:hAnsi="Times New Roman"/>
                <w:szCs w:val="20"/>
              </w:rPr>
              <w:t>1</w:t>
            </w:r>
          </w:p>
        </w:tc>
      </w:tr>
      <w:tr w:rsidR="00DB032C" w:rsidRPr="0050376D" w14:paraId="7CFE7250" w14:textId="77777777" w:rsidTr="00874920">
        <w:tc>
          <w:tcPr>
            <w:tcW w:w="722" w:type="pct"/>
            <w:shd w:val="clear" w:color="auto" w:fill="auto"/>
          </w:tcPr>
          <w:p w14:paraId="7CFE724A" w14:textId="77777777" w:rsidR="00DB032C" w:rsidRPr="00DB032C" w:rsidRDefault="00DB032C" w:rsidP="0050376D">
            <w:pPr>
              <w:rPr>
                <w:rFonts w:ascii="Times New Roman" w:hAnsi="Times New Roman"/>
                <w:szCs w:val="20"/>
              </w:rPr>
            </w:pPr>
            <w:proofErr w:type="spellStart"/>
            <w:r w:rsidRPr="00DB032C">
              <w:rPr>
                <w:rFonts w:ascii="Times New Roman" w:hAnsi="Times New Roman"/>
                <w:szCs w:val="20"/>
              </w:rPr>
              <w:t>Def</w:t>
            </w:r>
            <w:proofErr w:type="spellEnd"/>
            <w:r w:rsidRPr="00DB032C">
              <w:rPr>
                <w:rFonts w:ascii="Times New Roman" w:hAnsi="Times New Roman"/>
                <w:szCs w:val="20"/>
              </w:rPr>
              <w:t>-GSIA</w:t>
            </w:r>
          </w:p>
        </w:tc>
        <w:tc>
          <w:tcPr>
            <w:tcW w:w="1404" w:type="pct"/>
            <w:shd w:val="clear" w:color="auto" w:fill="auto"/>
          </w:tcPr>
          <w:p w14:paraId="7CFE724B" w14:textId="77777777" w:rsidR="00DB032C" w:rsidRPr="00DB032C" w:rsidRDefault="00DB032C" w:rsidP="0050376D">
            <w:pPr>
              <w:rPr>
                <w:rFonts w:ascii="Times New Roman" w:hAnsi="Times New Roman"/>
                <w:szCs w:val="20"/>
              </w:rPr>
            </w:pPr>
            <w:r w:rsidRPr="00DB032C">
              <w:rPr>
                <w:rFonts w:ascii="Times New Roman" w:hAnsi="Times New Roman"/>
                <w:szCs w:val="20"/>
              </w:rPr>
              <w:t>Default GSIA values</w:t>
            </w:r>
          </w:p>
        </w:tc>
        <w:tc>
          <w:tcPr>
            <w:tcW w:w="688" w:type="pct"/>
            <w:shd w:val="clear" w:color="auto" w:fill="auto"/>
          </w:tcPr>
          <w:p w14:paraId="7CFE724C" w14:textId="77777777" w:rsidR="00DB032C" w:rsidRPr="00DB032C" w:rsidRDefault="00DB032C" w:rsidP="0050376D">
            <w:pPr>
              <w:rPr>
                <w:rFonts w:ascii="Times New Roman" w:hAnsi="Times New Roman"/>
                <w:szCs w:val="20"/>
              </w:rPr>
            </w:pPr>
            <w:r>
              <w:rPr>
                <w:rFonts w:ascii="Times New Roman" w:hAnsi="Times New Roman"/>
                <w:szCs w:val="20"/>
              </w:rPr>
              <w:t>Any</w:t>
            </w:r>
          </w:p>
        </w:tc>
        <w:tc>
          <w:tcPr>
            <w:tcW w:w="858" w:type="pct"/>
            <w:shd w:val="clear" w:color="auto" w:fill="auto"/>
          </w:tcPr>
          <w:p w14:paraId="7CFE724D" w14:textId="77777777" w:rsidR="00DB032C" w:rsidRPr="00DB032C" w:rsidRDefault="00DB032C" w:rsidP="0050376D">
            <w:pPr>
              <w:rPr>
                <w:rFonts w:ascii="Times New Roman" w:hAnsi="Times New Roman"/>
                <w:szCs w:val="20"/>
              </w:rPr>
            </w:pPr>
            <w:r>
              <w:rPr>
                <w:rFonts w:ascii="Times New Roman" w:hAnsi="Times New Roman"/>
                <w:szCs w:val="20"/>
              </w:rPr>
              <w:t>Any</w:t>
            </w:r>
          </w:p>
        </w:tc>
        <w:tc>
          <w:tcPr>
            <w:tcW w:w="693" w:type="pct"/>
            <w:shd w:val="clear" w:color="auto" w:fill="auto"/>
          </w:tcPr>
          <w:p w14:paraId="7CFE724E" w14:textId="77777777" w:rsidR="00DB032C" w:rsidRPr="00DB032C" w:rsidRDefault="00DB032C" w:rsidP="0050376D">
            <w:pPr>
              <w:rPr>
                <w:rFonts w:ascii="Times New Roman" w:hAnsi="Times New Roman"/>
                <w:szCs w:val="20"/>
              </w:rPr>
            </w:pPr>
            <w:r>
              <w:rPr>
                <w:rFonts w:ascii="Times New Roman" w:hAnsi="Times New Roman"/>
                <w:szCs w:val="20"/>
              </w:rPr>
              <w:t>Any</w:t>
            </w:r>
          </w:p>
        </w:tc>
        <w:tc>
          <w:tcPr>
            <w:tcW w:w="634" w:type="pct"/>
            <w:shd w:val="clear" w:color="auto" w:fill="auto"/>
          </w:tcPr>
          <w:p w14:paraId="7CFE724F" w14:textId="77777777" w:rsidR="00DB032C" w:rsidRPr="00DB032C" w:rsidRDefault="00DB032C" w:rsidP="0050376D">
            <w:pPr>
              <w:rPr>
                <w:rFonts w:ascii="Times New Roman" w:hAnsi="Times New Roman"/>
                <w:szCs w:val="20"/>
              </w:rPr>
            </w:pPr>
            <w:r>
              <w:rPr>
                <w:rFonts w:ascii="Times New Roman" w:hAnsi="Times New Roman"/>
                <w:szCs w:val="20"/>
              </w:rPr>
              <w:t>1</w:t>
            </w:r>
          </w:p>
        </w:tc>
      </w:tr>
    </w:tbl>
    <w:p w14:paraId="7CFE7251" w14:textId="77777777" w:rsidR="0050376D" w:rsidRPr="00874920" w:rsidRDefault="0050376D" w:rsidP="004A745B">
      <w:pPr>
        <w:rPr>
          <w:b/>
          <w:szCs w:val="20"/>
        </w:rPr>
      </w:pPr>
    </w:p>
    <w:p w14:paraId="7CFE7252" w14:textId="77777777" w:rsidR="004A745B" w:rsidRPr="00841852" w:rsidRDefault="004A745B" w:rsidP="004A745B">
      <w:pPr>
        <w:rPr>
          <w:szCs w:val="20"/>
        </w:rPr>
      </w:pPr>
      <w:r w:rsidRPr="00841852">
        <w:rPr>
          <w:b/>
          <w:szCs w:val="20"/>
        </w:rPr>
        <w:t>Effective Useful Life (EUL)</w:t>
      </w:r>
    </w:p>
    <w:p w14:paraId="7CFE7253" w14:textId="77777777" w:rsidR="004A745B" w:rsidRDefault="004A745B" w:rsidP="004A745B">
      <w:r w:rsidRPr="00E62792">
        <w:t xml:space="preserve">The </w:t>
      </w:r>
      <w:r w:rsidR="00A35B15">
        <w:t>accepted</w:t>
      </w:r>
      <w:r w:rsidR="00B2357B">
        <w:t xml:space="preserve"> LED lamp </w:t>
      </w:r>
      <w:proofErr w:type="gramStart"/>
      <w:r w:rsidR="00B2357B">
        <w:t>hours is</w:t>
      </w:r>
      <w:proofErr w:type="gramEnd"/>
      <w:r w:rsidR="00B2357B">
        <w:t xml:space="preserve"> 20,000 hours. </w:t>
      </w:r>
      <w:r w:rsidRPr="00E62792">
        <w:t xml:space="preserve"> The defined annual operating hours vary by building type and as a result so do the effective useful lives. The work paper </w:t>
      </w:r>
      <w:r>
        <w:t xml:space="preserve">max </w:t>
      </w:r>
      <w:r w:rsidRPr="00E62792">
        <w:t>EUL for residential applications is 16 years, and 12 years in commercial applications. The EUL is calculated using the following equation, where 16 years is the maximum life.</w:t>
      </w:r>
    </w:p>
    <w:p w14:paraId="7CFE7254" w14:textId="77777777" w:rsidR="004A745B" w:rsidRDefault="004A745B" w:rsidP="004A745B">
      <w:pPr>
        <w:ind w:left="720"/>
        <w:jc w:val="center"/>
        <w:rPr>
          <w:szCs w:val="20"/>
        </w:rPr>
      </w:pPr>
    </w:p>
    <w:p w14:paraId="7CFE7255" w14:textId="77777777" w:rsidR="004A745B" w:rsidRDefault="004A745B" w:rsidP="005E0DDB">
      <w:pPr>
        <w:jc w:val="center"/>
      </w:pPr>
      <w:r w:rsidRPr="004A745B">
        <w:t>EUL = (</w:t>
      </w:r>
      <w:r w:rsidR="00B2357B">
        <w:t xml:space="preserve">Rated Life of Lamp (20,000 </w:t>
      </w:r>
      <w:proofErr w:type="spellStart"/>
      <w:r w:rsidR="00B2357B">
        <w:t>hrs</w:t>
      </w:r>
      <w:proofErr w:type="spellEnd"/>
      <w:r w:rsidR="00B2357B">
        <w:t>)</w:t>
      </w:r>
      <w:r w:rsidRPr="004A745B">
        <w:t>) / (Annual Operating Hours for Building Type)</w:t>
      </w:r>
    </w:p>
    <w:p w14:paraId="7CFE7256" w14:textId="77777777" w:rsidR="0050376D" w:rsidRDefault="0050376D" w:rsidP="004A745B"/>
    <w:p w14:paraId="7CFE7257" w14:textId="77777777" w:rsidR="00A42B2C" w:rsidRDefault="00A42B2C" w:rsidP="00A42B2C">
      <w:pPr>
        <w:pStyle w:val="Caption"/>
        <w:keepNext/>
      </w:pPr>
      <w:bookmarkStart w:id="43" w:name="_Toc438534434"/>
      <w:r>
        <w:t xml:space="preserve">Table </w:t>
      </w:r>
      <w:fldSimple w:instr=" SEQ Table \* ARABIC ">
        <w:r w:rsidR="00C36D3C">
          <w:rPr>
            <w:noProof/>
          </w:rPr>
          <w:t>6</w:t>
        </w:r>
      </w:fldSimple>
      <w:r>
        <w:t xml:space="preserve"> Effective Useful Life</w:t>
      </w:r>
      <w:bookmarkEnd w:id="43"/>
    </w:p>
    <w:tbl>
      <w:tblPr>
        <w:tblStyle w:val="TableGrid1"/>
        <w:tblW w:w="5000" w:type="pct"/>
        <w:tblLook w:val="04A0" w:firstRow="1" w:lastRow="0" w:firstColumn="1" w:lastColumn="0" w:noHBand="0" w:noVBand="1"/>
      </w:tblPr>
      <w:tblGrid>
        <w:gridCol w:w="1573"/>
        <w:gridCol w:w="3846"/>
        <w:gridCol w:w="900"/>
        <w:gridCol w:w="1350"/>
        <w:gridCol w:w="990"/>
        <w:gridCol w:w="917"/>
      </w:tblGrid>
      <w:tr w:rsidR="0050376D" w:rsidRPr="0050376D" w14:paraId="7CFE725E" w14:textId="77777777" w:rsidTr="00A35B15">
        <w:tc>
          <w:tcPr>
            <w:tcW w:w="821" w:type="pct"/>
            <w:shd w:val="clear" w:color="auto" w:fill="D9D9D9" w:themeFill="background1" w:themeFillShade="D9"/>
            <w:vAlign w:val="center"/>
          </w:tcPr>
          <w:p w14:paraId="7CFE7258" w14:textId="77777777" w:rsidR="0050376D" w:rsidRPr="0050376D" w:rsidRDefault="0050376D" w:rsidP="00874920">
            <w:pPr>
              <w:jc w:val="center"/>
              <w:rPr>
                <w:rFonts w:ascii="Times New Roman" w:hAnsi="Times New Roman"/>
                <w:b/>
                <w:szCs w:val="20"/>
              </w:rPr>
            </w:pPr>
            <w:r w:rsidRPr="0050376D">
              <w:rPr>
                <w:rFonts w:ascii="Times New Roman" w:hAnsi="Times New Roman"/>
                <w:b/>
                <w:szCs w:val="20"/>
              </w:rPr>
              <w:t>EUL ID</w:t>
            </w:r>
          </w:p>
        </w:tc>
        <w:tc>
          <w:tcPr>
            <w:tcW w:w="2008" w:type="pct"/>
            <w:shd w:val="clear" w:color="auto" w:fill="D9D9D9" w:themeFill="background1" w:themeFillShade="D9"/>
            <w:vAlign w:val="center"/>
          </w:tcPr>
          <w:p w14:paraId="7CFE7259" w14:textId="77777777" w:rsidR="0050376D" w:rsidRPr="0050376D" w:rsidRDefault="0050376D" w:rsidP="00874920">
            <w:pPr>
              <w:jc w:val="center"/>
              <w:rPr>
                <w:rFonts w:ascii="Times New Roman" w:hAnsi="Times New Roman"/>
                <w:b/>
                <w:szCs w:val="20"/>
              </w:rPr>
            </w:pPr>
            <w:r w:rsidRPr="0050376D">
              <w:rPr>
                <w:rFonts w:ascii="Times New Roman" w:hAnsi="Times New Roman"/>
                <w:b/>
                <w:szCs w:val="20"/>
              </w:rPr>
              <w:t>Description</w:t>
            </w:r>
          </w:p>
        </w:tc>
        <w:tc>
          <w:tcPr>
            <w:tcW w:w="470" w:type="pct"/>
            <w:shd w:val="clear" w:color="auto" w:fill="D9D9D9" w:themeFill="background1" w:themeFillShade="D9"/>
            <w:vAlign w:val="center"/>
          </w:tcPr>
          <w:p w14:paraId="7CFE725A" w14:textId="77777777" w:rsidR="0050376D" w:rsidRPr="0050376D" w:rsidRDefault="0050376D" w:rsidP="00874920">
            <w:pPr>
              <w:jc w:val="center"/>
              <w:rPr>
                <w:rFonts w:ascii="Times New Roman" w:hAnsi="Times New Roman"/>
                <w:b/>
                <w:szCs w:val="20"/>
              </w:rPr>
            </w:pPr>
            <w:r w:rsidRPr="0050376D">
              <w:rPr>
                <w:rFonts w:ascii="Times New Roman" w:hAnsi="Times New Roman"/>
                <w:b/>
                <w:szCs w:val="20"/>
              </w:rPr>
              <w:t>Sector</w:t>
            </w:r>
          </w:p>
        </w:tc>
        <w:tc>
          <w:tcPr>
            <w:tcW w:w="705" w:type="pct"/>
            <w:shd w:val="clear" w:color="auto" w:fill="D9D9D9" w:themeFill="background1" w:themeFillShade="D9"/>
            <w:vAlign w:val="center"/>
          </w:tcPr>
          <w:p w14:paraId="7CFE725B" w14:textId="77777777" w:rsidR="0050376D" w:rsidRPr="0050376D" w:rsidRDefault="0050376D" w:rsidP="00874920">
            <w:pPr>
              <w:jc w:val="center"/>
              <w:rPr>
                <w:rFonts w:ascii="Times New Roman" w:hAnsi="Times New Roman"/>
                <w:b/>
                <w:szCs w:val="20"/>
              </w:rPr>
            </w:pPr>
            <w:proofErr w:type="spellStart"/>
            <w:r w:rsidRPr="0050376D">
              <w:rPr>
                <w:rFonts w:ascii="Times New Roman" w:hAnsi="Times New Roman"/>
                <w:b/>
                <w:szCs w:val="20"/>
              </w:rPr>
              <w:t>UseCategory</w:t>
            </w:r>
            <w:proofErr w:type="spellEnd"/>
          </w:p>
        </w:tc>
        <w:tc>
          <w:tcPr>
            <w:tcW w:w="517" w:type="pct"/>
            <w:shd w:val="clear" w:color="auto" w:fill="D9D9D9" w:themeFill="background1" w:themeFillShade="D9"/>
            <w:vAlign w:val="center"/>
          </w:tcPr>
          <w:p w14:paraId="7CFE725C" w14:textId="77777777" w:rsidR="0050376D" w:rsidRPr="0050376D" w:rsidRDefault="0050376D" w:rsidP="00874920">
            <w:pPr>
              <w:jc w:val="center"/>
              <w:rPr>
                <w:rFonts w:ascii="Times New Roman" w:hAnsi="Times New Roman"/>
                <w:b/>
                <w:szCs w:val="20"/>
              </w:rPr>
            </w:pPr>
            <w:r w:rsidRPr="0050376D">
              <w:rPr>
                <w:rFonts w:ascii="Times New Roman" w:hAnsi="Times New Roman"/>
                <w:b/>
                <w:szCs w:val="20"/>
              </w:rPr>
              <w:t>EUL (Years)</w:t>
            </w:r>
          </w:p>
        </w:tc>
        <w:tc>
          <w:tcPr>
            <w:tcW w:w="479" w:type="pct"/>
            <w:shd w:val="clear" w:color="auto" w:fill="D9D9D9" w:themeFill="background1" w:themeFillShade="D9"/>
            <w:vAlign w:val="center"/>
          </w:tcPr>
          <w:p w14:paraId="7CFE725D" w14:textId="77777777" w:rsidR="00874920" w:rsidRPr="0050376D" w:rsidRDefault="00A35B15" w:rsidP="00874920">
            <w:pPr>
              <w:jc w:val="center"/>
              <w:rPr>
                <w:rFonts w:ascii="Times New Roman" w:hAnsi="Times New Roman"/>
                <w:b/>
                <w:szCs w:val="20"/>
              </w:rPr>
            </w:pPr>
            <w:r>
              <w:rPr>
                <w:rFonts w:ascii="Times New Roman" w:hAnsi="Times New Roman"/>
                <w:b/>
                <w:szCs w:val="20"/>
              </w:rPr>
              <w:t>RUL (Years)</w:t>
            </w:r>
          </w:p>
        </w:tc>
      </w:tr>
      <w:tr w:rsidR="0050376D" w:rsidRPr="00B42FC3" w14:paraId="7CFE7265" w14:textId="77777777" w:rsidTr="00A35B15">
        <w:trPr>
          <w:trHeight w:val="243"/>
        </w:trPr>
        <w:tc>
          <w:tcPr>
            <w:tcW w:w="821" w:type="pct"/>
            <w:vAlign w:val="center"/>
          </w:tcPr>
          <w:p w14:paraId="7CFE725F" w14:textId="77777777" w:rsidR="0050376D" w:rsidRPr="0050376D" w:rsidRDefault="00DB032C" w:rsidP="00874920">
            <w:pPr>
              <w:jc w:val="center"/>
              <w:rPr>
                <w:rFonts w:ascii="Times New Roman" w:hAnsi="Times New Roman"/>
                <w:szCs w:val="20"/>
              </w:rPr>
            </w:pPr>
            <w:r>
              <w:rPr>
                <w:rFonts w:ascii="Times New Roman" w:hAnsi="Times New Roman"/>
                <w:szCs w:val="20"/>
              </w:rPr>
              <w:t>ILtg-Res-LED-5</w:t>
            </w:r>
            <w:r w:rsidR="0050376D" w:rsidRPr="00B42FC3">
              <w:rPr>
                <w:rFonts w:ascii="Times New Roman" w:hAnsi="Times New Roman"/>
                <w:szCs w:val="20"/>
              </w:rPr>
              <w:t>0000hr</w:t>
            </w:r>
          </w:p>
        </w:tc>
        <w:tc>
          <w:tcPr>
            <w:tcW w:w="2008" w:type="pct"/>
            <w:vAlign w:val="center"/>
          </w:tcPr>
          <w:p w14:paraId="7CFE7260" w14:textId="77777777" w:rsidR="0050376D" w:rsidRPr="0050376D" w:rsidRDefault="0050376D" w:rsidP="00874920">
            <w:pPr>
              <w:jc w:val="center"/>
              <w:rPr>
                <w:rFonts w:ascii="Times New Roman" w:hAnsi="Times New Roman"/>
                <w:szCs w:val="20"/>
              </w:rPr>
            </w:pPr>
            <w:r w:rsidRPr="00B42FC3">
              <w:rPr>
                <w:rFonts w:ascii="Times New Roman" w:hAnsi="Times New Roman"/>
                <w:szCs w:val="20"/>
              </w:rPr>
              <w:t>LED lamp - Indoor - Residential</w:t>
            </w:r>
          </w:p>
        </w:tc>
        <w:tc>
          <w:tcPr>
            <w:tcW w:w="470" w:type="pct"/>
            <w:vAlign w:val="center"/>
          </w:tcPr>
          <w:p w14:paraId="7CFE7261" w14:textId="77777777" w:rsidR="0050376D" w:rsidRPr="0050376D" w:rsidRDefault="00874920" w:rsidP="00874920">
            <w:pPr>
              <w:jc w:val="center"/>
              <w:rPr>
                <w:rFonts w:ascii="Times New Roman" w:hAnsi="Times New Roman"/>
                <w:szCs w:val="20"/>
              </w:rPr>
            </w:pPr>
            <w:r w:rsidRPr="00B42FC3">
              <w:rPr>
                <w:rFonts w:ascii="Times New Roman" w:hAnsi="Times New Roman"/>
                <w:szCs w:val="20"/>
              </w:rPr>
              <w:t>Res</w:t>
            </w:r>
          </w:p>
        </w:tc>
        <w:tc>
          <w:tcPr>
            <w:tcW w:w="705" w:type="pct"/>
            <w:vAlign w:val="center"/>
          </w:tcPr>
          <w:p w14:paraId="7CFE7262" w14:textId="77777777" w:rsidR="0050376D" w:rsidRPr="0050376D" w:rsidRDefault="00874920" w:rsidP="00874920">
            <w:pPr>
              <w:jc w:val="center"/>
              <w:rPr>
                <w:rFonts w:ascii="Times New Roman" w:hAnsi="Times New Roman"/>
                <w:szCs w:val="20"/>
              </w:rPr>
            </w:pPr>
            <w:r w:rsidRPr="00B42FC3">
              <w:rPr>
                <w:rFonts w:ascii="Times New Roman" w:hAnsi="Times New Roman"/>
                <w:szCs w:val="20"/>
              </w:rPr>
              <w:t>Lighting</w:t>
            </w:r>
          </w:p>
        </w:tc>
        <w:tc>
          <w:tcPr>
            <w:tcW w:w="517" w:type="pct"/>
            <w:vAlign w:val="center"/>
          </w:tcPr>
          <w:p w14:paraId="7CFE7263" w14:textId="77777777" w:rsidR="0050376D" w:rsidRPr="0050376D" w:rsidRDefault="00874920" w:rsidP="00874920">
            <w:pPr>
              <w:jc w:val="center"/>
              <w:rPr>
                <w:rFonts w:ascii="Times New Roman" w:hAnsi="Times New Roman"/>
                <w:szCs w:val="20"/>
              </w:rPr>
            </w:pPr>
            <w:r w:rsidRPr="00B42FC3">
              <w:rPr>
                <w:rFonts w:ascii="Times New Roman" w:hAnsi="Times New Roman"/>
                <w:szCs w:val="20"/>
              </w:rPr>
              <w:t>16</w:t>
            </w:r>
          </w:p>
        </w:tc>
        <w:tc>
          <w:tcPr>
            <w:tcW w:w="479" w:type="pct"/>
            <w:vAlign w:val="center"/>
          </w:tcPr>
          <w:p w14:paraId="7CFE7264" w14:textId="77777777" w:rsidR="00874920" w:rsidRPr="0050376D" w:rsidRDefault="00A35B15" w:rsidP="00874920">
            <w:pPr>
              <w:jc w:val="center"/>
              <w:rPr>
                <w:rFonts w:ascii="Times New Roman" w:hAnsi="Times New Roman"/>
                <w:szCs w:val="20"/>
              </w:rPr>
            </w:pPr>
            <w:r>
              <w:rPr>
                <w:rFonts w:ascii="Times New Roman" w:hAnsi="Times New Roman"/>
                <w:szCs w:val="20"/>
              </w:rPr>
              <w:t>5.33</w:t>
            </w:r>
          </w:p>
        </w:tc>
      </w:tr>
      <w:tr w:rsidR="0050376D" w:rsidRPr="00B42FC3" w14:paraId="7CFE726C" w14:textId="77777777" w:rsidTr="00A35B15">
        <w:trPr>
          <w:trHeight w:val="243"/>
        </w:trPr>
        <w:tc>
          <w:tcPr>
            <w:tcW w:w="821" w:type="pct"/>
            <w:vAlign w:val="center"/>
          </w:tcPr>
          <w:p w14:paraId="7CFE7266" w14:textId="77777777" w:rsidR="0050376D" w:rsidRPr="00B42FC3" w:rsidRDefault="00DB032C" w:rsidP="00874920">
            <w:pPr>
              <w:jc w:val="center"/>
              <w:rPr>
                <w:rFonts w:ascii="Times New Roman" w:hAnsi="Times New Roman"/>
                <w:szCs w:val="20"/>
              </w:rPr>
            </w:pPr>
            <w:r>
              <w:rPr>
                <w:rFonts w:ascii="Times New Roman" w:hAnsi="Times New Roman"/>
                <w:szCs w:val="20"/>
              </w:rPr>
              <w:t>ILtg-Com-LED-5</w:t>
            </w:r>
            <w:r w:rsidR="0050376D" w:rsidRPr="00B42FC3">
              <w:rPr>
                <w:rFonts w:ascii="Times New Roman" w:hAnsi="Times New Roman"/>
                <w:szCs w:val="20"/>
              </w:rPr>
              <w:t>0000hr</w:t>
            </w:r>
          </w:p>
        </w:tc>
        <w:tc>
          <w:tcPr>
            <w:tcW w:w="2008" w:type="pct"/>
            <w:vAlign w:val="center"/>
          </w:tcPr>
          <w:p w14:paraId="7CFE7267" w14:textId="77777777" w:rsidR="0050376D" w:rsidRPr="00B42FC3" w:rsidRDefault="00874920" w:rsidP="00874920">
            <w:pPr>
              <w:jc w:val="center"/>
              <w:rPr>
                <w:rFonts w:ascii="Times New Roman" w:hAnsi="Times New Roman"/>
                <w:szCs w:val="20"/>
              </w:rPr>
            </w:pPr>
            <w:r w:rsidRPr="00B42FC3">
              <w:rPr>
                <w:rFonts w:ascii="Times New Roman" w:hAnsi="Times New Roman"/>
                <w:szCs w:val="20"/>
              </w:rPr>
              <w:t>LED Lamp - Indoor- Commercial</w:t>
            </w:r>
          </w:p>
        </w:tc>
        <w:tc>
          <w:tcPr>
            <w:tcW w:w="470" w:type="pct"/>
            <w:vAlign w:val="center"/>
          </w:tcPr>
          <w:p w14:paraId="7CFE7268" w14:textId="77777777" w:rsidR="0050376D" w:rsidRPr="00B42FC3" w:rsidRDefault="00874920" w:rsidP="00874920">
            <w:pPr>
              <w:jc w:val="center"/>
              <w:rPr>
                <w:rFonts w:ascii="Times New Roman" w:hAnsi="Times New Roman"/>
                <w:szCs w:val="20"/>
              </w:rPr>
            </w:pPr>
            <w:r w:rsidRPr="00B42FC3">
              <w:rPr>
                <w:rFonts w:ascii="Times New Roman" w:hAnsi="Times New Roman"/>
                <w:szCs w:val="20"/>
              </w:rPr>
              <w:t>Com</w:t>
            </w:r>
          </w:p>
        </w:tc>
        <w:tc>
          <w:tcPr>
            <w:tcW w:w="705" w:type="pct"/>
            <w:vAlign w:val="center"/>
          </w:tcPr>
          <w:p w14:paraId="7CFE7269" w14:textId="77777777" w:rsidR="0050376D" w:rsidRPr="00B42FC3" w:rsidRDefault="00874920" w:rsidP="00874920">
            <w:pPr>
              <w:jc w:val="center"/>
              <w:rPr>
                <w:rFonts w:ascii="Times New Roman" w:hAnsi="Times New Roman"/>
                <w:szCs w:val="20"/>
              </w:rPr>
            </w:pPr>
            <w:r w:rsidRPr="00B42FC3">
              <w:rPr>
                <w:rFonts w:ascii="Times New Roman" w:hAnsi="Times New Roman"/>
                <w:szCs w:val="20"/>
              </w:rPr>
              <w:t>Lighting</w:t>
            </w:r>
          </w:p>
        </w:tc>
        <w:tc>
          <w:tcPr>
            <w:tcW w:w="517" w:type="pct"/>
            <w:vAlign w:val="center"/>
          </w:tcPr>
          <w:p w14:paraId="7CFE726A" w14:textId="77777777" w:rsidR="0050376D" w:rsidRPr="00B42FC3" w:rsidRDefault="00874920" w:rsidP="00874920">
            <w:pPr>
              <w:jc w:val="center"/>
              <w:rPr>
                <w:rFonts w:ascii="Times New Roman" w:hAnsi="Times New Roman"/>
                <w:szCs w:val="20"/>
              </w:rPr>
            </w:pPr>
            <w:r w:rsidRPr="00B42FC3">
              <w:rPr>
                <w:rFonts w:ascii="Times New Roman" w:hAnsi="Times New Roman"/>
                <w:szCs w:val="20"/>
              </w:rPr>
              <w:t>Varies</w:t>
            </w:r>
          </w:p>
        </w:tc>
        <w:tc>
          <w:tcPr>
            <w:tcW w:w="479" w:type="pct"/>
            <w:vAlign w:val="center"/>
          </w:tcPr>
          <w:p w14:paraId="7CFE726B" w14:textId="77777777" w:rsidR="00874920" w:rsidRPr="00B42FC3" w:rsidRDefault="00A35B15" w:rsidP="00874920">
            <w:pPr>
              <w:jc w:val="center"/>
              <w:rPr>
                <w:rFonts w:ascii="Times New Roman" w:hAnsi="Times New Roman"/>
                <w:szCs w:val="20"/>
              </w:rPr>
            </w:pPr>
            <w:r>
              <w:rPr>
                <w:rFonts w:ascii="Times New Roman" w:hAnsi="Times New Roman"/>
                <w:szCs w:val="20"/>
              </w:rPr>
              <w:t>Varies</w:t>
            </w:r>
          </w:p>
        </w:tc>
      </w:tr>
    </w:tbl>
    <w:p w14:paraId="7CFE726D" w14:textId="77777777" w:rsidR="004A745B" w:rsidRDefault="004A745B" w:rsidP="003976A1"/>
    <w:p w14:paraId="7CFE726E" w14:textId="77777777" w:rsidR="00E62792" w:rsidRDefault="004A745B" w:rsidP="002B2016">
      <w:pPr>
        <w:pStyle w:val="Heading2"/>
      </w:pPr>
      <w:bookmarkStart w:id="44" w:name="_Toc386807698"/>
      <w:bookmarkStart w:id="45" w:name="_Toc388511684"/>
      <w:bookmarkStart w:id="46" w:name="_Toc438534413"/>
      <w:r>
        <w:t>1.4.2 Codes &amp; Standards Requirements Base Case and Measure Information</w:t>
      </w:r>
      <w:bookmarkEnd w:id="44"/>
      <w:bookmarkEnd w:id="45"/>
      <w:bookmarkEnd w:id="46"/>
    </w:p>
    <w:p w14:paraId="7CFE726F" w14:textId="77777777" w:rsidR="00E62792" w:rsidRDefault="002D0A2A" w:rsidP="002B2016">
      <w:pPr>
        <w:rPr>
          <w:i/>
        </w:rPr>
      </w:pPr>
      <w:r w:rsidRPr="00E62792">
        <w:rPr>
          <w:rFonts w:ascii="Arial" w:hAnsi="Arial" w:cs="Arial"/>
          <w:b/>
          <w:i/>
        </w:rPr>
        <w:t>Title 20:</w:t>
      </w:r>
      <w:r w:rsidRPr="00E62792">
        <w:t xml:space="preserve"> These measures do not fall under Title 20 of the California Energy Regulations.</w:t>
      </w:r>
    </w:p>
    <w:p w14:paraId="7CFE7270" w14:textId="77777777" w:rsidR="00E62792" w:rsidRDefault="00E62792">
      <w:pPr>
        <w:rPr>
          <w:i/>
        </w:rPr>
      </w:pPr>
    </w:p>
    <w:p w14:paraId="7CFE7271" w14:textId="77777777" w:rsidR="00E62792" w:rsidRDefault="002D0A2A">
      <w:r w:rsidRPr="00E62792">
        <w:rPr>
          <w:rFonts w:ascii="Arial" w:hAnsi="Arial" w:cs="Arial"/>
          <w:b/>
          <w:i/>
        </w:rPr>
        <w:t>Title 24:</w:t>
      </w:r>
      <w:r w:rsidRPr="00E62792">
        <w:t xml:space="preserve"> These measures do fall under Title 2</w:t>
      </w:r>
      <w:r w:rsidR="001A1018" w:rsidRPr="00E62792">
        <w:t>4 o</w:t>
      </w:r>
      <w:r w:rsidRPr="00E62792">
        <w:t>f the California Energy Regulations.</w:t>
      </w:r>
      <w:r w:rsidR="004642C1" w:rsidRPr="00E62792">
        <w:t xml:space="preserve"> Under this regulation, the following is required:</w:t>
      </w:r>
    </w:p>
    <w:p w14:paraId="7CFE7272" w14:textId="77777777" w:rsidR="00E62792" w:rsidRPr="00B2357B" w:rsidRDefault="00E62792">
      <w:pPr>
        <w:rPr>
          <w:sz w:val="18"/>
        </w:rPr>
      </w:pPr>
    </w:p>
    <w:p w14:paraId="7CFE7273" w14:textId="77777777" w:rsidR="00B2357B" w:rsidRPr="00B2357B" w:rsidRDefault="00B2357B" w:rsidP="00B2357B">
      <w:pPr>
        <w:rPr>
          <w:szCs w:val="22"/>
        </w:rPr>
      </w:pPr>
      <w:r w:rsidRPr="00B2357B">
        <w:rPr>
          <w:szCs w:val="22"/>
        </w:rPr>
        <w:t>Title 24 2013 [355] Section 150.0(k)1 contains codes related to Residential lighting which includes a minimum 50 percent of total rated wattage in kitchen to be high efficacy, and non-high efficacy lighting to be controlled by vacancy sensors in certain areas for new construction. The measures in this work paper for Residential building types are not affected by this code.</w:t>
      </w:r>
    </w:p>
    <w:p w14:paraId="7CFE7274" w14:textId="77777777" w:rsidR="00B2357B" w:rsidRPr="00B2357B" w:rsidRDefault="00B2357B" w:rsidP="00B2357B">
      <w:pPr>
        <w:rPr>
          <w:szCs w:val="22"/>
        </w:rPr>
      </w:pPr>
    </w:p>
    <w:p w14:paraId="7CFE7275" w14:textId="77777777" w:rsidR="00B2357B" w:rsidRPr="00B2357B" w:rsidRDefault="00B2357B" w:rsidP="00B2357B">
      <w:pPr>
        <w:rPr>
          <w:szCs w:val="22"/>
        </w:rPr>
      </w:pPr>
      <w:r w:rsidRPr="00B2357B">
        <w:rPr>
          <w:szCs w:val="22"/>
        </w:rPr>
        <w:t>Title 24 2013 Section 141.0(b</w:t>
      </w:r>
      <w:proofErr w:type="gramStart"/>
      <w:r w:rsidRPr="00B2357B">
        <w:rPr>
          <w:szCs w:val="22"/>
        </w:rPr>
        <w:t>)2</w:t>
      </w:r>
      <w:proofErr w:type="gramEnd"/>
      <w:r w:rsidRPr="00B2357B">
        <w:rPr>
          <w:szCs w:val="22"/>
        </w:rPr>
        <w:t xml:space="preserve"> contains codes related to Nonresidential lighting as shown below. The measures in this work paper do change the light source in a luminaire and replace the optical system of a luminaire, which triggers Modifications-in-Place. Triggering Modifications-in-Place requires mandatory control provisions in Section 130.1(a)(b)(c)(d) for each enclosed space that includes Area, Shut-off, Multi-level, and if applicable, Daylighting Controls.</w:t>
      </w:r>
    </w:p>
    <w:p w14:paraId="7CFE7276" w14:textId="77777777" w:rsidR="00B2357B" w:rsidRPr="00B2357B" w:rsidRDefault="00B2357B" w:rsidP="00B2357B">
      <w:pPr>
        <w:rPr>
          <w:szCs w:val="22"/>
        </w:rPr>
      </w:pPr>
    </w:p>
    <w:tbl>
      <w:tblPr>
        <w:tblStyle w:val="TableGrid2"/>
        <w:tblW w:w="0" w:type="auto"/>
        <w:tblLook w:val="04A0" w:firstRow="1" w:lastRow="0" w:firstColumn="1" w:lastColumn="0" w:noHBand="0" w:noVBand="1"/>
      </w:tblPr>
      <w:tblGrid>
        <w:gridCol w:w="9576"/>
      </w:tblGrid>
      <w:tr w:rsidR="00B2357B" w:rsidRPr="00B2357B" w14:paraId="7CFE728D" w14:textId="77777777" w:rsidTr="002974CB">
        <w:tc>
          <w:tcPr>
            <w:tcW w:w="9576" w:type="dxa"/>
          </w:tcPr>
          <w:p w14:paraId="7CFE7277" w14:textId="77777777" w:rsidR="00B2357B" w:rsidRPr="00B2357B" w:rsidRDefault="00B2357B" w:rsidP="00B2357B">
            <w:pPr>
              <w:autoSpaceDE w:val="0"/>
              <w:autoSpaceDN w:val="0"/>
              <w:adjustRightInd w:val="0"/>
              <w:rPr>
                <w:rFonts w:ascii="Times New Roman" w:hAnsi="Times New Roman" w:cs="Times New Roman"/>
                <w:sz w:val="20"/>
                <w:szCs w:val="22"/>
              </w:rPr>
            </w:pPr>
            <w:r w:rsidRPr="00B2357B">
              <w:rPr>
                <w:rFonts w:ascii="Times New Roman" w:hAnsi="Times New Roman" w:cs="Times New Roman"/>
                <w:sz w:val="20"/>
                <w:szCs w:val="22"/>
              </w:rPr>
              <w:t>Lighting System Alterations shall meet the applicable requirements in TABLE 141.0-E and the</w:t>
            </w:r>
          </w:p>
          <w:p w14:paraId="7CFE7278" w14:textId="77777777" w:rsidR="00B2357B" w:rsidRPr="00B2357B" w:rsidRDefault="00B2357B" w:rsidP="00B2357B">
            <w:pPr>
              <w:autoSpaceDE w:val="0"/>
              <w:autoSpaceDN w:val="0"/>
              <w:adjustRightInd w:val="0"/>
              <w:rPr>
                <w:rFonts w:ascii="Times New Roman" w:hAnsi="Times New Roman" w:cs="Times New Roman"/>
                <w:sz w:val="20"/>
                <w:szCs w:val="22"/>
              </w:rPr>
            </w:pPr>
            <w:r w:rsidRPr="00B2357B">
              <w:rPr>
                <w:rFonts w:ascii="Times New Roman" w:hAnsi="Times New Roman" w:cs="Times New Roman"/>
                <w:sz w:val="20"/>
                <w:szCs w:val="22"/>
              </w:rPr>
              <w:t>following:</w:t>
            </w:r>
          </w:p>
          <w:p w14:paraId="7CFE7279" w14:textId="77777777" w:rsidR="00B2357B" w:rsidRPr="00B2357B" w:rsidRDefault="00B2357B" w:rsidP="00B2357B">
            <w:pPr>
              <w:numPr>
                <w:ilvl w:val="0"/>
                <w:numId w:val="13"/>
              </w:numPr>
              <w:autoSpaceDE w:val="0"/>
              <w:autoSpaceDN w:val="0"/>
              <w:adjustRightInd w:val="0"/>
              <w:contextualSpacing/>
              <w:rPr>
                <w:rFonts w:ascii="Times New Roman" w:hAnsi="Times New Roman" w:cs="Times New Roman"/>
                <w:sz w:val="20"/>
                <w:szCs w:val="22"/>
              </w:rPr>
            </w:pPr>
            <w:r w:rsidRPr="00B2357B">
              <w:rPr>
                <w:rFonts w:ascii="Times New Roman" w:hAnsi="Times New Roman" w:cs="Times New Roman"/>
                <w:sz w:val="20"/>
                <w:szCs w:val="22"/>
              </w:rPr>
              <w:t xml:space="preserve">Lighting System Alterations include alterations where an existing lighting system is modified, luminaires are replaced, or luminaires are disconnected from the circuit, removed and reinstalled, whether in the same </w:t>
            </w:r>
            <w:r w:rsidRPr="00B2357B">
              <w:rPr>
                <w:rFonts w:ascii="Times New Roman" w:hAnsi="Times New Roman" w:cs="Times New Roman"/>
                <w:sz w:val="20"/>
                <w:szCs w:val="22"/>
              </w:rPr>
              <w:lastRenderedPageBreak/>
              <w:t>location or installed elsewhere.</w:t>
            </w:r>
          </w:p>
          <w:p w14:paraId="7CFE727A" w14:textId="77777777" w:rsidR="00B2357B" w:rsidRPr="00B2357B" w:rsidRDefault="00B2357B" w:rsidP="00B2357B">
            <w:pPr>
              <w:autoSpaceDE w:val="0"/>
              <w:autoSpaceDN w:val="0"/>
              <w:adjustRightInd w:val="0"/>
              <w:rPr>
                <w:rFonts w:ascii="Times New Roman" w:hAnsi="Times New Roman" w:cs="Times New Roman"/>
                <w:sz w:val="20"/>
                <w:szCs w:val="22"/>
              </w:rPr>
            </w:pPr>
            <w:r w:rsidRPr="00B2357B">
              <w:rPr>
                <w:rFonts w:ascii="Times New Roman" w:hAnsi="Times New Roman" w:cs="Times New Roman"/>
                <w:sz w:val="20"/>
                <w:szCs w:val="22"/>
              </w:rPr>
              <w:t>EXCEPTION 1 to Section 141.0(b)2Iii: Alterations that qualify as a Luminaire Modification-in-</w:t>
            </w:r>
          </w:p>
          <w:p w14:paraId="7CFE727B" w14:textId="77777777" w:rsidR="00B2357B" w:rsidRPr="00B2357B" w:rsidRDefault="00B2357B" w:rsidP="00B2357B">
            <w:pPr>
              <w:autoSpaceDE w:val="0"/>
              <w:autoSpaceDN w:val="0"/>
              <w:adjustRightInd w:val="0"/>
              <w:rPr>
                <w:rFonts w:ascii="Times New Roman" w:hAnsi="Times New Roman" w:cs="Times New Roman"/>
                <w:sz w:val="20"/>
                <w:szCs w:val="22"/>
              </w:rPr>
            </w:pPr>
            <w:r w:rsidRPr="00B2357B">
              <w:rPr>
                <w:rFonts w:ascii="Times New Roman" w:hAnsi="Times New Roman" w:cs="Times New Roman"/>
                <w:sz w:val="20"/>
                <w:szCs w:val="22"/>
              </w:rPr>
              <w:t>Place.</w:t>
            </w:r>
          </w:p>
          <w:p w14:paraId="7CFE727C" w14:textId="77777777" w:rsidR="00B2357B" w:rsidRPr="00B2357B" w:rsidRDefault="00B2357B" w:rsidP="00B2357B">
            <w:pPr>
              <w:autoSpaceDE w:val="0"/>
              <w:autoSpaceDN w:val="0"/>
              <w:adjustRightInd w:val="0"/>
              <w:rPr>
                <w:rFonts w:ascii="Times New Roman" w:hAnsi="Times New Roman" w:cs="Times New Roman"/>
                <w:sz w:val="20"/>
                <w:szCs w:val="22"/>
              </w:rPr>
            </w:pPr>
            <w:r w:rsidRPr="00B2357B">
              <w:rPr>
                <w:rFonts w:ascii="Times New Roman" w:hAnsi="Times New Roman" w:cs="Times New Roman"/>
                <w:sz w:val="20"/>
                <w:szCs w:val="22"/>
              </w:rPr>
              <w:t>EXCEPTION 2 to Section 141.0(b)2Iii: Portable luminaires, luminaires affixed to moveable</w:t>
            </w:r>
          </w:p>
          <w:p w14:paraId="7CFE727D" w14:textId="77777777" w:rsidR="00B2357B" w:rsidRPr="00B2357B" w:rsidRDefault="00B2357B" w:rsidP="00B2357B">
            <w:pPr>
              <w:autoSpaceDE w:val="0"/>
              <w:autoSpaceDN w:val="0"/>
              <w:adjustRightInd w:val="0"/>
              <w:rPr>
                <w:rFonts w:ascii="Times New Roman" w:hAnsi="Times New Roman" w:cs="Times New Roman"/>
                <w:sz w:val="20"/>
                <w:szCs w:val="22"/>
              </w:rPr>
            </w:pPr>
            <w:proofErr w:type="gramStart"/>
            <w:r w:rsidRPr="00B2357B">
              <w:rPr>
                <w:rFonts w:ascii="Times New Roman" w:hAnsi="Times New Roman" w:cs="Times New Roman"/>
                <w:sz w:val="20"/>
                <w:szCs w:val="22"/>
              </w:rPr>
              <w:t>partitions</w:t>
            </w:r>
            <w:proofErr w:type="gramEnd"/>
            <w:r w:rsidRPr="00B2357B">
              <w:rPr>
                <w:rFonts w:ascii="Times New Roman" w:hAnsi="Times New Roman" w:cs="Times New Roman"/>
                <w:sz w:val="20"/>
                <w:szCs w:val="22"/>
              </w:rPr>
              <w:t>, and lighting excluded in accordance to Section 140.6(a)3.</w:t>
            </w:r>
          </w:p>
          <w:p w14:paraId="7CFE727E" w14:textId="77777777" w:rsidR="00B2357B" w:rsidRPr="00B2357B" w:rsidRDefault="00B2357B" w:rsidP="00B2357B">
            <w:pPr>
              <w:autoSpaceDE w:val="0"/>
              <w:autoSpaceDN w:val="0"/>
              <w:adjustRightInd w:val="0"/>
              <w:rPr>
                <w:rFonts w:ascii="Times New Roman" w:hAnsi="Times New Roman" w:cs="Times New Roman"/>
                <w:sz w:val="20"/>
                <w:szCs w:val="22"/>
              </w:rPr>
            </w:pPr>
          </w:p>
          <w:p w14:paraId="7CFE727F" w14:textId="77777777" w:rsidR="00B2357B" w:rsidRPr="00B2357B" w:rsidRDefault="00B2357B" w:rsidP="00B2357B">
            <w:pPr>
              <w:autoSpaceDE w:val="0"/>
              <w:autoSpaceDN w:val="0"/>
              <w:adjustRightInd w:val="0"/>
              <w:rPr>
                <w:rFonts w:ascii="Times New Roman" w:hAnsi="Times New Roman" w:cs="Times New Roman"/>
                <w:sz w:val="20"/>
                <w:szCs w:val="22"/>
              </w:rPr>
            </w:pPr>
            <w:r w:rsidRPr="00B2357B">
              <w:rPr>
                <w:rFonts w:ascii="Times New Roman" w:hAnsi="Times New Roman" w:cs="Times New Roman"/>
                <w:sz w:val="20"/>
                <w:szCs w:val="22"/>
              </w:rPr>
              <w:t>Luminaire Modifications-in-Place shall meet the applicable requirements in TABLE 141.0-F and the</w:t>
            </w:r>
          </w:p>
          <w:p w14:paraId="7CFE7280" w14:textId="77777777" w:rsidR="00B2357B" w:rsidRPr="00B2357B" w:rsidRDefault="00B2357B" w:rsidP="00B2357B">
            <w:pPr>
              <w:autoSpaceDE w:val="0"/>
              <w:autoSpaceDN w:val="0"/>
              <w:adjustRightInd w:val="0"/>
              <w:rPr>
                <w:rFonts w:ascii="Times New Roman" w:hAnsi="Times New Roman" w:cs="Times New Roman"/>
                <w:sz w:val="20"/>
                <w:szCs w:val="22"/>
              </w:rPr>
            </w:pPr>
            <w:r w:rsidRPr="00B2357B">
              <w:rPr>
                <w:rFonts w:ascii="Times New Roman" w:hAnsi="Times New Roman" w:cs="Times New Roman"/>
                <w:sz w:val="20"/>
                <w:szCs w:val="22"/>
              </w:rPr>
              <w:t>following:</w:t>
            </w:r>
          </w:p>
          <w:p w14:paraId="7CFE7281" w14:textId="77777777" w:rsidR="00B2357B" w:rsidRPr="00B2357B" w:rsidRDefault="00B2357B" w:rsidP="00B2357B">
            <w:pPr>
              <w:numPr>
                <w:ilvl w:val="0"/>
                <w:numId w:val="14"/>
              </w:numPr>
              <w:autoSpaceDE w:val="0"/>
              <w:autoSpaceDN w:val="0"/>
              <w:adjustRightInd w:val="0"/>
              <w:contextualSpacing/>
              <w:rPr>
                <w:rFonts w:ascii="Times New Roman" w:hAnsi="Times New Roman" w:cs="Times New Roman"/>
                <w:sz w:val="20"/>
                <w:szCs w:val="22"/>
              </w:rPr>
            </w:pPr>
            <w:r w:rsidRPr="00B2357B">
              <w:rPr>
                <w:rFonts w:ascii="Times New Roman" w:hAnsi="Times New Roman" w:cs="Times New Roman"/>
                <w:sz w:val="20"/>
                <w:szCs w:val="22"/>
              </w:rPr>
              <w:t>To qualify as a Luminaire Modification-in-Place, luminaires shall only be modified by one or more of the following methods:</w:t>
            </w:r>
          </w:p>
          <w:p w14:paraId="7CFE7282" w14:textId="77777777" w:rsidR="00B2357B" w:rsidRPr="00B2357B" w:rsidRDefault="00B2357B" w:rsidP="00B2357B">
            <w:pPr>
              <w:numPr>
                <w:ilvl w:val="1"/>
                <w:numId w:val="14"/>
              </w:numPr>
              <w:autoSpaceDE w:val="0"/>
              <w:autoSpaceDN w:val="0"/>
              <w:adjustRightInd w:val="0"/>
              <w:contextualSpacing/>
              <w:rPr>
                <w:rFonts w:ascii="Times New Roman" w:hAnsi="Times New Roman" w:cs="Times New Roman"/>
                <w:sz w:val="20"/>
                <w:szCs w:val="22"/>
              </w:rPr>
            </w:pPr>
            <w:r w:rsidRPr="00B2357B">
              <w:rPr>
                <w:rFonts w:ascii="Times New Roman" w:hAnsi="Times New Roman" w:cs="Times New Roman"/>
                <w:sz w:val="20"/>
                <w:szCs w:val="22"/>
              </w:rPr>
              <w:t>Replacing lamps and ballasts with like type or quantity in a manner that preserves the original luminaire listing.</w:t>
            </w:r>
          </w:p>
          <w:p w14:paraId="7CFE7283" w14:textId="77777777" w:rsidR="00B2357B" w:rsidRPr="00B2357B" w:rsidRDefault="00B2357B" w:rsidP="00B2357B">
            <w:pPr>
              <w:numPr>
                <w:ilvl w:val="1"/>
                <w:numId w:val="14"/>
              </w:numPr>
              <w:autoSpaceDE w:val="0"/>
              <w:autoSpaceDN w:val="0"/>
              <w:adjustRightInd w:val="0"/>
              <w:contextualSpacing/>
              <w:rPr>
                <w:rFonts w:ascii="Times New Roman" w:hAnsi="Times New Roman" w:cs="Times New Roman"/>
                <w:sz w:val="20"/>
                <w:szCs w:val="22"/>
              </w:rPr>
            </w:pPr>
            <w:r w:rsidRPr="00B2357B">
              <w:rPr>
                <w:rFonts w:ascii="Times New Roman" w:hAnsi="Times New Roman" w:cs="Times New Roman"/>
                <w:sz w:val="20"/>
                <w:szCs w:val="22"/>
              </w:rPr>
              <w:t xml:space="preserve">Changing the number or type of light source in a luminaire including: socket renewal, removal or relocation of sockets or </w:t>
            </w:r>
            <w:proofErr w:type="spellStart"/>
            <w:r w:rsidRPr="00B2357B">
              <w:rPr>
                <w:rFonts w:ascii="Times New Roman" w:hAnsi="Times New Roman" w:cs="Times New Roman"/>
                <w:sz w:val="20"/>
                <w:szCs w:val="22"/>
              </w:rPr>
              <w:t>lampholders</w:t>
            </w:r>
            <w:proofErr w:type="spellEnd"/>
            <w:r w:rsidRPr="00B2357B">
              <w:rPr>
                <w:rFonts w:ascii="Times New Roman" w:hAnsi="Times New Roman" w:cs="Times New Roman"/>
                <w:sz w:val="20"/>
                <w:szCs w:val="22"/>
              </w:rPr>
              <w:t>, and/or related wiring internal to the luminaire including the addition of safety disconnecting devices.</w:t>
            </w:r>
          </w:p>
          <w:p w14:paraId="7CFE7284" w14:textId="77777777" w:rsidR="00B2357B" w:rsidRPr="00B2357B" w:rsidRDefault="00B2357B" w:rsidP="00B2357B">
            <w:pPr>
              <w:numPr>
                <w:ilvl w:val="1"/>
                <w:numId w:val="14"/>
              </w:numPr>
              <w:autoSpaceDE w:val="0"/>
              <w:autoSpaceDN w:val="0"/>
              <w:adjustRightInd w:val="0"/>
              <w:contextualSpacing/>
              <w:rPr>
                <w:rFonts w:ascii="Times New Roman" w:hAnsi="Times New Roman" w:cs="Times New Roman"/>
                <w:sz w:val="20"/>
                <w:szCs w:val="22"/>
              </w:rPr>
            </w:pPr>
            <w:r w:rsidRPr="00B2357B">
              <w:rPr>
                <w:rFonts w:ascii="Times New Roman" w:hAnsi="Times New Roman" w:cs="Times New Roman"/>
                <w:sz w:val="20"/>
                <w:szCs w:val="22"/>
              </w:rPr>
              <w:t>Changing the optical system of a luminaire in part or in whole.</w:t>
            </w:r>
          </w:p>
          <w:p w14:paraId="7CFE7285" w14:textId="77777777" w:rsidR="00B2357B" w:rsidRPr="00B2357B" w:rsidRDefault="00B2357B" w:rsidP="00B2357B">
            <w:pPr>
              <w:numPr>
                <w:ilvl w:val="1"/>
                <w:numId w:val="14"/>
              </w:numPr>
              <w:autoSpaceDE w:val="0"/>
              <w:autoSpaceDN w:val="0"/>
              <w:adjustRightInd w:val="0"/>
              <w:contextualSpacing/>
              <w:rPr>
                <w:rFonts w:ascii="Times New Roman" w:hAnsi="Times New Roman" w:cs="Times New Roman"/>
                <w:sz w:val="20"/>
                <w:szCs w:val="22"/>
              </w:rPr>
            </w:pPr>
            <w:r w:rsidRPr="00B2357B">
              <w:rPr>
                <w:rFonts w:ascii="Times New Roman" w:hAnsi="Times New Roman" w:cs="Times New Roman"/>
                <w:sz w:val="20"/>
                <w:szCs w:val="22"/>
              </w:rPr>
              <w:t>Replacement of whole luminaires one for one in which the only electrical modification involves disconnecting the existing luminaire and reconnecting the replacement luminaire.</w:t>
            </w:r>
          </w:p>
          <w:p w14:paraId="7CFE7286" w14:textId="77777777" w:rsidR="00B2357B" w:rsidRPr="00B2357B" w:rsidRDefault="00B2357B" w:rsidP="00B2357B">
            <w:pPr>
              <w:numPr>
                <w:ilvl w:val="0"/>
                <w:numId w:val="14"/>
              </w:numPr>
              <w:autoSpaceDE w:val="0"/>
              <w:autoSpaceDN w:val="0"/>
              <w:adjustRightInd w:val="0"/>
              <w:contextualSpacing/>
              <w:rPr>
                <w:rFonts w:ascii="Times New Roman" w:hAnsi="Times New Roman" w:cs="Times New Roman"/>
                <w:sz w:val="20"/>
                <w:szCs w:val="22"/>
              </w:rPr>
            </w:pPr>
            <w:r w:rsidRPr="00B2357B">
              <w:rPr>
                <w:rFonts w:ascii="Times New Roman" w:hAnsi="Times New Roman" w:cs="Times New Roman"/>
                <w:sz w:val="20"/>
                <w:szCs w:val="22"/>
              </w:rPr>
              <w:t>Luminaire Modifications-In-Place shall include only alterations to lighting system meeting the</w:t>
            </w:r>
          </w:p>
          <w:p w14:paraId="7CFE7287" w14:textId="77777777" w:rsidR="00B2357B" w:rsidRPr="00B2357B" w:rsidRDefault="00B2357B" w:rsidP="00B2357B">
            <w:pPr>
              <w:autoSpaceDE w:val="0"/>
              <w:autoSpaceDN w:val="0"/>
              <w:adjustRightInd w:val="0"/>
              <w:ind w:left="720"/>
              <w:contextualSpacing/>
              <w:rPr>
                <w:rFonts w:ascii="Times New Roman" w:hAnsi="Times New Roman" w:cs="Times New Roman"/>
                <w:sz w:val="20"/>
                <w:szCs w:val="22"/>
              </w:rPr>
            </w:pPr>
            <w:r w:rsidRPr="00B2357B">
              <w:rPr>
                <w:rFonts w:ascii="Times New Roman" w:hAnsi="Times New Roman" w:cs="Times New Roman"/>
                <w:sz w:val="20"/>
                <w:szCs w:val="22"/>
              </w:rPr>
              <w:t>following conditions:</w:t>
            </w:r>
          </w:p>
          <w:p w14:paraId="7CFE7288" w14:textId="77777777" w:rsidR="00B2357B" w:rsidRPr="00B2357B" w:rsidRDefault="00B2357B" w:rsidP="00B2357B">
            <w:pPr>
              <w:numPr>
                <w:ilvl w:val="1"/>
                <w:numId w:val="14"/>
              </w:numPr>
              <w:autoSpaceDE w:val="0"/>
              <w:autoSpaceDN w:val="0"/>
              <w:adjustRightInd w:val="0"/>
              <w:contextualSpacing/>
              <w:rPr>
                <w:rFonts w:ascii="Times New Roman" w:hAnsi="Times New Roman" w:cs="Times New Roman"/>
                <w:sz w:val="20"/>
                <w:szCs w:val="22"/>
              </w:rPr>
            </w:pPr>
            <w:r w:rsidRPr="00B2357B">
              <w:rPr>
                <w:rFonts w:ascii="Times New Roman" w:hAnsi="Times New Roman" w:cs="Times New Roman"/>
                <w:sz w:val="20"/>
                <w:szCs w:val="22"/>
              </w:rPr>
              <w:t>Luminaire Modifications-in-Place shall not be part of or the result of any general remodeling or renovation of the enclosed space in which they are located.</w:t>
            </w:r>
          </w:p>
          <w:p w14:paraId="7CFE7289" w14:textId="77777777" w:rsidR="00B2357B" w:rsidRPr="00B2357B" w:rsidRDefault="00B2357B" w:rsidP="00B2357B">
            <w:pPr>
              <w:numPr>
                <w:ilvl w:val="1"/>
                <w:numId w:val="14"/>
              </w:numPr>
              <w:autoSpaceDE w:val="0"/>
              <w:autoSpaceDN w:val="0"/>
              <w:adjustRightInd w:val="0"/>
              <w:contextualSpacing/>
              <w:rPr>
                <w:rFonts w:ascii="Times New Roman" w:hAnsi="Times New Roman" w:cs="Times New Roman"/>
                <w:sz w:val="20"/>
                <w:szCs w:val="22"/>
              </w:rPr>
            </w:pPr>
            <w:r w:rsidRPr="00B2357B">
              <w:rPr>
                <w:rFonts w:ascii="Times New Roman" w:hAnsi="Times New Roman" w:cs="Times New Roman"/>
                <w:sz w:val="20"/>
                <w:szCs w:val="22"/>
              </w:rPr>
              <w:t xml:space="preserve">Luminaire Modifications-in-Place shall not cause, be the result of, or involve any changes to the </w:t>
            </w:r>
            <w:proofErr w:type="spellStart"/>
            <w:r w:rsidRPr="00B2357B">
              <w:rPr>
                <w:rFonts w:ascii="Times New Roman" w:hAnsi="Times New Roman" w:cs="Times New Roman"/>
                <w:sz w:val="20"/>
                <w:szCs w:val="22"/>
              </w:rPr>
              <w:t>panelboard</w:t>
            </w:r>
            <w:proofErr w:type="spellEnd"/>
            <w:r w:rsidRPr="00B2357B">
              <w:rPr>
                <w:rFonts w:ascii="Times New Roman" w:hAnsi="Times New Roman" w:cs="Times New Roman"/>
                <w:sz w:val="20"/>
                <w:szCs w:val="22"/>
              </w:rPr>
              <w:t xml:space="preserve"> or branch circuit wiring, including line voltage switches, relays, contactors, dimmers and other control devices, providing power to the lighting system.</w:t>
            </w:r>
          </w:p>
          <w:p w14:paraId="7CFE728A" w14:textId="77777777" w:rsidR="00B2357B" w:rsidRPr="00B2357B" w:rsidRDefault="00B2357B" w:rsidP="00B2357B">
            <w:pPr>
              <w:autoSpaceDE w:val="0"/>
              <w:autoSpaceDN w:val="0"/>
              <w:adjustRightInd w:val="0"/>
              <w:ind w:left="720"/>
              <w:contextualSpacing/>
              <w:rPr>
                <w:rFonts w:ascii="Times New Roman" w:hAnsi="Times New Roman" w:cs="Times New Roman"/>
                <w:sz w:val="20"/>
                <w:szCs w:val="22"/>
              </w:rPr>
            </w:pPr>
          </w:p>
          <w:p w14:paraId="7CFE728B" w14:textId="77777777" w:rsidR="00B2357B" w:rsidRPr="00B2357B" w:rsidRDefault="00B2357B" w:rsidP="00B2357B">
            <w:pPr>
              <w:autoSpaceDE w:val="0"/>
              <w:autoSpaceDN w:val="0"/>
              <w:adjustRightInd w:val="0"/>
              <w:ind w:left="720"/>
              <w:contextualSpacing/>
              <w:rPr>
                <w:rFonts w:ascii="Times New Roman" w:hAnsi="Times New Roman" w:cs="Times New Roman"/>
                <w:sz w:val="20"/>
                <w:szCs w:val="22"/>
              </w:rPr>
            </w:pPr>
            <w:r w:rsidRPr="00B2357B">
              <w:rPr>
                <w:rFonts w:ascii="Times New Roman" w:hAnsi="Times New Roman" w:cs="Times New Roman"/>
                <w:sz w:val="20"/>
                <w:szCs w:val="22"/>
              </w:rPr>
              <w:t>EXCEPTION to Section 141.0(b</w:t>
            </w:r>
            <w:proofErr w:type="gramStart"/>
            <w:r w:rsidRPr="00B2357B">
              <w:rPr>
                <w:rFonts w:ascii="Times New Roman" w:hAnsi="Times New Roman" w:cs="Times New Roman"/>
                <w:sz w:val="20"/>
                <w:szCs w:val="22"/>
              </w:rPr>
              <w:t>)2Iiii2</w:t>
            </w:r>
            <w:proofErr w:type="gramEnd"/>
            <w:r w:rsidRPr="00B2357B">
              <w:rPr>
                <w:rFonts w:ascii="Times New Roman" w:hAnsi="Times New Roman" w:cs="Times New Roman"/>
                <w:sz w:val="20"/>
                <w:szCs w:val="22"/>
              </w:rPr>
              <w:t>. Circuit modifications strictly limited to the addition</w:t>
            </w:r>
          </w:p>
          <w:p w14:paraId="7CFE728C" w14:textId="77777777" w:rsidR="00B2357B" w:rsidRPr="00B2357B" w:rsidRDefault="00B2357B" w:rsidP="00B2357B">
            <w:pPr>
              <w:autoSpaceDE w:val="0"/>
              <w:autoSpaceDN w:val="0"/>
              <w:adjustRightInd w:val="0"/>
              <w:ind w:left="720"/>
              <w:contextualSpacing/>
              <w:rPr>
                <w:rFonts w:ascii="Times New Roman" w:hAnsi="Times New Roman" w:cs="Times New Roman"/>
                <w:sz w:val="20"/>
                <w:szCs w:val="22"/>
              </w:rPr>
            </w:pPr>
            <w:r w:rsidRPr="00B2357B">
              <w:rPr>
                <w:rFonts w:ascii="Times New Roman" w:hAnsi="Times New Roman" w:cs="Times New Roman"/>
                <w:sz w:val="20"/>
                <w:szCs w:val="22"/>
              </w:rPr>
              <w:t>of occupancy or vacancy sensors and class two lighting controls are permitted for Luminaire Modifications-in-Place</w:t>
            </w:r>
          </w:p>
        </w:tc>
      </w:tr>
    </w:tbl>
    <w:p w14:paraId="7CFE728E" w14:textId="77777777" w:rsidR="00E62792" w:rsidRDefault="00E62792"/>
    <w:p w14:paraId="7CFE728F" w14:textId="77777777" w:rsidR="00E62792" w:rsidRDefault="002D0A2A" w:rsidP="00A1472A">
      <w:pPr>
        <w:ind w:right="-180"/>
      </w:pPr>
      <w:r w:rsidRPr="00E62792">
        <w:rPr>
          <w:rFonts w:ascii="Arial" w:hAnsi="Arial" w:cs="Arial"/>
          <w:b/>
          <w:i/>
        </w:rPr>
        <w:t>Federal Standards:</w:t>
      </w:r>
      <w:r w:rsidRPr="00E62792">
        <w:t xml:space="preserve"> These measures do not fall under Federal DOE or EPA Energy Regulations.</w:t>
      </w:r>
    </w:p>
    <w:p w14:paraId="7CFE7290" w14:textId="77777777" w:rsidR="00E62792" w:rsidRDefault="004A745B">
      <w:pPr>
        <w:pStyle w:val="Heading2"/>
        <w:keepNext w:val="0"/>
      </w:pPr>
      <w:bookmarkStart w:id="47" w:name="_Toc386807699"/>
      <w:bookmarkStart w:id="48" w:name="_Toc388511685"/>
      <w:bookmarkStart w:id="49" w:name="_Toc438534414"/>
      <w:r>
        <w:t>1.4.3 EM&amp;V, Market Potential, and Other Studies – Base Case and Measure Case Information</w:t>
      </w:r>
      <w:bookmarkEnd w:id="47"/>
      <w:bookmarkEnd w:id="48"/>
      <w:bookmarkEnd w:id="49"/>
    </w:p>
    <w:p w14:paraId="7CFE7291" w14:textId="77777777" w:rsidR="00E62792" w:rsidRDefault="002D0A2A">
      <w:r w:rsidRPr="00E62792">
        <w:t xml:space="preserve">Since there is uncertainty regarding manufacturer’s claims of LED efficiency, this work paper draws from the </w:t>
      </w:r>
      <w:r w:rsidR="00BF2D83" w:rsidRPr="00E62792">
        <w:t>Commercially Available LED Product Evaluation and Reporting (</w:t>
      </w:r>
      <w:proofErr w:type="spellStart"/>
      <w:r w:rsidR="00BF2D83" w:rsidRPr="00E62792">
        <w:t>CALiPER</w:t>
      </w:r>
      <w:proofErr w:type="spellEnd"/>
      <w:r w:rsidR="00BF2D83" w:rsidRPr="00E62792">
        <w:t xml:space="preserve">) Program of the U.S. Department of Energy. </w:t>
      </w:r>
      <w:r w:rsidR="00713A4D" w:rsidRPr="00E62792">
        <w:t>T</w:t>
      </w:r>
      <w:r w:rsidRPr="00E62792">
        <w:t xml:space="preserve">he </w:t>
      </w:r>
      <w:proofErr w:type="spellStart"/>
      <w:r w:rsidRPr="00E62792">
        <w:t>CALiPER</w:t>
      </w:r>
      <w:proofErr w:type="spellEnd"/>
      <w:r w:rsidRPr="00E62792">
        <w:t xml:space="preserve"> report</w:t>
      </w:r>
      <w:r w:rsidR="00713A4D" w:rsidRPr="00E62792">
        <w:t>s</w:t>
      </w:r>
      <w:r w:rsidR="00A14272">
        <w:t xml:space="preserve"> </w:t>
      </w:r>
      <w:r w:rsidR="00BF2D83" w:rsidRPr="00E62792">
        <w:t>provide</w:t>
      </w:r>
      <w:r w:rsidRPr="00E62792">
        <w:t xml:space="preserve"> not only objective product testing following</w:t>
      </w:r>
      <w:r w:rsidR="00A1472A" w:rsidRPr="00E62792">
        <w:t xml:space="preserve"> the</w:t>
      </w:r>
      <w:r w:rsidRPr="00E62792">
        <w:t xml:space="preserve"> IES</w:t>
      </w:r>
      <w:r w:rsidR="00BF2D83" w:rsidRPr="00E62792">
        <w:t> </w:t>
      </w:r>
      <w:r w:rsidRPr="00E62792">
        <w:t>LM-79</w:t>
      </w:r>
      <w:bookmarkStart w:id="50" w:name="_Ref327547817"/>
      <w:r w:rsidR="00A1472A" w:rsidRPr="00E62792">
        <w:t xml:space="preserve"> method</w:t>
      </w:r>
      <w:r w:rsidR="00713A4D" w:rsidRPr="00E62792">
        <w:rPr>
          <w:rStyle w:val="EndnoteReference"/>
        </w:rPr>
        <w:endnoteReference w:id="8"/>
      </w:r>
      <w:bookmarkEnd w:id="50"/>
      <w:r w:rsidRPr="00E62792">
        <w:t xml:space="preserve"> and </w:t>
      </w:r>
      <w:r w:rsidR="00A1472A" w:rsidRPr="00E62792">
        <w:t xml:space="preserve">a </w:t>
      </w:r>
      <w:r w:rsidRPr="00E62792">
        <w:t>comparison against manufacturer</w:t>
      </w:r>
      <w:r w:rsidR="00A1472A" w:rsidRPr="00E62792">
        <w:t>s’</w:t>
      </w:r>
      <w:r w:rsidRPr="00E62792">
        <w:t xml:space="preserve"> published photometric data, but also energy performance data from base case and </w:t>
      </w:r>
      <w:r w:rsidR="008A24C3">
        <w:t>measure case</w:t>
      </w:r>
      <w:r w:rsidRPr="00E62792">
        <w:t xml:space="preserve"> equipment mounted in insulated recessed cans; this </w:t>
      </w:r>
      <w:proofErr w:type="spellStart"/>
      <w:r w:rsidRPr="00E62792">
        <w:t>goniophotometric</w:t>
      </w:r>
      <w:proofErr w:type="spellEnd"/>
      <w:r w:rsidRPr="00E62792">
        <w:t xml:space="preserve"> data is valuable as a true re</w:t>
      </w:r>
      <w:r w:rsidR="006E7E07">
        <w:t>flection of luminaire efficacy</w:t>
      </w:r>
      <w:r w:rsidRPr="00E62792">
        <w:t xml:space="preserve"> </w:t>
      </w:r>
      <w:r w:rsidRPr="00E62792">
        <w:rPr>
          <w:i/>
        </w:rPr>
        <w:t>in situ</w:t>
      </w:r>
      <w:r w:rsidRPr="00E62792">
        <w:t>.</w:t>
      </w:r>
    </w:p>
    <w:p w14:paraId="7CFE7292" w14:textId="77777777" w:rsidR="00E62792" w:rsidRDefault="00E62792"/>
    <w:p w14:paraId="7CFE7293" w14:textId="77777777" w:rsidR="00E62792" w:rsidRDefault="001B73DB" w:rsidP="0059689E">
      <w:pPr>
        <w:ind w:right="-72"/>
      </w:pPr>
      <w:r w:rsidRPr="00E62792">
        <w:t>The original edition of this work paper followed the model established by the PG&amp;E “Compact Fluorescent Reflector Lamp” work paper,</w:t>
      </w:r>
      <w:r w:rsidR="004F5FF2" w:rsidRPr="00E62792">
        <w:rPr>
          <w:rStyle w:val="EndnoteReference"/>
        </w:rPr>
        <w:endnoteReference w:id="9"/>
      </w:r>
      <w:r w:rsidRPr="00E62792">
        <w:t xml:space="preserve"> therefore identifying the American Council for an Energy-Efficient Economy study </w:t>
      </w:r>
      <w:r w:rsidR="004F5FF2" w:rsidRPr="00E62792">
        <w:rPr>
          <w:i/>
        </w:rPr>
        <w:t>Analysis of Standards Options for BR, ER, and R20 Incandescent Lamps</w:t>
      </w:r>
      <w:r w:rsidR="004F5FF2" w:rsidRPr="00E62792">
        <w:rPr>
          <w:rStyle w:val="EndnoteReference"/>
        </w:rPr>
        <w:endnoteReference w:id="10"/>
      </w:r>
      <w:r w:rsidRPr="00E62792">
        <w:t xml:space="preserve"> as providing relevant technical, economic, market, and infrastructure standards on current reflector lamp equipment</w:t>
      </w:r>
      <w:r w:rsidR="006D1C25" w:rsidRPr="00E62792">
        <w:t>. O</w:t>
      </w:r>
      <w:r w:rsidR="002D0A2A" w:rsidRPr="00E62792">
        <w:t>ther studies cited in th</w:t>
      </w:r>
      <w:r w:rsidRPr="00E62792">
        <w:t>e original</w:t>
      </w:r>
      <w:r w:rsidR="002D0A2A" w:rsidRPr="00E62792">
        <w:t xml:space="preserve"> analysis include</w:t>
      </w:r>
      <w:r w:rsidRPr="00E62792">
        <w:t>d</w:t>
      </w:r>
      <w:r w:rsidR="002D0A2A" w:rsidRPr="00E62792">
        <w:t xml:space="preserve"> SERA’s </w:t>
      </w:r>
      <w:r w:rsidR="002D0A2A" w:rsidRPr="00E62792">
        <w:rPr>
          <w:i/>
        </w:rPr>
        <w:t>Revised / Updated EULs Based on Retention and Persistence Studies Results</w:t>
      </w:r>
      <w:r w:rsidR="004F5FF2" w:rsidRPr="00E62792">
        <w:t xml:space="preserve"> and </w:t>
      </w:r>
      <w:r w:rsidR="002D0A2A" w:rsidRPr="00E62792">
        <w:t xml:space="preserve">KEMA’s </w:t>
      </w:r>
      <w:r w:rsidR="002D0A2A" w:rsidRPr="00E62792">
        <w:rPr>
          <w:i/>
        </w:rPr>
        <w:t>Illuminating Current CFL Usage Patterns: Results from a CFL Metering Study</w:t>
      </w:r>
      <w:r w:rsidR="002D0A2A" w:rsidRPr="00E62792">
        <w:t>.</w:t>
      </w:r>
      <w:bookmarkStart w:id="51" w:name="_Ref210011330"/>
      <w:r w:rsidR="00F55AFD" w:rsidRPr="00E62792">
        <w:rPr>
          <w:rStyle w:val="EndnoteReference"/>
        </w:rPr>
        <w:endnoteReference w:id="11"/>
      </w:r>
      <w:bookmarkEnd w:id="51"/>
      <w:r w:rsidR="00F55AFD" w:rsidRPr="00E62792">
        <w:rPr>
          <w:vertAlign w:val="superscript"/>
        </w:rPr>
        <w:t xml:space="preserve">, </w:t>
      </w:r>
      <w:bookmarkStart w:id="52" w:name="_Ref210011375"/>
      <w:r w:rsidR="00F55AFD" w:rsidRPr="00E62792">
        <w:rPr>
          <w:rStyle w:val="EndnoteReference"/>
        </w:rPr>
        <w:endnoteReference w:id="12"/>
      </w:r>
      <w:bookmarkEnd w:id="52"/>
    </w:p>
    <w:p w14:paraId="7CFE7294" w14:textId="77777777" w:rsidR="00E62792" w:rsidRDefault="00E62792"/>
    <w:p w14:paraId="7CFE7295" w14:textId="77777777" w:rsidR="00E62792" w:rsidRDefault="0053255B">
      <w:r w:rsidRPr="00E62792">
        <w:t>In 2009, the m</w:t>
      </w:r>
      <w:r w:rsidR="00A443D0" w:rsidRPr="00E62792">
        <w:t xml:space="preserve">arket </w:t>
      </w:r>
      <w:r w:rsidRPr="00E62792">
        <w:t>penetration of MR16 LED replacement lamps was 1.7%. The market penetration of LED re</w:t>
      </w:r>
      <w:r w:rsidR="00B835D8" w:rsidRPr="00E62792">
        <w:t>placements for</w:t>
      </w:r>
      <w:r w:rsidRPr="00E62792">
        <w:t xml:space="preserve"> PAR, BR, and R shaped lamps was 0.2%</w:t>
      </w:r>
      <w:r w:rsidR="00F06F7F" w:rsidRPr="00E62792">
        <w:t>.</w:t>
      </w:r>
      <w:r w:rsidR="00A14272">
        <w:rPr>
          <w:vertAlign w:val="superscript"/>
        </w:rPr>
        <w:t xml:space="preserve"> </w:t>
      </w:r>
      <w:r w:rsidR="00F06F7F" w:rsidRPr="00E62792">
        <w:t xml:space="preserve"> Indoor general illumination applications have the potential to save substantial amounts of electricity.</w:t>
      </w:r>
    </w:p>
    <w:p w14:paraId="7CFE7296" w14:textId="77777777" w:rsidR="00E62792" w:rsidRDefault="00E62792"/>
    <w:p w14:paraId="7CFE7297" w14:textId="77777777" w:rsidR="00F34158" w:rsidRDefault="002D0A2A" w:rsidP="00160D06">
      <w:r w:rsidRPr="00E62792">
        <w:rPr>
          <w:b/>
        </w:rPr>
        <w:t xml:space="preserve">Delta </w:t>
      </w:r>
      <w:r w:rsidR="00B7133F" w:rsidRPr="00E62792">
        <w:rPr>
          <w:b/>
        </w:rPr>
        <w:t>watt</w:t>
      </w:r>
      <w:r w:rsidRPr="00E62792">
        <w:rPr>
          <w:b/>
        </w:rPr>
        <w:t>age Assumption (ΔW):</w:t>
      </w:r>
      <w:r w:rsidR="00B50F3B" w:rsidRPr="00E62792">
        <w:t xml:space="preserve"> </w:t>
      </w:r>
      <w:r w:rsidR="00A56DA1" w:rsidRPr="00E62792">
        <w:t xml:space="preserve">In </w:t>
      </w:r>
      <w:proofErr w:type="spellStart"/>
      <w:r w:rsidR="00A56DA1" w:rsidRPr="00E62792">
        <w:t>CALiPER</w:t>
      </w:r>
      <w:proofErr w:type="spellEnd"/>
      <w:r w:rsidR="005F730F" w:rsidRPr="00E62792">
        <w:t xml:space="preserve"> Round</w:t>
      </w:r>
      <w:r w:rsidR="00F34158">
        <w:t>s 12 and</w:t>
      </w:r>
      <w:r w:rsidR="005F730F" w:rsidRPr="00E62792">
        <w:t xml:space="preserve"> 14</w:t>
      </w:r>
      <w:r w:rsidR="00A56DA1" w:rsidRPr="00E62792">
        <w:t>,</w:t>
      </w:r>
      <w:r w:rsidR="005F730F" w:rsidRPr="00E62792">
        <w:t xml:space="preserve"> LED </w:t>
      </w:r>
      <w:proofErr w:type="spellStart"/>
      <w:r w:rsidR="005F730F" w:rsidRPr="00E62792">
        <w:t>downlights</w:t>
      </w:r>
      <w:proofErr w:type="spellEnd"/>
      <w:r w:rsidR="005F730F" w:rsidRPr="00E62792">
        <w:t xml:space="preserve"> were benchmarked aga</w:t>
      </w:r>
      <w:r w:rsidR="00A56DA1" w:rsidRPr="00E62792">
        <w:t xml:space="preserve">inst incandescent equivalents. </w:t>
      </w:r>
      <w:proofErr w:type="spellStart"/>
      <w:r w:rsidR="0012604F" w:rsidRPr="00E62792">
        <w:t>CALiPER</w:t>
      </w:r>
      <w:proofErr w:type="spellEnd"/>
      <w:r w:rsidR="0012604F" w:rsidRPr="00E62792">
        <w:t xml:space="preserve"> </w:t>
      </w:r>
      <w:r w:rsidR="00F34158">
        <w:t>Round 14</w:t>
      </w:r>
      <w:r w:rsidR="00160D06" w:rsidRPr="00E62792">
        <w:t xml:space="preserve"> states, </w:t>
      </w:r>
      <w:r w:rsidR="00A56DA1" w:rsidRPr="00E62792">
        <w:t>“</w:t>
      </w:r>
      <w:r w:rsidR="005F730F" w:rsidRPr="00E62792">
        <w:t>The</w:t>
      </w:r>
      <w:r w:rsidR="00A56DA1" w:rsidRPr="00E62792">
        <w:t xml:space="preserve"> [LED]</w:t>
      </w:r>
      <w:r w:rsidR="005F730F" w:rsidRPr="00E62792">
        <w:t xml:space="preserve"> products were between 527 and 803</w:t>
      </w:r>
      <w:r w:rsidR="00160D06" w:rsidRPr="00E62792">
        <w:t> </w:t>
      </w:r>
      <w:r w:rsidR="005F730F" w:rsidRPr="00E62792">
        <w:t xml:space="preserve">lumens and are roughly comparable to 60 to 100 W incandescent </w:t>
      </w:r>
      <w:proofErr w:type="spellStart"/>
      <w:r w:rsidR="005F730F" w:rsidRPr="00E62792">
        <w:t>downlights</w:t>
      </w:r>
      <w:proofErr w:type="spellEnd"/>
      <w:r w:rsidR="00A56DA1" w:rsidRPr="00E62792">
        <w:t>.”</w:t>
      </w:r>
      <w:r w:rsidR="00A14272">
        <w:t xml:space="preserve"> </w:t>
      </w:r>
      <w:r w:rsidR="00A56DA1" w:rsidRPr="00E62792">
        <w:t xml:space="preserve"> </w:t>
      </w:r>
      <w:r w:rsidR="005F730F" w:rsidRPr="00E62792">
        <w:t xml:space="preserve">The tested </w:t>
      </w:r>
      <w:r w:rsidR="00160D06" w:rsidRPr="00E62792">
        <w:t xml:space="preserve">LED </w:t>
      </w:r>
      <w:r w:rsidR="005F730F" w:rsidRPr="00E62792">
        <w:t xml:space="preserve">products ranged in power draw </w:t>
      </w:r>
      <w:r w:rsidR="005F730F" w:rsidRPr="00E62792">
        <w:lastRenderedPageBreak/>
        <w:t xml:space="preserve">from 10 W, comparable to 60 W incandescent, up to approximately 15 W, comparable to a 100 W incandescent </w:t>
      </w:r>
      <w:proofErr w:type="spellStart"/>
      <w:r w:rsidR="005F730F" w:rsidRPr="00E62792">
        <w:t>downlight</w:t>
      </w:r>
      <w:proofErr w:type="spellEnd"/>
      <w:r w:rsidR="005F730F" w:rsidRPr="00E62792">
        <w:t xml:space="preserve"> fixture. The base</w:t>
      </w:r>
      <w:r w:rsidR="008A24C3">
        <w:t xml:space="preserve"> case and measure case</w:t>
      </w:r>
      <w:r w:rsidR="005F730F" w:rsidRPr="00E62792">
        <w:t xml:space="preserve"> fixture wattages for this work paper were established bas</w:t>
      </w:r>
      <w:r w:rsidR="00160D06" w:rsidRPr="00E62792">
        <w:t xml:space="preserve">ed on the </w:t>
      </w:r>
      <w:proofErr w:type="spellStart"/>
      <w:r w:rsidR="00160D06" w:rsidRPr="00E62792">
        <w:t>CALiPER</w:t>
      </w:r>
      <w:proofErr w:type="spellEnd"/>
      <w:r w:rsidR="00160D06" w:rsidRPr="00E62792">
        <w:t xml:space="preserve"> </w:t>
      </w:r>
      <w:r w:rsidR="0012604F" w:rsidRPr="00E62792">
        <w:t>results</w:t>
      </w:r>
      <w:r w:rsidR="00160D06" w:rsidRPr="00E62792">
        <w:t xml:space="preserve">, </w:t>
      </w:r>
      <w:r w:rsidR="00DE4244">
        <w:t xml:space="preserve">and conservatively selected as </w:t>
      </w:r>
      <w:r w:rsidR="00125B48">
        <w:t>15 W LED replacing</w:t>
      </w:r>
      <w:r w:rsidR="005F730F" w:rsidRPr="00E62792">
        <w:t xml:space="preserve"> a </w:t>
      </w:r>
      <w:r w:rsidR="00DE4244">
        <w:t>95</w:t>
      </w:r>
      <w:r w:rsidR="005F730F" w:rsidRPr="00E62792">
        <w:t xml:space="preserve"> W incandescent and </w:t>
      </w:r>
      <w:r w:rsidR="0012604F" w:rsidRPr="00E62792">
        <w:t xml:space="preserve">a </w:t>
      </w:r>
      <w:r w:rsidR="005F730F" w:rsidRPr="00E62792">
        <w:t>10</w:t>
      </w:r>
      <w:r w:rsidR="00331EA5">
        <w:t> </w:t>
      </w:r>
      <w:r w:rsidR="00125B48">
        <w:t>W LED replacing</w:t>
      </w:r>
      <w:r w:rsidR="005F730F" w:rsidRPr="00E62792">
        <w:t xml:space="preserve"> a 6</w:t>
      </w:r>
      <w:r w:rsidR="00DE4244">
        <w:t>0</w:t>
      </w:r>
      <w:r w:rsidR="005F730F" w:rsidRPr="00E62792">
        <w:t xml:space="preserve"> W incandescent.</w:t>
      </w:r>
    </w:p>
    <w:p w14:paraId="7CFE7298" w14:textId="77777777" w:rsidR="00F34158" w:rsidRDefault="00F34158" w:rsidP="00160D06"/>
    <w:p w14:paraId="7CFE7299" w14:textId="77777777" w:rsidR="00E62792" w:rsidRDefault="0012604F" w:rsidP="00160D06">
      <w:r w:rsidRPr="00E62792">
        <w:t xml:space="preserve">The </w:t>
      </w:r>
      <w:proofErr w:type="spellStart"/>
      <w:r w:rsidR="00160D06" w:rsidRPr="00E62792">
        <w:t>CALiPER</w:t>
      </w:r>
      <w:proofErr w:type="spellEnd"/>
      <w:r w:rsidRPr="00E62792">
        <w:t xml:space="preserve"> Program’s </w:t>
      </w:r>
      <w:r w:rsidR="00160D06" w:rsidRPr="00E62792">
        <w:t>photometric testing was considered when employing manufacturer’s claims of luminaire efficacy</w:t>
      </w:r>
      <w:r w:rsidRPr="00E62792">
        <w:t>.</w:t>
      </w:r>
      <w:r w:rsidRPr="00E62792">
        <w:rPr>
          <w:rStyle w:val="EndnoteReference"/>
        </w:rPr>
        <w:endnoteReference w:id="13"/>
      </w:r>
      <w:r w:rsidRPr="00E62792">
        <w:t xml:space="preserve"> </w:t>
      </w:r>
      <w:r w:rsidR="00160D06" w:rsidRPr="00E62792">
        <w:t xml:space="preserve">The </w:t>
      </w:r>
      <w:proofErr w:type="spellStart"/>
      <w:r w:rsidR="00160D06" w:rsidRPr="00E62792">
        <w:t>CALiPER</w:t>
      </w:r>
      <w:proofErr w:type="spellEnd"/>
      <w:r w:rsidR="00160D06" w:rsidRPr="00E62792">
        <w:t xml:space="preserve"> results correlate the efficacy of integrated LED luminaires to the lumen output and power draw ratings claimed in the manufacturers’ specifications; this work paper assumes similar authenticity from other current integrated LED luminaires (complete retrofit) solutions</w:t>
      </w:r>
      <w:r w:rsidRPr="00E62792">
        <w:t xml:space="preserve">. </w:t>
      </w:r>
      <w:r w:rsidR="00160D06" w:rsidRPr="00E62792">
        <w:t xml:space="preserve">A relative reduction in lumen output is factored into </w:t>
      </w:r>
      <w:r w:rsidR="008A24C3">
        <w:t>the measure</w:t>
      </w:r>
      <w:r w:rsidR="00160D06" w:rsidRPr="00E62792">
        <w:t xml:space="preserve"> case selections. Case studies</w:t>
      </w:r>
      <w:r w:rsidRPr="00E62792">
        <w:rPr>
          <w:rStyle w:val="EndnoteReference"/>
        </w:rPr>
        <w:endnoteReference w:id="14"/>
      </w:r>
      <w:r w:rsidR="00160D06" w:rsidRPr="00E62792">
        <w:t xml:space="preserve"> have proven maintained minimum illumination levels, greater uniformity, and customer acceptance with LED replacements; these are assumed as inherent factors of this retrofit</w:t>
      </w:r>
      <w:r w:rsidRPr="00E62792">
        <w:t>.</w:t>
      </w:r>
    </w:p>
    <w:p w14:paraId="7CFE729A" w14:textId="77777777" w:rsidR="00E62792" w:rsidRDefault="00E62792" w:rsidP="005F730F"/>
    <w:p w14:paraId="7CFE729B" w14:textId="77777777" w:rsidR="00C87A27" w:rsidRDefault="00C87A27" w:rsidP="00C87A27">
      <w:r w:rsidRPr="00E62792">
        <w:t>Categories of replacement fixtures were established due to variation in power consumption and lumen output</w:t>
      </w:r>
      <w:r>
        <w:t xml:space="preserve"> as reported in the </w:t>
      </w:r>
      <w:proofErr w:type="spellStart"/>
      <w:r>
        <w:t>CALiPER</w:t>
      </w:r>
      <w:proofErr w:type="spellEnd"/>
      <w:r>
        <w:t xml:space="preserve"> </w:t>
      </w:r>
      <w:r w:rsidR="00331EA5">
        <w:t>results</w:t>
      </w:r>
      <w:r w:rsidRPr="00E62792">
        <w:t>.</w:t>
      </w:r>
      <w:r>
        <w:t xml:space="preserve"> The</w:t>
      </w:r>
      <w:r w:rsidR="00331EA5">
        <w:t xml:space="preserve"> categories</w:t>
      </w:r>
      <w:r>
        <w:t xml:space="preserve"> are labeled as first, second, and third tier in </w:t>
      </w:r>
      <w:r w:rsidR="00331EA5">
        <w:t>the table below. F</w:t>
      </w:r>
      <w:r>
        <w:t xml:space="preserve">ixture efficacy on average is reported as being higher in the ENERGY STAR </w:t>
      </w:r>
      <w:r w:rsidR="00331EA5" w:rsidRPr="00E62792">
        <w:t>qualified product list</w:t>
      </w:r>
      <w:r w:rsidR="00331EA5">
        <w:t xml:space="preserve"> as</w:t>
      </w:r>
      <w:r>
        <w:t xml:space="preserve"> compared to the </w:t>
      </w:r>
      <w:proofErr w:type="spellStart"/>
      <w:r>
        <w:t>CALiPER</w:t>
      </w:r>
      <w:proofErr w:type="spellEnd"/>
      <w:r>
        <w:t xml:space="preserve"> re</w:t>
      </w:r>
      <w:r w:rsidR="00331EA5">
        <w:t>ports</w:t>
      </w:r>
      <w:r>
        <w:t xml:space="preserve">. For example, </w:t>
      </w:r>
      <w:r w:rsidRPr="00C87A27">
        <w:t>E</w:t>
      </w:r>
      <w:r>
        <w:t>NERGY STAR</w:t>
      </w:r>
      <w:r w:rsidRPr="00C87A27">
        <w:t xml:space="preserve"> reported </w:t>
      </w:r>
      <w:r>
        <w:t>efficacy was</w:t>
      </w:r>
      <w:r w:rsidRPr="00C87A27">
        <w:t xml:space="preserve"> 59 lm/W</w:t>
      </w:r>
      <w:r>
        <w:t xml:space="preserve"> for the first tier, </w:t>
      </w:r>
      <w:proofErr w:type="gramStart"/>
      <w:r>
        <w:t>56 lm/W for the second tier,</w:t>
      </w:r>
      <w:proofErr w:type="gramEnd"/>
      <w:r>
        <w:t xml:space="preserve"> and 51 lm/W for the third tier. </w:t>
      </w:r>
      <w:proofErr w:type="spellStart"/>
      <w:r>
        <w:t>CALiPER</w:t>
      </w:r>
      <w:proofErr w:type="spellEnd"/>
      <w:r>
        <w:t xml:space="preserve"> reported efficacy</w:t>
      </w:r>
      <w:r w:rsidR="001B1EEB">
        <w:t xml:space="preserve"> was</w:t>
      </w:r>
      <w:r w:rsidR="001B1EEB" w:rsidRPr="00C87A27">
        <w:t xml:space="preserve"> </w:t>
      </w:r>
      <w:r w:rsidR="001B1EEB">
        <w:t>27</w:t>
      </w:r>
      <w:r w:rsidR="001B1EEB" w:rsidRPr="00C87A27">
        <w:t xml:space="preserve"> lm/W</w:t>
      </w:r>
      <w:r w:rsidR="001B1EEB">
        <w:t xml:space="preserve"> for the first tier, </w:t>
      </w:r>
      <w:proofErr w:type="gramStart"/>
      <w:r w:rsidR="001B1EEB">
        <w:t>54</w:t>
      </w:r>
      <w:r w:rsidR="00331EA5">
        <w:t> </w:t>
      </w:r>
      <w:r w:rsidR="001B1EEB">
        <w:t>lm/W for the second tier,</w:t>
      </w:r>
      <w:proofErr w:type="gramEnd"/>
      <w:r w:rsidR="001B1EEB">
        <w:t xml:space="preserve"> and 47 lm/W for the third tier. To be conservative, the </w:t>
      </w:r>
      <w:proofErr w:type="spellStart"/>
      <w:r w:rsidR="001B1EEB">
        <w:t>CALiPER</w:t>
      </w:r>
      <w:proofErr w:type="spellEnd"/>
      <w:r w:rsidR="001B1EEB">
        <w:t xml:space="preserve"> </w:t>
      </w:r>
      <w:r w:rsidR="00331EA5">
        <w:t>r</w:t>
      </w:r>
      <w:r w:rsidR="001B1EEB">
        <w:t>eports were used as the basis for determining LED replacements.</w:t>
      </w:r>
    </w:p>
    <w:p w14:paraId="7CFE729C" w14:textId="77777777" w:rsidR="001B1EEB" w:rsidRDefault="001B1EEB" w:rsidP="001B1EEB"/>
    <w:tbl>
      <w:tblPr>
        <w:tblW w:w="9360" w:type="dxa"/>
        <w:jc w:val="center"/>
        <w:tblBorders>
          <w:top w:val="single" w:sz="4" w:space="0" w:color="auto"/>
          <w:bottom w:val="single" w:sz="4" w:space="0" w:color="auto"/>
          <w:insideH w:val="single" w:sz="18" w:space="0" w:color="FFFFFF"/>
          <w:insideV w:val="single" w:sz="18" w:space="0" w:color="FFFFFF"/>
        </w:tblBorders>
        <w:tblLayout w:type="fixed"/>
        <w:tblCellMar>
          <w:top w:w="29" w:type="dxa"/>
          <w:left w:w="58" w:type="dxa"/>
          <w:bottom w:w="29" w:type="dxa"/>
          <w:right w:w="58" w:type="dxa"/>
        </w:tblCellMar>
        <w:tblLook w:val="04A0" w:firstRow="1" w:lastRow="0" w:firstColumn="1" w:lastColumn="0" w:noHBand="0" w:noVBand="1"/>
      </w:tblPr>
      <w:tblGrid>
        <w:gridCol w:w="767"/>
        <w:gridCol w:w="1158"/>
        <w:gridCol w:w="1378"/>
        <w:gridCol w:w="632"/>
        <w:gridCol w:w="651"/>
        <w:gridCol w:w="673"/>
        <w:gridCol w:w="718"/>
        <w:gridCol w:w="810"/>
        <w:gridCol w:w="590"/>
        <w:gridCol w:w="483"/>
        <w:gridCol w:w="681"/>
        <w:gridCol w:w="819"/>
      </w:tblGrid>
      <w:tr w:rsidR="00D918FC" w:rsidRPr="001B1EEB" w14:paraId="7CFE729E" w14:textId="77777777" w:rsidTr="00D918FC">
        <w:trPr>
          <w:cantSplit/>
          <w:tblHeader/>
          <w:jc w:val="center"/>
        </w:trPr>
        <w:tc>
          <w:tcPr>
            <w:tcW w:w="9360" w:type="dxa"/>
            <w:gridSpan w:val="12"/>
            <w:tcBorders>
              <w:top w:val="nil"/>
              <w:bottom w:val="single" w:sz="18" w:space="0" w:color="FFFFFF"/>
            </w:tcBorders>
            <w:shd w:val="clear" w:color="auto" w:fill="auto"/>
            <w:noWrap/>
            <w:vAlign w:val="bottom"/>
            <w:hideMark/>
          </w:tcPr>
          <w:p w14:paraId="7CFE729D" w14:textId="77777777" w:rsidR="00D918FC" w:rsidRPr="00D918FC" w:rsidRDefault="00D918FC" w:rsidP="008A24C3">
            <w:pPr>
              <w:pStyle w:val="Caption"/>
            </w:pPr>
            <w:bookmarkStart w:id="53" w:name="_Toc438534435"/>
            <w:r w:rsidRPr="00E62792">
              <w:t xml:space="preserve">Table </w:t>
            </w:r>
            <w:fldSimple w:instr=" SEQ Table \* ARABIC ">
              <w:r w:rsidR="00C36D3C">
                <w:rPr>
                  <w:noProof/>
                </w:rPr>
                <w:t>7</w:t>
              </w:r>
            </w:fldSimple>
            <w:r w:rsidRPr="00E62792">
              <w:t xml:space="preserve"> </w:t>
            </w:r>
            <w:r>
              <w:t xml:space="preserve">Comparison of Base Case and </w:t>
            </w:r>
            <w:r w:rsidR="008A24C3">
              <w:t>Measure</w:t>
            </w:r>
            <w:r>
              <w:t xml:space="preserve"> Case </w:t>
            </w:r>
            <w:r w:rsidR="008A24C3">
              <w:t>Efficacy</w:t>
            </w:r>
            <w:bookmarkEnd w:id="53"/>
          </w:p>
        </w:tc>
      </w:tr>
      <w:tr w:rsidR="00B80865" w:rsidRPr="001B1EEB" w14:paraId="7CFE72AB" w14:textId="77777777" w:rsidTr="00D918FC">
        <w:trPr>
          <w:cantSplit/>
          <w:tblHeader/>
          <w:jc w:val="center"/>
        </w:trPr>
        <w:tc>
          <w:tcPr>
            <w:tcW w:w="767" w:type="dxa"/>
            <w:tcBorders>
              <w:top w:val="nil"/>
              <w:bottom w:val="single" w:sz="18" w:space="0" w:color="FFFFFF"/>
            </w:tcBorders>
            <w:shd w:val="clear" w:color="auto" w:fill="auto"/>
            <w:noWrap/>
            <w:vAlign w:val="bottom"/>
            <w:hideMark/>
          </w:tcPr>
          <w:p w14:paraId="7CFE729F" w14:textId="77777777" w:rsidR="00B80865" w:rsidRPr="00331EA5" w:rsidRDefault="00B80865" w:rsidP="001B1EEB">
            <w:pPr>
              <w:jc w:val="center"/>
              <w:rPr>
                <w:b/>
                <w:sz w:val="16"/>
                <w:szCs w:val="16"/>
              </w:rPr>
            </w:pPr>
          </w:p>
        </w:tc>
        <w:tc>
          <w:tcPr>
            <w:tcW w:w="1158" w:type="dxa"/>
            <w:tcBorders>
              <w:top w:val="nil"/>
              <w:bottom w:val="single" w:sz="18" w:space="0" w:color="FFFFFF"/>
            </w:tcBorders>
            <w:shd w:val="clear" w:color="auto" w:fill="C0C0C0"/>
            <w:vAlign w:val="bottom"/>
            <w:hideMark/>
          </w:tcPr>
          <w:p w14:paraId="7CFE72A0" w14:textId="77777777" w:rsidR="00B80865" w:rsidRPr="001B1EEB" w:rsidRDefault="00B80865" w:rsidP="00B80865">
            <w:pPr>
              <w:rPr>
                <w:b/>
                <w:sz w:val="16"/>
                <w:szCs w:val="16"/>
              </w:rPr>
            </w:pPr>
            <w:r w:rsidRPr="001B1EEB">
              <w:rPr>
                <w:b/>
                <w:sz w:val="16"/>
                <w:szCs w:val="16"/>
              </w:rPr>
              <w:t>Light Source</w:t>
            </w:r>
          </w:p>
        </w:tc>
        <w:tc>
          <w:tcPr>
            <w:tcW w:w="1378" w:type="dxa"/>
            <w:tcBorders>
              <w:top w:val="nil"/>
              <w:bottom w:val="single" w:sz="18" w:space="0" w:color="FFFFFF"/>
            </w:tcBorders>
            <w:shd w:val="clear" w:color="auto" w:fill="C0C0C0"/>
            <w:vAlign w:val="bottom"/>
            <w:hideMark/>
          </w:tcPr>
          <w:p w14:paraId="7CFE72A1" w14:textId="77777777" w:rsidR="00B80865" w:rsidRPr="001B1EEB" w:rsidRDefault="00B80865" w:rsidP="001B1EEB">
            <w:pPr>
              <w:jc w:val="center"/>
              <w:rPr>
                <w:b/>
                <w:sz w:val="16"/>
                <w:szCs w:val="16"/>
              </w:rPr>
            </w:pPr>
            <w:r w:rsidRPr="001B1EEB">
              <w:rPr>
                <w:b/>
                <w:sz w:val="16"/>
                <w:szCs w:val="16"/>
              </w:rPr>
              <w:t>Category</w:t>
            </w:r>
          </w:p>
        </w:tc>
        <w:tc>
          <w:tcPr>
            <w:tcW w:w="632" w:type="dxa"/>
            <w:tcBorders>
              <w:top w:val="nil"/>
              <w:bottom w:val="single" w:sz="18" w:space="0" w:color="FFFFFF"/>
            </w:tcBorders>
            <w:shd w:val="clear" w:color="auto" w:fill="C0C0C0"/>
            <w:vAlign w:val="bottom"/>
            <w:hideMark/>
          </w:tcPr>
          <w:p w14:paraId="7CFE72A2" w14:textId="77777777" w:rsidR="00B80865" w:rsidRPr="001B1EEB" w:rsidRDefault="00B80865" w:rsidP="001B1EEB">
            <w:pPr>
              <w:jc w:val="center"/>
              <w:rPr>
                <w:b/>
                <w:sz w:val="16"/>
                <w:szCs w:val="16"/>
              </w:rPr>
            </w:pPr>
            <w:proofErr w:type="spellStart"/>
            <w:r w:rsidRPr="001B1EEB">
              <w:rPr>
                <w:b/>
                <w:sz w:val="16"/>
                <w:szCs w:val="16"/>
              </w:rPr>
              <w:t>CALi</w:t>
            </w:r>
            <w:r>
              <w:rPr>
                <w:b/>
                <w:sz w:val="16"/>
                <w:szCs w:val="16"/>
              </w:rPr>
              <w:softHyphen/>
            </w:r>
            <w:r w:rsidRPr="001B1EEB">
              <w:rPr>
                <w:b/>
                <w:sz w:val="16"/>
                <w:szCs w:val="16"/>
              </w:rPr>
              <w:t>PER</w:t>
            </w:r>
            <w:proofErr w:type="spellEnd"/>
            <w:r>
              <w:rPr>
                <w:b/>
                <w:sz w:val="16"/>
                <w:szCs w:val="16"/>
              </w:rPr>
              <w:t xml:space="preserve"> </w:t>
            </w:r>
            <w:r w:rsidRPr="001B1EEB">
              <w:rPr>
                <w:b/>
                <w:sz w:val="16"/>
                <w:szCs w:val="16"/>
              </w:rPr>
              <w:t>Round</w:t>
            </w:r>
          </w:p>
        </w:tc>
        <w:tc>
          <w:tcPr>
            <w:tcW w:w="651" w:type="dxa"/>
            <w:tcBorders>
              <w:top w:val="nil"/>
              <w:bottom w:val="single" w:sz="18" w:space="0" w:color="FFFFFF"/>
            </w:tcBorders>
            <w:shd w:val="clear" w:color="auto" w:fill="C0C0C0"/>
            <w:vAlign w:val="bottom"/>
            <w:hideMark/>
          </w:tcPr>
          <w:p w14:paraId="7CFE72A3" w14:textId="77777777" w:rsidR="00B80865" w:rsidRPr="001B1EEB" w:rsidRDefault="00B80865" w:rsidP="001B1EEB">
            <w:pPr>
              <w:jc w:val="center"/>
              <w:rPr>
                <w:b/>
                <w:sz w:val="16"/>
                <w:szCs w:val="16"/>
              </w:rPr>
            </w:pPr>
            <w:proofErr w:type="spellStart"/>
            <w:r w:rsidRPr="001B1EEB">
              <w:rPr>
                <w:b/>
                <w:sz w:val="16"/>
                <w:szCs w:val="16"/>
              </w:rPr>
              <w:t>CALi</w:t>
            </w:r>
            <w:r w:rsidR="001E256E">
              <w:rPr>
                <w:b/>
                <w:sz w:val="16"/>
                <w:szCs w:val="16"/>
              </w:rPr>
              <w:softHyphen/>
            </w:r>
            <w:r w:rsidRPr="001B1EEB">
              <w:rPr>
                <w:b/>
                <w:sz w:val="16"/>
                <w:szCs w:val="16"/>
              </w:rPr>
              <w:t>PER</w:t>
            </w:r>
            <w:proofErr w:type="spellEnd"/>
            <w:r w:rsidRPr="001B1EEB">
              <w:rPr>
                <w:b/>
                <w:sz w:val="16"/>
                <w:szCs w:val="16"/>
              </w:rPr>
              <w:t xml:space="preserve"> Refer</w:t>
            </w:r>
            <w:r w:rsidR="001E256E">
              <w:rPr>
                <w:b/>
                <w:sz w:val="16"/>
                <w:szCs w:val="16"/>
              </w:rPr>
              <w:softHyphen/>
            </w:r>
            <w:r w:rsidRPr="001B1EEB">
              <w:rPr>
                <w:b/>
                <w:sz w:val="16"/>
                <w:szCs w:val="16"/>
              </w:rPr>
              <w:t>ence #</w:t>
            </w:r>
          </w:p>
        </w:tc>
        <w:tc>
          <w:tcPr>
            <w:tcW w:w="673" w:type="dxa"/>
            <w:tcBorders>
              <w:top w:val="nil"/>
              <w:bottom w:val="single" w:sz="18" w:space="0" w:color="FFFFFF"/>
            </w:tcBorders>
            <w:shd w:val="clear" w:color="auto" w:fill="C0C0C0"/>
            <w:vAlign w:val="bottom"/>
            <w:hideMark/>
          </w:tcPr>
          <w:p w14:paraId="7CFE72A4" w14:textId="77777777" w:rsidR="00B80865" w:rsidRPr="001B1EEB" w:rsidRDefault="00B80865" w:rsidP="001B1EEB">
            <w:pPr>
              <w:jc w:val="center"/>
              <w:rPr>
                <w:b/>
                <w:sz w:val="16"/>
                <w:szCs w:val="16"/>
              </w:rPr>
            </w:pPr>
            <w:r w:rsidRPr="001B1EEB">
              <w:rPr>
                <w:b/>
                <w:sz w:val="16"/>
                <w:szCs w:val="16"/>
              </w:rPr>
              <w:t>Power</w:t>
            </w:r>
            <w:r w:rsidRPr="001B1EEB">
              <w:rPr>
                <w:b/>
                <w:sz w:val="16"/>
                <w:szCs w:val="16"/>
              </w:rPr>
              <w:br/>
              <w:t>(W)</w:t>
            </w:r>
          </w:p>
        </w:tc>
        <w:tc>
          <w:tcPr>
            <w:tcW w:w="718" w:type="dxa"/>
            <w:tcBorders>
              <w:top w:val="nil"/>
              <w:bottom w:val="single" w:sz="18" w:space="0" w:color="FFFFFF"/>
            </w:tcBorders>
            <w:shd w:val="clear" w:color="auto" w:fill="C0C0C0"/>
            <w:vAlign w:val="bottom"/>
            <w:hideMark/>
          </w:tcPr>
          <w:p w14:paraId="7CFE72A5" w14:textId="77777777" w:rsidR="00B80865" w:rsidRPr="001B1EEB" w:rsidRDefault="00B80865" w:rsidP="001B1EEB">
            <w:pPr>
              <w:jc w:val="center"/>
              <w:rPr>
                <w:b/>
                <w:sz w:val="16"/>
                <w:szCs w:val="16"/>
              </w:rPr>
            </w:pPr>
            <w:r w:rsidRPr="001B1EEB">
              <w:rPr>
                <w:b/>
                <w:sz w:val="16"/>
                <w:szCs w:val="16"/>
              </w:rPr>
              <w:t>Initial Light Output</w:t>
            </w:r>
            <w:r w:rsidRPr="001B1EEB">
              <w:rPr>
                <w:b/>
                <w:sz w:val="16"/>
                <w:szCs w:val="16"/>
              </w:rPr>
              <w:br/>
              <w:t>(lm)</w:t>
            </w:r>
          </w:p>
        </w:tc>
        <w:tc>
          <w:tcPr>
            <w:tcW w:w="810" w:type="dxa"/>
            <w:tcBorders>
              <w:top w:val="nil"/>
              <w:bottom w:val="single" w:sz="18" w:space="0" w:color="FFFFFF"/>
            </w:tcBorders>
            <w:shd w:val="clear" w:color="auto" w:fill="C0C0C0"/>
            <w:vAlign w:val="bottom"/>
            <w:hideMark/>
          </w:tcPr>
          <w:p w14:paraId="7CFE72A6" w14:textId="77777777" w:rsidR="00B80865" w:rsidRPr="001B1EEB" w:rsidRDefault="00B80865" w:rsidP="001B1EEB">
            <w:pPr>
              <w:jc w:val="center"/>
              <w:rPr>
                <w:b/>
                <w:sz w:val="16"/>
                <w:szCs w:val="16"/>
              </w:rPr>
            </w:pPr>
            <w:r w:rsidRPr="001B1EEB">
              <w:rPr>
                <w:b/>
                <w:sz w:val="16"/>
                <w:szCs w:val="16"/>
              </w:rPr>
              <w:t>Initial Efficacy</w:t>
            </w:r>
            <w:r w:rsidRPr="001B1EEB">
              <w:rPr>
                <w:b/>
                <w:sz w:val="16"/>
                <w:szCs w:val="16"/>
              </w:rPr>
              <w:br/>
              <w:t>(lm/W)</w:t>
            </w:r>
          </w:p>
        </w:tc>
        <w:tc>
          <w:tcPr>
            <w:tcW w:w="590" w:type="dxa"/>
            <w:tcBorders>
              <w:top w:val="nil"/>
              <w:bottom w:val="single" w:sz="18" w:space="0" w:color="FFFFFF"/>
            </w:tcBorders>
            <w:shd w:val="clear" w:color="auto" w:fill="C0C0C0"/>
            <w:vAlign w:val="bottom"/>
            <w:hideMark/>
          </w:tcPr>
          <w:p w14:paraId="7CFE72A7" w14:textId="77777777" w:rsidR="00B80865" w:rsidRPr="001B1EEB" w:rsidRDefault="00B80865" w:rsidP="001B1EEB">
            <w:pPr>
              <w:jc w:val="center"/>
              <w:rPr>
                <w:b/>
                <w:sz w:val="16"/>
                <w:szCs w:val="16"/>
              </w:rPr>
            </w:pPr>
            <w:r w:rsidRPr="001B1EEB">
              <w:rPr>
                <w:b/>
                <w:sz w:val="16"/>
                <w:szCs w:val="16"/>
              </w:rPr>
              <w:t>CCT</w:t>
            </w:r>
            <w:r w:rsidRPr="001B1EEB">
              <w:rPr>
                <w:b/>
                <w:sz w:val="16"/>
                <w:szCs w:val="16"/>
              </w:rPr>
              <w:br/>
              <w:t>(K)</w:t>
            </w:r>
          </w:p>
        </w:tc>
        <w:tc>
          <w:tcPr>
            <w:tcW w:w="483" w:type="dxa"/>
            <w:tcBorders>
              <w:top w:val="nil"/>
              <w:bottom w:val="single" w:sz="18" w:space="0" w:color="FFFFFF"/>
            </w:tcBorders>
            <w:shd w:val="clear" w:color="auto" w:fill="C0C0C0"/>
            <w:vAlign w:val="bottom"/>
            <w:hideMark/>
          </w:tcPr>
          <w:p w14:paraId="7CFE72A8" w14:textId="77777777" w:rsidR="00B80865" w:rsidRPr="001B1EEB" w:rsidRDefault="00B80865" w:rsidP="001B1EEB">
            <w:pPr>
              <w:jc w:val="center"/>
              <w:rPr>
                <w:b/>
                <w:sz w:val="16"/>
                <w:szCs w:val="16"/>
              </w:rPr>
            </w:pPr>
            <w:r w:rsidRPr="001B1EEB">
              <w:rPr>
                <w:b/>
                <w:sz w:val="16"/>
                <w:szCs w:val="16"/>
              </w:rPr>
              <w:t>CRI</w:t>
            </w:r>
          </w:p>
        </w:tc>
        <w:tc>
          <w:tcPr>
            <w:tcW w:w="681" w:type="dxa"/>
            <w:tcBorders>
              <w:top w:val="nil"/>
              <w:bottom w:val="single" w:sz="18" w:space="0" w:color="FFFFFF"/>
            </w:tcBorders>
            <w:shd w:val="clear" w:color="auto" w:fill="C0C0C0"/>
            <w:vAlign w:val="bottom"/>
            <w:hideMark/>
          </w:tcPr>
          <w:p w14:paraId="7CFE72A9" w14:textId="77777777" w:rsidR="00B80865" w:rsidRPr="001B1EEB" w:rsidRDefault="00B80865" w:rsidP="001B1EEB">
            <w:pPr>
              <w:jc w:val="center"/>
              <w:rPr>
                <w:b/>
                <w:sz w:val="16"/>
                <w:szCs w:val="16"/>
              </w:rPr>
            </w:pPr>
            <w:r w:rsidRPr="001B1EEB">
              <w:rPr>
                <w:b/>
                <w:sz w:val="16"/>
                <w:szCs w:val="16"/>
              </w:rPr>
              <w:t>Power Factor</w:t>
            </w:r>
          </w:p>
        </w:tc>
        <w:tc>
          <w:tcPr>
            <w:tcW w:w="819" w:type="dxa"/>
            <w:tcBorders>
              <w:top w:val="nil"/>
              <w:bottom w:val="single" w:sz="18" w:space="0" w:color="FFFFFF"/>
            </w:tcBorders>
            <w:shd w:val="clear" w:color="auto" w:fill="C0C0C0"/>
            <w:vAlign w:val="bottom"/>
            <w:hideMark/>
          </w:tcPr>
          <w:p w14:paraId="7CFE72AA" w14:textId="77777777" w:rsidR="00B80865" w:rsidRPr="001B1EEB" w:rsidRDefault="00B80865" w:rsidP="001B1EEB">
            <w:pPr>
              <w:jc w:val="center"/>
              <w:rPr>
                <w:b/>
                <w:sz w:val="16"/>
                <w:szCs w:val="16"/>
              </w:rPr>
            </w:pPr>
            <w:r w:rsidRPr="001B1EEB">
              <w:rPr>
                <w:b/>
                <w:sz w:val="16"/>
                <w:szCs w:val="16"/>
              </w:rPr>
              <w:t>Base Case Wattage Range</w:t>
            </w:r>
          </w:p>
        </w:tc>
      </w:tr>
      <w:tr w:rsidR="00B80865" w:rsidRPr="001B1EEB" w14:paraId="7CFE72B8" w14:textId="77777777" w:rsidTr="00D918FC">
        <w:trPr>
          <w:cantSplit/>
          <w:jc w:val="center"/>
        </w:trPr>
        <w:tc>
          <w:tcPr>
            <w:tcW w:w="767" w:type="dxa"/>
            <w:tcBorders>
              <w:top w:val="single" w:sz="18" w:space="0" w:color="FFFFFF"/>
            </w:tcBorders>
            <w:shd w:val="clear" w:color="auto" w:fill="auto"/>
            <w:noWrap/>
            <w:vAlign w:val="bottom"/>
            <w:hideMark/>
          </w:tcPr>
          <w:p w14:paraId="7CFE72AC" w14:textId="77777777" w:rsidR="00B80865" w:rsidRPr="00B80865" w:rsidRDefault="00B80865" w:rsidP="00D918FC">
            <w:pPr>
              <w:rPr>
                <w:b/>
                <w:i/>
                <w:sz w:val="16"/>
                <w:szCs w:val="16"/>
              </w:rPr>
            </w:pPr>
            <w:r w:rsidRPr="00B80865">
              <w:rPr>
                <w:b/>
                <w:i/>
                <w:sz w:val="16"/>
                <w:szCs w:val="16"/>
              </w:rPr>
              <w:t>First Tier</w:t>
            </w:r>
          </w:p>
        </w:tc>
        <w:tc>
          <w:tcPr>
            <w:tcW w:w="1158" w:type="dxa"/>
            <w:tcBorders>
              <w:top w:val="single" w:sz="18" w:space="0" w:color="FFFFFF"/>
            </w:tcBorders>
            <w:shd w:val="clear" w:color="auto" w:fill="auto"/>
            <w:hideMark/>
          </w:tcPr>
          <w:p w14:paraId="7CFE72AD" w14:textId="77777777" w:rsidR="00B80865" w:rsidRPr="001B1EEB" w:rsidRDefault="00B80865" w:rsidP="001B1EEB">
            <w:pPr>
              <w:rPr>
                <w:sz w:val="16"/>
                <w:szCs w:val="16"/>
              </w:rPr>
            </w:pPr>
          </w:p>
        </w:tc>
        <w:tc>
          <w:tcPr>
            <w:tcW w:w="1378" w:type="dxa"/>
            <w:tcBorders>
              <w:top w:val="single" w:sz="18" w:space="0" w:color="FFFFFF"/>
            </w:tcBorders>
            <w:shd w:val="clear" w:color="auto" w:fill="auto"/>
            <w:hideMark/>
          </w:tcPr>
          <w:p w14:paraId="7CFE72AE" w14:textId="77777777" w:rsidR="00B80865" w:rsidRPr="001B1EEB" w:rsidRDefault="00B80865" w:rsidP="001B1EEB">
            <w:pPr>
              <w:rPr>
                <w:sz w:val="16"/>
                <w:szCs w:val="16"/>
              </w:rPr>
            </w:pPr>
          </w:p>
        </w:tc>
        <w:tc>
          <w:tcPr>
            <w:tcW w:w="632" w:type="dxa"/>
            <w:tcBorders>
              <w:top w:val="single" w:sz="18" w:space="0" w:color="FFFFFF"/>
            </w:tcBorders>
            <w:shd w:val="clear" w:color="auto" w:fill="auto"/>
            <w:hideMark/>
          </w:tcPr>
          <w:p w14:paraId="7CFE72AF" w14:textId="77777777" w:rsidR="00B80865" w:rsidRPr="001B1EEB" w:rsidRDefault="00B80865" w:rsidP="001B1EEB">
            <w:pPr>
              <w:jc w:val="right"/>
              <w:rPr>
                <w:sz w:val="16"/>
                <w:szCs w:val="16"/>
              </w:rPr>
            </w:pPr>
          </w:p>
        </w:tc>
        <w:tc>
          <w:tcPr>
            <w:tcW w:w="651" w:type="dxa"/>
            <w:tcBorders>
              <w:top w:val="single" w:sz="18" w:space="0" w:color="FFFFFF"/>
            </w:tcBorders>
            <w:shd w:val="clear" w:color="auto" w:fill="auto"/>
            <w:hideMark/>
          </w:tcPr>
          <w:p w14:paraId="7CFE72B0" w14:textId="77777777" w:rsidR="00B80865" w:rsidRPr="001B1EEB" w:rsidRDefault="00B80865" w:rsidP="001B1EEB">
            <w:pPr>
              <w:jc w:val="right"/>
              <w:rPr>
                <w:sz w:val="16"/>
                <w:szCs w:val="16"/>
              </w:rPr>
            </w:pPr>
          </w:p>
        </w:tc>
        <w:tc>
          <w:tcPr>
            <w:tcW w:w="673" w:type="dxa"/>
            <w:tcBorders>
              <w:top w:val="single" w:sz="18" w:space="0" w:color="FFFFFF"/>
            </w:tcBorders>
            <w:shd w:val="clear" w:color="auto" w:fill="auto"/>
            <w:hideMark/>
          </w:tcPr>
          <w:p w14:paraId="7CFE72B1" w14:textId="77777777" w:rsidR="00B80865" w:rsidRPr="001B1EEB" w:rsidRDefault="00B80865" w:rsidP="001B1EEB">
            <w:pPr>
              <w:jc w:val="right"/>
              <w:rPr>
                <w:sz w:val="16"/>
                <w:szCs w:val="16"/>
              </w:rPr>
            </w:pPr>
          </w:p>
        </w:tc>
        <w:tc>
          <w:tcPr>
            <w:tcW w:w="718" w:type="dxa"/>
            <w:tcBorders>
              <w:top w:val="single" w:sz="18" w:space="0" w:color="FFFFFF"/>
            </w:tcBorders>
            <w:shd w:val="clear" w:color="auto" w:fill="auto"/>
            <w:hideMark/>
          </w:tcPr>
          <w:p w14:paraId="7CFE72B2" w14:textId="77777777" w:rsidR="00B80865" w:rsidRPr="001B1EEB" w:rsidRDefault="00B80865" w:rsidP="001B1EEB">
            <w:pPr>
              <w:jc w:val="right"/>
              <w:rPr>
                <w:sz w:val="16"/>
                <w:szCs w:val="16"/>
              </w:rPr>
            </w:pPr>
          </w:p>
        </w:tc>
        <w:tc>
          <w:tcPr>
            <w:tcW w:w="810" w:type="dxa"/>
            <w:tcBorders>
              <w:top w:val="single" w:sz="18" w:space="0" w:color="FFFFFF"/>
            </w:tcBorders>
            <w:shd w:val="clear" w:color="auto" w:fill="auto"/>
            <w:hideMark/>
          </w:tcPr>
          <w:p w14:paraId="7CFE72B3" w14:textId="77777777" w:rsidR="00B80865" w:rsidRPr="001B1EEB" w:rsidRDefault="00B80865" w:rsidP="001B1EEB">
            <w:pPr>
              <w:jc w:val="right"/>
              <w:rPr>
                <w:sz w:val="16"/>
                <w:szCs w:val="16"/>
              </w:rPr>
            </w:pPr>
          </w:p>
        </w:tc>
        <w:tc>
          <w:tcPr>
            <w:tcW w:w="590" w:type="dxa"/>
            <w:tcBorders>
              <w:top w:val="single" w:sz="18" w:space="0" w:color="FFFFFF"/>
            </w:tcBorders>
            <w:shd w:val="clear" w:color="auto" w:fill="auto"/>
            <w:hideMark/>
          </w:tcPr>
          <w:p w14:paraId="7CFE72B4" w14:textId="77777777" w:rsidR="00B80865" w:rsidRPr="001B1EEB" w:rsidRDefault="00B80865" w:rsidP="001B1EEB">
            <w:pPr>
              <w:jc w:val="right"/>
              <w:rPr>
                <w:sz w:val="16"/>
                <w:szCs w:val="16"/>
              </w:rPr>
            </w:pPr>
          </w:p>
        </w:tc>
        <w:tc>
          <w:tcPr>
            <w:tcW w:w="483" w:type="dxa"/>
            <w:tcBorders>
              <w:top w:val="single" w:sz="18" w:space="0" w:color="FFFFFF"/>
            </w:tcBorders>
            <w:shd w:val="clear" w:color="auto" w:fill="auto"/>
            <w:noWrap/>
            <w:hideMark/>
          </w:tcPr>
          <w:p w14:paraId="7CFE72B5" w14:textId="77777777" w:rsidR="00B80865" w:rsidRPr="001B1EEB" w:rsidRDefault="00B80865" w:rsidP="001B1EEB">
            <w:pPr>
              <w:jc w:val="right"/>
              <w:rPr>
                <w:sz w:val="16"/>
                <w:szCs w:val="16"/>
              </w:rPr>
            </w:pPr>
          </w:p>
        </w:tc>
        <w:tc>
          <w:tcPr>
            <w:tcW w:w="681" w:type="dxa"/>
            <w:tcBorders>
              <w:top w:val="single" w:sz="18" w:space="0" w:color="FFFFFF"/>
            </w:tcBorders>
            <w:shd w:val="clear" w:color="auto" w:fill="auto"/>
            <w:hideMark/>
          </w:tcPr>
          <w:p w14:paraId="7CFE72B6" w14:textId="77777777" w:rsidR="00B80865" w:rsidRPr="001B1EEB" w:rsidRDefault="00B80865" w:rsidP="001B1EEB">
            <w:pPr>
              <w:jc w:val="right"/>
              <w:rPr>
                <w:sz w:val="16"/>
                <w:szCs w:val="16"/>
              </w:rPr>
            </w:pPr>
          </w:p>
        </w:tc>
        <w:tc>
          <w:tcPr>
            <w:tcW w:w="819" w:type="dxa"/>
            <w:tcBorders>
              <w:top w:val="single" w:sz="18" w:space="0" w:color="FFFFFF"/>
            </w:tcBorders>
            <w:shd w:val="clear" w:color="auto" w:fill="auto"/>
            <w:hideMark/>
          </w:tcPr>
          <w:p w14:paraId="7CFE72B7" w14:textId="77777777" w:rsidR="00B80865" w:rsidRPr="001B1EEB" w:rsidRDefault="00B80865" w:rsidP="001B1EEB">
            <w:pPr>
              <w:jc w:val="right"/>
              <w:rPr>
                <w:sz w:val="16"/>
                <w:szCs w:val="16"/>
              </w:rPr>
            </w:pPr>
          </w:p>
        </w:tc>
      </w:tr>
      <w:tr w:rsidR="00B80865" w:rsidRPr="001B1EEB" w14:paraId="7CFE72C5" w14:textId="77777777" w:rsidTr="00D918FC">
        <w:trPr>
          <w:cantSplit/>
          <w:jc w:val="center"/>
        </w:trPr>
        <w:tc>
          <w:tcPr>
            <w:tcW w:w="767" w:type="dxa"/>
            <w:vMerge w:val="restart"/>
            <w:tcBorders>
              <w:top w:val="single" w:sz="18" w:space="0" w:color="FFFFFF"/>
            </w:tcBorders>
            <w:shd w:val="clear" w:color="auto" w:fill="EAEAEA"/>
            <w:noWrap/>
            <w:hideMark/>
          </w:tcPr>
          <w:p w14:paraId="7CFE72B9" w14:textId="77777777" w:rsidR="00B80865" w:rsidRPr="00331EA5" w:rsidRDefault="00B80865" w:rsidP="001B1EEB">
            <w:pPr>
              <w:rPr>
                <w:sz w:val="16"/>
                <w:szCs w:val="16"/>
              </w:rPr>
            </w:pPr>
            <w:r w:rsidRPr="00331EA5">
              <w:rPr>
                <w:sz w:val="16"/>
                <w:szCs w:val="16"/>
              </w:rPr>
              <w:t>Base Case</w:t>
            </w:r>
          </w:p>
        </w:tc>
        <w:tc>
          <w:tcPr>
            <w:tcW w:w="1158" w:type="dxa"/>
            <w:tcBorders>
              <w:top w:val="single" w:sz="18" w:space="0" w:color="FFFFFF"/>
            </w:tcBorders>
            <w:shd w:val="clear" w:color="auto" w:fill="EAEAEA"/>
            <w:hideMark/>
          </w:tcPr>
          <w:p w14:paraId="7CFE72BA" w14:textId="77777777" w:rsidR="00B80865" w:rsidRPr="001B1EEB" w:rsidRDefault="00B80865" w:rsidP="001B1EEB">
            <w:pPr>
              <w:rPr>
                <w:sz w:val="16"/>
                <w:szCs w:val="16"/>
              </w:rPr>
            </w:pPr>
            <w:r w:rsidRPr="001B1EEB">
              <w:rPr>
                <w:sz w:val="16"/>
                <w:szCs w:val="16"/>
              </w:rPr>
              <w:t>Incandescent</w:t>
            </w:r>
          </w:p>
        </w:tc>
        <w:tc>
          <w:tcPr>
            <w:tcW w:w="1378" w:type="dxa"/>
            <w:tcBorders>
              <w:top w:val="single" w:sz="18" w:space="0" w:color="FFFFFF"/>
            </w:tcBorders>
            <w:shd w:val="clear" w:color="auto" w:fill="EAEAEA"/>
            <w:hideMark/>
          </w:tcPr>
          <w:p w14:paraId="7CFE72BB" w14:textId="77777777" w:rsidR="00B80865" w:rsidRPr="001B1EEB" w:rsidRDefault="00B80865" w:rsidP="001B1EEB">
            <w:pPr>
              <w:rPr>
                <w:sz w:val="16"/>
                <w:szCs w:val="16"/>
              </w:rPr>
            </w:pPr>
            <w:r w:rsidRPr="001B1EEB">
              <w:rPr>
                <w:sz w:val="16"/>
                <w:szCs w:val="16"/>
              </w:rPr>
              <w:t>Replacement Lamp (R20) Incandescent</w:t>
            </w:r>
          </w:p>
        </w:tc>
        <w:tc>
          <w:tcPr>
            <w:tcW w:w="632" w:type="dxa"/>
            <w:tcBorders>
              <w:top w:val="single" w:sz="18" w:space="0" w:color="FFFFFF"/>
            </w:tcBorders>
            <w:shd w:val="clear" w:color="auto" w:fill="EAEAEA"/>
            <w:hideMark/>
          </w:tcPr>
          <w:p w14:paraId="7CFE72BC" w14:textId="77777777" w:rsidR="00B80865" w:rsidRPr="001B1EEB" w:rsidRDefault="00B80865" w:rsidP="001B1EEB">
            <w:pPr>
              <w:jc w:val="right"/>
              <w:rPr>
                <w:sz w:val="16"/>
                <w:szCs w:val="16"/>
              </w:rPr>
            </w:pPr>
            <w:r w:rsidRPr="001B1EEB">
              <w:rPr>
                <w:sz w:val="16"/>
                <w:szCs w:val="16"/>
              </w:rPr>
              <w:t>8</w:t>
            </w:r>
          </w:p>
        </w:tc>
        <w:tc>
          <w:tcPr>
            <w:tcW w:w="651" w:type="dxa"/>
            <w:tcBorders>
              <w:top w:val="single" w:sz="18" w:space="0" w:color="FFFFFF"/>
            </w:tcBorders>
            <w:shd w:val="clear" w:color="auto" w:fill="EAEAEA"/>
            <w:hideMark/>
          </w:tcPr>
          <w:p w14:paraId="7CFE72BD" w14:textId="77777777" w:rsidR="00B80865" w:rsidRPr="001B1EEB" w:rsidRDefault="00B80865" w:rsidP="001B1EEB">
            <w:pPr>
              <w:jc w:val="right"/>
              <w:rPr>
                <w:sz w:val="16"/>
                <w:szCs w:val="16"/>
              </w:rPr>
            </w:pPr>
            <w:r w:rsidRPr="001B1EEB">
              <w:rPr>
                <w:sz w:val="16"/>
                <w:szCs w:val="16"/>
              </w:rPr>
              <w:t>09-05</w:t>
            </w:r>
          </w:p>
        </w:tc>
        <w:tc>
          <w:tcPr>
            <w:tcW w:w="673" w:type="dxa"/>
            <w:tcBorders>
              <w:top w:val="single" w:sz="18" w:space="0" w:color="FFFFFF"/>
            </w:tcBorders>
            <w:shd w:val="clear" w:color="auto" w:fill="EAEAEA"/>
            <w:hideMark/>
          </w:tcPr>
          <w:p w14:paraId="7CFE72BE" w14:textId="77777777" w:rsidR="00B80865" w:rsidRPr="001B1EEB" w:rsidRDefault="00B80865" w:rsidP="001B1EEB">
            <w:pPr>
              <w:jc w:val="right"/>
              <w:rPr>
                <w:sz w:val="16"/>
                <w:szCs w:val="16"/>
              </w:rPr>
            </w:pPr>
            <w:r w:rsidRPr="001B1EEB">
              <w:rPr>
                <w:sz w:val="16"/>
                <w:szCs w:val="16"/>
              </w:rPr>
              <w:t>40</w:t>
            </w:r>
          </w:p>
        </w:tc>
        <w:tc>
          <w:tcPr>
            <w:tcW w:w="718" w:type="dxa"/>
            <w:tcBorders>
              <w:top w:val="single" w:sz="18" w:space="0" w:color="FFFFFF"/>
            </w:tcBorders>
            <w:shd w:val="clear" w:color="auto" w:fill="EAEAEA"/>
            <w:hideMark/>
          </w:tcPr>
          <w:p w14:paraId="7CFE72BF" w14:textId="77777777" w:rsidR="00B80865" w:rsidRPr="001B1EEB" w:rsidRDefault="00B80865" w:rsidP="001B1EEB">
            <w:pPr>
              <w:jc w:val="right"/>
              <w:rPr>
                <w:sz w:val="16"/>
                <w:szCs w:val="16"/>
              </w:rPr>
            </w:pPr>
            <w:r w:rsidRPr="001B1EEB">
              <w:rPr>
                <w:sz w:val="16"/>
                <w:szCs w:val="16"/>
              </w:rPr>
              <w:t>227</w:t>
            </w:r>
          </w:p>
        </w:tc>
        <w:tc>
          <w:tcPr>
            <w:tcW w:w="810" w:type="dxa"/>
            <w:tcBorders>
              <w:top w:val="single" w:sz="18" w:space="0" w:color="FFFFFF"/>
            </w:tcBorders>
            <w:shd w:val="clear" w:color="auto" w:fill="EAEAEA"/>
            <w:hideMark/>
          </w:tcPr>
          <w:p w14:paraId="7CFE72C0" w14:textId="77777777" w:rsidR="00B80865" w:rsidRPr="001B1EEB" w:rsidRDefault="00B80865" w:rsidP="001B1EEB">
            <w:pPr>
              <w:jc w:val="right"/>
              <w:rPr>
                <w:sz w:val="16"/>
                <w:szCs w:val="16"/>
              </w:rPr>
            </w:pPr>
            <w:r w:rsidRPr="001B1EEB">
              <w:rPr>
                <w:sz w:val="16"/>
                <w:szCs w:val="16"/>
              </w:rPr>
              <w:t>6</w:t>
            </w:r>
          </w:p>
        </w:tc>
        <w:tc>
          <w:tcPr>
            <w:tcW w:w="590" w:type="dxa"/>
            <w:tcBorders>
              <w:top w:val="single" w:sz="18" w:space="0" w:color="FFFFFF"/>
            </w:tcBorders>
            <w:shd w:val="clear" w:color="auto" w:fill="EAEAEA"/>
            <w:hideMark/>
          </w:tcPr>
          <w:p w14:paraId="7CFE72C1" w14:textId="77777777" w:rsidR="00B80865" w:rsidRPr="001B1EEB" w:rsidRDefault="00B80865" w:rsidP="001B1EEB">
            <w:pPr>
              <w:jc w:val="right"/>
              <w:rPr>
                <w:sz w:val="16"/>
                <w:szCs w:val="16"/>
              </w:rPr>
            </w:pPr>
            <w:r w:rsidRPr="001B1EEB">
              <w:rPr>
                <w:sz w:val="16"/>
                <w:szCs w:val="16"/>
              </w:rPr>
              <w:t>2,516</w:t>
            </w:r>
          </w:p>
        </w:tc>
        <w:tc>
          <w:tcPr>
            <w:tcW w:w="483" w:type="dxa"/>
            <w:tcBorders>
              <w:top w:val="single" w:sz="18" w:space="0" w:color="FFFFFF"/>
            </w:tcBorders>
            <w:shd w:val="clear" w:color="auto" w:fill="EAEAEA"/>
            <w:noWrap/>
            <w:hideMark/>
          </w:tcPr>
          <w:p w14:paraId="7CFE72C2" w14:textId="77777777" w:rsidR="00B80865" w:rsidRPr="001B1EEB" w:rsidRDefault="00B80865" w:rsidP="001B1EEB">
            <w:pPr>
              <w:jc w:val="right"/>
              <w:rPr>
                <w:sz w:val="16"/>
                <w:szCs w:val="16"/>
              </w:rPr>
            </w:pPr>
            <w:r w:rsidRPr="001B1EEB">
              <w:rPr>
                <w:sz w:val="16"/>
                <w:szCs w:val="16"/>
              </w:rPr>
              <w:t>99</w:t>
            </w:r>
          </w:p>
        </w:tc>
        <w:tc>
          <w:tcPr>
            <w:tcW w:w="681" w:type="dxa"/>
            <w:tcBorders>
              <w:top w:val="single" w:sz="18" w:space="0" w:color="FFFFFF"/>
            </w:tcBorders>
            <w:shd w:val="clear" w:color="auto" w:fill="EAEAEA"/>
            <w:hideMark/>
          </w:tcPr>
          <w:p w14:paraId="7CFE72C3" w14:textId="77777777" w:rsidR="00B80865" w:rsidRPr="001B1EEB" w:rsidRDefault="00B80865" w:rsidP="001B1EEB">
            <w:pPr>
              <w:jc w:val="right"/>
              <w:rPr>
                <w:sz w:val="16"/>
                <w:szCs w:val="16"/>
              </w:rPr>
            </w:pPr>
            <w:r w:rsidRPr="001B1EEB">
              <w:rPr>
                <w:sz w:val="16"/>
                <w:szCs w:val="16"/>
              </w:rPr>
              <w:t>0.99</w:t>
            </w:r>
          </w:p>
        </w:tc>
        <w:tc>
          <w:tcPr>
            <w:tcW w:w="819" w:type="dxa"/>
            <w:vMerge w:val="restart"/>
            <w:tcBorders>
              <w:top w:val="single" w:sz="18" w:space="0" w:color="FFFFFF"/>
            </w:tcBorders>
            <w:shd w:val="clear" w:color="auto" w:fill="EAEAEA"/>
            <w:hideMark/>
          </w:tcPr>
          <w:p w14:paraId="7CFE72C4" w14:textId="77777777" w:rsidR="00B80865" w:rsidRPr="001B1EEB" w:rsidRDefault="00B80865" w:rsidP="001B1EEB">
            <w:pPr>
              <w:jc w:val="right"/>
              <w:rPr>
                <w:sz w:val="16"/>
                <w:szCs w:val="16"/>
              </w:rPr>
            </w:pPr>
            <w:r w:rsidRPr="001B1EEB">
              <w:rPr>
                <w:sz w:val="16"/>
                <w:szCs w:val="16"/>
              </w:rPr>
              <w:t>Up to 40</w:t>
            </w:r>
            <w:r>
              <w:rPr>
                <w:sz w:val="16"/>
                <w:szCs w:val="16"/>
              </w:rPr>
              <w:t> </w:t>
            </w:r>
            <w:r w:rsidRPr="001B1EEB">
              <w:rPr>
                <w:sz w:val="16"/>
                <w:szCs w:val="16"/>
              </w:rPr>
              <w:t>W</w:t>
            </w:r>
          </w:p>
        </w:tc>
      </w:tr>
      <w:tr w:rsidR="00B80865" w:rsidRPr="001B1EEB" w14:paraId="7CFE72D2" w14:textId="77777777" w:rsidTr="00D918FC">
        <w:trPr>
          <w:cantSplit/>
          <w:jc w:val="center"/>
        </w:trPr>
        <w:tc>
          <w:tcPr>
            <w:tcW w:w="767" w:type="dxa"/>
            <w:vMerge/>
            <w:tcBorders>
              <w:bottom w:val="single" w:sz="18" w:space="0" w:color="FFFFFF"/>
            </w:tcBorders>
            <w:shd w:val="clear" w:color="auto" w:fill="auto"/>
            <w:hideMark/>
          </w:tcPr>
          <w:p w14:paraId="7CFE72C6" w14:textId="77777777" w:rsidR="00B80865" w:rsidRPr="00331EA5" w:rsidRDefault="00B80865" w:rsidP="001B1EEB">
            <w:pPr>
              <w:rPr>
                <w:sz w:val="16"/>
                <w:szCs w:val="16"/>
              </w:rPr>
            </w:pPr>
          </w:p>
        </w:tc>
        <w:tc>
          <w:tcPr>
            <w:tcW w:w="1158" w:type="dxa"/>
            <w:tcBorders>
              <w:bottom w:val="single" w:sz="18" w:space="0" w:color="FFFFFF"/>
            </w:tcBorders>
            <w:shd w:val="clear" w:color="auto" w:fill="EAEAEA"/>
            <w:hideMark/>
          </w:tcPr>
          <w:p w14:paraId="7CFE72C7" w14:textId="77777777" w:rsidR="00B80865" w:rsidRPr="001B1EEB" w:rsidRDefault="00B80865" w:rsidP="001B1EEB">
            <w:pPr>
              <w:rPr>
                <w:sz w:val="16"/>
                <w:szCs w:val="16"/>
              </w:rPr>
            </w:pPr>
            <w:r w:rsidRPr="001B1EEB">
              <w:rPr>
                <w:sz w:val="16"/>
                <w:szCs w:val="16"/>
              </w:rPr>
              <w:t>Incandescent</w:t>
            </w:r>
          </w:p>
        </w:tc>
        <w:tc>
          <w:tcPr>
            <w:tcW w:w="1378" w:type="dxa"/>
            <w:tcBorders>
              <w:bottom w:val="single" w:sz="18" w:space="0" w:color="FFFFFF"/>
            </w:tcBorders>
            <w:shd w:val="clear" w:color="auto" w:fill="EAEAEA"/>
            <w:hideMark/>
          </w:tcPr>
          <w:p w14:paraId="7CFE72C8" w14:textId="77777777" w:rsidR="00B80865" w:rsidRPr="001B1EEB" w:rsidRDefault="00B80865" w:rsidP="001B1EEB">
            <w:pPr>
              <w:rPr>
                <w:sz w:val="16"/>
                <w:szCs w:val="16"/>
              </w:rPr>
            </w:pPr>
            <w:r w:rsidRPr="001B1EEB">
              <w:rPr>
                <w:sz w:val="16"/>
                <w:szCs w:val="16"/>
              </w:rPr>
              <w:t>Replacement Lamp (R16) Incandescent</w:t>
            </w:r>
          </w:p>
        </w:tc>
        <w:tc>
          <w:tcPr>
            <w:tcW w:w="632" w:type="dxa"/>
            <w:tcBorders>
              <w:bottom w:val="single" w:sz="18" w:space="0" w:color="FFFFFF"/>
            </w:tcBorders>
            <w:shd w:val="clear" w:color="auto" w:fill="EAEAEA"/>
            <w:hideMark/>
          </w:tcPr>
          <w:p w14:paraId="7CFE72C9" w14:textId="77777777" w:rsidR="00B80865" w:rsidRPr="001B1EEB" w:rsidRDefault="00B80865" w:rsidP="001B1EEB">
            <w:pPr>
              <w:jc w:val="right"/>
              <w:rPr>
                <w:sz w:val="16"/>
                <w:szCs w:val="16"/>
              </w:rPr>
            </w:pPr>
            <w:r w:rsidRPr="001B1EEB">
              <w:rPr>
                <w:sz w:val="16"/>
                <w:szCs w:val="16"/>
              </w:rPr>
              <w:t>8</w:t>
            </w:r>
          </w:p>
        </w:tc>
        <w:tc>
          <w:tcPr>
            <w:tcW w:w="651" w:type="dxa"/>
            <w:tcBorders>
              <w:bottom w:val="single" w:sz="18" w:space="0" w:color="FFFFFF"/>
            </w:tcBorders>
            <w:shd w:val="clear" w:color="auto" w:fill="EAEAEA"/>
            <w:hideMark/>
          </w:tcPr>
          <w:p w14:paraId="7CFE72CA" w14:textId="77777777" w:rsidR="00B80865" w:rsidRPr="001B1EEB" w:rsidRDefault="00B80865" w:rsidP="001B1EEB">
            <w:pPr>
              <w:jc w:val="right"/>
              <w:rPr>
                <w:sz w:val="16"/>
                <w:szCs w:val="16"/>
              </w:rPr>
            </w:pPr>
            <w:r w:rsidRPr="001B1EEB">
              <w:rPr>
                <w:sz w:val="16"/>
                <w:szCs w:val="16"/>
              </w:rPr>
              <w:t>09-08</w:t>
            </w:r>
          </w:p>
        </w:tc>
        <w:tc>
          <w:tcPr>
            <w:tcW w:w="673" w:type="dxa"/>
            <w:shd w:val="clear" w:color="auto" w:fill="EAEAEA"/>
            <w:hideMark/>
          </w:tcPr>
          <w:p w14:paraId="7CFE72CB" w14:textId="77777777" w:rsidR="00B80865" w:rsidRPr="001B1EEB" w:rsidRDefault="00B80865" w:rsidP="001B1EEB">
            <w:pPr>
              <w:jc w:val="right"/>
              <w:rPr>
                <w:sz w:val="16"/>
                <w:szCs w:val="16"/>
              </w:rPr>
            </w:pPr>
            <w:r w:rsidRPr="001B1EEB">
              <w:rPr>
                <w:sz w:val="16"/>
                <w:szCs w:val="16"/>
              </w:rPr>
              <w:t>40</w:t>
            </w:r>
          </w:p>
        </w:tc>
        <w:tc>
          <w:tcPr>
            <w:tcW w:w="718" w:type="dxa"/>
            <w:shd w:val="clear" w:color="auto" w:fill="EAEAEA"/>
            <w:hideMark/>
          </w:tcPr>
          <w:p w14:paraId="7CFE72CC" w14:textId="77777777" w:rsidR="00B80865" w:rsidRPr="001B1EEB" w:rsidRDefault="00B80865" w:rsidP="001B1EEB">
            <w:pPr>
              <w:jc w:val="right"/>
              <w:rPr>
                <w:sz w:val="16"/>
                <w:szCs w:val="16"/>
              </w:rPr>
            </w:pPr>
            <w:r w:rsidRPr="001B1EEB">
              <w:rPr>
                <w:sz w:val="16"/>
                <w:szCs w:val="16"/>
              </w:rPr>
              <w:t>233</w:t>
            </w:r>
          </w:p>
        </w:tc>
        <w:tc>
          <w:tcPr>
            <w:tcW w:w="810" w:type="dxa"/>
            <w:shd w:val="clear" w:color="auto" w:fill="EAEAEA"/>
            <w:hideMark/>
          </w:tcPr>
          <w:p w14:paraId="7CFE72CD" w14:textId="77777777" w:rsidR="00B80865" w:rsidRPr="001B1EEB" w:rsidRDefault="00B80865" w:rsidP="001B1EEB">
            <w:pPr>
              <w:jc w:val="right"/>
              <w:rPr>
                <w:sz w:val="16"/>
                <w:szCs w:val="16"/>
              </w:rPr>
            </w:pPr>
            <w:r w:rsidRPr="001B1EEB">
              <w:rPr>
                <w:sz w:val="16"/>
                <w:szCs w:val="16"/>
              </w:rPr>
              <w:t>6</w:t>
            </w:r>
          </w:p>
        </w:tc>
        <w:tc>
          <w:tcPr>
            <w:tcW w:w="590" w:type="dxa"/>
            <w:shd w:val="clear" w:color="auto" w:fill="EAEAEA"/>
            <w:hideMark/>
          </w:tcPr>
          <w:p w14:paraId="7CFE72CE" w14:textId="77777777" w:rsidR="00B80865" w:rsidRPr="001B1EEB" w:rsidRDefault="00B80865" w:rsidP="001B1EEB">
            <w:pPr>
              <w:jc w:val="right"/>
              <w:rPr>
                <w:sz w:val="16"/>
                <w:szCs w:val="16"/>
              </w:rPr>
            </w:pPr>
            <w:r w:rsidRPr="001B1EEB">
              <w:rPr>
                <w:sz w:val="16"/>
                <w:szCs w:val="16"/>
              </w:rPr>
              <w:t>2,529</w:t>
            </w:r>
          </w:p>
        </w:tc>
        <w:tc>
          <w:tcPr>
            <w:tcW w:w="483" w:type="dxa"/>
            <w:shd w:val="clear" w:color="auto" w:fill="EAEAEA"/>
            <w:noWrap/>
            <w:hideMark/>
          </w:tcPr>
          <w:p w14:paraId="7CFE72CF" w14:textId="77777777" w:rsidR="00B80865" w:rsidRPr="001B1EEB" w:rsidRDefault="00B80865" w:rsidP="001B1EEB">
            <w:pPr>
              <w:jc w:val="right"/>
              <w:rPr>
                <w:sz w:val="16"/>
                <w:szCs w:val="16"/>
              </w:rPr>
            </w:pPr>
            <w:r w:rsidRPr="001B1EEB">
              <w:rPr>
                <w:sz w:val="16"/>
                <w:szCs w:val="16"/>
              </w:rPr>
              <w:t>100</w:t>
            </w:r>
          </w:p>
        </w:tc>
        <w:tc>
          <w:tcPr>
            <w:tcW w:w="681" w:type="dxa"/>
            <w:shd w:val="clear" w:color="auto" w:fill="EAEAEA"/>
            <w:hideMark/>
          </w:tcPr>
          <w:p w14:paraId="7CFE72D0" w14:textId="77777777" w:rsidR="00B80865" w:rsidRPr="001B1EEB" w:rsidRDefault="00B80865" w:rsidP="001B1EEB">
            <w:pPr>
              <w:jc w:val="right"/>
              <w:rPr>
                <w:sz w:val="16"/>
                <w:szCs w:val="16"/>
              </w:rPr>
            </w:pPr>
            <w:r w:rsidRPr="001B1EEB">
              <w:rPr>
                <w:sz w:val="16"/>
                <w:szCs w:val="16"/>
              </w:rPr>
              <w:t>1</w:t>
            </w:r>
          </w:p>
        </w:tc>
        <w:tc>
          <w:tcPr>
            <w:tcW w:w="819" w:type="dxa"/>
            <w:vMerge/>
            <w:shd w:val="clear" w:color="auto" w:fill="auto"/>
            <w:hideMark/>
          </w:tcPr>
          <w:p w14:paraId="7CFE72D1" w14:textId="77777777" w:rsidR="00B80865" w:rsidRPr="001B1EEB" w:rsidRDefault="00B80865" w:rsidP="001B1EEB">
            <w:pPr>
              <w:jc w:val="right"/>
              <w:rPr>
                <w:sz w:val="16"/>
                <w:szCs w:val="16"/>
              </w:rPr>
            </w:pPr>
          </w:p>
        </w:tc>
      </w:tr>
      <w:tr w:rsidR="00B80865" w:rsidRPr="001B1EEB" w14:paraId="7CFE72DF" w14:textId="77777777" w:rsidTr="00D918FC">
        <w:trPr>
          <w:cantSplit/>
          <w:jc w:val="center"/>
        </w:trPr>
        <w:tc>
          <w:tcPr>
            <w:tcW w:w="767" w:type="dxa"/>
            <w:tcBorders>
              <w:top w:val="single" w:sz="18" w:space="0" w:color="FFFFFF"/>
              <w:bottom w:val="single" w:sz="18" w:space="0" w:color="FFFFFF"/>
              <w:right w:val="nil"/>
            </w:tcBorders>
            <w:shd w:val="clear" w:color="auto" w:fill="C0C0C0"/>
            <w:noWrap/>
            <w:hideMark/>
          </w:tcPr>
          <w:p w14:paraId="7CFE72D3" w14:textId="77777777" w:rsidR="00B80865" w:rsidRPr="00331EA5" w:rsidRDefault="00B80865" w:rsidP="001B1EEB">
            <w:pPr>
              <w:rPr>
                <w:sz w:val="16"/>
                <w:szCs w:val="16"/>
              </w:rPr>
            </w:pPr>
            <w:r w:rsidRPr="00331EA5">
              <w:rPr>
                <w:sz w:val="16"/>
                <w:szCs w:val="16"/>
              </w:rPr>
              <w:t>Average</w:t>
            </w:r>
          </w:p>
        </w:tc>
        <w:tc>
          <w:tcPr>
            <w:tcW w:w="1158" w:type="dxa"/>
            <w:tcBorders>
              <w:top w:val="single" w:sz="18" w:space="0" w:color="FFFFFF"/>
              <w:left w:val="nil"/>
              <w:bottom w:val="single" w:sz="18" w:space="0" w:color="FFFFFF"/>
              <w:right w:val="nil"/>
            </w:tcBorders>
            <w:shd w:val="clear" w:color="auto" w:fill="C0C0C0"/>
            <w:hideMark/>
          </w:tcPr>
          <w:p w14:paraId="7CFE72D4" w14:textId="77777777" w:rsidR="00B80865" w:rsidRPr="001B1EEB" w:rsidRDefault="00B80865" w:rsidP="001B1EEB">
            <w:pPr>
              <w:rPr>
                <w:sz w:val="16"/>
                <w:szCs w:val="16"/>
              </w:rPr>
            </w:pPr>
            <w:r w:rsidRPr="001B1EEB">
              <w:rPr>
                <w:sz w:val="16"/>
                <w:szCs w:val="16"/>
              </w:rPr>
              <w:t> </w:t>
            </w:r>
          </w:p>
        </w:tc>
        <w:tc>
          <w:tcPr>
            <w:tcW w:w="1378" w:type="dxa"/>
            <w:tcBorders>
              <w:top w:val="single" w:sz="18" w:space="0" w:color="FFFFFF"/>
              <w:left w:val="nil"/>
              <w:bottom w:val="single" w:sz="18" w:space="0" w:color="FFFFFF"/>
              <w:right w:val="nil"/>
            </w:tcBorders>
            <w:shd w:val="clear" w:color="auto" w:fill="C0C0C0"/>
            <w:hideMark/>
          </w:tcPr>
          <w:p w14:paraId="7CFE72D5" w14:textId="77777777" w:rsidR="00B80865" w:rsidRPr="001B1EEB" w:rsidRDefault="00B80865" w:rsidP="001B1EEB">
            <w:pPr>
              <w:rPr>
                <w:sz w:val="16"/>
                <w:szCs w:val="16"/>
              </w:rPr>
            </w:pPr>
            <w:r w:rsidRPr="001B1EEB">
              <w:rPr>
                <w:sz w:val="16"/>
                <w:szCs w:val="16"/>
              </w:rPr>
              <w:t> </w:t>
            </w:r>
          </w:p>
        </w:tc>
        <w:tc>
          <w:tcPr>
            <w:tcW w:w="632" w:type="dxa"/>
            <w:tcBorders>
              <w:top w:val="single" w:sz="18" w:space="0" w:color="FFFFFF"/>
              <w:left w:val="nil"/>
              <w:bottom w:val="single" w:sz="18" w:space="0" w:color="FFFFFF"/>
              <w:right w:val="nil"/>
            </w:tcBorders>
            <w:shd w:val="clear" w:color="auto" w:fill="C0C0C0"/>
            <w:hideMark/>
          </w:tcPr>
          <w:p w14:paraId="7CFE72D6" w14:textId="77777777" w:rsidR="00B80865" w:rsidRPr="001B1EEB" w:rsidRDefault="00B80865" w:rsidP="001B1EEB">
            <w:pPr>
              <w:jc w:val="right"/>
              <w:rPr>
                <w:sz w:val="16"/>
                <w:szCs w:val="16"/>
              </w:rPr>
            </w:pPr>
            <w:r w:rsidRPr="001B1EEB">
              <w:rPr>
                <w:sz w:val="16"/>
                <w:szCs w:val="16"/>
              </w:rPr>
              <w:t> </w:t>
            </w:r>
          </w:p>
        </w:tc>
        <w:tc>
          <w:tcPr>
            <w:tcW w:w="651" w:type="dxa"/>
            <w:tcBorders>
              <w:top w:val="single" w:sz="18" w:space="0" w:color="FFFFFF"/>
              <w:left w:val="nil"/>
              <w:bottom w:val="single" w:sz="18" w:space="0" w:color="FFFFFF"/>
            </w:tcBorders>
            <w:shd w:val="clear" w:color="auto" w:fill="C0C0C0"/>
            <w:hideMark/>
          </w:tcPr>
          <w:p w14:paraId="7CFE72D7" w14:textId="77777777" w:rsidR="00B80865" w:rsidRPr="001B1EEB" w:rsidRDefault="00B80865" w:rsidP="001B1EEB">
            <w:pPr>
              <w:jc w:val="right"/>
              <w:rPr>
                <w:sz w:val="16"/>
                <w:szCs w:val="16"/>
              </w:rPr>
            </w:pPr>
            <w:r w:rsidRPr="001B1EEB">
              <w:rPr>
                <w:sz w:val="16"/>
                <w:szCs w:val="16"/>
              </w:rPr>
              <w:t> </w:t>
            </w:r>
          </w:p>
        </w:tc>
        <w:tc>
          <w:tcPr>
            <w:tcW w:w="673" w:type="dxa"/>
            <w:shd w:val="clear" w:color="auto" w:fill="C0C0C0"/>
            <w:hideMark/>
          </w:tcPr>
          <w:p w14:paraId="7CFE72D8" w14:textId="77777777" w:rsidR="00B80865" w:rsidRPr="001B1EEB" w:rsidRDefault="00B80865" w:rsidP="001B1EEB">
            <w:pPr>
              <w:jc w:val="right"/>
              <w:rPr>
                <w:sz w:val="16"/>
                <w:szCs w:val="16"/>
              </w:rPr>
            </w:pPr>
            <w:r w:rsidRPr="001B1EEB">
              <w:rPr>
                <w:sz w:val="16"/>
                <w:szCs w:val="16"/>
              </w:rPr>
              <w:t>40</w:t>
            </w:r>
          </w:p>
        </w:tc>
        <w:tc>
          <w:tcPr>
            <w:tcW w:w="718" w:type="dxa"/>
            <w:shd w:val="clear" w:color="auto" w:fill="C0C0C0"/>
            <w:hideMark/>
          </w:tcPr>
          <w:p w14:paraId="7CFE72D9" w14:textId="77777777" w:rsidR="00B80865" w:rsidRPr="001B1EEB" w:rsidRDefault="00B80865" w:rsidP="001B1EEB">
            <w:pPr>
              <w:jc w:val="right"/>
              <w:rPr>
                <w:sz w:val="16"/>
                <w:szCs w:val="16"/>
              </w:rPr>
            </w:pPr>
            <w:r w:rsidRPr="001B1EEB">
              <w:rPr>
                <w:sz w:val="16"/>
                <w:szCs w:val="16"/>
              </w:rPr>
              <w:t>230</w:t>
            </w:r>
          </w:p>
        </w:tc>
        <w:tc>
          <w:tcPr>
            <w:tcW w:w="810" w:type="dxa"/>
            <w:shd w:val="clear" w:color="auto" w:fill="C0C0C0"/>
            <w:hideMark/>
          </w:tcPr>
          <w:p w14:paraId="7CFE72DA" w14:textId="77777777" w:rsidR="00B80865" w:rsidRPr="001B1EEB" w:rsidRDefault="00B80865" w:rsidP="001B1EEB">
            <w:pPr>
              <w:jc w:val="right"/>
              <w:rPr>
                <w:sz w:val="16"/>
                <w:szCs w:val="16"/>
              </w:rPr>
            </w:pPr>
            <w:r w:rsidRPr="001B1EEB">
              <w:rPr>
                <w:sz w:val="16"/>
                <w:szCs w:val="16"/>
              </w:rPr>
              <w:t>6</w:t>
            </w:r>
          </w:p>
        </w:tc>
        <w:tc>
          <w:tcPr>
            <w:tcW w:w="590" w:type="dxa"/>
            <w:shd w:val="clear" w:color="auto" w:fill="C0C0C0"/>
            <w:hideMark/>
          </w:tcPr>
          <w:p w14:paraId="7CFE72DB" w14:textId="77777777" w:rsidR="00B80865" w:rsidRPr="001B1EEB" w:rsidRDefault="00B80865" w:rsidP="001B1EEB">
            <w:pPr>
              <w:jc w:val="right"/>
              <w:rPr>
                <w:sz w:val="16"/>
                <w:szCs w:val="16"/>
              </w:rPr>
            </w:pPr>
            <w:r w:rsidRPr="001B1EEB">
              <w:rPr>
                <w:sz w:val="16"/>
                <w:szCs w:val="16"/>
              </w:rPr>
              <w:t>2,523</w:t>
            </w:r>
          </w:p>
        </w:tc>
        <w:tc>
          <w:tcPr>
            <w:tcW w:w="483" w:type="dxa"/>
            <w:shd w:val="clear" w:color="auto" w:fill="C0C0C0"/>
            <w:hideMark/>
          </w:tcPr>
          <w:p w14:paraId="7CFE72DC" w14:textId="77777777" w:rsidR="00B80865" w:rsidRPr="001B1EEB" w:rsidRDefault="00B80865" w:rsidP="001B1EEB">
            <w:pPr>
              <w:jc w:val="right"/>
              <w:rPr>
                <w:sz w:val="16"/>
                <w:szCs w:val="16"/>
              </w:rPr>
            </w:pPr>
            <w:r w:rsidRPr="001B1EEB">
              <w:rPr>
                <w:sz w:val="16"/>
                <w:szCs w:val="16"/>
              </w:rPr>
              <w:t>100</w:t>
            </w:r>
          </w:p>
        </w:tc>
        <w:tc>
          <w:tcPr>
            <w:tcW w:w="681" w:type="dxa"/>
            <w:shd w:val="clear" w:color="auto" w:fill="C0C0C0"/>
            <w:hideMark/>
          </w:tcPr>
          <w:p w14:paraId="7CFE72DD" w14:textId="77777777" w:rsidR="00B80865" w:rsidRPr="001B1EEB" w:rsidRDefault="00B80865" w:rsidP="001B1EEB">
            <w:pPr>
              <w:jc w:val="right"/>
              <w:rPr>
                <w:sz w:val="16"/>
                <w:szCs w:val="16"/>
              </w:rPr>
            </w:pPr>
            <w:r w:rsidRPr="001B1EEB">
              <w:rPr>
                <w:sz w:val="16"/>
                <w:szCs w:val="16"/>
              </w:rPr>
              <w:t>1.00</w:t>
            </w:r>
          </w:p>
        </w:tc>
        <w:tc>
          <w:tcPr>
            <w:tcW w:w="819" w:type="dxa"/>
            <w:shd w:val="clear" w:color="auto" w:fill="C0C0C0"/>
            <w:noWrap/>
            <w:hideMark/>
          </w:tcPr>
          <w:p w14:paraId="7CFE72DE" w14:textId="77777777" w:rsidR="00B80865" w:rsidRPr="001B1EEB" w:rsidRDefault="00B80865" w:rsidP="001B1EEB">
            <w:pPr>
              <w:jc w:val="right"/>
              <w:rPr>
                <w:sz w:val="16"/>
                <w:szCs w:val="16"/>
              </w:rPr>
            </w:pPr>
            <w:r w:rsidRPr="001B1EEB">
              <w:rPr>
                <w:sz w:val="16"/>
                <w:szCs w:val="16"/>
              </w:rPr>
              <w:t> </w:t>
            </w:r>
          </w:p>
        </w:tc>
      </w:tr>
      <w:tr w:rsidR="00B80865" w:rsidRPr="001B1EEB" w14:paraId="7CFE72EC" w14:textId="77777777" w:rsidTr="00D918FC">
        <w:trPr>
          <w:cantSplit/>
          <w:jc w:val="center"/>
        </w:trPr>
        <w:tc>
          <w:tcPr>
            <w:tcW w:w="767" w:type="dxa"/>
            <w:tcBorders>
              <w:top w:val="single" w:sz="18" w:space="0" w:color="FFFFFF"/>
            </w:tcBorders>
            <w:shd w:val="clear" w:color="auto" w:fill="auto"/>
            <w:noWrap/>
            <w:hideMark/>
          </w:tcPr>
          <w:p w14:paraId="7CFE72E0" w14:textId="77777777" w:rsidR="00B80865" w:rsidRPr="00331EA5" w:rsidRDefault="00B80865" w:rsidP="001B1EEB">
            <w:pPr>
              <w:rPr>
                <w:sz w:val="16"/>
                <w:szCs w:val="16"/>
              </w:rPr>
            </w:pPr>
            <w:r w:rsidRPr="00331EA5">
              <w:rPr>
                <w:sz w:val="16"/>
                <w:szCs w:val="16"/>
              </w:rPr>
              <w:t> </w:t>
            </w:r>
          </w:p>
        </w:tc>
        <w:tc>
          <w:tcPr>
            <w:tcW w:w="1158" w:type="dxa"/>
            <w:tcBorders>
              <w:top w:val="single" w:sz="18" w:space="0" w:color="FFFFFF"/>
            </w:tcBorders>
            <w:shd w:val="clear" w:color="auto" w:fill="auto"/>
            <w:noWrap/>
            <w:hideMark/>
          </w:tcPr>
          <w:p w14:paraId="7CFE72E1" w14:textId="77777777" w:rsidR="00B80865" w:rsidRPr="001B1EEB" w:rsidRDefault="00B80865" w:rsidP="001B1EEB">
            <w:pPr>
              <w:rPr>
                <w:sz w:val="16"/>
                <w:szCs w:val="16"/>
              </w:rPr>
            </w:pPr>
            <w:r w:rsidRPr="001B1EEB">
              <w:rPr>
                <w:sz w:val="16"/>
                <w:szCs w:val="16"/>
              </w:rPr>
              <w:t> </w:t>
            </w:r>
          </w:p>
        </w:tc>
        <w:tc>
          <w:tcPr>
            <w:tcW w:w="1378" w:type="dxa"/>
            <w:tcBorders>
              <w:top w:val="single" w:sz="18" w:space="0" w:color="FFFFFF"/>
            </w:tcBorders>
            <w:shd w:val="clear" w:color="auto" w:fill="auto"/>
            <w:noWrap/>
            <w:hideMark/>
          </w:tcPr>
          <w:p w14:paraId="7CFE72E2" w14:textId="77777777" w:rsidR="00B80865" w:rsidRPr="001B1EEB" w:rsidRDefault="00B80865" w:rsidP="001B1EEB">
            <w:pPr>
              <w:rPr>
                <w:sz w:val="16"/>
                <w:szCs w:val="16"/>
              </w:rPr>
            </w:pPr>
            <w:r w:rsidRPr="001B1EEB">
              <w:rPr>
                <w:sz w:val="16"/>
                <w:szCs w:val="16"/>
              </w:rPr>
              <w:t> </w:t>
            </w:r>
          </w:p>
        </w:tc>
        <w:tc>
          <w:tcPr>
            <w:tcW w:w="632" w:type="dxa"/>
            <w:tcBorders>
              <w:top w:val="single" w:sz="18" w:space="0" w:color="FFFFFF"/>
            </w:tcBorders>
            <w:shd w:val="clear" w:color="auto" w:fill="auto"/>
            <w:noWrap/>
            <w:hideMark/>
          </w:tcPr>
          <w:p w14:paraId="7CFE72E3" w14:textId="77777777" w:rsidR="00B80865" w:rsidRPr="001B1EEB" w:rsidRDefault="00B80865" w:rsidP="001B1EEB">
            <w:pPr>
              <w:jc w:val="right"/>
              <w:rPr>
                <w:sz w:val="16"/>
                <w:szCs w:val="16"/>
              </w:rPr>
            </w:pPr>
            <w:r w:rsidRPr="001B1EEB">
              <w:rPr>
                <w:sz w:val="16"/>
                <w:szCs w:val="16"/>
              </w:rPr>
              <w:t> </w:t>
            </w:r>
          </w:p>
        </w:tc>
        <w:tc>
          <w:tcPr>
            <w:tcW w:w="651" w:type="dxa"/>
            <w:tcBorders>
              <w:top w:val="single" w:sz="18" w:space="0" w:color="FFFFFF"/>
            </w:tcBorders>
            <w:shd w:val="clear" w:color="auto" w:fill="auto"/>
            <w:noWrap/>
            <w:hideMark/>
          </w:tcPr>
          <w:p w14:paraId="7CFE72E4" w14:textId="77777777" w:rsidR="00B80865" w:rsidRPr="001B1EEB" w:rsidRDefault="00B80865" w:rsidP="001B1EEB">
            <w:pPr>
              <w:jc w:val="right"/>
              <w:rPr>
                <w:sz w:val="16"/>
                <w:szCs w:val="16"/>
              </w:rPr>
            </w:pPr>
            <w:r w:rsidRPr="001B1EEB">
              <w:rPr>
                <w:sz w:val="16"/>
                <w:szCs w:val="16"/>
              </w:rPr>
              <w:t> </w:t>
            </w:r>
          </w:p>
        </w:tc>
        <w:tc>
          <w:tcPr>
            <w:tcW w:w="673" w:type="dxa"/>
            <w:shd w:val="clear" w:color="auto" w:fill="auto"/>
            <w:noWrap/>
            <w:hideMark/>
          </w:tcPr>
          <w:p w14:paraId="7CFE72E5" w14:textId="77777777" w:rsidR="00B80865" w:rsidRPr="001B1EEB" w:rsidRDefault="00B80865" w:rsidP="001B1EEB">
            <w:pPr>
              <w:jc w:val="right"/>
              <w:rPr>
                <w:sz w:val="16"/>
                <w:szCs w:val="16"/>
              </w:rPr>
            </w:pPr>
            <w:r w:rsidRPr="001B1EEB">
              <w:rPr>
                <w:sz w:val="16"/>
                <w:szCs w:val="16"/>
              </w:rPr>
              <w:t> </w:t>
            </w:r>
          </w:p>
        </w:tc>
        <w:tc>
          <w:tcPr>
            <w:tcW w:w="718" w:type="dxa"/>
            <w:shd w:val="clear" w:color="auto" w:fill="auto"/>
            <w:noWrap/>
            <w:hideMark/>
          </w:tcPr>
          <w:p w14:paraId="7CFE72E6" w14:textId="77777777" w:rsidR="00B80865" w:rsidRPr="001B1EEB" w:rsidRDefault="00B80865" w:rsidP="001B1EEB">
            <w:pPr>
              <w:jc w:val="right"/>
              <w:rPr>
                <w:sz w:val="16"/>
                <w:szCs w:val="16"/>
              </w:rPr>
            </w:pPr>
            <w:r w:rsidRPr="001B1EEB">
              <w:rPr>
                <w:sz w:val="16"/>
                <w:szCs w:val="16"/>
              </w:rPr>
              <w:t> </w:t>
            </w:r>
          </w:p>
        </w:tc>
        <w:tc>
          <w:tcPr>
            <w:tcW w:w="810" w:type="dxa"/>
            <w:shd w:val="clear" w:color="auto" w:fill="auto"/>
            <w:noWrap/>
            <w:hideMark/>
          </w:tcPr>
          <w:p w14:paraId="7CFE72E7" w14:textId="77777777" w:rsidR="00B80865" w:rsidRPr="001B1EEB" w:rsidRDefault="00B80865" w:rsidP="001B1EEB">
            <w:pPr>
              <w:jc w:val="right"/>
              <w:rPr>
                <w:sz w:val="16"/>
                <w:szCs w:val="16"/>
              </w:rPr>
            </w:pPr>
            <w:r w:rsidRPr="001B1EEB">
              <w:rPr>
                <w:sz w:val="16"/>
                <w:szCs w:val="16"/>
              </w:rPr>
              <w:t> </w:t>
            </w:r>
          </w:p>
        </w:tc>
        <w:tc>
          <w:tcPr>
            <w:tcW w:w="590" w:type="dxa"/>
            <w:shd w:val="clear" w:color="auto" w:fill="auto"/>
            <w:noWrap/>
            <w:hideMark/>
          </w:tcPr>
          <w:p w14:paraId="7CFE72E8" w14:textId="77777777" w:rsidR="00B80865" w:rsidRPr="001B1EEB" w:rsidRDefault="00B80865" w:rsidP="001B1EEB">
            <w:pPr>
              <w:jc w:val="right"/>
              <w:rPr>
                <w:sz w:val="16"/>
                <w:szCs w:val="16"/>
              </w:rPr>
            </w:pPr>
            <w:r w:rsidRPr="001B1EEB">
              <w:rPr>
                <w:sz w:val="16"/>
                <w:szCs w:val="16"/>
              </w:rPr>
              <w:t> </w:t>
            </w:r>
          </w:p>
        </w:tc>
        <w:tc>
          <w:tcPr>
            <w:tcW w:w="483" w:type="dxa"/>
            <w:shd w:val="clear" w:color="auto" w:fill="auto"/>
            <w:noWrap/>
            <w:hideMark/>
          </w:tcPr>
          <w:p w14:paraId="7CFE72E9" w14:textId="77777777" w:rsidR="00B80865" w:rsidRPr="001B1EEB" w:rsidRDefault="00B80865" w:rsidP="001B1EEB">
            <w:pPr>
              <w:jc w:val="right"/>
              <w:rPr>
                <w:sz w:val="16"/>
                <w:szCs w:val="16"/>
              </w:rPr>
            </w:pPr>
            <w:r w:rsidRPr="001B1EEB">
              <w:rPr>
                <w:sz w:val="16"/>
                <w:szCs w:val="16"/>
              </w:rPr>
              <w:t> </w:t>
            </w:r>
          </w:p>
        </w:tc>
        <w:tc>
          <w:tcPr>
            <w:tcW w:w="681" w:type="dxa"/>
            <w:shd w:val="clear" w:color="auto" w:fill="auto"/>
            <w:noWrap/>
            <w:hideMark/>
          </w:tcPr>
          <w:p w14:paraId="7CFE72EA" w14:textId="77777777" w:rsidR="00B80865" w:rsidRPr="001B1EEB" w:rsidRDefault="00B80865" w:rsidP="001B1EEB">
            <w:pPr>
              <w:jc w:val="right"/>
              <w:rPr>
                <w:sz w:val="16"/>
                <w:szCs w:val="16"/>
              </w:rPr>
            </w:pPr>
            <w:r w:rsidRPr="001B1EEB">
              <w:rPr>
                <w:sz w:val="16"/>
                <w:szCs w:val="16"/>
              </w:rPr>
              <w:t> </w:t>
            </w:r>
          </w:p>
        </w:tc>
        <w:tc>
          <w:tcPr>
            <w:tcW w:w="819" w:type="dxa"/>
            <w:shd w:val="clear" w:color="auto" w:fill="auto"/>
            <w:noWrap/>
            <w:hideMark/>
          </w:tcPr>
          <w:p w14:paraId="7CFE72EB" w14:textId="77777777" w:rsidR="00B80865" w:rsidRPr="001B1EEB" w:rsidRDefault="00B80865" w:rsidP="001B1EEB">
            <w:pPr>
              <w:jc w:val="right"/>
              <w:rPr>
                <w:sz w:val="16"/>
                <w:szCs w:val="16"/>
              </w:rPr>
            </w:pPr>
            <w:r w:rsidRPr="001B1EEB">
              <w:rPr>
                <w:sz w:val="16"/>
                <w:szCs w:val="16"/>
              </w:rPr>
              <w:t> </w:t>
            </w:r>
          </w:p>
        </w:tc>
      </w:tr>
      <w:tr w:rsidR="00B80865" w:rsidRPr="001B1EEB" w14:paraId="7CFE72F9" w14:textId="77777777" w:rsidTr="00D918FC">
        <w:trPr>
          <w:cantSplit/>
          <w:jc w:val="center"/>
        </w:trPr>
        <w:tc>
          <w:tcPr>
            <w:tcW w:w="767" w:type="dxa"/>
            <w:vMerge w:val="restart"/>
            <w:shd w:val="clear" w:color="auto" w:fill="EAEAEA"/>
            <w:hideMark/>
          </w:tcPr>
          <w:p w14:paraId="7CFE72ED" w14:textId="77777777" w:rsidR="00B80865" w:rsidRPr="00331EA5" w:rsidRDefault="008A24C3" w:rsidP="001B1EEB">
            <w:pPr>
              <w:rPr>
                <w:sz w:val="16"/>
                <w:szCs w:val="16"/>
              </w:rPr>
            </w:pPr>
            <w:r>
              <w:rPr>
                <w:sz w:val="16"/>
                <w:szCs w:val="16"/>
              </w:rPr>
              <w:t>Measure</w:t>
            </w:r>
            <w:r w:rsidR="00B80865" w:rsidRPr="00331EA5">
              <w:rPr>
                <w:sz w:val="16"/>
                <w:szCs w:val="16"/>
              </w:rPr>
              <w:t xml:space="preserve"> Case</w:t>
            </w:r>
          </w:p>
        </w:tc>
        <w:tc>
          <w:tcPr>
            <w:tcW w:w="1158" w:type="dxa"/>
            <w:shd w:val="clear" w:color="auto" w:fill="EAEAEA"/>
            <w:hideMark/>
          </w:tcPr>
          <w:p w14:paraId="7CFE72EE" w14:textId="77777777" w:rsidR="00B80865" w:rsidRPr="001B1EEB" w:rsidRDefault="001E256E" w:rsidP="001B1EEB">
            <w:pPr>
              <w:rPr>
                <w:sz w:val="16"/>
                <w:szCs w:val="16"/>
              </w:rPr>
            </w:pPr>
            <w:r>
              <w:rPr>
                <w:sz w:val="16"/>
                <w:szCs w:val="16"/>
              </w:rPr>
              <w:t>SSL</w:t>
            </w:r>
            <w:r w:rsidR="00B80865" w:rsidRPr="001B1EEB">
              <w:rPr>
                <w:sz w:val="16"/>
                <w:szCs w:val="16"/>
              </w:rPr>
              <w:t>*</w:t>
            </w:r>
          </w:p>
        </w:tc>
        <w:tc>
          <w:tcPr>
            <w:tcW w:w="1378" w:type="dxa"/>
            <w:shd w:val="clear" w:color="auto" w:fill="EAEAEA"/>
            <w:hideMark/>
          </w:tcPr>
          <w:p w14:paraId="7CFE72EF"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(Track</w:t>
            </w:r>
            <w:r w:rsidR="001E256E">
              <w:rPr>
                <w:sz w:val="16"/>
                <w:szCs w:val="16"/>
              </w:rPr>
              <w:noBreakHyphen/>
            </w:r>
            <w:r w:rsidRPr="001B1EEB">
              <w:rPr>
                <w:sz w:val="16"/>
                <w:szCs w:val="16"/>
              </w:rPr>
              <w:t>spot)</w:t>
            </w:r>
          </w:p>
        </w:tc>
        <w:tc>
          <w:tcPr>
            <w:tcW w:w="632" w:type="dxa"/>
            <w:shd w:val="clear" w:color="auto" w:fill="EAEAEA"/>
            <w:hideMark/>
          </w:tcPr>
          <w:p w14:paraId="7CFE72F0"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2F1" w14:textId="77777777" w:rsidR="00B80865" w:rsidRPr="001B1EEB" w:rsidRDefault="00B80865" w:rsidP="001B1EEB">
            <w:pPr>
              <w:jc w:val="right"/>
              <w:rPr>
                <w:sz w:val="16"/>
                <w:szCs w:val="16"/>
              </w:rPr>
            </w:pPr>
            <w:r w:rsidRPr="001B1EEB">
              <w:rPr>
                <w:sz w:val="16"/>
                <w:szCs w:val="16"/>
              </w:rPr>
              <w:t>10-40</w:t>
            </w:r>
          </w:p>
        </w:tc>
        <w:tc>
          <w:tcPr>
            <w:tcW w:w="673" w:type="dxa"/>
            <w:shd w:val="clear" w:color="auto" w:fill="EAEAEA"/>
            <w:hideMark/>
          </w:tcPr>
          <w:p w14:paraId="7CFE72F2" w14:textId="77777777" w:rsidR="00B80865" w:rsidRPr="001B1EEB" w:rsidRDefault="00B80865" w:rsidP="001B1EEB">
            <w:pPr>
              <w:jc w:val="right"/>
              <w:rPr>
                <w:sz w:val="16"/>
                <w:szCs w:val="16"/>
              </w:rPr>
            </w:pPr>
            <w:r w:rsidRPr="001B1EEB">
              <w:rPr>
                <w:sz w:val="16"/>
                <w:szCs w:val="16"/>
              </w:rPr>
              <w:t>9</w:t>
            </w:r>
          </w:p>
        </w:tc>
        <w:tc>
          <w:tcPr>
            <w:tcW w:w="718" w:type="dxa"/>
            <w:shd w:val="clear" w:color="auto" w:fill="EAEAEA"/>
            <w:hideMark/>
          </w:tcPr>
          <w:p w14:paraId="7CFE72F3" w14:textId="77777777" w:rsidR="00B80865" w:rsidRPr="001B1EEB" w:rsidRDefault="00B80865" w:rsidP="001B1EEB">
            <w:pPr>
              <w:jc w:val="right"/>
              <w:rPr>
                <w:sz w:val="16"/>
                <w:szCs w:val="16"/>
              </w:rPr>
            </w:pPr>
            <w:r w:rsidRPr="001B1EEB">
              <w:rPr>
                <w:sz w:val="16"/>
                <w:szCs w:val="16"/>
              </w:rPr>
              <w:t>249</w:t>
            </w:r>
          </w:p>
        </w:tc>
        <w:tc>
          <w:tcPr>
            <w:tcW w:w="810" w:type="dxa"/>
            <w:shd w:val="clear" w:color="auto" w:fill="EAEAEA"/>
            <w:hideMark/>
          </w:tcPr>
          <w:p w14:paraId="7CFE72F4" w14:textId="77777777" w:rsidR="00B80865" w:rsidRPr="001B1EEB" w:rsidRDefault="00B80865" w:rsidP="001B1EEB">
            <w:pPr>
              <w:jc w:val="right"/>
              <w:rPr>
                <w:sz w:val="16"/>
                <w:szCs w:val="16"/>
              </w:rPr>
            </w:pPr>
            <w:r w:rsidRPr="001B1EEB">
              <w:rPr>
                <w:sz w:val="16"/>
                <w:szCs w:val="16"/>
              </w:rPr>
              <w:t>26</w:t>
            </w:r>
          </w:p>
        </w:tc>
        <w:tc>
          <w:tcPr>
            <w:tcW w:w="590" w:type="dxa"/>
            <w:shd w:val="clear" w:color="auto" w:fill="EAEAEA"/>
            <w:hideMark/>
          </w:tcPr>
          <w:p w14:paraId="7CFE72F5" w14:textId="77777777" w:rsidR="00B80865" w:rsidRPr="001B1EEB" w:rsidRDefault="00B80865" w:rsidP="001B1EEB">
            <w:pPr>
              <w:jc w:val="right"/>
              <w:rPr>
                <w:sz w:val="16"/>
                <w:szCs w:val="16"/>
              </w:rPr>
            </w:pPr>
            <w:r w:rsidRPr="001B1EEB">
              <w:rPr>
                <w:sz w:val="16"/>
                <w:szCs w:val="16"/>
              </w:rPr>
              <w:t>2,723</w:t>
            </w:r>
          </w:p>
        </w:tc>
        <w:tc>
          <w:tcPr>
            <w:tcW w:w="483" w:type="dxa"/>
            <w:shd w:val="clear" w:color="auto" w:fill="EAEAEA"/>
            <w:noWrap/>
            <w:hideMark/>
          </w:tcPr>
          <w:p w14:paraId="7CFE72F6" w14:textId="77777777" w:rsidR="00B80865" w:rsidRPr="001B1EEB" w:rsidRDefault="00B80865" w:rsidP="001B1EEB">
            <w:pPr>
              <w:jc w:val="right"/>
              <w:rPr>
                <w:sz w:val="16"/>
                <w:szCs w:val="16"/>
              </w:rPr>
            </w:pPr>
            <w:r w:rsidRPr="001B1EEB">
              <w:rPr>
                <w:sz w:val="16"/>
                <w:szCs w:val="16"/>
              </w:rPr>
              <w:t>79</w:t>
            </w:r>
          </w:p>
        </w:tc>
        <w:tc>
          <w:tcPr>
            <w:tcW w:w="681" w:type="dxa"/>
            <w:shd w:val="clear" w:color="auto" w:fill="EAEAEA"/>
            <w:hideMark/>
          </w:tcPr>
          <w:p w14:paraId="7CFE72F7" w14:textId="77777777" w:rsidR="00B80865" w:rsidRPr="001B1EEB" w:rsidRDefault="00B80865" w:rsidP="001B1EEB">
            <w:pPr>
              <w:jc w:val="right"/>
              <w:rPr>
                <w:sz w:val="16"/>
                <w:szCs w:val="16"/>
              </w:rPr>
            </w:pPr>
            <w:r w:rsidRPr="001B1EEB">
              <w:rPr>
                <w:sz w:val="16"/>
                <w:szCs w:val="16"/>
              </w:rPr>
              <w:t>0.8</w:t>
            </w:r>
          </w:p>
        </w:tc>
        <w:tc>
          <w:tcPr>
            <w:tcW w:w="819" w:type="dxa"/>
            <w:vMerge w:val="restart"/>
            <w:shd w:val="clear" w:color="auto" w:fill="EAEAEA"/>
            <w:hideMark/>
          </w:tcPr>
          <w:p w14:paraId="7CFE72F8" w14:textId="77777777" w:rsidR="00B80865" w:rsidRPr="001B1EEB" w:rsidRDefault="00B80865" w:rsidP="001B1EEB">
            <w:pPr>
              <w:jc w:val="right"/>
              <w:rPr>
                <w:sz w:val="16"/>
                <w:szCs w:val="16"/>
              </w:rPr>
            </w:pPr>
            <w:r w:rsidRPr="001B1EEB">
              <w:rPr>
                <w:sz w:val="16"/>
                <w:szCs w:val="16"/>
              </w:rPr>
              <w:t>Up to 40</w:t>
            </w:r>
            <w:r>
              <w:rPr>
                <w:sz w:val="16"/>
                <w:szCs w:val="16"/>
              </w:rPr>
              <w:t> </w:t>
            </w:r>
            <w:r w:rsidRPr="001B1EEB">
              <w:rPr>
                <w:sz w:val="16"/>
                <w:szCs w:val="16"/>
              </w:rPr>
              <w:t>W</w:t>
            </w:r>
          </w:p>
        </w:tc>
      </w:tr>
      <w:tr w:rsidR="00B80865" w:rsidRPr="001B1EEB" w14:paraId="7CFE7306" w14:textId="77777777" w:rsidTr="00D918FC">
        <w:trPr>
          <w:cantSplit/>
          <w:jc w:val="center"/>
        </w:trPr>
        <w:tc>
          <w:tcPr>
            <w:tcW w:w="767" w:type="dxa"/>
            <w:vMerge/>
            <w:shd w:val="clear" w:color="auto" w:fill="auto"/>
            <w:hideMark/>
          </w:tcPr>
          <w:p w14:paraId="7CFE72FA" w14:textId="77777777" w:rsidR="00B80865" w:rsidRPr="00331EA5" w:rsidRDefault="00B80865" w:rsidP="001B1EEB">
            <w:pPr>
              <w:rPr>
                <w:sz w:val="16"/>
                <w:szCs w:val="16"/>
              </w:rPr>
            </w:pPr>
          </w:p>
        </w:tc>
        <w:tc>
          <w:tcPr>
            <w:tcW w:w="1158" w:type="dxa"/>
            <w:shd w:val="clear" w:color="auto" w:fill="EAEAEA"/>
            <w:hideMark/>
          </w:tcPr>
          <w:p w14:paraId="7CFE72FB"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2FC"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(Track</w:t>
            </w:r>
            <w:r w:rsidR="001E256E">
              <w:rPr>
                <w:sz w:val="16"/>
                <w:szCs w:val="16"/>
              </w:rPr>
              <w:noBreakHyphen/>
            </w:r>
            <w:r w:rsidRPr="001B1EEB">
              <w:rPr>
                <w:sz w:val="16"/>
                <w:szCs w:val="16"/>
              </w:rPr>
              <w:t>spot)</w:t>
            </w:r>
          </w:p>
        </w:tc>
        <w:tc>
          <w:tcPr>
            <w:tcW w:w="632" w:type="dxa"/>
            <w:shd w:val="clear" w:color="auto" w:fill="EAEAEA"/>
            <w:hideMark/>
          </w:tcPr>
          <w:p w14:paraId="7CFE72FD"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2FE" w14:textId="77777777" w:rsidR="00B80865" w:rsidRPr="001B1EEB" w:rsidRDefault="00B80865" w:rsidP="001B1EEB">
            <w:pPr>
              <w:jc w:val="right"/>
              <w:rPr>
                <w:sz w:val="16"/>
                <w:szCs w:val="16"/>
              </w:rPr>
            </w:pPr>
            <w:r w:rsidRPr="001B1EEB">
              <w:rPr>
                <w:sz w:val="16"/>
                <w:szCs w:val="16"/>
              </w:rPr>
              <w:t>10-43</w:t>
            </w:r>
          </w:p>
        </w:tc>
        <w:tc>
          <w:tcPr>
            <w:tcW w:w="673" w:type="dxa"/>
            <w:shd w:val="clear" w:color="auto" w:fill="EAEAEA"/>
            <w:hideMark/>
          </w:tcPr>
          <w:p w14:paraId="7CFE72FF" w14:textId="77777777" w:rsidR="00B80865" w:rsidRPr="001B1EEB" w:rsidRDefault="00B80865" w:rsidP="001B1EEB">
            <w:pPr>
              <w:jc w:val="right"/>
              <w:rPr>
                <w:sz w:val="16"/>
                <w:szCs w:val="16"/>
              </w:rPr>
            </w:pPr>
            <w:r w:rsidRPr="001B1EEB">
              <w:rPr>
                <w:sz w:val="16"/>
                <w:szCs w:val="16"/>
              </w:rPr>
              <w:t>9</w:t>
            </w:r>
          </w:p>
        </w:tc>
        <w:tc>
          <w:tcPr>
            <w:tcW w:w="718" w:type="dxa"/>
            <w:shd w:val="clear" w:color="auto" w:fill="EAEAEA"/>
            <w:hideMark/>
          </w:tcPr>
          <w:p w14:paraId="7CFE7300" w14:textId="77777777" w:rsidR="00B80865" w:rsidRPr="001B1EEB" w:rsidRDefault="00B80865" w:rsidP="001B1EEB">
            <w:pPr>
              <w:jc w:val="right"/>
              <w:rPr>
                <w:sz w:val="16"/>
                <w:szCs w:val="16"/>
              </w:rPr>
            </w:pPr>
            <w:r w:rsidRPr="001B1EEB">
              <w:rPr>
                <w:sz w:val="16"/>
                <w:szCs w:val="16"/>
              </w:rPr>
              <w:t>309</w:t>
            </w:r>
          </w:p>
        </w:tc>
        <w:tc>
          <w:tcPr>
            <w:tcW w:w="810" w:type="dxa"/>
            <w:shd w:val="clear" w:color="auto" w:fill="EAEAEA"/>
            <w:hideMark/>
          </w:tcPr>
          <w:p w14:paraId="7CFE7301" w14:textId="77777777" w:rsidR="00B80865" w:rsidRPr="001B1EEB" w:rsidRDefault="00B80865" w:rsidP="001B1EEB">
            <w:pPr>
              <w:jc w:val="right"/>
              <w:rPr>
                <w:sz w:val="16"/>
                <w:szCs w:val="16"/>
              </w:rPr>
            </w:pPr>
            <w:r w:rsidRPr="001B1EEB">
              <w:rPr>
                <w:sz w:val="16"/>
                <w:szCs w:val="16"/>
              </w:rPr>
              <w:t>36</w:t>
            </w:r>
          </w:p>
        </w:tc>
        <w:tc>
          <w:tcPr>
            <w:tcW w:w="590" w:type="dxa"/>
            <w:shd w:val="clear" w:color="auto" w:fill="EAEAEA"/>
            <w:hideMark/>
          </w:tcPr>
          <w:p w14:paraId="7CFE7302" w14:textId="77777777" w:rsidR="00B80865" w:rsidRPr="001B1EEB" w:rsidRDefault="00B80865" w:rsidP="001B1EEB">
            <w:pPr>
              <w:jc w:val="right"/>
              <w:rPr>
                <w:sz w:val="16"/>
                <w:szCs w:val="16"/>
              </w:rPr>
            </w:pPr>
            <w:r w:rsidRPr="001B1EEB">
              <w:rPr>
                <w:sz w:val="16"/>
                <w:szCs w:val="16"/>
              </w:rPr>
              <w:t>3,028</w:t>
            </w:r>
          </w:p>
        </w:tc>
        <w:tc>
          <w:tcPr>
            <w:tcW w:w="483" w:type="dxa"/>
            <w:shd w:val="clear" w:color="auto" w:fill="EAEAEA"/>
            <w:noWrap/>
            <w:hideMark/>
          </w:tcPr>
          <w:p w14:paraId="7CFE7303" w14:textId="77777777" w:rsidR="00B80865" w:rsidRPr="001B1EEB" w:rsidRDefault="00B80865" w:rsidP="001B1EEB">
            <w:pPr>
              <w:jc w:val="right"/>
              <w:rPr>
                <w:sz w:val="16"/>
                <w:szCs w:val="16"/>
              </w:rPr>
            </w:pPr>
            <w:r w:rsidRPr="001B1EEB">
              <w:rPr>
                <w:sz w:val="16"/>
                <w:szCs w:val="16"/>
              </w:rPr>
              <w:t>81</w:t>
            </w:r>
          </w:p>
        </w:tc>
        <w:tc>
          <w:tcPr>
            <w:tcW w:w="681" w:type="dxa"/>
            <w:shd w:val="clear" w:color="auto" w:fill="EAEAEA"/>
            <w:hideMark/>
          </w:tcPr>
          <w:p w14:paraId="7CFE7304" w14:textId="77777777" w:rsidR="00B80865" w:rsidRPr="001B1EEB" w:rsidRDefault="00B80865" w:rsidP="001B1EEB">
            <w:pPr>
              <w:jc w:val="right"/>
              <w:rPr>
                <w:sz w:val="16"/>
                <w:szCs w:val="16"/>
              </w:rPr>
            </w:pPr>
            <w:r w:rsidRPr="001B1EEB">
              <w:rPr>
                <w:sz w:val="16"/>
                <w:szCs w:val="16"/>
              </w:rPr>
              <w:t>0.98</w:t>
            </w:r>
          </w:p>
        </w:tc>
        <w:tc>
          <w:tcPr>
            <w:tcW w:w="819" w:type="dxa"/>
            <w:vMerge/>
            <w:shd w:val="clear" w:color="auto" w:fill="auto"/>
            <w:hideMark/>
          </w:tcPr>
          <w:p w14:paraId="7CFE7305" w14:textId="77777777" w:rsidR="00B80865" w:rsidRPr="001B1EEB" w:rsidRDefault="00B80865" w:rsidP="001B1EEB">
            <w:pPr>
              <w:jc w:val="right"/>
              <w:rPr>
                <w:sz w:val="16"/>
                <w:szCs w:val="16"/>
              </w:rPr>
            </w:pPr>
          </w:p>
        </w:tc>
      </w:tr>
      <w:tr w:rsidR="00B80865" w:rsidRPr="001B1EEB" w14:paraId="7CFE7313" w14:textId="77777777" w:rsidTr="00D918FC">
        <w:trPr>
          <w:cantSplit/>
          <w:jc w:val="center"/>
        </w:trPr>
        <w:tc>
          <w:tcPr>
            <w:tcW w:w="767" w:type="dxa"/>
            <w:vMerge/>
            <w:shd w:val="clear" w:color="auto" w:fill="auto"/>
            <w:hideMark/>
          </w:tcPr>
          <w:p w14:paraId="7CFE7307" w14:textId="77777777" w:rsidR="00B80865" w:rsidRPr="00331EA5" w:rsidRDefault="00B80865" w:rsidP="001B1EEB">
            <w:pPr>
              <w:rPr>
                <w:sz w:val="16"/>
                <w:szCs w:val="16"/>
              </w:rPr>
            </w:pPr>
          </w:p>
        </w:tc>
        <w:tc>
          <w:tcPr>
            <w:tcW w:w="1158" w:type="dxa"/>
            <w:shd w:val="clear" w:color="auto" w:fill="EAEAEA"/>
            <w:hideMark/>
          </w:tcPr>
          <w:p w14:paraId="7CFE7308"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309"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(Track</w:t>
            </w:r>
            <w:r w:rsidR="001E256E">
              <w:rPr>
                <w:sz w:val="16"/>
                <w:szCs w:val="16"/>
              </w:rPr>
              <w:noBreakHyphen/>
            </w:r>
            <w:r w:rsidRPr="001B1EEB">
              <w:rPr>
                <w:sz w:val="16"/>
                <w:szCs w:val="16"/>
              </w:rPr>
              <w:t>spot)</w:t>
            </w:r>
          </w:p>
        </w:tc>
        <w:tc>
          <w:tcPr>
            <w:tcW w:w="632" w:type="dxa"/>
            <w:shd w:val="clear" w:color="auto" w:fill="EAEAEA"/>
            <w:hideMark/>
          </w:tcPr>
          <w:p w14:paraId="7CFE730A"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30B" w14:textId="77777777" w:rsidR="00B80865" w:rsidRPr="001B1EEB" w:rsidRDefault="00B80865" w:rsidP="001B1EEB">
            <w:pPr>
              <w:jc w:val="right"/>
              <w:rPr>
                <w:sz w:val="16"/>
                <w:szCs w:val="16"/>
              </w:rPr>
            </w:pPr>
            <w:r w:rsidRPr="001B1EEB">
              <w:rPr>
                <w:sz w:val="16"/>
                <w:szCs w:val="16"/>
              </w:rPr>
              <w:t>10-57</w:t>
            </w:r>
          </w:p>
        </w:tc>
        <w:tc>
          <w:tcPr>
            <w:tcW w:w="673" w:type="dxa"/>
            <w:shd w:val="clear" w:color="auto" w:fill="EAEAEA"/>
            <w:hideMark/>
          </w:tcPr>
          <w:p w14:paraId="7CFE730C" w14:textId="77777777" w:rsidR="00B80865" w:rsidRPr="001B1EEB" w:rsidRDefault="00B80865" w:rsidP="001B1EEB">
            <w:pPr>
              <w:jc w:val="right"/>
              <w:rPr>
                <w:sz w:val="16"/>
                <w:szCs w:val="16"/>
              </w:rPr>
            </w:pPr>
            <w:r w:rsidRPr="001B1EEB">
              <w:rPr>
                <w:sz w:val="16"/>
                <w:szCs w:val="16"/>
              </w:rPr>
              <w:t>5</w:t>
            </w:r>
          </w:p>
        </w:tc>
        <w:tc>
          <w:tcPr>
            <w:tcW w:w="718" w:type="dxa"/>
            <w:shd w:val="clear" w:color="auto" w:fill="EAEAEA"/>
            <w:hideMark/>
          </w:tcPr>
          <w:p w14:paraId="7CFE730D" w14:textId="77777777" w:rsidR="00B80865" w:rsidRPr="001B1EEB" w:rsidRDefault="00B80865" w:rsidP="001B1EEB">
            <w:pPr>
              <w:jc w:val="right"/>
              <w:rPr>
                <w:sz w:val="16"/>
                <w:szCs w:val="16"/>
              </w:rPr>
            </w:pPr>
            <w:r w:rsidRPr="001B1EEB">
              <w:rPr>
                <w:sz w:val="16"/>
                <w:szCs w:val="16"/>
              </w:rPr>
              <w:t>136</w:t>
            </w:r>
          </w:p>
        </w:tc>
        <w:tc>
          <w:tcPr>
            <w:tcW w:w="810" w:type="dxa"/>
            <w:shd w:val="clear" w:color="auto" w:fill="EAEAEA"/>
            <w:hideMark/>
          </w:tcPr>
          <w:p w14:paraId="7CFE730E" w14:textId="77777777" w:rsidR="00B80865" w:rsidRPr="001B1EEB" w:rsidRDefault="00B80865" w:rsidP="001B1EEB">
            <w:pPr>
              <w:jc w:val="right"/>
              <w:rPr>
                <w:sz w:val="16"/>
                <w:szCs w:val="16"/>
              </w:rPr>
            </w:pPr>
            <w:r w:rsidRPr="001B1EEB">
              <w:rPr>
                <w:sz w:val="16"/>
                <w:szCs w:val="16"/>
              </w:rPr>
              <w:t>25</w:t>
            </w:r>
          </w:p>
        </w:tc>
        <w:tc>
          <w:tcPr>
            <w:tcW w:w="590" w:type="dxa"/>
            <w:shd w:val="clear" w:color="auto" w:fill="EAEAEA"/>
            <w:hideMark/>
          </w:tcPr>
          <w:p w14:paraId="7CFE730F" w14:textId="77777777" w:rsidR="00B80865" w:rsidRPr="001B1EEB" w:rsidRDefault="00B80865" w:rsidP="001B1EEB">
            <w:pPr>
              <w:jc w:val="right"/>
              <w:rPr>
                <w:sz w:val="16"/>
                <w:szCs w:val="16"/>
              </w:rPr>
            </w:pPr>
            <w:r w:rsidRPr="001B1EEB">
              <w:rPr>
                <w:sz w:val="16"/>
                <w:szCs w:val="16"/>
              </w:rPr>
              <w:t>2,996</w:t>
            </w:r>
          </w:p>
        </w:tc>
        <w:tc>
          <w:tcPr>
            <w:tcW w:w="483" w:type="dxa"/>
            <w:shd w:val="clear" w:color="auto" w:fill="EAEAEA"/>
            <w:noWrap/>
            <w:hideMark/>
          </w:tcPr>
          <w:p w14:paraId="7CFE7310" w14:textId="77777777" w:rsidR="00B80865" w:rsidRPr="001B1EEB" w:rsidRDefault="00B80865" w:rsidP="001B1EEB">
            <w:pPr>
              <w:jc w:val="right"/>
              <w:rPr>
                <w:sz w:val="16"/>
                <w:szCs w:val="16"/>
              </w:rPr>
            </w:pPr>
            <w:r w:rsidRPr="001B1EEB">
              <w:rPr>
                <w:sz w:val="16"/>
                <w:szCs w:val="16"/>
              </w:rPr>
              <w:t>93</w:t>
            </w:r>
          </w:p>
        </w:tc>
        <w:tc>
          <w:tcPr>
            <w:tcW w:w="681" w:type="dxa"/>
            <w:shd w:val="clear" w:color="auto" w:fill="EAEAEA"/>
            <w:hideMark/>
          </w:tcPr>
          <w:p w14:paraId="7CFE7311" w14:textId="77777777" w:rsidR="00B80865" w:rsidRPr="001B1EEB" w:rsidRDefault="00B80865" w:rsidP="001B1EEB">
            <w:pPr>
              <w:jc w:val="right"/>
              <w:rPr>
                <w:sz w:val="16"/>
                <w:szCs w:val="16"/>
              </w:rPr>
            </w:pPr>
            <w:r w:rsidRPr="001B1EEB">
              <w:rPr>
                <w:sz w:val="16"/>
                <w:szCs w:val="16"/>
              </w:rPr>
              <w:t>0.53</w:t>
            </w:r>
          </w:p>
        </w:tc>
        <w:tc>
          <w:tcPr>
            <w:tcW w:w="819" w:type="dxa"/>
            <w:vMerge/>
            <w:shd w:val="clear" w:color="auto" w:fill="auto"/>
            <w:hideMark/>
          </w:tcPr>
          <w:p w14:paraId="7CFE7312" w14:textId="77777777" w:rsidR="00B80865" w:rsidRPr="001B1EEB" w:rsidRDefault="00B80865" w:rsidP="001B1EEB">
            <w:pPr>
              <w:jc w:val="right"/>
              <w:rPr>
                <w:sz w:val="16"/>
                <w:szCs w:val="16"/>
              </w:rPr>
            </w:pPr>
          </w:p>
        </w:tc>
      </w:tr>
      <w:tr w:rsidR="00B80865" w:rsidRPr="001B1EEB" w14:paraId="7CFE7320" w14:textId="77777777" w:rsidTr="00D918FC">
        <w:trPr>
          <w:cantSplit/>
          <w:jc w:val="center"/>
        </w:trPr>
        <w:tc>
          <w:tcPr>
            <w:tcW w:w="767" w:type="dxa"/>
            <w:vMerge/>
            <w:tcBorders>
              <w:bottom w:val="single" w:sz="18" w:space="0" w:color="FFFFFF"/>
            </w:tcBorders>
            <w:shd w:val="clear" w:color="auto" w:fill="auto"/>
            <w:hideMark/>
          </w:tcPr>
          <w:p w14:paraId="7CFE7314" w14:textId="77777777" w:rsidR="00B80865" w:rsidRPr="00331EA5" w:rsidRDefault="00B80865" w:rsidP="001B1EEB">
            <w:pPr>
              <w:rPr>
                <w:sz w:val="16"/>
                <w:szCs w:val="16"/>
              </w:rPr>
            </w:pPr>
          </w:p>
        </w:tc>
        <w:tc>
          <w:tcPr>
            <w:tcW w:w="1158" w:type="dxa"/>
            <w:tcBorders>
              <w:bottom w:val="single" w:sz="18" w:space="0" w:color="FFFFFF"/>
            </w:tcBorders>
            <w:shd w:val="clear" w:color="auto" w:fill="EAEAEA"/>
            <w:hideMark/>
          </w:tcPr>
          <w:p w14:paraId="7CFE7315" w14:textId="77777777" w:rsidR="00B80865" w:rsidRPr="001B1EEB" w:rsidRDefault="00B80865" w:rsidP="001B1EEB">
            <w:pPr>
              <w:rPr>
                <w:sz w:val="16"/>
                <w:szCs w:val="16"/>
              </w:rPr>
            </w:pPr>
            <w:r w:rsidRPr="001B1EEB">
              <w:rPr>
                <w:sz w:val="16"/>
                <w:szCs w:val="16"/>
              </w:rPr>
              <w:t>SSL</w:t>
            </w:r>
          </w:p>
        </w:tc>
        <w:tc>
          <w:tcPr>
            <w:tcW w:w="1378" w:type="dxa"/>
            <w:tcBorders>
              <w:bottom w:val="single" w:sz="18" w:space="0" w:color="FFFFFF"/>
            </w:tcBorders>
            <w:shd w:val="clear" w:color="auto" w:fill="EAEAEA"/>
            <w:hideMark/>
          </w:tcPr>
          <w:p w14:paraId="7CFE7316"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(Track</w:t>
            </w:r>
            <w:r w:rsidR="001E256E">
              <w:rPr>
                <w:sz w:val="16"/>
                <w:szCs w:val="16"/>
              </w:rPr>
              <w:noBreakHyphen/>
            </w:r>
            <w:r w:rsidRPr="001B1EEB">
              <w:rPr>
                <w:sz w:val="16"/>
                <w:szCs w:val="16"/>
              </w:rPr>
              <w:t>spot)</w:t>
            </w:r>
          </w:p>
        </w:tc>
        <w:tc>
          <w:tcPr>
            <w:tcW w:w="632" w:type="dxa"/>
            <w:tcBorders>
              <w:bottom w:val="single" w:sz="18" w:space="0" w:color="FFFFFF"/>
            </w:tcBorders>
            <w:shd w:val="clear" w:color="auto" w:fill="EAEAEA"/>
            <w:hideMark/>
          </w:tcPr>
          <w:p w14:paraId="7CFE7317" w14:textId="77777777" w:rsidR="00B80865" w:rsidRPr="001B1EEB" w:rsidRDefault="00B80865" w:rsidP="001B1EEB">
            <w:pPr>
              <w:jc w:val="right"/>
              <w:rPr>
                <w:sz w:val="16"/>
                <w:szCs w:val="16"/>
              </w:rPr>
            </w:pPr>
            <w:r w:rsidRPr="001B1EEB">
              <w:rPr>
                <w:sz w:val="16"/>
                <w:szCs w:val="16"/>
              </w:rPr>
              <w:t>8</w:t>
            </w:r>
          </w:p>
        </w:tc>
        <w:tc>
          <w:tcPr>
            <w:tcW w:w="651" w:type="dxa"/>
            <w:tcBorders>
              <w:bottom w:val="single" w:sz="18" w:space="0" w:color="FFFFFF"/>
            </w:tcBorders>
            <w:shd w:val="clear" w:color="auto" w:fill="EAEAEA"/>
            <w:hideMark/>
          </w:tcPr>
          <w:p w14:paraId="7CFE7318" w14:textId="77777777" w:rsidR="00B80865" w:rsidRPr="001B1EEB" w:rsidRDefault="00B80865" w:rsidP="001B1EEB">
            <w:pPr>
              <w:jc w:val="right"/>
              <w:rPr>
                <w:sz w:val="16"/>
                <w:szCs w:val="16"/>
              </w:rPr>
            </w:pPr>
            <w:r w:rsidRPr="001B1EEB">
              <w:rPr>
                <w:sz w:val="16"/>
                <w:szCs w:val="16"/>
              </w:rPr>
              <w:t>09-33</w:t>
            </w:r>
          </w:p>
        </w:tc>
        <w:tc>
          <w:tcPr>
            <w:tcW w:w="673" w:type="dxa"/>
            <w:shd w:val="clear" w:color="auto" w:fill="EAEAEA"/>
            <w:hideMark/>
          </w:tcPr>
          <w:p w14:paraId="7CFE7319" w14:textId="77777777" w:rsidR="00B80865" w:rsidRPr="001B1EEB" w:rsidRDefault="00B80865" w:rsidP="001B1EEB">
            <w:pPr>
              <w:jc w:val="right"/>
              <w:rPr>
                <w:sz w:val="16"/>
                <w:szCs w:val="16"/>
              </w:rPr>
            </w:pPr>
            <w:r w:rsidRPr="001B1EEB">
              <w:rPr>
                <w:sz w:val="16"/>
                <w:szCs w:val="16"/>
              </w:rPr>
              <w:t>9</w:t>
            </w:r>
          </w:p>
        </w:tc>
        <w:tc>
          <w:tcPr>
            <w:tcW w:w="718" w:type="dxa"/>
            <w:shd w:val="clear" w:color="auto" w:fill="EAEAEA"/>
            <w:hideMark/>
          </w:tcPr>
          <w:p w14:paraId="7CFE731A" w14:textId="77777777" w:rsidR="00B80865" w:rsidRPr="001B1EEB" w:rsidRDefault="00B80865" w:rsidP="001B1EEB">
            <w:pPr>
              <w:jc w:val="right"/>
              <w:rPr>
                <w:sz w:val="16"/>
                <w:szCs w:val="16"/>
              </w:rPr>
            </w:pPr>
            <w:r w:rsidRPr="001B1EEB">
              <w:rPr>
                <w:sz w:val="16"/>
                <w:szCs w:val="16"/>
              </w:rPr>
              <w:t>204</w:t>
            </w:r>
          </w:p>
        </w:tc>
        <w:tc>
          <w:tcPr>
            <w:tcW w:w="810" w:type="dxa"/>
            <w:shd w:val="clear" w:color="auto" w:fill="EAEAEA"/>
            <w:hideMark/>
          </w:tcPr>
          <w:p w14:paraId="7CFE731B" w14:textId="77777777" w:rsidR="00B80865" w:rsidRPr="001B1EEB" w:rsidRDefault="00B80865" w:rsidP="001B1EEB">
            <w:pPr>
              <w:jc w:val="right"/>
              <w:rPr>
                <w:sz w:val="16"/>
                <w:szCs w:val="16"/>
              </w:rPr>
            </w:pPr>
            <w:r w:rsidRPr="001B1EEB">
              <w:rPr>
                <w:sz w:val="16"/>
                <w:szCs w:val="16"/>
              </w:rPr>
              <w:t>22</w:t>
            </w:r>
          </w:p>
        </w:tc>
        <w:tc>
          <w:tcPr>
            <w:tcW w:w="590" w:type="dxa"/>
            <w:shd w:val="clear" w:color="auto" w:fill="EAEAEA"/>
            <w:hideMark/>
          </w:tcPr>
          <w:p w14:paraId="7CFE731C" w14:textId="77777777" w:rsidR="00B80865" w:rsidRPr="001B1EEB" w:rsidRDefault="00B80865" w:rsidP="001B1EEB">
            <w:pPr>
              <w:jc w:val="right"/>
              <w:rPr>
                <w:sz w:val="16"/>
                <w:szCs w:val="16"/>
              </w:rPr>
            </w:pPr>
            <w:r w:rsidRPr="001B1EEB">
              <w:rPr>
                <w:sz w:val="16"/>
                <w:szCs w:val="16"/>
              </w:rPr>
              <w:t>2,557</w:t>
            </w:r>
          </w:p>
        </w:tc>
        <w:tc>
          <w:tcPr>
            <w:tcW w:w="483" w:type="dxa"/>
            <w:shd w:val="clear" w:color="auto" w:fill="EAEAEA"/>
            <w:noWrap/>
            <w:hideMark/>
          </w:tcPr>
          <w:p w14:paraId="7CFE731D" w14:textId="77777777" w:rsidR="00B80865" w:rsidRPr="001B1EEB" w:rsidRDefault="00B80865" w:rsidP="001B1EEB">
            <w:pPr>
              <w:jc w:val="right"/>
              <w:rPr>
                <w:sz w:val="16"/>
                <w:szCs w:val="16"/>
              </w:rPr>
            </w:pPr>
            <w:r w:rsidRPr="001B1EEB">
              <w:rPr>
                <w:sz w:val="16"/>
                <w:szCs w:val="16"/>
              </w:rPr>
              <w:t>83</w:t>
            </w:r>
          </w:p>
        </w:tc>
        <w:tc>
          <w:tcPr>
            <w:tcW w:w="681" w:type="dxa"/>
            <w:shd w:val="clear" w:color="auto" w:fill="EAEAEA"/>
            <w:hideMark/>
          </w:tcPr>
          <w:p w14:paraId="7CFE731E" w14:textId="77777777" w:rsidR="00B80865" w:rsidRPr="001B1EEB" w:rsidRDefault="00B80865" w:rsidP="001B1EEB">
            <w:pPr>
              <w:jc w:val="right"/>
              <w:rPr>
                <w:sz w:val="16"/>
                <w:szCs w:val="16"/>
              </w:rPr>
            </w:pPr>
            <w:r w:rsidRPr="001B1EEB">
              <w:rPr>
                <w:sz w:val="16"/>
                <w:szCs w:val="16"/>
              </w:rPr>
              <w:t>0.8</w:t>
            </w:r>
          </w:p>
        </w:tc>
        <w:tc>
          <w:tcPr>
            <w:tcW w:w="819" w:type="dxa"/>
            <w:vMerge/>
            <w:shd w:val="clear" w:color="auto" w:fill="auto"/>
            <w:hideMark/>
          </w:tcPr>
          <w:p w14:paraId="7CFE731F" w14:textId="77777777" w:rsidR="00B80865" w:rsidRPr="001B1EEB" w:rsidRDefault="00B80865" w:rsidP="001B1EEB">
            <w:pPr>
              <w:jc w:val="right"/>
              <w:rPr>
                <w:sz w:val="16"/>
                <w:szCs w:val="16"/>
              </w:rPr>
            </w:pPr>
          </w:p>
        </w:tc>
      </w:tr>
      <w:tr w:rsidR="00D918FC" w:rsidRPr="001B1EEB" w14:paraId="7CFE732D" w14:textId="77777777" w:rsidTr="00D918FC">
        <w:trPr>
          <w:cantSplit/>
          <w:jc w:val="center"/>
        </w:trPr>
        <w:tc>
          <w:tcPr>
            <w:tcW w:w="767" w:type="dxa"/>
            <w:tcBorders>
              <w:top w:val="single" w:sz="18" w:space="0" w:color="FFFFFF"/>
              <w:bottom w:val="single" w:sz="18" w:space="0" w:color="FFFFFF"/>
              <w:right w:val="nil"/>
            </w:tcBorders>
            <w:shd w:val="clear" w:color="auto" w:fill="C0C0C0"/>
            <w:noWrap/>
            <w:hideMark/>
          </w:tcPr>
          <w:p w14:paraId="7CFE7321" w14:textId="77777777" w:rsidR="001E256E" w:rsidRPr="00331EA5" w:rsidRDefault="001E256E" w:rsidP="00B86C6C">
            <w:pPr>
              <w:rPr>
                <w:sz w:val="16"/>
                <w:szCs w:val="16"/>
              </w:rPr>
            </w:pPr>
            <w:r w:rsidRPr="00331EA5">
              <w:rPr>
                <w:sz w:val="16"/>
                <w:szCs w:val="16"/>
              </w:rPr>
              <w:t>Average</w:t>
            </w:r>
          </w:p>
        </w:tc>
        <w:tc>
          <w:tcPr>
            <w:tcW w:w="1158" w:type="dxa"/>
            <w:tcBorders>
              <w:top w:val="single" w:sz="18" w:space="0" w:color="FFFFFF"/>
              <w:left w:val="nil"/>
              <w:bottom w:val="single" w:sz="18" w:space="0" w:color="FFFFFF"/>
              <w:right w:val="nil"/>
            </w:tcBorders>
            <w:shd w:val="clear" w:color="auto" w:fill="C0C0C0"/>
            <w:hideMark/>
          </w:tcPr>
          <w:p w14:paraId="7CFE7322" w14:textId="77777777" w:rsidR="001E256E" w:rsidRPr="001B1EEB" w:rsidRDefault="001E256E" w:rsidP="00B86C6C">
            <w:pPr>
              <w:rPr>
                <w:sz w:val="16"/>
                <w:szCs w:val="16"/>
              </w:rPr>
            </w:pPr>
            <w:r w:rsidRPr="001B1EEB">
              <w:rPr>
                <w:sz w:val="16"/>
                <w:szCs w:val="16"/>
              </w:rPr>
              <w:t> </w:t>
            </w:r>
          </w:p>
        </w:tc>
        <w:tc>
          <w:tcPr>
            <w:tcW w:w="1378" w:type="dxa"/>
            <w:tcBorders>
              <w:top w:val="single" w:sz="18" w:space="0" w:color="FFFFFF"/>
              <w:left w:val="nil"/>
              <w:bottom w:val="single" w:sz="18" w:space="0" w:color="FFFFFF"/>
              <w:right w:val="nil"/>
            </w:tcBorders>
            <w:shd w:val="clear" w:color="auto" w:fill="C0C0C0"/>
            <w:hideMark/>
          </w:tcPr>
          <w:p w14:paraId="7CFE7323" w14:textId="77777777" w:rsidR="001E256E" w:rsidRPr="001B1EEB" w:rsidRDefault="001E256E" w:rsidP="00B86C6C">
            <w:pPr>
              <w:rPr>
                <w:sz w:val="16"/>
                <w:szCs w:val="16"/>
              </w:rPr>
            </w:pPr>
            <w:r w:rsidRPr="001B1EEB">
              <w:rPr>
                <w:sz w:val="16"/>
                <w:szCs w:val="16"/>
              </w:rPr>
              <w:t> </w:t>
            </w:r>
          </w:p>
        </w:tc>
        <w:tc>
          <w:tcPr>
            <w:tcW w:w="632" w:type="dxa"/>
            <w:tcBorders>
              <w:top w:val="single" w:sz="18" w:space="0" w:color="FFFFFF"/>
              <w:left w:val="nil"/>
              <w:bottom w:val="single" w:sz="18" w:space="0" w:color="FFFFFF"/>
              <w:right w:val="nil"/>
            </w:tcBorders>
            <w:shd w:val="clear" w:color="auto" w:fill="C0C0C0"/>
            <w:hideMark/>
          </w:tcPr>
          <w:p w14:paraId="7CFE7324" w14:textId="77777777" w:rsidR="001E256E" w:rsidRPr="001B1EEB" w:rsidRDefault="001E256E" w:rsidP="00B86C6C">
            <w:pPr>
              <w:jc w:val="right"/>
              <w:rPr>
                <w:sz w:val="16"/>
                <w:szCs w:val="16"/>
              </w:rPr>
            </w:pPr>
            <w:r w:rsidRPr="001B1EEB">
              <w:rPr>
                <w:sz w:val="16"/>
                <w:szCs w:val="16"/>
              </w:rPr>
              <w:t> </w:t>
            </w:r>
          </w:p>
        </w:tc>
        <w:tc>
          <w:tcPr>
            <w:tcW w:w="651" w:type="dxa"/>
            <w:tcBorders>
              <w:top w:val="single" w:sz="18" w:space="0" w:color="FFFFFF"/>
              <w:left w:val="nil"/>
              <w:bottom w:val="single" w:sz="18" w:space="0" w:color="FFFFFF"/>
            </w:tcBorders>
            <w:shd w:val="clear" w:color="auto" w:fill="C0C0C0"/>
            <w:hideMark/>
          </w:tcPr>
          <w:p w14:paraId="7CFE7325" w14:textId="77777777" w:rsidR="001E256E" w:rsidRPr="001B1EEB" w:rsidRDefault="001E256E" w:rsidP="00B86C6C">
            <w:pPr>
              <w:jc w:val="right"/>
              <w:rPr>
                <w:sz w:val="16"/>
                <w:szCs w:val="16"/>
              </w:rPr>
            </w:pPr>
            <w:r w:rsidRPr="001B1EEB">
              <w:rPr>
                <w:sz w:val="16"/>
                <w:szCs w:val="16"/>
              </w:rPr>
              <w:t> </w:t>
            </w:r>
          </w:p>
        </w:tc>
        <w:tc>
          <w:tcPr>
            <w:tcW w:w="673" w:type="dxa"/>
            <w:shd w:val="clear" w:color="auto" w:fill="C0C0C0"/>
            <w:hideMark/>
          </w:tcPr>
          <w:p w14:paraId="7CFE7326" w14:textId="77777777" w:rsidR="001E256E" w:rsidRPr="001B1EEB" w:rsidRDefault="001E256E" w:rsidP="00B86C6C">
            <w:pPr>
              <w:jc w:val="right"/>
              <w:rPr>
                <w:sz w:val="16"/>
                <w:szCs w:val="16"/>
              </w:rPr>
            </w:pPr>
            <w:r w:rsidRPr="001B1EEB">
              <w:rPr>
                <w:sz w:val="16"/>
                <w:szCs w:val="16"/>
              </w:rPr>
              <w:t>8.0</w:t>
            </w:r>
          </w:p>
        </w:tc>
        <w:tc>
          <w:tcPr>
            <w:tcW w:w="718" w:type="dxa"/>
            <w:shd w:val="clear" w:color="auto" w:fill="C0C0C0"/>
            <w:hideMark/>
          </w:tcPr>
          <w:p w14:paraId="7CFE7327" w14:textId="77777777" w:rsidR="001E256E" w:rsidRPr="001B1EEB" w:rsidRDefault="001E256E" w:rsidP="00B86C6C">
            <w:pPr>
              <w:jc w:val="right"/>
              <w:rPr>
                <w:sz w:val="16"/>
                <w:szCs w:val="16"/>
              </w:rPr>
            </w:pPr>
            <w:r w:rsidRPr="001B1EEB">
              <w:rPr>
                <w:sz w:val="16"/>
                <w:szCs w:val="16"/>
              </w:rPr>
              <w:t>225</w:t>
            </w:r>
          </w:p>
        </w:tc>
        <w:tc>
          <w:tcPr>
            <w:tcW w:w="810" w:type="dxa"/>
            <w:shd w:val="clear" w:color="auto" w:fill="C0C0C0"/>
            <w:hideMark/>
          </w:tcPr>
          <w:p w14:paraId="7CFE7328" w14:textId="77777777" w:rsidR="001E256E" w:rsidRPr="001B1EEB" w:rsidRDefault="001E256E" w:rsidP="00B86C6C">
            <w:pPr>
              <w:jc w:val="right"/>
              <w:rPr>
                <w:sz w:val="16"/>
                <w:szCs w:val="16"/>
              </w:rPr>
            </w:pPr>
            <w:r w:rsidRPr="001B1EEB">
              <w:rPr>
                <w:sz w:val="16"/>
                <w:szCs w:val="16"/>
              </w:rPr>
              <w:t>27</w:t>
            </w:r>
          </w:p>
        </w:tc>
        <w:tc>
          <w:tcPr>
            <w:tcW w:w="590" w:type="dxa"/>
            <w:shd w:val="clear" w:color="auto" w:fill="C0C0C0"/>
            <w:hideMark/>
          </w:tcPr>
          <w:p w14:paraId="7CFE7329" w14:textId="77777777" w:rsidR="001E256E" w:rsidRPr="001B1EEB" w:rsidRDefault="001E256E" w:rsidP="00B86C6C">
            <w:pPr>
              <w:jc w:val="right"/>
              <w:rPr>
                <w:sz w:val="16"/>
                <w:szCs w:val="16"/>
              </w:rPr>
            </w:pPr>
            <w:r w:rsidRPr="001B1EEB">
              <w:rPr>
                <w:sz w:val="16"/>
                <w:szCs w:val="16"/>
              </w:rPr>
              <w:t>2,826</w:t>
            </w:r>
          </w:p>
        </w:tc>
        <w:tc>
          <w:tcPr>
            <w:tcW w:w="483" w:type="dxa"/>
            <w:shd w:val="clear" w:color="auto" w:fill="C0C0C0"/>
            <w:hideMark/>
          </w:tcPr>
          <w:p w14:paraId="7CFE732A" w14:textId="77777777" w:rsidR="001E256E" w:rsidRPr="001B1EEB" w:rsidRDefault="001E256E" w:rsidP="00B86C6C">
            <w:pPr>
              <w:jc w:val="right"/>
              <w:rPr>
                <w:sz w:val="16"/>
                <w:szCs w:val="16"/>
              </w:rPr>
            </w:pPr>
            <w:r w:rsidRPr="001B1EEB">
              <w:rPr>
                <w:sz w:val="16"/>
                <w:szCs w:val="16"/>
              </w:rPr>
              <w:t>84</w:t>
            </w:r>
          </w:p>
        </w:tc>
        <w:tc>
          <w:tcPr>
            <w:tcW w:w="681" w:type="dxa"/>
            <w:shd w:val="clear" w:color="auto" w:fill="C0C0C0"/>
            <w:hideMark/>
          </w:tcPr>
          <w:p w14:paraId="7CFE732B" w14:textId="77777777" w:rsidR="001E256E" w:rsidRPr="001B1EEB" w:rsidRDefault="001E256E" w:rsidP="00B86C6C">
            <w:pPr>
              <w:jc w:val="right"/>
              <w:rPr>
                <w:sz w:val="16"/>
                <w:szCs w:val="16"/>
              </w:rPr>
            </w:pPr>
            <w:r w:rsidRPr="001B1EEB">
              <w:rPr>
                <w:sz w:val="16"/>
                <w:szCs w:val="16"/>
              </w:rPr>
              <w:t>0.78</w:t>
            </w:r>
          </w:p>
        </w:tc>
        <w:tc>
          <w:tcPr>
            <w:tcW w:w="819" w:type="dxa"/>
            <w:shd w:val="clear" w:color="auto" w:fill="C0C0C0"/>
            <w:noWrap/>
            <w:hideMark/>
          </w:tcPr>
          <w:p w14:paraId="7CFE732C" w14:textId="77777777" w:rsidR="001E256E" w:rsidRPr="001B1EEB" w:rsidRDefault="001E256E" w:rsidP="00B86C6C">
            <w:pPr>
              <w:jc w:val="right"/>
              <w:rPr>
                <w:sz w:val="16"/>
                <w:szCs w:val="16"/>
              </w:rPr>
            </w:pPr>
            <w:r w:rsidRPr="001B1EEB">
              <w:rPr>
                <w:sz w:val="16"/>
                <w:szCs w:val="16"/>
              </w:rPr>
              <w:t> </w:t>
            </w:r>
          </w:p>
        </w:tc>
      </w:tr>
      <w:tr w:rsidR="00B80865" w:rsidRPr="001B1EEB" w14:paraId="7CFE733A" w14:textId="77777777" w:rsidTr="00D918FC">
        <w:trPr>
          <w:cantSplit/>
          <w:jc w:val="center"/>
        </w:trPr>
        <w:tc>
          <w:tcPr>
            <w:tcW w:w="767" w:type="dxa"/>
            <w:tcBorders>
              <w:top w:val="single" w:sz="18" w:space="0" w:color="FFFFFF"/>
            </w:tcBorders>
            <w:shd w:val="clear" w:color="auto" w:fill="auto"/>
            <w:noWrap/>
            <w:hideMark/>
          </w:tcPr>
          <w:p w14:paraId="7CFE732E" w14:textId="77777777" w:rsidR="00B80865" w:rsidRPr="00331EA5" w:rsidRDefault="00B80865" w:rsidP="001B1EEB">
            <w:pPr>
              <w:rPr>
                <w:sz w:val="16"/>
                <w:szCs w:val="16"/>
              </w:rPr>
            </w:pPr>
            <w:r w:rsidRPr="00331EA5">
              <w:rPr>
                <w:sz w:val="16"/>
                <w:szCs w:val="16"/>
              </w:rPr>
              <w:t> </w:t>
            </w:r>
          </w:p>
        </w:tc>
        <w:tc>
          <w:tcPr>
            <w:tcW w:w="1158" w:type="dxa"/>
            <w:tcBorders>
              <w:top w:val="single" w:sz="18" w:space="0" w:color="FFFFFF"/>
            </w:tcBorders>
            <w:shd w:val="clear" w:color="auto" w:fill="auto"/>
            <w:noWrap/>
            <w:hideMark/>
          </w:tcPr>
          <w:p w14:paraId="7CFE732F" w14:textId="77777777" w:rsidR="00B80865" w:rsidRPr="001B1EEB" w:rsidRDefault="00B80865" w:rsidP="001B1EEB">
            <w:pPr>
              <w:rPr>
                <w:sz w:val="16"/>
                <w:szCs w:val="16"/>
              </w:rPr>
            </w:pPr>
            <w:r w:rsidRPr="001B1EEB">
              <w:rPr>
                <w:sz w:val="16"/>
                <w:szCs w:val="16"/>
              </w:rPr>
              <w:t> </w:t>
            </w:r>
          </w:p>
        </w:tc>
        <w:tc>
          <w:tcPr>
            <w:tcW w:w="1378" w:type="dxa"/>
            <w:tcBorders>
              <w:top w:val="single" w:sz="18" w:space="0" w:color="FFFFFF"/>
            </w:tcBorders>
            <w:shd w:val="clear" w:color="auto" w:fill="auto"/>
            <w:noWrap/>
            <w:hideMark/>
          </w:tcPr>
          <w:p w14:paraId="7CFE7330" w14:textId="77777777" w:rsidR="00B80865" w:rsidRPr="001B1EEB" w:rsidRDefault="00B80865" w:rsidP="001B1EEB">
            <w:pPr>
              <w:rPr>
                <w:sz w:val="16"/>
                <w:szCs w:val="16"/>
              </w:rPr>
            </w:pPr>
            <w:r w:rsidRPr="001B1EEB">
              <w:rPr>
                <w:sz w:val="16"/>
                <w:szCs w:val="16"/>
              </w:rPr>
              <w:t> </w:t>
            </w:r>
          </w:p>
        </w:tc>
        <w:tc>
          <w:tcPr>
            <w:tcW w:w="632" w:type="dxa"/>
            <w:tcBorders>
              <w:top w:val="single" w:sz="18" w:space="0" w:color="FFFFFF"/>
            </w:tcBorders>
            <w:shd w:val="clear" w:color="auto" w:fill="auto"/>
            <w:noWrap/>
            <w:hideMark/>
          </w:tcPr>
          <w:p w14:paraId="7CFE7331" w14:textId="77777777" w:rsidR="00B80865" w:rsidRPr="001B1EEB" w:rsidRDefault="00B80865" w:rsidP="001B1EEB">
            <w:pPr>
              <w:jc w:val="right"/>
              <w:rPr>
                <w:sz w:val="16"/>
                <w:szCs w:val="16"/>
              </w:rPr>
            </w:pPr>
            <w:r w:rsidRPr="001B1EEB">
              <w:rPr>
                <w:sz w:val="16"/>
                <w:szCs w:val="16"/>
              </w:rPr>
              <w:t> </w:t>
            </w:r>
          </w:p>
        </w:tc>
        <w:tc>
          <w:tcPr>
            <w:tcW w:w="651" w:type="dxa"/>
            <w:tcBorders>
              <w:top w:val="single" w:sz="18" w:space="0" w:color="FFFFFF"/>
            </w:tcBorders>
            <w:shd w:val="clear" w:color="auto" w:fill="auto"/>
            <w:noWrap/>
            <w:hideMark/>
          </w:tcPr>
          <w:p w14:paraId="7CFE7332" w14:textId="77777777" w:rsidR="00B80865" w:rsidRPr="001B1EEB" w:rsidRDefault="00B80865" w:rsidP="001B1EEB">
            <w:pPr>
              <w:jc w:val="right"/>
              <w:rPr>
                <w:sz w:val="16"/>
                <w:szCs w:val="16"/>
              </w:rPr>
            </w:pPr>
            <w:r w:rsidRPr="001B1EEB">
              <w:rPr>
                <w:sz w:val="16"/>
                <w:szCs w:val="16"/>
              </w:rPr>
              <w:t> </w:t>
            </w:r>
          </w:p>
        </w:tc>
        <w:tc>
          <w:tcPr>
            <w:tcW w:w="673" w:type="dxa"/>
            <w:shd w:val="clear" w:color="auto" w:fill="auto"/>
            <w:noWrap/>
            <w:hideMark/>
          </w:tcPr>
          <w:p w14:paraId="7CFE7333" w14:textId="77777777" w:rsidR="00B80865" w:rsidRPr="001B1EEB" w:rsidRDefault="00B80865" w:rsidP="001B1EEB">
            <w:pPr>
              <w:jc w:val="right"/>
              <w:rPr>
                <w:sz w:val="16"/>
                <w:szCs w:val="16"/>
              </w:rPr>
            </w:pPr>
            <w:r w:rsidRPr="001B1EEB">
              <w:rPr>
                <w:sz w:val="16"/>
                <w:szCs w:val="16"/>
              </w:rPr>
              <w:t> </w:t>
            </w:r>
          </w:p>
        </w:tc>
        <w:tc>
          <w:tcPr>
            <w:tcW w:w="718" w:type="dxa"/>
            <w:shd w:val="clear" w:color="auto" w:fill="auto"/>
            <w:noWrap/>
            <w:hideMark/>
          </w:tcPr>
          <w:p w14:paraId="7CFE7334" w14:textId="77777777" w:rsidR="00B80865" w:rsidRPr="001B1EEB" w:rsidRDefault="00B80865" w:rsidP="001B1EEB">
            <w:pPr>
              <w:jc w:val="right"/>
              <w:rPr>
                <w:sz w:val="16"/>
                <w:szCs w:val="16"/>
              </w:rPr>
            </w:pPr>
            <w:r w:rsidRPr="001B1EEB">
              <w:rPr>
                <w:sz w:val="16"/>
                <w:szCs w:val="16"/>
              </w:rPr>
              <w:t> </w:t>
            </w:r>
          </w:p>
        </w:tc>
        <w:tc>
          <w:tcPr>
            <w:tcW w:w="810" w:type="dxa"/>
            <w:shd w:val="clear" w:color="auto" w:fill="auto"/>
            <w:noWrap/>
            <w:hideMark/>
          </w:tcPr>
          <w:p w14:paraId="7CFE7335" w14:textId="77777777" w:rsidR="00B80865" w:rsidRPr="001B1EEB" w:rsidRDefault="00B80865" w:rsidP="001B1EEB">
            <w:pPr>
              <w:jc w:val="right"/>
              <w:rPr>
                <w:sz w:val="16"/>
                <w:szCs w:val="16"/>
              </w:rPr>
            </w:pPr>
            <w:r w:rsidRPr="001B1EEB">
              <w:rPr>
                <w:sz w:val="16"/>
                <w:szCs w:val="16"/>
              </w:rPr>
              <w:t> </w:t>
            </w:r>
          </w:p>
        </w:tc>
        <w:tc>
          <w:tcPr>
            <w:tcW w:w="590" w:type="dxa"/>
            <w:shd w:val="clear" w:color="auto" w:fill="auto"/>
            <w:noWrap/>
            <w:hideMark/>
          </w:tcPr>
          <w:p w14:paraId="7CFE7336" w14:textId="77777777" w:rsidR="00B80865" w:rsidRPr="001B1EEB" w:rsidRDefault="00B80865" w:rsidP="001B1EEB">
            <w:pPr>
              <w:jc w:val="right"/>
              <w:rPr>
                <w:sz w:val="16"/>
                <w:szCs w:val="16"/>
              </w:rPr>
            </w:pPr>
            <w:r w:rsidRPr="001B1EEB">
              <w:rPr>
                <w:sz w:val="16"/>
                <w:szCs w:val="16"/>
              </w:rPr>
              <w:t> </w:t>
            </w:r>
          </w:p>
        </w:tc>
        <w:tc>
          <w:tcPr>
            <w:tcW w:w="483" w:type="dxa"/>
            <w:shd w:val="clear" w:color="auto" w:fill="auto"/>
            <w:noWrap/>
            <w:hideMark/>
          </w:tcPr>
          <w:p w14:paraId="7CFE7337" w14:textId="77777777" w:rsidR="00B80865" w:rsidRPr="001B1EEB" w:rsidRDefault="00B80865" w:rsidP="001B1EEB">
            <w:pPr>
              <w:jc w:val="right"/>
              <w:rPr>
                <w:sz w:val="16"/>
                <w:szCs w:val="16"/>
              </w:rPr>
            </w:pPr>
            <w:r w:rsidRPr="001B1EEB">
              <w:rPr>
                <w:sz w:val="16"/>
                <w:szCs w:val="16"/>
              </w:rPr>
              <w:t> </w:t>
            </w:r>
          </w:p>
        </w:tc>
        <w:tc>
          <w:tcPr>
            <w:tcW w:w="681" w:type="dxa"/>
            <w:shd w:val="clear" w:color="auto" w:fill="auto"/>
            <w:noWrap/>
            <w:hideMark/>
          </w:tcPr>
          <w:p w14:paraId="7CFE7338" w14:textId="77777777" w:rsidR="00B80865" w:rsidRPr="001B1EEB" w:rsidRDefault="00B80865" w:rsidP="001B1EEB">
            <w:pPr>
              <w:jc w:val="right"/>
              <w:rPr>
                <w:sz w:val="16"/>
                <w:szCs w:val="16"/>
              </w:rPr>
            </w:pPr>
            <w:r w:rsidRPr="001B1EEB">
              <w:rPr>
                <w:sz w:val="16"/>
                <w:szCs w:val="16"/>
              </w:rPr>
              <w:t> </w:t>
            </w:r>
          </w:p>
        </w:tc>
        <w:tc>
          <w:tcPr>
            <w:tcW w:w="819" w:type="dxa"/>
            <w:shd w:val="clear" w:color="auto" w:fill="auto"/>
            <w:noWrap/>
            <w:hideMark/>
          </w:tcPr>
          <w:p w14:paraId="7CFE7339" w14:textId="77777777" w:rsidR="00B80865" w:rsidRPr="001B1EEB" w:rsidRDefault="00B80865" w:rsidP="001B1EEB">
            <w:pPr>
              <w:jc w:val="right"/>
              <w:rPr>
                <w:sz w:val="16"/>
                <w:szCs w:val="16"/>
              </w:rPr>
            </w:pPr>
            <w:r w:rsidRPr="001B1EEB">
              <w:rPr>
                <w:sz w:val="16"/>
                <w:szCs w:val="16"/>
              </w:rPr>
              <w:t> </w:t>
            </w:r>
          </w:p>
        </w:tc>
      </w:tr>
      <w:tr w:rsidR="00D918FC" w:rsidRPr="001B1EEB" w14:paraId="7CFE733C" w14:textId="77777777" w:rsidTr="00D918FC">
        <w:trPr>
          <w:cantSplit/>
          <w:jc w:val="center"/>
        </w:trPr>
        <w:tc>
          <w:tcPr>
            <w:tcW w:w="9360" w:type="dxa"/>
            <w:gridSpan w:val="12"/>
            <w:tcBorders>
              <w:top w:val="single" w:sz="18" w:space="0" w:color="FFFFFF"/>
            </w:tcBorders>
            <w:shd w:val="clear" w:color="auto" w:fill="auto"/>
            <w:noWrap/>
            <w:vAlign w:val="bottom"/>
            <w:hideMark/>
          </w:tcPr>
          <w:p w14:paraId="7CFE733B" w14:textId="77777777" w:rsidR="00D918FC" w:rsidRPr="001B1EEB" w:rsidRDefault="00D918FC" w:rsidP="00F618B1">
            <w:pPr>
              <w:rPr>
                <w:sz w:val="16"/>
                <w:szCs w:val="16"/>
              </w:rPr>
            </w:pPr>
            <w:r>
              <w:rPr>
                <w:b/>
                <w:i/>
                <w:sz w:val="16"/>
                <w:szCs w:val="16"/>
              </w:rPr>
              <w:t>Second Tier</w:t>
            </w:r>
          </w:p>
        </w:tc>
      </w:tr>
      <w:tr w:rsidR="00B80865" w:rsidRPr="001B1EEB" w14:paraId="7CFE7349" w14:textId="77777777" w:rsidTr="00D918FC">
        <w:trPr>
          <w:cantSplit/>
          <w:jc w:val="center"/>
        </w:trPr>
        <w:tc>
          <w:tcPr>
            <w:tcW w:w="767" w:type="dxa"/>
            <w:vMerge w:val="restart"/>
            <w:shd w:val="clear" w:color="auto" w:fill="EAEAEA"/>
            <w:noWrap/>
            <w:hideMark/>
          </w:tcPr>
          <w:p w14:paraId="7CFE733D" w14:textId="77777777" w:rsidR="00B80865" w:rsidRPr="00331EA5" w:rsidRDefault="00B80865" w:rsidP="001B1EEB">
            <w:pPr>
              <w:rPr>
                <w:sz w:val="16"/>
                <w:szCs w:val="16"/>
              </w:rPr>
            </w:pPr>
            <w:r w:rsidRPr="00331EA5">
              <w:rPr>
                <w:sz w:val="16"/>
                <w:szCs w:val="16"/>
              </w:rPr>
              <w:t>Base Case</w:t>
            </w:r>
          </w:p>
        </w:tc>
        <w:tc>
          <w:tcPr>
            <w:tcW w:w="1158" w:type="dxa"/>
            <w:shd w:val="clear" w:color="auto" w:fill="EAEAEA"/>
            <w:hideMark/>
          </w:tcPr>
          <w:p w14:paraId="7CFE733E" w14:textId="77777777" w:rsidR="00B80865" w:rsidRPr="001B1EEB" w:rsidRDefault="00B80865" w:rsidP="001B1EEB">
            <w:pPr>
              <w:rPr>
                <w:sz w:val="16"/>
                <w:szCs w:val="16"/>
              </w:rPr>
            </w:pPr>
            <w:r w:rsidRPr="001B1EEB">
              <w:rPr>
                <w:sz w:val="16"/>
                <w:szCs w:val="16"/>
              </w:rPr>
              <w:t>Incandescent</w:t>
            </w:r>
          </w:p>
        </w:tc>
        <w:tc>
          <w:tcPr>
            <w:tcW w:w="1378" w:type="dxa"/>
            <w:shd w:val="clear" w:color="auto" w:fill="EAEAEA"/>
            <w:hideMark/>
          </w:tcPr>
          <w:p w14:paraId="7CFE733F" w14:textId="77777777" w:rsidR="00B80865" w:rsidRPr="001B1EEB" w:rsidRDefault="00B80865" w:rsidP="001B1EEB">
            <w:pPr>
              <w:rPr>
                <w:sz w:val="16"/>
                <w:szCs w:val="16"/>
              </w:rPr>
            </w:pPr>
            <w:r w:rsidRPr="001B1EEB">
              <w:rPr>
                <w:sz w:val="16"/>
                <w:szCs w:val="16"/>
              </w:rPr>
              <w:t>Replacement Lamp (A</w:t>
            </w:r>
            <w:r w:rsidR="001E256E">
              <w:rPr>
                <w:sz w:val="16"/>
                <w:szCs w:val="16"/>
              </w:rPr>
              <w:noBreakHyphen/>
            </w:r>
            <w:r w:rsidRPr="001B1EEB">
              <w:rPr>
                <w:sz w:val="16"/>
                <w:szCs w:val="16"/>
              </w:rPr>
              <w:t>lamp) Incandescent</w:t>
            </w:r>
          </w:p>
        </w:tc>
        <w:tc>
          <w:tcPr>
            <w:tcW w:w="632" w:type="dxa"/>
            <w:shd w:val="clear" w:color="auto" w:fill="EAEAEA"/>
            <w:hideMark/>
          </w:tcPr>
          <w:p w14:paraId="7CFE7340" w14:textId="77777777" w:rsidR="00B80865" w:rsidRPr="001B1EEB" w:rsidRDefault="00B80865" w:rsidP="001B1EEB">
            <w:pPr>
              <w:jc w:val="right"/>
              <w:rPr>
                <w:sz w:val="16"/>
                <w:szCs w:val="16"/>
              </w:rPr>
            </w:pPr>
            <w:r w:rsidRPr="001B1EEB">
              <w:rPr>
                <w:sz w:val="16"/>
                <w:szCs w:val="16"/>
              </w:rPr>
              <w:t>11</w:t>
            </w:r>
          </w:p>
        </w:tc>
        <w:tc>
          <w:tcPr>
            <w:tcW w:w="651" w:type="dxa"/>
            <w:shd w:val="clear" w:color="auto" w:fill="EAEAEA"/>
            <w:hideMark/>
          </w:tcPr>
          <w:p w14:paraId="7CFE7341" w14:textId="77777777" w:rsidR="00B80865" w:rsidRPr="001B1EEB" w:rsidRDefault="00B80865" w:rsidP="001B1EEB">
            <w:pPr>
              <w:jc w:val="right"/>
              <w:rPr>
                <w:sz w:val="16"/>
                <w:szCs w:val="16"/>
              </w:rPr>
            </w:pPr>
            <w:r w:rsidRPr="001B1EEB">
              <w:rPr>
                <w:sz w:val="16"/>
                <w:szCs w:val="16"/>
              </w:rPr>
              <w:t>10-31</w:t>
            </w:r>
          </w:p>
        </w:tc>
        <w:tc>
          <w:tcPr>
            <w:tcW w:w="673" w:type="dxa"/>
            <w:shd w:val="clear" w:color="auto" w:fill="EAEAEA"/>
            <w:hideMark/>
          </w:tcPr>
          <w:p w14:paraId="7CFE7342" w14:textId="77777777" w:rsidR="00B80865" w:rsidRPr="001B1EEB" w:rsidRDefault="00B80865" w:rsidP="001B1EEB">
            <w:pPr>
              <w:jc w:val="right"/>
              <w:rPr>
                <w:sz w:val="16"/>
                <w:szCs w:val="16"/>
              </w:rPr>
            </w:pPr>
            <w:r w:rsidRPr="001B1EEB">
              <w:rPr>
                <w:sz w:val="16"/>
                <w:szCs w:val="16"/>
              </w:rPr>
              <w:t>61</w:t>
            </w:r>
          </w:p>
        </w:tc>
        <w:tc>
          <w:tcPr>
            <w:tcW w:w="718" w:type="dxa"/>
            <w:shd w:val="clear" w:color="auto" w:fill="EAEAEA"/>
            <w:hideMark/>
          </w:tcPr>
          <w:p w14:paraId="7CFE7343" w14:textId="77777777" w:rsidR="00B80865" w:rsidRPr="001B1EEB" w:rsidRDefault="00B80865" w:rsidP="001B1EEB">
            <w:pPr>
              <w:jc w:val="right"/>
              <w:rPr>
                <w:sz w:val="16"/>
                <w:szCs w:val="16"/>
              </w:rPr>
            </w:pPr>
            <w:r w:rsidRPr="001B1EEB">
              <w:rPr>
                <w:sz w:val="16"/>
                <w:szCs w:val="16"/>
              </w:rPr>
              <w:t>823</w:t>
            </w:r>
          </w:p>
        </w:tc>
        <w:tc>
          <w:tcPr>
            <w:tcW w:w="810" w:type="dxa"/>
            <w:shd w:val="clear" w:color="auto" w:fill="EAEAEA"/>
            <w:hideMark/>
          </w:tcPr>
          <w:p w14:paraId="7CFE7344" w14:textId="77777777" w:rsidR="00B80865" w:rsidRPr="001B1EEB" w:rsidRDefault="00B80865" w:rsidP="001B1EEB">
            <w:pPr>
              <w:jc w:val="right"/>
              <w:rPr>
                <w:sz w:val="16"/>
                <w:szCs w:val="16"/>
              </w:rPr>
            </w:pPr>
            <w:r w:rsidRPr="001B1EEB">
              <w:rPr>
                <w:sz w:val="16"/>
                <w:szCs w:val="16"/>
              </w:rPr>
              <w:t>14</w:t>
            </w:r>
          </w:p>
        </w:tc>
        <w:tc>
          <w:tcPr>
            <w:tcW w:w="590" w:type="dxa"/>
            <w:shd w:val="clear" w:color="auto" w:fill="EAEAEA"/>
            <w:hideMark/>
          </w:tcPr>
          <w:p w14:paraId="7CFE7345" w14:textId="77777777" w:rsidR="00B80865" w:rsidRPr="001B1EEB" w:rsidRDefault="00B80865" w:rsidP="001B1EEB">
            <w:pPr>
              <w:jc w:val="right"/>
              <w:rPr>
                <w:sz w:val="16"/>
                <w:szCs w:val="16"/>
              </w:rPr>
            </w:pPr>
            <w:r w:rsidRPr="001B1EEB">
              <w:rPr>
                <w:sz w:val="16"/>
                <w:szCs w:val="16"/>
              </w:rPr>
              <w:t>2,771</w:t>
            </w:r>
          </w:p>
        </w:tc>
        <w:tc>
          <w:tcPr>
            <w:tcW w:w="483" w:type="dxa"/>
            <w:shd w:val="clear" w:color="auto" w:fill="EAEAEA"/>
            <w:noWrap/>
            <w:hideMark/>
          </w:tcPr>
          <w:p w14:paraId="7CFE7346" w14:textId="77777777" w:rsidR="00B80865" w:rsidRPr="001B1EEB" w:rsidRDefault="00B80865" w:rsidP="001B1EEB">
            <w:pPr>
              <w:jc w:val="right"/>
              <w:rPr>
                <w:sz w:val="16"/>
                <w:szCs w:val="16"/>
              </w:rPr>
            </w:pPr>
            <w:r w:rsidRPr="001B1EEB">
              <w:rPr>
                <w:sz w:val="16"/>
                <w:szCs w:val="16"/>
              </w:rPr>
              <w:t>100</w:t>
            </w:r>
          </w:p>
        </w:tc>
        <w:tc>
          <w:tcPr>
            <w:tcW w:w="681" w:type="dxa"/>
            <w:shd w:val="clear" w:color="auto" w:fill="EAEAEA"/>
            <w:hideMark/>
          </w:tcPr>
          <w:p w14:paraId="7CFE7347" w14:textId="77777777" w:rsidR="00B80865" w:rsidRPr="001B1EEB" w:rsidRDefault="00B80865" w:rsidP="001B1EEB">
            <w:pPr>
              <w:jc w:val="right"/>
              <w:rPr>
                <w:sz w:val="16"/>
                <w:szCs w:val="16"/>
              </w:rPr>
            </w:pPr>
            <w:r w:rsidRPr="001B1EEB">
              <w:rPr>
                <w:sz w:val="16"/>
                <w:szCs w:val="16"/>
              </w:rPr>
              <w:t>1</w:t>
            </w:r>
          </w:p>
        </w:tc>
        <w:tc>
          <w:tcPr>
            <w:tcW w:w="819" w:type="dxa"/>
            <w:vMerge w:val="restart"/>
            <w:shd w:val="clear" w:color="auto" w:fill="EAEAEA"/>
            <w:hideMark/>
          </w:tcPr>
          <w:p w14:paraId="7CFE7348" w14:textId="77777777" w:rsidR="00B80865" w:rsidRPr="001B1EEB" w:rsidRDefault="00B80865" w:rsidP="001B1EEB">
            <w:pPr>
              <w:jc w:val="right"/>
              <w:rPr>
                <w:sz w:val="16"/>
                <w:szCs w:val="16"/>
              </w:rPr>
            </w:pPr>
            <w:r w:rsidRPr="001B1EEB">
              <w:rPr>
                <w:sz w:val="16"/>
                <w:szCs w:val="16"/>
              </w:rPr>
              <w:t>41</w:t>
            </w:r>
            <w:r>
              <w:rPr>
                <w:sz w:val="16"/>
                <w:szCs w:val="16"/>
              </w:rPr>
              <w:t> </w:t>
            </w:r>
            <w:r w:rsidRPr="001B1EEB">
              <w:rPr>
                <w:sz w:val="16"/>
                <w:szCs w:val="16"/>
              </w:rPr>
              <w:t>W to 65</w:t>
            </w:r>
            <w:r>
              <w:rPr>
                <w:sz w:val="16"/>
                <w:szCs w:val="16"/>
              </w:rPr>
              <w:t> </w:t>
            </w:r>
            <w:r w:rsidRPr="001B1EEB">
              <w:rPr>
                <w:sz w:val="16"/>
                <w:szCs w:val="16"/>
              </w:rPr>
              <w:t>W</w:t>
            </w:r>
          </w:p>
        </w:tc>
      </w:tr>
      <w:tr w:rsidR="00B80865" w:rsidRPr="001B1EEB" w14:paraId="7CFE7356" w14:textId="77777777" w:rsidTr="00D918FC">
        <w:trPr>
          <w:cantSplit/>
          <w:jc w:val="center"/>
        </w:trPr>
        <w:tc>
          <w:tcPr>
            <w:tcW w:w="767" w:type="dxa"/>
            <w:vMerge/>
            <w:shd w:val="clear" w:color="auto" w:fill="auto"/>
            <w:hideMark/>
          </w:tcPr>
          <w:p w14:paraId="7CFE734A" w14:textId="77777777" w:rsidR="00B80865" w:rsidRPr="00331EA5" w:rsidRDefault="00B80865" w:rsidP="001B1EEB">
            <w:pPr>
              <w:rPr>
                <w:sz w:val="16"/>
                <w:szCs w:val="16"/>
              </w:rPr>
            </w:pPr>
          </w:p>
        </w:tc>
        <w:tc>
          <w:tcPr>
            <w:tcW w:w="1158" w:type="dxa"/>
            <w:shd w:val="clear" w:color="auto" w:fill="EAEAEA"/>
            <w:hideMark/>
          </w:tcPr>
          <w:p w14:paraId="7CFE734B" w14:textId="77777777" w:rsidR="00B80865" w:rsidRPr="001B1EEB" w:rsidRDefault="00B80865" w:rsidP="001B1EEB">
            <w:pPr>
              <w:rPr>
                <w:sz w:val="16"/>
                <w:szCs w:val="16"/>
              </w:rPr>
            </w:pPr>
            <w:r w:rsidRPr="001B1EEB">
              <w:rPr>
                <w:sz w:val="16"/>
                <w:szCs w:val="16"/>
              </w:rPr>
              <w:t>Incandescent</w:t>
            </w:r>
          </w:p>
        </w:tc>
        <w:tc>
          <w:tcPr>
            <w:tcW w:w="1378" w:type="dxa"/>
            <w:shd w:val="clear" w:color="auto" w:fill="EAEAEA"/>
            <w:hideMark/>
          </w:tcPr>
          <w:p w14:paraId="7CFE734C" w14:textId="77777777" w:rsidR="00B80865" w:rsidRPr="001B1EEB" w:rsidRDefault="00B80865" w:rsidP="001B1EEB">
            <w:pPr>
              <w:rPr>
                <w:sz w:val="16"/>
                <w:szCs w:val="16"/>
              </w:rPr>
            </w:pPr>
            <w:r w:rsidRPr="001B1EEB">
              <w:rPr>
                <w:sz w:val="16"/>
                <w:szCs w:val="16"/>
              </w:rPr>
              <w:t>Replacement Lamp (A</w:t>
            </w:r>
            <w:r w:rsidR="001E256E">
              <w:rPr>
                <w:sz w:val="16"/>
                <w:szCs w:val="16"/>
              </w:rPr>
              <w:noBreakHyphen/>
            </w:r>
            <w:r w:rsidRPr="001B1EEB">
              <w:rPr>
                <w:sz w:val="16"/>
                <w:szCs w:val="16"/>
              </w:rPr>
              <w:t>lamp) Incandescent</w:t>
            </w:r>
          </w:p>
        </w:tc>
        <w:tc>
          <w:tcPr>
            <w:tcW w:w="632" w:type="dxa"/>
            <w:shd w:val="clear" w:color="auto" w:fill="EAEAEA"/>
            <w:hideMark/>
          </w:tcPr>
          <w:p w14:paraId="7CFE734D" w14:textId="77777777" w:rsidR="00B80865" w:rsidRPr="001B1EEB" w:rsidRDefault="00B80865" w:rsidP="001B1EEB">
            <w:pPr>
              <w:jc w:val="right"/>
              <w:rPr>
                <w:sz w:val="16"/>
                <w:szCs w:val="16"/>
              </w:rPr>
            </w:pPr>
            <w:r w:rsidRPr="001B1EEB">
              <w:rPr>
                <w:sz w:val="16"/>
                <w:szCs w:val="16"/>
              </w:rPr>
              <w:t>6</w:t>
            </w:r>
          </w:p>
        </w:tc>
        <w:tc>
          <w:tcPr>
            <w:tcW w:w="651" w:type="dxa"/>
            <w:shd w:val="clear" w:color="auto" w:fill="EAEAEA"/>
            <w:hideMark/>
          </w:tcPr>
          <w:p w14:paraId="7CFE734E" w14:textId="77777777" w:rsidR="00B80865" w:rsidRPr="001B1EEB" w:rsidRDefault="00B80865" w:rsidP="001B1EEB">
            <w:pPr>
              <w:jc w:val="right"/>
              <w:rPr>
                <w:sz w:val="16"/>
                <w:szCs w:val="16"/>
              </w:rPr>
            </w:pPr>
            <w:r w:rsidRPr="001B1EEB">
              <w:rPr>
                <w:sz w:val="16"/>
                <w:szCs w:val="16"/>
              </w:rPr>
              <w:t>08-49</w:t>
            </w:r>
          </w:p>
        </w:tc>
        <w:tc>
          <w:tcPr>
            <w:tcW w:w="673" w:type="dxa"/>
            <w:shd w:val="clear" w:color="auto" w:fill="EAEAEA"/>
            <w:hideMark/>
          </w:tcPr>
          <w:p w14:paraId="7CFE734F" w14:textId="77777777" w:rsidR="00B80865" w:rsidRPr="001B1EEB" w:rsidRDefault="00B80865" w:rsidP="001B1EEB">
            <w:pPr>
              <w:jc w:val="right"/>
              <w:rPr>
                <w:sz w:val="16"/>
                <w:szCs w:val="16"/>
              </w:rPr>
            </w:pPr>
            <w:r w:rsidRPr="001B1EEB">
              <w:rPr>
                <w:sz w:val="16"/>
                <w:szCs w:val="16"/>
              </w:rPr>
              <w:t>61</w:t>
            </w:r>
          </w:p>
        </w:tc>
        <w:tc>
          <w:tcPr>
            <w:tcW w:w="718" w:type="dxa"/>
            <w:shd w:val="clear" w:color="auto" w:fill="EAEAEA"/>
            <w:hideMark/>
          </w:tcPr>
          <w:p w14:paraId="7CFE7350" w14:textId="77777777" w:rsidR="00B80865" w:rsidRPr="001B1EEB" w:rsidRDefault="00B80865" w:rsidP="001B1EEB">
            <w:pPr>
              <w:jc w:val="right"/>
              <w:rPr>
                <w:sz w:val="16"/>
                <w:szCs w:val="16"/>
              </w:rPr>
            </w:pPr>
            <w:r w:rsidRPr="001B1EEB">
              <w:rPr>
                <w:sz w:val="16"/>
                <w:szCs w:val="16"/>
              </w:rPr>
              <w:t>739</w:t>
            </w:r>
          </w:p>
        </w:tc>
        <w:tc>
          <w:tcPr>
            <w:tcW w:w="810" w:type="dxa"/>
            <w:shd w:val="clear" w:color="auto" w:fill="EAEAEA"/>
            <w:hideMark/>
          </w:tcPr>
          <w:p w14:paraId="7CFE7351" w14:textId="77777777" w:rsidR="00B80865" w:rsidRPr="001B1EEB" w:rsidRDefault="00B80865" w:rsidP="001B1EEB">
            <w:pPr>
              <w:jc w:val="right"/>
              <w:rPr>
                <w:sz w:val="16"/>
                <w:szCs w:val="16"/>
              </w:rPr>
            </w:pPr>
            <w:r w:rsidRPr="001B1EEB">
              <w:rPr>
                <w:sz w:val="16"/>
                <w:szCs w:val="16"/>
              </w:rPr>
              <w:t>12</w:t>
            </w:r>
          </w:p>
        </w:tc>
        <w:tc>
          <w:tcPr>
            <w:tcW w:w="590" w:type="dxa"/>
            <w:shd w:val="clear" w:color="auto" w:fill="EAEAEA"/>
            <w:hideMark/>
          </w:tcPr>
          <w:p w14:paraId="7CFE7352" w14:textId="77777777" w:rsidR="00B80865" w:rsidRPr="001B1EEB" w:rsidRDefault="00B80865" w:rsidP="001B1EEB">
            <w:pPr>
              <w:jc w:val="right"/>
              <w:rPr>
                <w:sz w:val="16"/>
                <w:szCs w:val="16"/>
              </w:rPr>
            </w:pPr>
            <w:r w:rsidRPr="001B1EEB">
              <w:rPr>
                <w:sz w:val="16"/>
                <w:szCs w:val="16"/>
              </w:rPr>
              <w:t>2,703</w:t>
            </w:r>
          </w:p>
        </w:tc>
        <w:tc>
          <w:tcPr>
            <w:tcW w:w="483" w:type="dxa"/>
            <w:shd w:val="clear" w:color="auto" w:fill="EAEAEA"/>
            <w:noWrap/>
            <w:hideMark/>
          </w:tcPr>
          <w:p w14:paraId="7CFE7353" w14:textId="77777777" w:rsidR="00B80865" w:rsidRPr="001B1EEB" w:rsidRDefault="00B80865" w:rsidP="001B1EEB">
            <w:pPr>
              <w:jc w:val="right"/>
              <w:rPr>
                <w:sz w:val="16"/>
                <w:szCs w:val="16"/>
              </w:rPr>
            </w:pPr>
            <w:r w:rsidRPr="001B1EEB">
              <w:rPr>
                <w:sz w:val="16"/>
                <w:szCs w:val="16"/>
              </w:rPr>
              <w:t>100</w:t>
            </w:r>
          </w:p>
        </w:tc>
        <w:tc>
          <w:tcPr>
            <w:tcW w:w="681" w:type="dxa"/>
            <w:shd w:val="clear" w:color="auto" w:fill="EAEAEA"/>
            <w:hideMark/>
          </w:tcPr>
          <w:p w14:paraId="7CFE7354" w14:textId="77777777" w:rsidR="00B80865" w:rsidRPr="001B1EEB" w:rsidRDefault="00B80865" w:rsidP="001B1EEB">
            <w:pPr>
              <w:jc w:val="right"/>
              <w:rPr>
                <w:sz w:val="16"/>
                <w:szCs w:val="16"/>
              </w:rPr>
            </w:pPr>
            <w:r w:rsidRPr="001B1EEB">
              <w:rPr>
                <w:sz w:val="16"/>
                <w:szCs w:val="16"/>
              </w:rPr>
              <w:t>1</w:t>
            </w:r>
          </w:p>
        </w:tc>
        <w:tc>
          <w:tcPr>
            <w:tcW w:w="819" w:type="dxa"/>
            <w:vMerge/>
            <w:shd w:val="clear" w:color="auto" w:fill="auto"/>
            <w:hideMark/>
          </w:tcPr>
          <w:p w14:paraId="7CFE7355" w14:textId="77777777" w:rsidR="00B80865" w:rsidRPr="001B1EEB" w:rsidRDefault="00B80865" w:rsidP="001B1EEB">
            <w:pPr>
              <w:jc w:val="right"/>
              <w:rPr>
                <w:sz w:val="16"/>
                <w:szCs w:val="16"/>
              </w:rPr>
            </w:pPr>
          </w:p>
        </w:tc>
      </w:tr>
      <w:tr w:rsidR="00B80865" w:rsidRPr="001B1EEB" w14:paraId="7CFE7363" w14:textId="77777777" w:rsidTr="00D918FC">
        <w:trPr>
          <w:cantSplit/>
          <w:jc w:val="center"/>
        </w:trPr>
        <w:tc>
          <w:tcPr>
            <w:tcW w:w="767" w:type="dxa"/>
            <w:vMerge/>
            <w:shd w:val="clear" w:color="auto" w:fill="auto"/>
            <w:hideMark/>
          </w:tcPr>
          <w:p w14:paraId="7CFE7357" w14:textId="77777777" w:rsidR="00B80865" w:rsidRPr="00331EA5" w:rsidRDefault="00B80865" w:rsidP="001B1EEB">
            <w:pPr>
              <w:rPr>
                <w:sz w:val="16"/>
                <w:szCs w:val="16"/>
              </w:rPr>
            </w:pPr>
          </w:p>
        </w:tc>
        <w:tc>
          <w:tcPr>
            <w:tcW w:w="1158" w:type="dxa"/>
            <w:shd w:val="clear" w:color="auto" w:fill="EAEAEA"/>
            <w:hideMark/>
          </w:tcPr>
          <w:p w14:paraId="7CFE7358" w14:textId="77777777" w:rsidR="00B80865" w:rsidRPr="001B1EEB" w:rsidRDefault="00B80865" w:rsidP="001B1EEB">
            <w:pPr>
              <w:rPr>
                <w:sz w:val="16"/>
                <w:szCs w:val="16"/>
              </w:rPr>
            </w:pPr>
            <w:r w:rsidRPr="001B1EEB">
              <w:rPr>
                <w:sz w:val="16"/>
                <w:szCs w:val="16"/>
              </w:rPr>
              <w:t>Incandescent</w:t>
            </w:r>
          </w:p>
        </w:tc>
        <w:tc>
          <w:tcPr>
            <w:tcW w:w="1378" w:type="dxa"/>
            <w:shd w:val="clear" w:color="auto" w:fill="EAEAEA"/>
            <w:hideMark/>
          </w:tcPr>
          <w:p w14:paraId="7CFE7359" w14:textId="77777777" w:rsidR="00B80865" w:rsidRPr="001B1EEB" w:rsidRDefault="00B80865" w:rsidP="001B1EEB">
            <w:pPr>
              <w:rPr>
                <w:sz w:val="16"/>
                <w:szCs w:val="16"/>
              </w:rPr>
            </w:pPr>
            <w:r w:rsidRPr="001B1EEB">
              <w:rPr>
                <w:sz w:val="16"/>
                <w:szCs w:val="16"/>
              </w:rPr>
              <w:t>Outdoor Wall Incandescent</w:t>
            </w:r>
          </w:p>
        </w:tc>
        <w:tc>
          <w:tcPr>
            <w:tcW w:w="632" w:type="dxa"/>
            <w:shd w:val="clear" w:color="auto" w:fill="EAEAEA"/>
            <w:hideMark/>
          </w:tcPr>
          <w:p w14:paraId="7CFE735A" w14:textId="77777777" w:rsidR="00B80865" w:rsidRPr="001B1EEB" w:rsidRDefault="00B80865" w:rsidP="001B1EEB">
            <w:pPr>
              <w:jc w:val="right"/>
              <w:rPr>
                <w:sz w:val="16"/>
                <w:szCs w:val="16"/>
              </w:rPr>
            </w:pPr>
            <w:r w:rsidRPr="001B1EEB">
              <w:rPr>
                <w:sz w:val="16"/>
                <w:szCs w:val="16"/>
              </w:rPr>
              <w:t>6</w:t>
            </w:r>
          </w:p>
        </w:tc>
        <w:tc>
          <w:tcPr>
            <w:tcW w:w="651" w:type="dxa"/>
            <w:shd w:val="clear" w:color="auto" w:fill="EAEAEA"/>
            <w:hideMark/>
          </w:tcPr>
          <w:p w14:paraId="7CFE735B" w14:textId="77777777" w:rsidR="00B80865" w:rsidRPr="001B1EEB" w:rsidRDefault="00B80865" w:rsidP="001B1EEB">
            <w:pPr>
              <w:jc w:val="right"/>
              <w:rPr>
                <w:sz w:val="16"/>
                <w:szCs w:val="16"/>
              </w:rPr>
            </w:pPr>
            <w:r w:rsidRPr="001B1EEB">
              <w:rPr>
                <w:sz w:val="16"/>
                <w:szCs w:val="16"/>
              </w:rPr>
              <w:t>08-59</w:t>
            </w:r>
          </w:p>
        </w:tc>
        <w:tc>
          <w:tcPr>
            <w:tcW w:w="673" w:type="dxa"/>
            <w:shd w:val="clear" w:color="auto" w:fill="EAEAEA"/>
            <w:hideMark/>
          </w:tcPr>
          <w:p w14:paraId="7CFE735C" w14:textId="77777777" w:rsidR="00B80865" w:rsidRPr="001B1EEB" w:rsidRDefault="00B80865" w:rsidP="001B1EEB">
            <w:pPr>
              <w:jc w:val="right"/>
              <w:rPr>
                <w:sz w:val="16"/>
                <w:szCs w:val="16"/>
              </w:rPr>
            </w:pPr>
            <w:r w:rsidRPr="001B1EEB">
              <w:rPr>
                <w:sz w:val="16"/>
                <w:szCs w:val="16"/>
              </w:rPr>
              <w:t>60</w:t>
            </w:r>
          </w:p>
        </w:tc>
        <w:tc>
          <w:tcPr>
            <w:tcW w:w="718" w:type="dxa"/>
            <w:shd w:val="clear" w:color="auto" w:fill="EAEAEA"/>
            <w:hideMark/>
          </w:tcPr>
          <w:p w14:paraId="7CFE735D" w14:textId="77777777" w:rsidR="00B80865" w:rsidRPr="001B1EEB" w:rsidRDefault="00B80865" w:rsidP="001B1EEB">
            <w:pPr>
              <w:jc w:val="right"/>
              <w:rPr>
                <w:sz w:val="16"/>
                <w:szCs w:val="16"/>
              </w:rPr>
            </w:pPr>
            <w:r w:rsidRPr="001B1EEB">
              <w:rPr>
                <w:sz w:val="16"/>
                <w:szCs w:val="16"/>
              </w:rPr>
              <w:t>386</w:t>
            </w:r>
          </w:p>
        </w:tc>
        <w:tc>
          <w:tcPr>
            <w:tcW w:w="810" w:type="dxa"/>
            <w:shd w:val="clear" w:color="auto" w:fill="EAEAEA"/>
            <w:hideMark/>
          </w:tcPr>
          <w:p w14:paraId="7CFE735E" w14:textId="77777777" w:rsidR="00B80865" w:rsidRPr="001B1EEB" w:rsidRDefault="00B80865" w:rsidP="001B1EEB">
            <w:pPr>
              <w:jc w:val="right"/>
              <w:rPr>
                <w:sz w:val="16"/>
                <w:szCs w:val="16"/>
              </w:rPr>
            </w:pPr>
            <w:r w:rsidRPr="001B1EEB">
              <w:rPr>
                <w:sz w:val="16"/>
                <w:szCs w:val="16"/>
              </w:rPr>
              <w:t>6</w:t>
            </w:r>
          </w:p>
        </w:tc>
        <w:tc>
          <w:tcPr>
            <w:tcW w:w="590" w:type="dxa"/>
            <w:shd w:val="clear" w:color="auto" w:fill="EAEAEA"/>
            <w:hideMark/>
          </w:tcPr>
          <w:p w14:paraId="7CFE735F" w14:textId="77777777" w:rsidR="00B80865" w:rsidRPr="001B1EEB" w:rsidRDefault="00B80865" w:rsidP="001B1EEB">
            <w:pPr>
              <w:jc w:val="right"/>
              <w:rPr>
                <w:sz w:val="16"/>
                <w:szCs w:val="16"/>
              </w:rPr>
            </w:pPr>
            <w:r w:rsidRPr="001B1EEB">
              <w:rPr>
                <w:sz w:val="16"/>
                <w:szCs w:val="16"/>
              </w:rPr>
              <w:t>2,700</w:t>
            </w:r>
          </w:p>
        </w:tc>
        <w:tc>
          <w:tcPr>
            <w:tcW w:w="483" w:type="dxa"/>
            <w:shd w:val="clear" w:color="auto" w:fill="EAEAEA"/>
            <w:noWrap/>
            <w:hideMark/>
          </w:tcPr>
          <w:p w14:paraId="7CFE7360" w14:textId="77777777" w:rsidR="00B80865" w:rsidRPr="001B1EEB" w:rsidRDefault="00B80865" w:rsidP="001B1EEB">
            <w:pPr>
              <w:jc w:val="right"/>
              <w:rPr>
                <w:sz w:val="16"/>
                <w:szCs w:val="16"/>
              </w:rPr>
            </w:pPr>
            <w:r w:rsidRPr="001B1EEB">
              <w:rPr>
                <w:sz w:val="16"/>
                <w:szCs w:val="16"/>
              </w:rPr>
              <w:t>99</w:t>
            </w:r>
          </w:p>
        </w:tc>
        <w:tc>
          <w:tcPr>
            <w:tcW w:w="681" w:type="dxa"/>
            <w:shd w:val="clear" w:color="auto" w:fill="EAEAEA"/>
            <w:hideMark/>
          </w:tcPr>
          <w:p w14:paraId="7CFE7361" w14:textId="77777777" w:rsidR="00B80865" w:rsidRPr="001B1EEB" w:rsidRDefault="00B80865" w:rsidP="001B1EEB">
            <w:pPr>
              <w:jc w:val="right"/>
              <w:rPr>
                <w:sz w:val="16"/>
                <w:szCs w:val="16"/>
              </w:rPr>
            </w:pPr>
            <w:r w:rsidRPr="001B1EEB">
              <w:rPr>
                <w:sz w:val="16"/>
                <w:szCs w:val="16"/>
              </w:rPr>
              <w:t>1</w:t>
            </w:r>
          </w:p>
        </w:tc>
        <w:tc>
          <w:tcPr>
            <w:tcW w:w="819" w:type="dxa"/>
            <w:vMerge/>
            <w:shd w:val="clear" w:color="auto" w:fill="auto"/>
            <w:hideMark/>
          </w:tcPr>
          <w:p w14:paraId="7CFE7362" w14:textId="77777777" w:rsidR="00B80865" w:rsidRPr="001B1EEB" w:rsidRDefault="00B80865" w:rsidP="001B1EEB">
            <w:pPr>
              <w:jc w:val="right"/>
              <w:rPr>
                <w:sz w:val="16"/>
                <w:szCs w:val="16"/>
              </w:rPr>
            </w:pPr>
          </w:p>
        </w:tc>
      </w:tr>
      <w:tr w:rsidR="00B80865" w:rsidRPr="001B1EEB" w14:paraId="7CFE7370" w14:textId="77777777" w:rsidTr="00D918FC">
        <w:trPr>
          <w:cantSplit/>
          <w:jc w:val="center"/>
        </w:trPr>
        <w:tc>
          <w:tcPr>
            <w:tcW w:w="767" w:type="dxa"/>
            <w:vMerge/>
            <w:shd w:val="clear" w:color="auto" w:fill="auto"/>
            <w:hideMark/>
          </w:tcPr>
          <w:p w14:paraId="7CFE7364" w14:textId="77777777" w:rsidR="00B80865" w:rsidRPr="00331EA5" w:rsidRDefault="00B80865" w:rsidP="001B1EEB">
            <w:pPr>
              <w:rPr>
                <w:sz w:val="16"/>
                <w:szCs w:val="16"/>
              </w:rPr>
            </w:pPr>
          </w:p>
        </w:tc>
        <w:tc>
          <w:tcPr>
            <w:tcW w:w="1158" w:type="dxa"/>
            <w:shd w:val="clear" w:color="auto" w:fill="EAEAEA"/>
            <w:hideMark/>
          </w:tcPr>
          <w:p w14:paraId="7CFE7365" w14:textId="77777777" w:rsidR="00B80865" w:rsidRPr="001B1EEB" w:rsidRDefault="00B80865" w:rsidP="001B1EEB">
            <w:pPr>
              <w:rPr>
                <w:sz w:val="16"/>
                <w:szCs w:val="16"/>
              </w:rPr>
            </w:pPr>
            <w:r w:rsidRPr="001B1EEB">
              <w:rPr>
                <w:sz w:val="16"/>
                <w:szCs w:val="16"/>
              </w:rPr>
              <w:t>Incandescent</w:t>
            </w:r>
          </w:p>
        </w:tc>
        <w:tc>
          <w:tcPr>
            <w:tcW w:w="1378" w:type="dxa"/>
            <w:shd w:val="clear" w:color="auto" w:fill="EAEAEA"/>
            <w:hideMark/>
          </w:tcPr>
          <w:p w14:paraId="7CFE7366" w14:textId="77777777" w:rsidR="00B80865" w:rsidRPr="001B1EEB" w:rsidRDefault="00B80865" w:rsidP="001B1EEB">
            <w:pPr>
              <w:rPr>
                <w:sz w:val="16"/>
                <w:szCs w:val="16"/>
              </w:rPr>
            </w:pPr>
            <w:r w:rsidRPr="001B1EEB">
              <w:rPr>
                <w:sz w:val="16"/>
                <w:szCs w:val="16"/>
              </w:rPr>
              <w:t>Replacement Lamp (A</w:t>
            </w:r>
            <w:r w:rsidR="001E256E">
              <w:rPr>
                <w:sz w:val="16"/>
                <w:szCs w:val="16"/>
              </w:rPr>
              <w:noBreakHyphen/>
            </w:r>
            <w:r w:rsidRPr="001B1EEB">
              <w:rPr>
                <w:sz w:val="16"/>
                <w:szCs w:val="16"/>
              </w:rPr>
              <w:t>lamp) Incandescent</w:t>
            </w:r>
          </w:p>
        </w:tc>
        <w:tc>
          <w:tcPr>
            <w:tcW w:w="632" w:type="dxa"/>
            <w:shd w:val="clear" w:color="auto" w:fill="EAEAEA"/>
            <w:hideMark/>
          </w:tcPr>
          <w:p w14:paraId="7CFE7367" w14:textId="77777777" w:rsidR="00B80865" w:rsidRPr="001B1EEB" w:rsidRDefault="00B80865" w:rsidP="001B1EEB">
            <w:pPr>
              <w:jc w:val="right"/>
              <w:rPr>
                <w:sz w:val="16"/>
                <w:szCs w:val="16"/>
              </w:rPr>
            </w:pPr>
            <w:r w:rsidRPr="001B1EEB">
              <w:rPr>
                <w:sz w:val="16"/>
                <w:szCs w:val="16"/>
              </w:rPr>
              <w:t>5</w:t>
            </w:r>
          </w:p>
        </w:tc>
        <w:tc>
          <w:tcPr>
            <w:tcW w:w="651" w:type="dxa"/>
            <w:shd w:val="clear" w:color="auto" w:fill="EAEAEA"/>
            <w:hideMark/>
          </w:tcPr>
          <w:p w14:paraId="7CFE7368" w14:textId="77777777" w:rsidR="00B80865" w:rsidRPr="001B1EEB" w:rsidRDefault="00B80865" w:rsidP="001B1EEB">
            <w:pPr>
              <w:jc w:val="right"/>
              <w:rPr>
                <w:sz w:val="16"/>
                <w:szCs w:val="16"/>
              </w:rPr>
            </w:pPr>
            <w:r w:rsidRPr="001B1EEB">
              <w:rPr>
                <w:sz w:val="16"/>
                <w:szCs w:val="16"/>
              </w:rPr>
              <w:t>08-04</w:t>
            </w:r>
          </w:p>
        </w:tc>
        <w:tc>
          <w:tcPr>
            <w:tcW w:w="673" w:type="dxa"/>
            <w:shd w:val="clear" w:color="auto" w:fill="EAEAEA"/>
            <w:hideMark/>
          </w:tcPr>
          <w:p w14:paraId="7CFE7369" w14:textId="77777777" w:rsidR="00B80865" w:rsidRPr="001B1EEB" w:rsidRDefault="00B80865" w:rsidP="001B1EEB">
            <w:pPr>
              <w:jc w:val="right"/>
              <w:rPr>
                <w:sz w:val="16"/>
                <w:szCs w:val="16"/>
              </w:rPr>
            </w:pPr>
            <w:r w:rsidRPr="001B1EEB">
              <w:rPr>
                <w:sz w:val="16"/>
                <w:szCs w:val="16"/>
              </w:rPr>
              <w:t>55</w:t>
            </w:r>
          </w:p>
        </w:tc>
        <w:tc>
          <w:tcPr>
            <w:tcW w:w="718" w:type="dxa"/>
            <w:shd w:val="clear" w:color="auto" w:fill="EAEAEA"/>
            <w:hideMark/>
          </w:tcPr>
          <w:p w14:paraId="7CFE736A" w14:textId="77777777" w:rsidR="00B80865" w:rsidRPr="001B1EEB" w:rsidRDefault="00B80865" w:rsidP="001B1EEB">
            <w:pPr>
              <w:jc w:val="right"/>
              <w:rPr>
                <w:sz w:val="16"/>
                <w:szCs w:val="16"/>
              </w:rPr>
            </w:pPr>
            <w:r w:rsidRPr="001B1EEB">
              <w:rPr>
                <w:sz w:val="16"/>
                <w:szCs w:val="16"/>
              </w:rPr>
              <w:t>353</w:t>
            </w:r>
          </w:p>
        </w:tc>
        <w:tc>
          <w:tcPr>
            <w:tcW w:w="810" w:type="dxa"/>
            <w:shd w:val="clear" w:color="auto" w:fill="EAEAEA"/>
            <w:hideMark/>
          </w:tcPr>
          <w:p w14:paraId="7CFE736B" w14:textId="77777777" w:rsidR="00B80865" w:rsidRPr="001B1EEB" w:rsidRDefault="00B80865" w:rsidP="001B1EEB">
            <w:pPr>
              <w:jc w:val="right"/>
              <w:rPr>
                <w:sz w:val="16"/>
                <w:szCs w:val="16"/>
              </w:rPr>
            </w:pPr>
            <w:r w:rsidRPr="001B1EEB">
              <w:rPr>
                <w:sz w:val="16"/>
                <w:szCs w:val="16"/>
              </w:rPr>
              <w:t>7</w:t>
            </w:r>
          </w:p>
        </w:tc>
        <w:tc>
          <w:tcPr>
            <w:tcW w:w="590" w:type="dxa"/>
            <w:shd w:val="clear" w:color="auto" w:fill="EAEAEA"/>
            <w:hideMark/>
          </w:tcPr>
          <w:p w14:paraId="7CFE736C" w14:textId="77777777" w:rsidR="00B80865" w:rsidRPr="001B1EEB" w:rsidRDefault="00B80865" w:rsidP="001B1EEB">
            <w:pPr>
              <w:jc w:val="right"/>
              <w:rPr>
                <w:sz w:val="16"/>
                <w:szCs w:val="16"/>
              </w:rPr>
            </w:pPr>
            <w:r w:rsidRPr="001B1EEB">
              <w:rPr>
                <w:sz w:val="16"/>
                <w:szCs w:val="16"/>
              </w:rPr>
              <w:t>2,491</w:t>
            </w:r>
          </w:p>
        </w:tc>
        <w:tc>
          <w:tcPr>
            <w:tcW w:w="483" w:type="dxa"/>
            <w:shd w:val="clear" w:color="auto" w:fill="EAEAEA"/>
            <w:noWrap/>
            <w:hideMark/>
          </w:tcPr>
          <w:p w14:paraId="7CFE736D" w14:textId="77777777" w:rsidR="00B80865" w:rsidRPr="001B1EEB" w:rsidRDefault="00B80865" w:rsidP="001B1EEB">
            <w:pPr>
              <w:jc w:val="right"/>
              <w:rPr>
                <w:sz w:val="16"/>
                <w:szCs w:val="16"/>
              </w:rPr>
            </w:pPr>
            <w:r w:rsidRPr="001B1EEB">
              <w:rPr>
                <w:sz w:val="16"/>
                <w:szCs w:val="16"/>
              </w:rPr>
              <w:t>99</w:t>
            </w:r>
          </w:p>
        </w:tc>
        <w:tc>
          <w:tcPr>
            <w:tcW w:w="681" w:type="dxa"/>
            <w:shd w:val="clear" w:color="auto" w:fill="EAEAEA"/>
            <w:hideMark/>
          </w:tcPr>
          <w:p w14:paraId="7CFE736E" w14:textId="77777777" w:rsidR="00B80865" w:rsidRPr="001B1EEB" w:rsidRDefault="00B80865" w:rsidP="001B1EEB">
            <w:pPr>
              <w:jc w:val="right"/>
              <w:rPr>
                <w:sz w:val="16"/>
                <w:szCs w:val="16"/>
              </w:rPr>
            </w:pPr>
            <w:r w:rsidRPr="001B1EEB">
              <w:rPr>
                <w:sz w:val="16"/>
                <w:szCs w:val="16"/>
              </w:rPr>
              <w:t>1</w:t>
            </w:r>
          </w:p>
        </w:tc>
        <w:tc>
          <w:tcPr>
            <w:tcW w:w="819" w:type="dxa"/>
            <w:vMerge/>
            <w:shd w:val="clear" w:color="auto" w:fill="auto"/>
            <w:hideMark/>
          </w:tcPr>
          <w:p w14:paraId="7CFE736F" w14:textId="77777777" w:rsidR="00B80865" w:rsidRPr="001B1EEB" w:rsidRDefault="00B80865" w:rsidP="001B1EEB">
            <w:pPr>
              <w:jc w:val="right"/>
              <w:rPr>
                <w:sz w:val="16"/>
                <w:szCs w:val="16"/>
              </w:rPr>
            </w:pPr>
          </w:p>
        </w:tc>
      </w:tr>
      <w:tr w:rsidR="00B80865" w:rsidRPr="001B1EEB" w14:paraId="7CFE737D" w14:textId="77777777" w:rsidTr="00D918FC">
        <w:trPr>
          <w:cantSplit/>
          <w:jc w:val="center"/>
        </w:trPr>
        <w:tc>
          <w:tcPr>
            <w:tcW w:w="767" w:type="dxa"/>
            <w:vMerge/>
            <w:tcBorders>
              <w:bottom w:val="single" w:sz="18" w:space="0" w:color="FFFFFF"/>
            </w:tcBorders>
            <w:shd w:val="clear" w:color="auto" w:fill="auto"/>
            <w:hideMark/>
          </w:tcPr>
          <w:p w14:paraId="7CFE7371" w14:textId="77777777" w:rsidR="00B80865" w:rsidRPr="00331EA5" w:rsidRDefault="00B80865" w:rsidP="001B1EEB">
            <w:pPr>
              <w:rPr>
                <w:sz w:val="16"/>
                <w:szCs w:val="16"/>
              </w:rPr>
            </w:pPr>
          </w:p>
        </w:tc>
        <w:tc>
          <w:tcPr>
            <w:tcW w:w="1158" w:type="dxa"/>
            <w:tcBorders>
              <w:bottom w:val="single" w:sz="18" w:space="0" w:color="FFFFFF"/>
            </w:tcBorders>
            <w:shd w:val="clear" w:color="auto" w:fill="EAEAEA"/>
            <w:hideMark/>
          </w:tcPr>
          <w:p w14:paraId="7CFE7372" w14:textId="77777777" w:rsidR="00B80865" w:rsidRPr="001B1EEB" w:rsidRDefault="00B80865" w:rsidP="001B1EEB">
            <w:pPr>
              <w:rPr>
                <w:sz w:val="16"/>
                <w:szCs w:val="16"/>
              </w:rPr>
            </w:pPr>
            <w:r w:rsidRPr="001B1EEB">
              <w:rPr>
                <w:sz w:val="16"/>
                <w:szCs w:val="16"/>
              </w:rPr>
              <w:t>Incandescent</w:t>
            </w:r>
          </w:p>
        </w:tc>
        <w:tc>
          <w:tcPr>
            <w:tcW w:w="1378" w:type="dxa"/>
            <w:tcBorders>
              <w:bottom w:val="single" w:sz="18" w:space="0" w:color="FFFFFF"/>
            </w:tcBorders>
            <w:shd w:val="clear" w:color="auto" w:fill="EAEAEA"/>
            <w:hideMark/>
          </w:tcPr>
          <w:p w14:paraId="7CFE7373" w14:textId="77777777" w:rsidR="00B80865" w:rsidRPr="001B1EEB" w:rsidRDefault="00B80865" w:rsidP="001B1EEB">
            <w:pPr>
              <w:rPr>
                <w:sz w:val="16"/>
                <w:szCs w:val="16"/>
              </w:rPr>
            </w:pPr>
            <w:r w:rsidRPr="001B1EEB">
              <w:rPr>
                <w:sz w:val="16"/>
                <w:szCs w:val="16"/>
              </w:rPr>
              <w:t xml:space="preserve">Replacement Lamp (R30) </w:t>
            </w:r>
            <w:proofErr w:type="spellStart"/>
            <w:r w:rsidRPr="001B1EEB">
              <w:rPr>
                <w:sz w:val="16"/>
                <w:szCs w:val="16"/>
              </w:rPr>
              <w:t>Incandesecent</w:t>
            </w:r>
            <w:proofErr w:type="spellEnd"/>
          </w:p>
        </w:tc>
        <w:tc>
          <w:tcPr>
            <w:tcW w:w="632" w:type="dxa"/>
            <w:tcBorders>
              <w:bottom w:val="single" w:sz="18" w:space="0" w:color="FFFFFF"/>
            </w:tcBorders>
            <w:shd w:val="clear" w:color="auto" w:fill="EAEAEA"/>
            <w:hideMark/>
          </w:tcPr>
          <w:p w14:paraId="7CFE7374" w14:textId="77777777" w:rsidR="00B80865" w:rsidRPr="001B1EEB" w:rsidRDefault="00B80865" w:rsidP="001B1EEB">
            <w:pPr>
              <w:jc w:val="right"/>
              <w:rPr>
                <w:sz w:val="16"/>
                <w:szCs w:val="16"/>
              </w:rPr>
            </w:pPr>
            <w:r w:rsidRPr="001B1EEB">
              <w:rPr>
                <w:sz w:val="16"/>
                <w:szCs w:val="16"/>
              </w:rPr>
              <w:t>5</w:t>
            </w:r>
          </w:p>
        </w:tc>
        <w:tc>
          <w:tcPr>
            <w:tcW w:w="651" w:type="dxa"/>
            <w:tcBorders>
              <w:bottom w:val="single" w:sz="18" w:space="0" w:color="FFFFFF"/>
            </w:tcBorders>
            <w:shd w:val="clear" w:color="auto" w:fill="EAEAEA"/>
            <w:hideMark/>
          </w:tcPr>
          <w:p w14:paraId="7CFE7375" w14:textId="77777777" w:rsidR="00B80865" w:rsidRPr="001B1EEB" w:rsidRDefault="00B80865" w:rsidP="001B1EEB">
            <w:pPr>
              <w:jc w:val="right"/>
              <w:rPr>
                <w:sz w:val="16"/>
                <w:szCs w:val="16"/>
              </w:rPr>
            </w:pPr>
            <w:r w:rsidRPr="001B1EEB">
              <w:rPr>
                <w:sz w:val="16"/>
                <w:szCs w:val="16"/>
              </w:rPr>
              <w:t>08-13</w:t>
            </w:r>
          </w:p>
        </w:tc>
        <w:tc>
          <w:tcPr>
            <w:tcW w:w="673" w:type="dxa"/>
            <w:shd w:val="clear" w:color="auto" w:fill="EAEAEA"/>
            <w:hideMark/>
          </w:tcPr>
          <w:p w14:paraId="7CFE7376" w14:textId="77777777" w:rsidR="00B80865" w:rsidRPr="001B1EEB" w:rsidRDefault="00B80865" w:rsidP="001B1EEB">
            <w:pPr>
              <w:jc w:val="right"/>
              <w:rPr>
                <w:sz w:val="16"/>
                <w:szCs w:val="16"/>
              </w:rPr>
            </w:pPr>
            <w:r w:rsidRPr="001B1EEB">
              <w:rPr>
                <w:sz w:val="16"/>
                <w:szCs w:val="16"/>
              </w:rPr>
              <w:t>65</w:t>
            </w:r>
          </w:p>
        </w:tc>
        <w:tc>
          <w:tcPr>
            <w:tcW w:w="718" w:type="dxa"/>
            <w:shd w:val="clear" w:color="auto" w:fill="EAEAEA"/>
            <w:hideMark/>
          </w:tcPr>
          <w:p w14:paraId="7CFE7377" w14:textId="77777777" w:rsidR="00B80865" w:rsidRPr="001B1EEB" w:rsidRDefault="00B80865" w:rsidP="001B1EEB">
            <w:pPr>
              <w:jc w:val="right"/>
              <w:rPr>
                <w:sz w:val="16"/>
                <w:szCs w:val="16"/>
              </w:rPr>
            </w:pPr>
            <w:r w:rsidRPr="001B1EEB">
              <w:rPr>
                <w:sz w:val="16"/>
                <w:szCs w:val="16"/>
              </w:rPr>
              <w:t>732</w:t>
            </w:r>
          </w:p>
        </w:tc>
        <w:tc>
          <w:tcPr>
            <w:tcW w:w="810" w:type="dxa"/>
            <w:shd w:val="clear" w:color="auto" w:fill="EAEAEA"/>
            <w:hideMark/>
          </w:tcPr>
          <w:p w14:paraId="7CFE7378" w14:textId="77777777" w:rsidR="00B80865" w:rsidRPr="001B1EEB" w:rsidRDefault="00B80865" w:rsidP="001B1EEB">
            <w:pPr>
              <w:jc w:val="right"/>
              <w:rPr>
                <w:sz w:val="16"/>
                <w:szCs w:val="16"/>
              </w:rPr>
            </w:pPr>
            <w:r w:rsidRPr="001B1EEB">
              <w:rPr>
                <w:sz w:val="16"/>
                <w:szCs w:val="16"/>
              </w:rPr>
              <w:t>11</w:t>
            </w:r>
          </w:p>
        </w:tc>
        <w:tc>
          <w:tcPr>
            <w:tcW w:w="590" w:type="dxa"/>
            <w:shd w:val="clear" w:color="auto" w:fill="EAEAEA"/>
            <w:hideMark/>
          </w:tcPr>
          <w:p w14:paraId="7CFE7379" w14:textId="77777777" w:rsidR="00B80865" w:rsidRPr="001B1EEB" w:rsidRDefault="00B80865" w:rsidP="001B1EEB">
            <w:pPr>
              <w:jc w:val="right"/>
              <w:rPr>
                <w:sz w:val="16"/>
                <w:szCs w:val="16"/>
              </w:rPr>
            </w:pPr>
            <w:r w:rsidRPr="001B1EEB">
              <w:rPr>
                <w:sz w:val="16"/>
                <w:szCs w:val="16"/>
              </w:rPr>
              <w:t>2,681</w:t>
            </w:r>
          </w:p>
        </w:tc>
        <w:tc>
          <w:tcPr>
            <w:tcW w:w="483" w:type="dxa"/>
            <w:shd w:val="clear" w:color="auto" w:fill="EAEAEA"/>
            <w:noWrap/>
            <w:hideMark/>
          </w:tcPr>
          <w:p w14:paraId="7CFE737A" w14:textId="77777777" w:rsidR="00B80865" w:rsidRPr="001B1EEB" w:rsidRDefault="00B80865" w:rsidP="001B1EEB">
            <w:pPr>
              <w:jc w:val="right"/>
              <w:rPr>
                <w:sz w:val="16"/>
                <w:szCs w:val="16"/>
              </w:rPr>
            </w:pPr>
            <w:r w:rsidRPr="001B1EEB">
              <w:rPr>
                <w:sz w:val="16"/>
                <w:szCs w:val="16"/>
              </w:rPr>
              <w:t>99</w:t>
            </w:r>
          </w:p>
        </w:tc>
        <w:tc>
          <w:tcPr>
            <w:tcW w:w="681" w:type="dxa"/>
            <w:shd w:val="clear" w:color="auto" w:fill="EAEAEA"/>
            <w:hideMark/>
          </w:tcPr>
          <w:p w14:paraId="7CFE737B" w14:textId="77777777" w:rsidR="00B80865" w:rsidRPr="001B1EEB" w:rsidRDefault="00B80865" w:rsidP="001B1EEB">
            <w:pPr>
              <w:jc w:val="right"/>
              <w:rPr>
                <w:sz w:val="16"/>
                <w:szCs w:val="16"/>
              </w:rPr>
            </w:pPr>
            <w:r w:rsidRPr="001B1EEB">
              <w:rPr>
                <w:sz w:val="16"/>
                <w:szCs w:val="16"/>
              </w:rPr>
              <w:t>1</w:t>
            </w:r>
          </w:p>
        </w:tc>
        <w:tc>
          <w:tcPr>
            <w:tcW w:w="819" w:type="dxa"/>
            <w:vMerge/>
            <w:shd w:val="clear" w:color="auto" w:fill="auto"/>
            <w:hideMark/>
          </w:tcPr>
          <w:p w14:paraId="7CFE737C" w14:textId="77777777" w:rsidR="00B80865" w:rsidRPr="001B1EEB" w:rsidRDefault="00B80865" w:rsidP="001B1EEB">
            <w:pPr>
              <w:jc w:val="right"/>
              <w:rPr>
                <w:sz w:val="16"/>
                <w:szCs w:val="16"/>
              </w:rPr>
            </w:pPr>
          </w:p>
        </w:tc>
      </w:tr>
      <w:tr w:rsidR="00B80865" w:rsidRPr="001B1EEB" w14:paraId="7CFE738A" w14:textId="77777777" w:rsidTr="00D918FC">
        <w:trPr>
          <w:cantSplit/>
          <w:jc w:val="center"/>
        </w:trPr>
        <w:tc>
          <w:tcPr>
            <w:tcW w:w="767" w:type="dxa"/>
            <w:tcBorders>
              <w:top w:val="single" w:sz="18" w:space="0" w:color="FFFFFF"/>
              <w:bottom w:val="single" w:sz="18" w:space="0" w:color="FFFFFF"/>
              <w:right w:val="nil"/>
            </w:tcBorders>
            <w:shd w:val="clear" w:color="auto" w:fill="C0C0C0"/>
            <w:noWrap/>
            <w:hideMark/>
          </w:tcPr>
          <w:p w14:paraId="7CFE737E" w14:textId="77777777" w:rsidR="00B80865" w:rsidRPr="00331EA5" w:rsidRDefault="00B80865" w:rsidP="001B1EEB">
            <w:pPr>
              <w:rPr>
                <w:sz w:val="16"/>
                <w:szCs w:val="16"/>
              </w:rPr>
            </w:pPr>
            <w:r w:rsidRPr="00331EA5">
              <w:rPr>
                <w:sz w:val="16"/>
                <w:szCs w:val="16"/>
              </w:rPr>
              <w:t>Average</w:t>
            </w:r>
          </w:p>
        </w:tc>
        <w:tc>
          <w:tcPr>
            <w:tcW w:w="1158" w:type="dxa"/>
            <w:tcBorders>
              <w:top w:val="single" w:sz="18" w:space="0" w:color="FFFFFF"/>
              <w:left w:val="nil"/>
              <w:bottom w:val="single" w:sz="18" w:space="0" w:color="FFFFFF"/>
              <w:right w:val="nil"/>
            </w:tcBorders>
            <w:shd w:val="clear" w:color="auto" w:fill="C0C0C0"/>
            <w:hideMark/>
          </w:tcPr>
          <w:p w14:paraId="7CFE737F" w14:textId="77777777" w:rsidR="00B80865" w:rsidRPr="001B1EEB" w:rsidRDefault="00B80865" w:rsidP="001B1EEB">
            <w:pPr>
              <w:rPr>
                <w:sz w:val="16"/>
                <w:szCs w:val="16"/>
              </w:rPr>
            </w:pPr>
            <w:r w:rsidRPr="001B1EEB">
              <w:rPr>
                <w:sz w:val="16"/>
                <w:szCs w:val="16"/>
              </w:rPr>
              <w:t> </w:t>
            </w:r>
          </w:p>
        </w:tc>
        <w:tc>
          <w:tcPr>
            <w:tcW w:w="1378" w:type="dxa"/>
            <w:tcBorders>
              <w:top w:val="single" w:sz="18" w:space="0" w:color="FFFFFF"/>
              <w:left w:val="nil"/>
              <w:bottom w:val="single" w:sz="18" w:space="0" w:color="FFFFFF"/>
              <w:right w:val="nil"/>
            </w:tcBorders>
            <w:shd w:val="clear" w:color="auto" w:fill="C0C0C0"/>
            <w:hideMark/>
          </w:tcPr>
          <w:p w14:paraId="7CFE7380" w14:textId="77777777" w:rsidR="00B80865" w:rsidRPr="001B1EEB" w:rsidRDefault="00B80865" w:rsidP="001B1EEB">
            <w:pPr>
              <w:rPr>
                <w:sz w:val="16"/>
                <w:szCs w:val="16"/>
              </w:rPr>
            </w:pPr>
            <w:r w:rsidRPr="001B1EEB">
              <w:rPr>
                <w:sz w:val="16"/>
                <w:szCs w:val="16"/>
              </w:rPr>
              <w:t> </w:t>
            </w:r>
          </w:p>
        </w:tc>
        <w:tc>
          <w:tcPr>
            <w:tcW w:w="632" w:type="dxa"/>
            <w:tcBorders>
              <w:top w:val="single" w:sz="18" w:space="0" w:color="FFFFFF"/>
              <w:left w:val="nil"/>
              <w:bottom w:val="single" w:sz="18" w:space="0" w:color="FFFFFF"/>
              <w:right w:val="nil"/>
            </w:tcBorders>
            <w:shd w:val="clear" w:color="auto" w:fill="C0C0C0"/>
            <w:hideMark/>
          </w:tcPr>
          <w:p w14:paraId="7CFE7381" w14:textId="77777777" w:rsidR="00B80865" w:rsidRPr="001B1EEB" w:rsidRDefault="00B80865" w:rsidP="001B1EEB">
            <w:pPr>
              <w:jc w:val="right"/>
              <w:rPr>
                <w:sz w:val="16"/>
                <w:szCs w:val="16"/>
              </w:rPr>
            </w:pPr>
            <w:r w:rsidRPr="001B1EEB">
              <w:rPr>
                <w:sz w:val="16"/>
                <w:szCs w:val="16"/>
              </w:rPr>
              <w:t> </w:t>
            </w:r>
          </w:p>
        </w:tc>
        <w:tc>
          <w:tcPr>
            <w:tcW w:w="651" w:type="dxa"/>
            <w:tcBorders>
              <w:top w:val="single" w:sz="18" w:space="0" w:color="FFFFFF"/>
              <w:left w:val="nil"/>
              <w:bottom w:val="single" w:sz="18" w:space="0" w:color="FFFFFF"/>
            </w:tcBorders>
            <w:shd w:val="clear" w:color="auto" w:fill="C0C0C0"/>
            <w:hideMark/>
          </w:tcPr>
          <w:p w14:paraId="7CFE7382" w14:textId="77777777" w:rsidR="00B80865" w:rsidRPr="001B1EEB" w:rsidRDefault="00B80865" w:rsidP="001B1EEB">
            <w:pPr>
              <w:jc w:val="right"/>
              <w:rPr>
                <w:sz w:val="16"/>
                <w:szCs w:val="16"/>
              </w:rPr>
            </w:pPr>
            <w:r w:rsidRPr="001B1EEB">
              <w:rPr>
                <w:sz w:val="16"/>
                <w:szCs w:val="16"/>
              </w:rPr>
              <w:t> </w:t>
            </w:r>
          </w:p>
        </w:tc>
        <w:tc>
          <w:tcPr>
            <w:tcW w:w="673" w:type="dxa"/>
            <w:shd w:val="clear" w:color="auto" w:fill="C0C0C0"/>
            <w:hideMark/>
          </w:tcPr>
          <w:p w14:paraId="7CFE7383" w14:textId="77777777" w:rsidR="00B80865" w:rsidRPr="001B1EEB" w:rsidRDefault="00B80865" w:rsidP="001B1EEB">
            <w:pPr>
              <w:jc w:val="right"/>
              <w:rPr>
                <w:sz w:val="16"/>
                <w:szCs w:val="16"/>
              </w:rPr>
            </w:pPr>
            <w:r w:rsidRPr="001B1EEB">
              <w:rPr>
                <w:sz w:val="16"/>
                <w:szCs w:val="16"/>
              </w:rPr>
              <w:t>60.4</w:t>
            </w:r>
          </w:p>
        </w:tc>
        <w:tc>
          <w:tcPr>
            <w:tcW w:w="718" w:type="dxa"/>
            <w:shd w:val="clear" w:color="auto" w:fill="C0C0C0"/>
            <w:hideMark/>
          </w:tcPr>
          <w:p w14:paraId="7CFE7384" w14:textId="77777777" w:rsidR="00B80865" w:rsidRPr="001B1EEB" w:rsidRDefault="00B80865" w:rsidP="001B1EEB">
            <w:pPr>
              <w:jc w:val="right"/>
              <w:rPr>
                <w:sz w:val="16"/>
                <w:szCs w:val="16"/>
              </w:rPr>
            </w:pPr>
            <w:r w:rsidRPr="001B1EEB">
              <w:rPr>
                <w:sz w:val="16"/>
                <w:szCs w:val="16"/>
              </w:rPr>
              <w:t>607</w:t>
            </w:r>
          </w:p>
        </w:tc>
        <w:tc>
          <w:tcPr>
            <w:tcW w:w="810" w:type="dxa"/>
            <w:shd w:val="clear" w:color="auto" w:fill="C0C0C0"/>
            <w:hideMark/>
          </w:tcPr>
          <w:p w14:paraId="7CFE7385" w14:textId="77777777" w:rsidR="00B80865" w:rsidRPr="001B1EEB" w:rsidRDefault="00B80865" w:rsidP="001B1EEB">
            <w:pPr>
              <w:jc w:val="right"/>
              <w:rPr>
                <w:sz w:val="16"/>
                <w:szCs w:val="16"/>
              </w:rPr>
            </w:pPr>
            <w:r w:rsidRPr="001B1EEB">
              <w:rPr>
                <w:sz w:val="16"/>
                <w:szCs w:val="16"/>
              </w:rPr>
              <w:t>10</w:t>
            </w:r>
          </w:p>
        </w:tc>
        <w:tc>
          <w:tcPr>
            <w:tcW w:w="590" w:type="dxa"/>
            <w:shd w:val="clear" w:color="auto" w:fill="C0C0C0"/>
            <w:hideMark/>
          </w:tcPr>
          <w:p w14:paraId="7CFE7386" w14:textId="77777777" w:rsidR="00B80865" w:rsidRPr="001B1EEB" w:rsidRDefault="00B80865" w:rsidP="001B1EEB">
            <w:pPr>
              <w:jc w:val="right"/>
              <w:rPr>
                <w:sz w:val="16"/>
                <w:szCs w:val="16"/>
              </w:rPr>
            </w:pPr>
            <w:r w:rsidRPr="001B1EEB">
              <w:rPr>
                <w:sz w:val="16"/>
                <w:szCs w:val="16"/>
              </w:rPr>
              <w:t>2,669</w:t>
            </w:r>
          </w:p>
        </w:tc>
        <w:tc>
          <w:tcPr>
            <w:tcW w:w="483" w:type="dxa"/>
            <w:shd w:val="clear" w:color="auto" w:fill="C0C0C0"/>
            <w:hideMark/>
          </w:tcPr>
          <w:p w14:paraId="7CFE7387" w14:textId="77777777" w:rsidR="00B80865" w:rsidRPr="001B1EEB" w:rsidRDefault="00B80865" w:rsidP="001B1EEB">
            <w:pPr>
              <w:jc w:val="right"/>
              <w:rPr>
                <w:sz w:val="16"/>
                <w:szCs w:val="16"/>
              </w:rPr>
            </w:pPr>
            <w:r w:rsidRPr="001B1EEB">
              <w:rPr>
                <w:sz w:val="16"/>
                <w:szCs w:val="16"/>
              </w:rPr>
              <w:t>99</w:t>
            </w:r>
          </w:p>
        </w:tc>
        <w:tc>
          <w:tcPr>
            <w:tcW w:w="681" w:type="dxa"/>
            <w:shd w:val="clear" w:color="auto" w:fill="C0C0C0"/>
            <w:hideMark/>
          </w:tcPr>
          <w:p w14:paraId="7CFE7388" w14:textId="77777777" w:rsidR="00B80865" w:rsidRPr="001B1EEB" w:rsidRDefault="00B80865" w:rsidP="001B1EEB">
            <w:pPr>
              <w:jc w:val="right"/>
              <w:rPr>
                <w:sz w:val="16"/>
                <w:szCs w:val="16"/>
              </w:rPr>
            </w:pPr>
            <w:r w:rsidRPr="001B1EEB">
              <w:rPr>
                <w:sz w:val="16"/>
                <w:szCs w:val="16"/>
              </w:rPr>
              <w:t>1.0</w:t>
            </w:r>
          </w:p>
        </w:tc>
        <w:tc>
          <w:tcPr>
            <w:tcW w:w="819" w:type="dxa"/>
            <w:shd w:val="clear" w:color="auto" w:fill="C0C0C0"/>
            <w:noWrap/>
            <w:hideMark/>
          </w:tcPr>
          <w:p w14:paraId="7CFE7389" w14:textId="77777777" w:rsidR="00B80865" w:rsidRPr="001B1EEB" w:rsidRDefault="00B80865" w:rsidP="001B1EEB">
            <w:pPr>
              <w:jc w:val="right"/>
              <w:rPr>
                <w:sz w:val="16"/>
                <w:szCs w:val="16"/>
              </w:rPr>
            </w:pPr>
            <w:r w:rsidRPr="001B1EEB">
              <w:rPr>
                <w:sz w:val="16"/>
                <w:szCs w:val="16"/>
              </w:rPr>
              <w:t> </w:t>
            </w:r>
          </w:p>
        </w:tc>
      </w:tr>
      <w:tr w:rsidR="00B80865" w:rsidRPr="001B1EEB" w14:paraId="7CFE7397" w14:textId="77777777" w:rsidTr="00D918FC">
        <w:trPr>
          <w:cantSplit/>
          <w:jc w:val="center"/>
        </w:trPr>
        <w:tc>
          <w:tcPr>
            <w:tcW w:w="767" w:type="dxa"/>
            <w:tcBorders>
              <w:top w:val="single" w:sz="18" w:space="0" w:color="FFFFFF"/>
            </w:tcBorders>
            <w:shd w:val="clear" w:color="auto" w:fill="auto"/>
            <w:noWrap/>
            <w:hideMark/>
          </w:tcPr>
          <w:p w14:paraId="7CFE738B" w14:textId="77777777" w:rsidR="00B80865" w:rsidRPr="00331EA5" w:rsidRDefault="00B80865" w:rsidP="001B1EEB">
            <w:pPr>
              <w:rPr>
                <w:sz w:val="16"/>
                <w:szCs w:val="16"/>
              </w:rPr>
            </w:pPr>
            <w:r w:rsidRPr="00331EA5">
              <w:rPr>
                <w:sz w:val="16"/>
                <w:szCs w:val="16"/>
              </w:rPr>
              <w:t> </w:t>
            </w:r>
          </w:p>
        </w:tc>
        <w:tc>
          <w:tcPr>
            <w:tcW w:w="1158" w:type="dxa"/>
            <w:tcBorders>
              <w:top w:val="single" w:sz="18" w:space="0" w:color="FFFFFF"/>
            </w:tcBorders>
            <w:shd w:val="clear" w:color="auto" w:fill="auto"/>
            <w:noWrap/>
            <w:hideMark/>
          </w:tcPr>
          <w:p w14:paraId="7CFE738C" w14:textId="77777777" w:rsidR="00B80865" w:rsidRPr="00331EA5" w:rsidRDefault="00B80865" w:rsidP="001B1EEB">
            <w:pPr>
              <w:rPr>
                <w:i/>
                <w:sz w:val="16"/>
                <w:szCs w:val="16"/>
              </w:rPr>
            </w:pPr>
            <w:r w:rsidRPr="00331EA5">
              <w:rPr>
                <w:i/>
                <w:sz w:val="16"/>
                <w:szCs w:val="16"/>
              </w:rPr>
              <w:t> </w:t>
            </w:r>
          </w:p>
        </w:tc>
        <w:tc>
          <w:tcPr>
            <w:tcW w:w="1378" w:type="dxa"/>
            <w:tcBorders>
              <w:top w:val="single" w:sz="18" w:space="0" w:color="FFFFFF"/>
            </w:tcBorders>
            <w:shd w:val="clear" w:color="auto" w:fill="auto"/>
            <w:noWrap/>
            <w:hideMark/>
          </w:tcPr>
          <w:p w14:paraId="7CFE738D" w14:textId="77777777" w:rsidR="00B80865" w:rsidRPr="00331EA5" w:rsidRDefault="00B80865" w:rsidP="001B1EEB">
            <w:pPr>
              <w:rPr>
                <w:i/>
                <w:sz w:val="16"/>
                <w:szCs w:val="16"/>
              </w:rPr>
            </w:pPr>
            <w:r w:rsidRPr="00331EA5">
              <w:rPr>
                <w:i/>
                <w:sz w:val="16"/>
                <w:szCs w:val="16"/>
              </w:rPr>
              <w:t> </w:t>
            </w:r>
          </w:p>
        </w:tc>
        <w:tc>
          <w:tcPr>
            <w:tcW w:w="632" w:type="dxa"/>
            <w:tcBorders>
              <w:top w:val="single" w:sz="18" w:space="0" w:color="FFFFFF"/>
            </w:tcBorders>
            <w:shd w:val="clear" w:color="auto" w:fill="auto"/>
            <w:noWrap/>
            <w:hideMark/>
          </w:tcPr>
          <w:p w14:paraId="7CFE738E" w14:textId="77777777" w:rsidR="00B80865" w:rsidRPr="00331EA5" w:rsidRDefault="00B80865" w:rsidP="001B1EEB">
            <w:pPr>
              <w:jc w:val="right"/>
              <w:rPr>
                <w:i/>
                <w:sz w:val="16"/>
                <w:szCs w:val="16"/>
              </w:rPr>
            </w:pPr>
            <w:r w:rsidRPr="00331EA5">
              <w:rPr>
                <w:i/>
                <w:sz w:val="16"/>
                <w:szCs w:val="16"/>
              </w:rPr>
              <w:t> </w:t>
            </w:r>
          </w:p>
        </w:tc>
        <w:tc>
          <w:tcPr>
            <w:tcW w:w="651" w:type="dxa"/>
            <w:tcBorders>
              <w:top w:val="single" w:sz="18" w:space="0" w:color="FFFFFF"/>
            </w:tcBorders>
            <w:shd w:val="clear" w:color="auto" w:fill="auto"/>
            <w:noWrap/>
            <w:hideMark/>
          </w:tcPr>
          <w:p w14:paraId="7CFE738F" w14:textId="77777777" w:rsidR="00B80865" w:rsidRPr="00331EA5" w:rsidRDefault="00B80865" w:rsidP="001B1EEB">
            <w:pPr>
              <w:jc w:val="right"/>
              <w:rPr>
                <w:i/>
                <w:sz w:val="16"/>
                <w:szCs w:val="16"/>
              </w:rPr>
            </w:pPr>
            <w:r w:rsidRPr="00331EA5">
              <w:rPr>
                <w:i/>
                <w:sz w:val="16"/>
                <w:szCs w:val="16"/>
              </w:rPr>
              <w:t> </w:t>
            </w:r>
          </w:p>
        </w:tc>
        <w:tc>
          <w:tcPr>
            <w:tcW w:w="673" w:type="dxa"/>
            <w:shd w:val="clear" w:color="auto" w:fill="auto"/>
            <w:noWrap/>
            <w:hideMark/>
          </w:tcPr>
          <w:p w14:paraId="7CFE7390" w14:textId="77777777" w:rsidR="00B80865" w:rsidRPr="00331EA5" w:rsidRDefault="00B80865" w:rsidP="001B1EEB">
            <w:pPr>
              <w:jc w:val="right"/>
              <w:rPr>
                <w:i/>
                <w:sz w:val="16"/>
                <w:szCs w:val="16"/>
              </w:rPr>
            </w:pPr>
            <w:r w:rsidRPr="00331EA5">
              <w:rPr>
                <w:i/>
                <w:sz w:val="16"/>
                <w:szCs w:val="16"/>
              </w:rPr>
              <w:t> </w:t>
            </w:r>
          </w:p>
        </w:tc>
        <w:tc>
          <w:tcPr>
            <w:tcW w:w="718" w:type="dxa"/>
            <w:shd w:val="clear" w:color="auto" w:fill="auto"/>
            <w:noWrap/>
            <w:hideMark/>
          </w:tcPr>
          <w:p w14:paraId="7CFE7391" w14:textId="77777777" w:rsidR="00B80865" w:rsidRPr="00331EA5" w:rsidRDefault="00B80865" w:rsidP="001B1EEB">
            <w:pPr>
              <w:jc w:val="right"/>
              <w:rPr>
                <w:i/>
                <w:sz w:val="16"/>
                <w:szCs w:val="16"/>
              </w:rPr>
            </w:pPr>
            <w:r w:rsidRPr="00331EA5">
              <w:rPr>
                <w:i/>
                <w:sz w:val="16"/>
                <w:szCs w:val="16"/>
              </w:rPr>
              <w:t> </w:t>
            </w:r>
          </w:p>
        </w:tc>
        <w:tc>
          <w:tcPr>
            <w:tcW w:w="810" w:type="dxa"/>
            <w:shd w:val="clear" w:color="auto" w:fill="auto"/>
            <w:noWrap/>
            <w:hideMark/>
          </w:tcPr>
          <w:p w14:paraId="7CFE7392" w14:textId="77777777" w:rsidR="00B80865" w:rsidRPr="00331EA5" w:rsidRDefault="00B80865" w:rsidP="001B1EEB">
            <w:pPr>
              <w:jc w:val="right"/>
              <w:rPr>
                <w:i/>
                <w:sz w:val="16"/>
                <w:szCs w:val="16"/>
              </w:rPr>
            </w:pPr>
            <w:r w:rsidRPr="00331EA5">
              <w:rPr>
                <w:i/>
                <w:sz w:val="16"/>
                <w:szCs w:val="16"/>
              </w:rPr>
              <w:t> </w:t>
            </w:r>
          </w:p>
        </w:tc>
        <w:tc>
          <w:tcPr>
            <w:tcW w:w="590" w:type="dxa"/>
            <w:shd w:val="clear" w:color="auto" w:fill="auto"/>
            <w:noWrap/>
            <w:hideMark/>
          </w:tcPr>
          <w:p w14:paraId="7CFE7393" w14:textId="77777777" w:rsidR="00B80865" w:rsidRPr="00331EA5" w:rsidRDefault="00B80865" w:rsidP="001B1EEB">
            <w:pPr>
              <w:jc w:val="right"/>
              <w:rPr>
                <w:i/>
                <w:sz w:val="16"/>
                <w:szCs w:val="16"/>
              </w:rPr>
            </w:pPr>
            <w:r w:rsidRPr="00331EA5">
              <w:rPr>
                <w:i/>
                <w:sz w:val="16"/>
                <w:szCs w:val="16"/>
              </w:rPr>
              <w:t> </w:t>
            </w:r>
          </w:p>
        </w:tc>
        <w:tc>
          <w:tcPr>
            <w:tcW w:w="483" w:type="dxa"/>
            <w:shd w:val="clear" w:color="auto" w:fill="auto"/>
            <w:noWrap/>
            <w:hideMark/>
          </w:tcPr>
          <w:p w14:paraId="7CFE7394" w14:textId="77777777" w:rsidR="00B80865" w:rsidRPr="00331EA5" w:rsidRDefault="00B80865" w:rsidP="001B1EEB">
            <w:pPr>
              <w:jc w:val="right"/>
              <w:rPr>
                <w:i/>
                <w:sz w:val="16"/>
                <w:szCs w:val="16"/>
              </w:rPr>
            </w:pPr>
            <w:r w:rsidRPr="00331EA5">
              <w:rPr>
                <w:i/>
                <w:sz w:val="16"/>
                <w:szCs w:val="16"/>
              </w:rPr>
              <w:t> </w:t>
            </w:r>
          </w:p>
        </w:tc>
        <w:tc>
          <w:tcPr>
            <w:tcW w:w="681" w:type="dxa"/>
            <w:shd w:val="clear" w:color="auto" w:fill="auto"/>
            <w:noWrap/>
            <w:hideMark/>
          </w:tcPr>
          <w:p w14:paraId="7CFE7395" w14:textId="77777777" w:rsidR="00B80865" w:rsidRPr="00331EA5" w:rsidRDefault="00B80865" w:rsidP="001B1EEB">
            <w:pPr>
              <w:jc w:val="right"/>
              <w:rPr>
                <w:i/>
                <w:sz w:val="16"/>
                <w:szCs w:val="16"/>
              </w:rPr>
            </w:pPr>
            <w:r w:rsidRPr="00331EA5">
              <w:rPr>
                <w:i/>
                <w:sz w:val="16"/>
                <w:szCs w:val="16"/>
              </w:rPr>
              <w:t> </w:t>
            </w:r>
          </w:p>
        </w:tc>
        <w:tc>
          <w:tcPr>
            <w:tcW w:w="819" w:type="dxa"/>
            <w:shd w:val="clear" w:color="auto" w:fill="auto"/>
            <w:noWrap/>
            <w:hideMark/>
          </w:tcPr>
          <w:p w14:paraId="7CFE7396" w14:textId="77777777" w:rsidR="00B80865" w:rsidRPr="00331EA5" w:rsidRDefault="00B80865" w:rsidP="001B1EEB">
            <w:pPr>
              <w:jc w:val="right"/>
              <w:rPr>
                <w:i/>
                <w:sz w:val="16"/>
                <w:szCs w:val="16"/>
              </w:rPr>
            </w:pPr>
            <w:r w:rsidRPr="00331EA5">
              <w:rPr>
                <w:i/>
                <w:sz w:val="16"/>
                <w:szCs w:val="16"/>
              </w:rPr>
              <w:t> </w:t>
            </w:r>
          </w:p>
        </w:tc>
      </w:tr>
      <w:tr w:rsidR="00B80865" w:rsidRPr="001B1EEB" w14:paraId="7CFE73A4" w14:textId="77777777" w:rsidTr="00D918FC">
        <w:trPr>
          <w:cantSplit/>
          <w:jc w:val="center"/>
        </w:trPr>
        <w:tc>
          <w:tcPr>
            <w:tcW w:w="767" w:type="dxa"/>
            <w:vMerge w:val="restart"/>
            <w:shd w:val="clear" w:color="auto" w:fill="EAEAEA"/>
            <w:hideMark/>
          </w:tcPr>
          <w:p w14:paraId="7CFE7398" w14:textId="77777777" w:rsidR="00B80865" w:rsidRPr="00331EA5" w:rsidRDefault="008A24C3" w:rsidP="008A24C3">
            <w:pPr>
              <w:rPr>
                <w:sz w:val="16"/>
                <w:szCs w:val="16"/>
              </w:rPr>
            </w:pPr>
            <w:r>
              <w:rPr>
                <w:sz w:val="16"/>
                <w:szCs w:val="16"/>
              </w:rPr>
              <w:t>Measure</w:t>
            </w:r>
            <w:r w:rsidR="00B80865" w:rsidRPr="00331EA5">
              <w:rPr>
                <w:sz w:val="16"/>
                <w:szCs w:val="16"/>
              </w:rPr>
              <w:t xml:space="preserve"> Case</w:t>
            </w:r>
          </w:p>
        </w:tc>
        <w:tc>
          <w:tcPr>
            <w:tcW w:w="1158" w:type="dxa"/>
            <w:shd w:val="clear" w:color="auto" w:fill="EAEAEA"/>
            <w:hideMark/>
          </w:tcPr>
          <w:p w14:paraId="7CFE7399"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39A"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w:t>
            </w:r>
          </w:p>
        </w:tc>
        <w:tc>
          <w:tcPr>
            <w:tcW w:w="632" w:type="dxa"/>
            <w:shd w:val="clear" w:color="auto" w:fill="EAEAEA"/>
            <w:hideMark/>
          </w:tcPr>
          <w:p w14:paraId="7CFE739B"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39C" w14:textId="77777777" w:rsidR="00B80865" w:rsidRPr="001B1EEB" w:rsidRDefault="00B80865" w:rsidP="001B1EEB">
            <w:pPr>
              <w:jc w:val="right"/>
              <w:rPr>
                <w:sz w:val="16"/>
                <w:szCs w:val="16"/>
              </w:rPr>
            </w:pPr>
            <w:r w:rsidRPr="001B1EEB">
              <w:rPr>
                <w:sz w:val="16"/>
                <w:szCs w:val="16"/>
              </w:rPr>
              <w:t>11-64</w:t>
            </w:r>
          </w:p>
        </w:tc>
        <w:tc>
          <w:tcPr>
            <w:tcW w:w="673" w:type="dxa"/>
            <w:shd w:val="clear" w:color="auto" w:fill="EAEAEA"/>
            <w:hideMark/>
          </w:tcPr>
          <w:p w14:paraId="7CFE739D" w14:textId="77777777" w:rsidR="00B80865" w:rsidRPr="001B1EEB" w:rsidRDefault="00B80865" w:rsidP="001B1EEB">
            <w:pPr>
              <w:jc w:val="right"/>
              <w:rPr>
                <w:sz w:val="16"/>
                <w:szCs w:val="16"/>
              </w:rPr>
            </w:pPr>
            <w:r w:rsidRPr="001B1EEB">
              <w:rPr>
                <w:sz w:val="16"/>
                <w:szCs w:val="16"/>
              </w:rPr>
              <w:t>10</w:t>
            </w:r>
          </w:p>
        </w:tc>
        <w:tc>
          <w:tcPr>
            <w:tcW w:w="718" w:type="dxa"/>
            <w:shd w:val="clear" w:color="auto" w:fill="EAEAEA"/>
            <w:hideMark/>
          </w:tcPr>
          <w:p w14:paraId="7CFE739E" w14:textId="77777777" w:rsidR="00B80865" w:rsidRPr="001B1EEB" w:rsidRDefault="00B80865" w:rsidP="001B1EEB">
            <w:pPr>
              <w:jc w:val="right"/>
              <w:rPr>
                <w:sz w:val="16"/>
                <w:szCs w:val="16"/>
              </w:rPr>
            </w:pPr>
            <w:r w:rsidRPr="001B1EEB">
              <w:rPr>
                <w:sz w:val="16"/>
                <w:szCs w:val="16"/>
              </w:rPr>
              <w:t>694</w:t>
            </w:r>
          </w:p>
        </w:tc>
        <w:tc>
          <w:tcPr>
            <w:tcW w:w="810" w:type="dxa"/>
            <w:shd w:val="clear" w:color="auto" w:fill="EAEAEA"/>
            <w:hideMark/>
          </w:tcPr>
          <w:p w14:paraId="7CFE739F" w14:textId="77777777" w:rsidR="00B80865" w:rsidRPr="001B1EEB" w:rsidRDefault="00B80865" w:rsidP="001B1EEB">
            <w:pPr>
              <w:jc w:val="right"/>
              <w:rPr>
                <w:sz w:val="16"/>
                <w:szCs w:val="16"/>
              </w:rPr>
            </w:pPr>
            <w:r w:rsidRPr="001B1EEB">
              <w:rPr>
                <w:sz w:val="16"/>
                <w:szCs w:val="16"/>
              </w:rPr>
              <w:t>69</w:t>
            </w:r>
          </w:p>
        </w:tc>
        <w:tc>
          <w:tcPr>
            <w:tcW w:w="590" w:type="dxa"/>
            <w:shd w:val="clear" w:color="auto" w:fill="EAEAEA"/>
            <w:hideMark/>
          </w:tcPr>
          <w:p w14:paraId="7CFE73A0" w14:textId="77777777" w:rsidR="00B80865" w:rsidRPr="001B1EEB" w:rsidRDefault="00B80865" w:rsidP="001B1EEB">
            <w:pPr>
              <w:jc w:val="right"/>
              <w:rPr>
                <w:sz w:val="16"/>
                <w:szCs w:val="16"/>
              </w:rPr>
            </w:pPr>
            <w:r w:rsidRPr="001B1EEB">
              <w:rPr>
                <w:sz w:val="16"/>
                <w:szCs w:val="16"/>
              </w:rPr>
              <w:t>3,046</w:t>
            </w:r>
          </w:p>
        </w:tc>
        <w:tc>
          <w:tcPr>
            <w:tcW w:w="483" w:type="dxa"/>
            <w:shd w:val="clear" w:color="auto" w:fill="EAEAEA"/>
            <w:noWrap/>
            <w:hideMark/>
          </w:tcPr>
          <w:p w14:paraId="7CFE73A1" w14:textId="77777777" w:rsidR="00B80865" w:rsidRPr="001B1EEB" w:rsidRDefault="00B80865" w:rsidP="001B1EEB">
            <w:pPr>
              <w:jc w:val="right"/>
              <w:rPr>
                <w:sz w:val="16"/>
                <w:szCs w:val="16"/>
              </w:rPr>
            </w:pPr>
            <w:r w:rsidRPr="001B1EEB">
              <w:rPr>
                <w:sz w:val="16"/>
                <w:szCs w:val="16"/>
              </w:rPr>
              <w:t>84</w:t>
            </w:r>
          </w:p>
        </w:tc>
        <w:tc>
          <w:tcPr>
            <w:tcW w:w="681" w:type="dxa"/>
            <w:shd w:val="clear" w:color="auto" w:fill="EAEAEA"/>
            <w:hideMark/>
          </w:tcPr>
          <w:p w14:paraId="7CFE73A2" w14:textId="77777777" w:rsidR="00B80865" w:rsidRPr="001B1EEB" w:rsidRDefault="00B80865" w:rsidP="001B1EEB">
            <w:pPr>
              <w:jc w:val="right"/>
              <w:rPr>
                <w:sz w:val="16"/>
                <w:szCs w:val="16"/>
              </w:rPr>
            </w:pPr>
            <w:r w:rsidRPr="001B1EEB">
              <w:rPr>
                <w:sz w:val="16"/>
                <w:szCs w:val="16"/>
              </w:rPr>
              <w:t>0.84</w:t>
            </w:r>
          </w:p>
        </w:tc>
        <w:tc>
          <w:tcPr>
            <w:tcW w:w="819" w:type="dxa"/>
            <w:vMerge w:val="restart"/>
            <w:shd w:val="clear" w:color="auto" w:fill="EAEAEA"/>
            <w:hideMark/>
          </w:tcPr>
          <w:p w14:paraId="7CFE73A3" w14:textId="77777777" w:rsidR="00B80865" w:rsidRPr="001B1EEB" w:rsidRDefault="00B80865" w:rsidP="001B1EEB">
            <w:pPr>
              <w:jc w:val="right"/>
              <w:rPr>
                <w:sz w:val="16"/>
                <w:szCs w:val="16"/>
              </w:rPr>
            </w:pPr>
            <w:r w:rsidRPr="001B1EEB">
              <w:rPr>
                <w:sz w:val="16"/>
                <w:szCs w:val="16"/>
              </w:rPr>
              <w:t>41</w:t>
            </w:r>
            <w:r>
              <w:rPr>
                <w:sz w:val="16"/>
                <w:szCs w:val="16"/>
              </w:rPr>
              <w:t> </w:t>
            </w:r>
            <w:r w:rsidRPr="001B1EEB">
              <w:rPr>
                <w:sz w:val="16"/>
                <w:szCs w:val="16"/>
              </w:rPr>
              <w:t>W to 65</w:t>
            </w:r>
            <w:r>
              <w:rPr>
                <w:sz w:val="16"/>
                <w:szCs w:val="16"/>
              </w:rPr>
              <w:t> </w:t>
            </w:r>
            <w:r w:rsidRPr="001B1EEB">
              <w:rPr>
                <w:sz w:val="16"/>
                <w:szCs w:val="16"/>
              </w:rPr>
              <w:t>W</w:t>
            </w:r>
          </w:p>
        </w:tc>
      </w:tr>
      <w:tr w:rsidR="00B80865" w:rsidRPr="001B1EEB" w14:paraId="7CFE73B1" w14:textId="77777777" w:rsidTr="00D918FC">
        <w:trPr>
          <w:cantSplit/>
          <w:jc w:val="center"/>
        </w:trPr>
        <w:tc>
          <w:tcPr>
            <w:tcW w:w="767" w:type="dxa"/>
            <w:vMerge/>
            <w:shd w:val="clear" w:color="auto" w:fill="auto"/>
            <w:hideMark/>
          </w:tcPr>
          <w:p w14:paraId="7CFE73A5" w14:textId="77777777" w:rsidR="00B80865" w:rsidRPr="00331EA5" w:rsidRDefault="00B80865" w:rsidP="001B1EEB">
            <w:pPr>
              <w:rPr>
                <w:sz w:val="16"/>
                <w:szCs w:val="16"/>
              </w:rPr>
            </w:pPr>
          </w:p>
        </w:tc>
        <w:tc>
          <w:tcPr>
            <w:tcW w:w="1158" w:type="dxa"/>
            <w:shd w:val="clear" w:color="auto" w:fill="EAEAEA"/>
            <w:hideMark/>
          </w:tcPr>
          <w:p w14:paraId="7CFE73A6"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3A7"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 in situ)</w:t>
            </w:r>
          </w:p>
        </w:tc>
        <w:tc>
          <w:tcPr>
            <w:tcW w:w="632" w:type="dxa"/>
            <w:shd w:val="clear" w:color="auto" w:fill="EAEAEA"/>
            <w:hideMark/>
          </w:tcPr>
          <w:p w14:paraId="7CFE73A8"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3A9" w14:textId="77777777" w:rsidR="00B80865" w:rsidRPr="001B1EEB" w:rsidRDefault="00B80865" w:rsidP="001B1EEB">
            <w:pPr>
              <w:jc w:val="right"/>
              <w:rPr>
                <w:sz w:val="16"/>
                <w:szCs w:val="16"/>
              </w:rPr>
            </w:pPr>
            <w:r w:rsidRPr="001B1EEB">
              <w:rPr>
                <w:sz w:val="16"/>
                <w:szCs w:val="16"/>
              </w:rPr>
              <w:t>11-64i</w:t>
            </w:r>
          </w:p>
        </w:tc>
        <w:tc>
          <w:tcPr>
            <w:tcW w:w="673" w:type="dxa"/>
            <w:shd w:val="clear" w:color="auto" w:fill="EAEAEA"/>
            <w:hideMark/>
          </w:tcPr>
          <w:p w14:paraId="7CFE73AA" w14:textId="77777777" w:rsidR="00B80865" w:rsidRPr="001B1EEB" w:rsidRDefault="00B80865" w:rsidP="001B1EEB">
            <w:pPr>
              <w:jc w:val="right"/>
              <w:rPr>
                <w:sz w:val="16"/>
                <w:szCs w:val="16"/>
              </w:rPr>
            </w:pPr>
            <w:r w:rsidRPr="001B1EEB">
              <w:rPr>
                <w:sz w:val="16"/>
                <w:szCs w:val="16"/>
              </w:rPr>
              <w:t>10</w:t>
            </w:r>
          </w:p>
        </w:tc>
        <w:tc>
          <w:tcPr>
            <w:tcW w:w="718" w:type="dxa"/>
            <w:shd w:val="clear" w:color="auto" w:fill="EAEAEA"/>
            <w:hideMark/>
          </w:tcPr>
          <w:p w14:paraId="7CFE73AB" w14:textId="77777777" w:rsidR="00B80865" w:rsidRPr="001B1EEB" w:rsidRDefault="00B80865" w:rsidP="001B1EEB">
            <w:pPr>
              <w:jc w:val="right"/>
              <w:rPr>
                <w:sz w:val="16"/>
                <w:szCs w:val="16"/>
              </w:rPr>
            </w:pPr>
            <w:r w:rsidRPr="001B1EEB">
              <w:rPr>
                <w:sz w:val="16"/>
                <w:szCs w:val="16"/>
              </w:rPr>
              <w:t>689</w:t>
            </w:r>
          </w:p>
        </w:tc>
        <w:tc>
          <w:tcPr>
            <w:tcW w:w="810" w:type="dxa"/>
            <w:shd w:val="clear" w:color="auto" w:fill="EAEAEA"/>
            <w:hideMark/>
          </w:tcPr>
          <w:p w14:paraId="7CFE73AC" w14:textId="77777777" w:rsidR="00B80865" w:rsidRPr="001B1EEB" w:rsidRDefault="00B80865" w:rsidP="001B1EEB">
            <w:pPr>
              <w:jc w:val="right"/>
              <w:rPr>
                <w:sz w:val="16"/>
                <w:szCs w:val="16"/>
              </w:rPr>
            </w:pPr>
            <w:r w:rsidRPr="001B1EEB">
              <w:rPr>
                <w:sz w:val="16"/>
                <w:szCs w:val="16"/>
              </w:rPr>
              <w:t>69</w:t>
            </w:r>
          </w:p>
        </w:tc>
        <w:tc>
          <w:tcPr>
            <w:tcW w:w="590" w:type="dxa"/>
            <w:shd w:val="clear" w:color="auto" w:fill="EAEAEA"/>
            <w:hideMark/>
          </w:tcPr>
          <w:p w14:paraId="7CFE73AD" w14:textId="77777777" w:rsidR="00B80865" w:rsidRPr="001B1EEB" w:rsidRDefault="00B80865" w:rsidP="001B1EEB">
            <w:pPr>
              <w:jc w:val="right"/>
              <w:rPr>
                <w:sz w:val="16"/>
                <w:szCs w:val="16"/>
              </w:rPr>
            </w:pPr>
            <w:r w:rsidRPr="001B1EEB">
              <w:rPr>
                <w:sz w:val="16"/>
                <w:szCs w:val="16"/>
              </w:rPr>
              <w:t> </w:t>
            </w:r>
          </w:p>
        </w:tc>
        <w:tc>
          <w:tcPr>
            <w:tcW w:w="483" w:type="dxa"/>
            <w:shd w:val="clear" w:color="auto" w:fill="EAEAEA"/>
            <w:noWrap/>
            <w:hideMark/>
          </w:tcPr>
          <w:p w14:paraId="7CFE73AE" w14:textId="77777777" w:rsidR="00B80865" w:rsidRPr="001B1EEB" w:rsidRDefault="00B80865" w:rsidP="001B1EEB">
            <w:pPr>
              <w:jc w:val="right"/>
              <w:rPr>
                <w:sz w:val="16"/>
                <w:szCs w:val="16"/>
              </w:rPr>
            </w:pPr>
            <w:r w:rsidRPr="001B1EEB">
              <w:rPr>
                <w:sz w:val="16"/>
                <w:szCs w:val="16"/>
              </w:rPr>
              <w:t> </w:t>
            </w:r>
          </w:p>
        </w:tc>
        <w:tc>
          <w:tcPr>
            <w:tcW w:w="681" w:type="dxa"/>
            <w:shd w:val="clear" w:color="auto" w:fill="EAEAEA"/>
            <w:hideMark/>
          </w:tcPr>
          <w:p w14:paraId="7CFE73AF" w14:textId="77777777" w:rsidR="00B80865" w:rsidRPr="001B1EEB" w:rsidRDefault="00B80865" w:rsidP="001B1EEB">
            <w:pPr>
              <w:jc w:val="right"/>
              <w:rPr>
                <w:sz w:val="16"/>
                <w:szCs w:val="16"/>
              </w:rPr>
            </w:pPr>
            <w:r w:rsidRPr="001B1EEB">
              <w:rPr>
                <w:sz w:val="16"/>
                <w:szCs w:val="16"/>
              </w:rPr>
              <w:t>0.84</w:t>
            </w:r>
          </w:p>
        </w:tc>
        <w:tc>
          <w:tcPr>
            <w:tcW w:w="819" w:type="dxa"/>
            <w:vMerge/>
            <w:shd w:val="clear" w:color="auto" w:fill="auto"/>
            <w:hideMark/>
          </w:tcPr>
          <w:p w14:paraId="7CFE73B0" w14:textId="77777777" w:rsidR="00B80865" w:rsidRPr="001B1EEB" w:rsidRDefault="00B80865" w:rsidP="001B1EEB">
            <w:pPr>
              <w:jc w:val="right"/>
              <w:rPr>
                <w:sz w:val="16"/>
                <w:szCs w:val="16"/>
              </w:rPr>
            </w:pPr>
          </w:p>
        </w:tc>
      </w:tr>
      <w:tr w:rsidR="00B80865" w:rsidRPr="001B1EEB" w14:paraId="7CFE73BE" w14:textId="77777777" w:rsidTr="00D918FC">
        <w:trPr>
          <w:cantSplit/>
          <w:jc w:val="center"/>
        </w:trPr>
        <w:tc>
          <w:tcPr>
            <w:tcW w:w="767" w:type="dxa"/>
            <w:vMerge/>
            <w:shd w:val="clear" w:color="auto" w:fill="auto"/>
            <w:hideMark/>
          </w:tcPr>
          <w:p w14:paraId="7CFE73B2" w14:textId="77777777" w:rsidR="00B80865" w:rsidRPr="00331EA5" w:rsidRDefault="00B80865" w:rsidP="001B1EEB">
            <w:pPr>
              <w:rPr>
                <w:sz w:val="16"/>
                <w:szCs w:val="16"/>
              </w:rPr>
            </w:pPr>
          </w:p>
        </w:tc>
        <w:tc>
          <w:tcPr>
            <w:tcW w:w="1158" w:type="dxa"/>
            <w:shd w:val="clear" w:color="auto" w:fill="EAEAEA"/>
            <w:hideMark/>
          </w:tcPr>
          <w:p w14:paraId="7CFE73B3"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3B4"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w:t>
            </w:r>
          </w:p>
        </w:tc>
        <w:tc>
          <w:tcPr>
            <w:tcW w:w="632" w:type="dxa"/>
            <w:shd w:val="clear" w:color="auto" w:fill="EAEAEA"/>
            <w:hideMark/>
          </w:tcPr>
          <w:p w14:paraId="7CFE73B5"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3B6" w14:textId="77777777" w:rsidR="00B80865" w:rsidRPr="001B1EEB" w:rsidRDefault="00B80865" w:rsidP="001B1EEB">
            <w:pPr>
              <w:jc w:val="right"/>
              <w:rPr>
                <w:sz w:val="16"/>
                <w:szCs w:val="16"/>
              </w:rPr>
            </w:pPr>
            <w:r w:rsidRPr="001B1EEB">
              <w:rPr>
                <w:sz w:val="16"/>
                <w:szCs w:val="16"/>
              </w:rPr>
              <w:t>11-82</w:t>
            </w:r>
          </w:p>
        </w:tc>
        <w:tc>
          <w:tcPr>
            <w:tcW w:w="673" w:type="dxa"/>
            <w:shd w:val="clear" w:color="auto" w:fill="EAEAEA"/>
            <w:hideMark/>
          </w:tcPr>
          <w:p w14:paraId="7CFE73B7" w14:textId="77777777" w:rsidR="00B80865" w:rsidRPr="001B1EEB" w:rsidRDefault="00B80865" w:rsidP="001B1EEB">
            <w:pPr>
              <w:jc w:val="right"/>
              <w:rPr>
                <w:sz w:val="16"/>
                <w:szCs w:val="16"/>
              </w:rPr>
            </w:pPr>
            <w:r w:rsidRPr="001B1EEB">
              <w:rPr>
                <w:sz w:val="16"/>
                <w:szCs w:val="16"/>
              </w:rPr>
              <w:t>11</w:t>
            </w:r>
          </w:p>
        </w:tc>
        <w:tc>
          <w:tcPr>
            <w:tcW w:w="718" w:type="dxa"/>
            <w:shd w:val="clear" w:color="auto" w:fill="EAEAEA"/>
            <w:hideMark/>
          </w:tcPr>
          <w:p w14:paraId="7CFE73B8" w14:textId="77777777" w:rsidR="00B80865" w:rsidRPr="001B1EEB" w:rsidRDefault="00B80865" w:rsidP="001B1EEB">
            <w:pPr>
              <w:jc w:val="right"/>
              <w:rPr>
                <w:sz w:val="16"/>
                <w:szCs w:val="16"/>
              </w:rPr>
            </w:pPr>
            <w:r w:rsidRPr="001B1EEB">
              <w:rPr>
                <w:sz w:val="16"/>
                <w:szCs w:val="16"/>
              </w:rPr>
              <w:t>589</w:t>
            </w:r>
          </w:p>
        </w:tc>
        <w:tc>
          <w:tcPr>
            <w:tcW w:w="810" w:type="dxa"/>
            <w:shd w:val="clear" w:color="auto" w:fill="EAEAEA"/>
            <w:hideMark/>
          </w:tcPr>
          <w:p w14:paraId="7CFE73B9" w14:textId="77777777" w:rsidR="00B80865" w:rsidRPr="001B1EEB" w:rsidRDefault="00B80865" w:rsidP="001B1EEB">
            <w:pPr>
              <w:jc w:val="right"/>
              <w:rPr>
                <w:sz w:val="16"/>
                <w:szCs w:val="16"/>
              </w:rPr>
            </w:pPr>
            <w:r w:rsidRPr="001B1EEB">
              <w:rPr>
                <w:sz w:val="16"/>
                <w:szCs w:val="16"/>
              </w:rPr>
              <w:t>54</w:t>
            </w:r>
          </w:p>
        </w:tc>
        <w:tc>
          <w:tcPr>
            <w:tcW w:w="590" w:type="dxa"/>
            <w:shd w:val="clear" w:color="auto" w:fill="EAEAEA"/>
            <w:hideMark/>
          </w:tcPr>
          <w:p w14:paraId="7CFE73BA" w14:textId="77777777" w:rsidR="00B80865" w:rsidRPr="001B1EEB" w:rsidRDefault="00B80865" w:rsidP="001B1EEB">
            <w:pPr>
              <w:jc w:val="right"/>
              <w:rPr>
                <w:sz w:val="16"/>
                <w:szCs w:val="16"/>
              </w:rPr>
            </w:pPr>
            <w:r w:rsidRPr="001B1EEB">
              <w:rPr>
                <w:sz w:val="16"/>
                <w:szCs w:val="16"/>
              </w:rPr>
              <w:t>3,029</w:t>
            </w:r>
          </w:p>
        </w:tc>
        <w:tc>
          <w:tcPr>
            <w:tcW w:w="483" w:type="dxa"/>
            <w:shd w:val="clear" w:color="auto" w:fill="EAEAEA"/>
            <w:noWrap/>
            <w:hideMark/>
          </w:tcPr>
          <w:p w14:paraId="7CFE73BB" w14:textId="77777777" w:rsidR="00B80865" w:rsidRPr="001B1EEB" w:rsidRDefault="00B80865" w:rsidP="001B1EEB">
            <w:pPr>
              <w:jc w:val="right"/>
              <w:rPr>
                <w:sz w:val="16"/>
                <w:szCs w:val="16"/>
              </w:rPr>
            </w:pPr>
            <w:r w:rsidRPr="001B1EEB">
              <w:rPr>
                <w:sz w:val="16"/>
                <w:szCs w:val="16"/>
              </w:rPr>
              <w:t>84</w:t>
            </w:r>
          </w:p>
        </w:tc>
        <w:tc>
          <w:tcPr>
            <w:tcW w:w="681" w:type="dxa"/>
            <w:shd w:val="clear" w:color="auto" w:fill="EAEAEA"/>
            <w:hideMark/>
          </w:tcPr>
          <w:p w14:paraId="7CFE73BC" w14:textId="77777777" w:rsidR="00B80865" w:rsidRPr="001B1EEB" w:rsidRDefault="00B80865" w:rsidP="001B1EEB">
            <w:pPr>
              <w:jc w:val="right"/>
              <w:rPr>
                <w:sz w:val="16"/>
                <w:szCs w:val="16"/>
              </w:rPr>
            </w:pPr>
            <w:r w:rsidRPr="001B1EEB">
              <w:rPr>
                <w:sz w:val="16"/>
                <w:szCs w:val="16"/>
              </w:rPr>
              <w:t>0.88</w:t>
            </w:r>
          </w:p>
        </w:tc>
        <w:tc>
          <w:tcPr>
            <w:tcW w:w="819" w:type="dxa"/>
            <w:vMerge/>
            <w:shd w:val="clear" w:color="auto" w:fill="auto"/>
            <w:hideMark/>
          </w:tcPr>
          <w:p w14:paraId="7CFE73BD" w14:textId="77777777" w:rsidR="00B80865" w:rsidRPr="001B1EEB" w:rsidRDefault="00B80865" w:rsidP="001B1EEB">
            <w:pPr>
              <w:jc w:val="right"/>
              <w:rPr>
                <w:sz w:val="16"/>
                <w:szCs w:val="16"/>
              </w:rPr>
            </w:pPr>
          </w:p>
        </w:tc>
      </w:tr>
      <w:tr w:rsidR="00B80865" w:rsidRPr="001B1EEB" w14:paraId="7CFE73CB" w14:textId="77777777" w:rsidTr="00D918FC">
        <w:trPr>
          <w:cantSplit/>
          <w:jc w:val="center"/>
        </w:trPr>
        <w:tc>
          <w:tcPr>
            <w:tcW w:w="767" w:type="dxa"/>
            <w:vMerge/>
            <w:shd w:val="clear" w:color="auto" w:fill="auto"/>
            <w:hideMark/>
          </w:tcPr>
          <w:p w14:paraId="7CFE73BF" w14:textId="77777777" w:rsidR="00B80865" w:rsidRPr="00331EA5" w:rsidRDefault="00B80865" w:rsidP="001B1EEB">
            <w:pPr>
              <w:rPr>
                <w:sz w:val="16"/>
                <w:szCs w:val="16"/>
              </w:rPr>
            </w:pPr>
          </w:p>
        </w:tc>
        <w:tc>
          <w:tcPr>
            <w:tcW w:w="1158" w:type="dxa"/>
            <w:shd w:val="clear" w:color="auto" w:fill="EAEAEA"/>
            <w:hideMark/>
          </w:tcPr>
          <w:p w14:paraId="7CFE73C0"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3C1"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 in situ)</w:t>
            </w:r>
          </w:p>
        </w:tc>
        <w:tc>
          <w:tcPr>
            <w:tcW w:w="632" w:type="dxa"/>
            <w:shd w:val="clear" w:color="auto" w:fill="EAEAEA"/>
            <w:hideMark/>
          </w:tcPr>
          <w:p w14:paraId="7CFE73C2"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3C3" w14:textId="77777777" w:rsidR="00B80865" w:rsidRPr="001B1EEB" w:rsidRDefault="00B80865" w:rsidP="001B1EEB">
            <w:pPr>
              <w:jc w:val="right"/>
              <w:rPr>
                <w:sz w:val="16"/>
                <w:szCs w:val="16"/>
              </w:rPr>
            </w:pPr>
            <w:r w:rsidRPr="001B1EEB">
              <w:rPr>
                <w:sz w:val="16"/>
                <w:szCs w:val="16"/>
              </w:rPr>
              <w:t>11-82i</w:t>
            </w:r>
          </w:p>
        </w:tc>
        <w:tc>
          <w:tcPr>
            <w:tcW w:w="673" w:type="dxa"/>
            <w:shd w:val="clear" w:color="auto" w:fill="EAEAEA"/>
            <w:hideMark/>
          </w:tcPr>
          <w:p w14:paraId="7CFE73C4" w14:textId="77777777" w:rsidR="00B80865" w:rsidRPr="001B1EEB" w:rsidRDefault="00B80865" w:rsidP="001B1EEB">
            <w:pPr>
              <w:jc w:val="right"/>
              <w:rPr>
                <w:sz w:val="16"/>
                <w:szCs w:val="16"/>
              </w:rPr>
            </w:pPr>
            <w:r w:rsidRPr="001B1EEB">
              <w:rPr>
                <w:sz w:val="16"/>
                <w:szCs w:val="16"/>
              </w:rPr>
              <w:t>11</w:t>
            </w:r>
          </w:p>
        </w:tc>
        <w:tc>
          <w:tcPr>
            <w:tcW w:w="718" w:type="dxa"/>
            <w:shd w:val="clear" w:color="auto" w:fill="EAEAEA"/>
            <w:hideMark/>
          </w:tcPr>
          <w:p w14:paraId="7CFE73C5" w14:textId="77777777" w:rsidR="00B80865" w:rsidRPr="001B1EEB" w:rsidRDefault="00B80865" w:rsidP="001B1EEB">
            <w:pPr>
              <w:jc w:val="right"/>
              <w:rPr>
                <w:sz w:val="16"/>
                <w:szCs w:val="16"/>
              </w:rPr>
            </w:pPr>
            <w:r w:rsidRPr="001B1EEB">
              <w:rPr>
                <w:sz w:val="16"/>
                <w:szCs w:val="16"/>
              </w:rPr>
              <w:t>542</w:t>
            </w:r>
          </w:p>
        </w:tc>
        <w:tc>
          <w:tcPr>
            <w:tcW w:w="810" w:type="dxa"/>
            <w:shd w:val="clear" w:color="auto" w:fill="EAEAEA"/>
            <w:hideMark/>
          </w:tcPr>
          <w:p w14:paraId="7CFE73C6" w14:textId="77777777" w:rsidR="00B80865" w:rsidRPr="001B1EEB" w:rsidRDefault="00B80865" w:rsidP="001B1EEB">
            <w:pPr>
              <w:jc w:val="right"/>
              <w:rPr>
                <w:sz w:val="16"/>
                <w:szCs w:val="16"/>
              </w:rPr>
            </w:pPr>
            <w:r w:rsidRPr="001B1EEB">
              <w:rPr>
                <w:sz w:val="16"/>
                <w:szCs w:val="16"/>
              </w:rPr>
              <w:t>49</w:t>
            </w:r>
          </w:p>
        </w:tc>
        <w:tc>
          <w:tcPr>
            <w:tcW w:w="590" w:type="dxa"/>
            <w:shd w:val="clear" w:color="auto" w:fill="EAEAEA"/>
            <w:hideMark/>
          </w:tcPr>
          <w:p w14:paraId="7CFE73C7" w14:textId="77777777" w:rsidR="00B80865" w:rsidRPr="001B1EEB" w:rsidRDefault="00B80865" w:rsidP="001B1EEB">
            <w:pPr>
              <w:jc w:val="right"/>
              <w:rPr>
                <w:sz w:val="16"/>
                <w:szCs w:val="16"/>
              </w:rPr>
            </w:pPr>
            <w:r w:rsidRPr="001B1EEB">
              <w:rPr>
                <w:sz w:val="16"/>
                <w:szCs w:val="16"/>
              </w:rPr>
              <w:t> </w:t>
            </w:r>
          </w:p>
        </w:tc>
        <w:tc>
          <w:tcPr>
            <w:tcW w:w="483" w:type="dxa"/>
            <w:shd w:val="clear" w:color="auto" w:fill="EAEAEA"/>
            <w:noWrap/>
            <w:hideMark/>
          </w:tcPr>
          <w:p w14:paraId="7CFE73C8" w14:textId="77777777" w:rsidR="00B80865" w:rsidRPr="001B1EEB" w:rsidRDefault="00B80865" w:rsidP="001B1EEB">
            <w:pPr>
              <w:jc w:val="right"/>
              <w:rPr>
                <w:sz w:val="16"/>
                <w:szCs w:val="16"/>
              </w:rPr>
            </w:pPr>
            <w:r w:rsidRPr="001B1EEB">
              <w:rPr>
                <w:sz w:val="16"/>
                <w:szCs w:val="16"/>
              </w:rPr>
              <w:t> </w:t>
            </w:r>
          </w:p>
        </w:tc>
        <w:tc>
          <w:tcPr>
            <w:tcW w:w="681" w:type="dxa"/>
            <w:shd w:val="clear" w:color="auto" w:fill="EAEAEA"/>
            <w:hideMark/>
          </w:tcPr>
          <w:p w14:paraId="7CFE73C9" w14:textId="77777777" w:rsidR="00B80865" w:rsidRPr="001B1EEB" w:rsidRDefault="00B80865" w:rsidP="001B1EEB">
            <w:pPr>
              <w:jc w:val="right"/>
              <w:rPr>
                <w:sz w:val="16"/>
                <w:szCs w:val="16"/>
              </w:rPr>
            </w:pPr>
            <w:r w:rsidRPr="001B1EEB">
              <w:rPr>
                <w:sz w:val="16"/>
                <w:szCs w:val="16"/>
              </w:rPr>
              <w:t>0.87</w:t>
            </w:r>
          </w:p>
        </w:tc>
        <w:tc>
          <w:tcPr>
            <w:tcW w:w="819" w:type="dxa"/>
            <w:vMerge/>
            <w:shd w:val="clear" w:color="auto" w:fill="auto"/>
            <w:hideMark/>
          </w:tcPr>
          <w:p w14:paraId="7CFE73CA" w14:textId="77777777" w:rsidR="00B80865" w:rsidRPr="001B1EEB" w:rsidRDefault="00B80865" w:rsidP="001B1EEB">
            <w:pPr>
              <w:jc w:val="right"/>
              <w:rPr>
                <w:sz w:val="16"/>
                <w:szCs w:val="16"/>
              </w:rPr>
            </w:pPr>
          </w:p>
        </w:tc>
      </w:tr>
      <w:tr w:rsidR="00B80865" w:rsidRPr="001B1EEB" w14:paraId="7CFE73D8" w14:textId="77777777" w:rsidTr="00D918FC">
        <w:trPr>
          <w:cantSplit/>
          <w:jc w:val="center"/>
        </w:trPr>
        <w:tc>
          <w:tcPr>
            <w:tcW w:w="767" w:type="dxa"/>
            <w:vMerge/>
            <w:shd w:val="clear" w:color="auto" w:fill="auto"/>
            <w:hideMark/>
          </w:tcPr>
          <w:p w14:paraId="7CFE73CC" w14:textId="77777777" w:rsidR="00B80865" w:rsidRPr="00331EA5" w:rsidRDefault="00B80865" w:rsidP="001B1EEB">
            <w:pPr>
              <w:rPr>
                <w:sz w:val="16"/>
                <w:szCs w:val="16"/>
              </w:rPr>
            </w:pPr>
          </w:p>
        </w:tc>
        <w:tc>
          <w:tcPr>
            <w:tcW w:w="1158" w:type="dxa"/>
            <w:shd w:val="clear" w:color="auto" w:fill="EAEAEA"/>
            <w:hideMark/>
          </w:tcPr>
          <w:p w14:paraId="7CFE73CD"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3CE"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w:t>
            </w:r>
          </w:p>
        </w:tc>
        <w:tc>
          <w:tcPr>
            <w:tcW w:w="632" w:type="dxa"/>
            <w:shd w:val="clear" w:color="auto" w:fill="EAEAEA"/>
            <w:hideMark/>
          </w:tcPr>
          <w:p w14:paraId="7CFE73CF"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3D0" w14:textId="77777777" w:rsidR="00B80865" w:rsidRPr="001B1EEB" w:rsidRDefault="00B80865" w:rsidP="001B1EEB">
            <w:pPr>
              <w:jc w:val="right"/>
              <w:rPr>
                <w:sz w:val="16"/>
                <w:szCs w:val="16"/>
              </w:rPr>
            </w:pPr>
            <w:r w:rsidRPr="001B1EEB">
              <w:rPr>
                <w:sz w:val="16"/>
                <w:szCs w:val="16"/>
              </w:rPr>
              <w:t>11-98</w:t>
            </w:r>
          </w:p>
        </w:tc>
        <w:tc>
          <w:tcPr>
            <w:tcW w:w="673" w:type="dxa"/>
            <w:shd w:val="clear" w:color="auto" w:fill="EAEAEA"/>
            <w:hideMark/>
          </w:tcPr>
          <w:p w14:paraId="7CFE73D1" w14:textId="77777777" w:rsidR="00B80865" w:rsidRPr="001B1EEB" w:rsidRDefault="00B80865" w:rsidP="001B1EEB">
            <w:pPr>
              <w:jc w:val="right"/>
              <w:rPr>
                <w:sz w:val="16"/>
                <w:szCs w:val="16"/>
              </w:rPr>
            </w:pPr>
            <w:r w:rsidRPr="001B1EEB">
              <w:rPr>
                <w:sz w:val="16"/>
                <w:szCs w:val="16"/>
              </w:rPr>
              <w:t>12</w:t>
            </w:r>
          </w:p>
        </w:tc>
        <w:tc>
          <w:tcPr>
            <w:tcW w:w="718" w:type="dxa"/>
            <w:shd w:val="clear" w:color="auto" w:fill="EAEAEA"/>
            <w:hideMark/>
          </w:tcPr>
          <w:p w14:paraId="7CFE73D2" w14:textId="77777777" w:rsidR="00B80865" w:rsidRPr="001B1EEB" w:rsidRDefault="00B80865" w:rsidP="001B1EEB">
            <w:pPr>
              <w:jc w:val="right"/>
              <w:rPr>
                <w:sz w:val="16"/>
                <w:szCs w:val="16"/>
              </w:rPr>
            </w:pPr>
            <w:r w:rsidRPr="001B1EEB">
              <w:rPr>
                <w:sz w:val="16"/>
                <w:szCs w:val="16"/>
              </w:rPr>
              <w:t>629</w:t>
            </w:r>
          </w:p>
        </w:tc>
        <w:tc>
          <w:tcPr>
            <w:tcW w:w="810" w:type="dxa"/>
            <w:shd w:val="clear" w:color="auto" w:fill="EAEAEA"/>
            <w:hideMark/>
          </w:tcPr>
          <w:p w14:paraId="7CFE73D3" w14:textId="77777777" w:rsidR="00B80865" w:rsidRPr="001B1EEB" w:rsidRDefault="00B80865" w:rsidP="001B1EEB">
            <w:pPr>
              <w:jc w:val="right"/>
              <w:rPr>
                <w:sz w:val="16"/>
                <w:szCs w:val="16"/>
              </w:rPr>
            </w:pPr>
            <w:r w:rsidRPr="001B1EEB">
              <w:rPr>
                <w:sz w:val="16"/>
                <w:szCs w:val="16"/>
              </w:rPr>
              <w:t>53</w:t>
            </w:r>
          </w:p>
        </w:tc>
        <w:tc>
          <w:tcPr>
            <w:tcW w:w="590" w:type="dxa"/>
            <w:shd w:val="clear" w:color="auto" w:fill="EAEAEA"/>
            <w:hideMark/>
          </w:tcPr>
          <w:p w14:paraId="7CFE73D4" w14:textId="77777777" w:rsidR="00B80865" w:rsidRPr="001B1EEB" w:rsidRDefault="00B80865" w:rsidP="001B1EEB">
            <w:pPr>
              <w:jc w:val="right"/>
              <w:rPr>
                <w:sz w:val="16"/>
                <w:szCs w:val="16"/>
              </w:rPr>
            </w:pPr>
            <w:r w:rsidRPr="001B1EEB">
              <w:rPr>
                <w:sz w:val="16"/>
                <w:szCs w:val="16"/>
              </w:rPr>
              <w:t>3,006</w:t>
            </w:r>
          </w:p>
        </w:tc>
        <w:tc>
          <w:tcPr>
            <w:tcW w:w="483" w:type="dxa"/>
            <w:shd w:val="clear" w:color="auto" w:fill="EAEAEA"/>
            <w:noWrap/>
            <w:hideMark/>
          </w:tcPr>
          <w:p w14:paraId="7CFE73D5" w14:textId="77777777" w:rsidR="00B80865" w:rsidRPr="001B1EEB" w:rsidRDefault="00B80865" w:rsidP="001B1EEB">
            <w:pPr>
              <w:jc w:val="right"/>
              <w:rPr>
                <w:sz w:val="16"/>
                <w:szCs w:val="16"/>
              </w:rPr>
            </w:pPr>
            <w:r w:rsidRPr="001B1EEB">
              <w:rPr>
                <w:sz w:val="16"/>
                <w:szCs w:val="16"/>
              </w:rPr>
              <w:t>83</w:t>
            </w:r>
          </w:p>
        </w:tc>
        <w:tc>
          <w:tcPr>
            <w:tcW w:w="681" w:type="dxa"/>
            <w:shd w:val="clear" w:color="auto" w:fill="EAEAEA"/>
            <w:hideMark/>
          </w:tcPr>
          <w:p w14:paraId="7CFE73D6" w14:textId="77777777" w:rsidR="00B80865" w:rsidRPr="001B1EEB" w:rsidRDefault="00B80865" w:rsidP="001B1EEB">
            <w:pPr>
              <w:jc w:val="right"/>
              <w:rPr>
                <w:sz w:val="16"/>
                <w:szCs w:val="16"/>
              </w:rPr>
            </w:pPr>
            <w:r w:rsidRPr="001B1EEB">
              <w:rPr>
                <w:sz w:val="16"/>
                <w:szCs w:val="16"/>
              </w:rPr>
              <w:t>0.97</w:t>
            </w:r>
          </w:p>
        </w:tc>
        <w:tc>
          <w:tcPr>
            <w:tcW w:w="819" w:type="dxa"/>
            <w:vMerge/>
            <w:shd w:val="clear" w:color="auto" w:fill="auto"/>
            <w:hideMark/>
          </w:tcPr>
          <w:p w14:paraId="7CFE73D7" w14:textId="77777777" w:rsidR="00B80865" w:rsidRPr="001B1EEB" w:rsidRDefault="00B80865" w:rsidP="001B1EEB">
            <w:pPr>
              <w:jc w:val="right"/>
              <w:rPr>
                <w:sz w:val="16"/>
                <w:szCs w:val="16"/>
              </w:rPr>
            </w:pPr>
          </w:p>
        </w:tc>
      </w:tr>
      <w:tr w:rsidR="00B80865" w:rsidRPr="001B1EEB" w14:paraId="7CFE73E5" w14:textId="77777777" w:rsidTr="00D918FC">
        <w:trPr>
          <w:cantSplit/>
          <w:jc w:val="center"/>
        </w:trPr>
        <w:tc>
          <w:tcPr>
            <w:tcW w:w="767" w:type="dxa"/>
            <w:vMerge/>
            <w:shd w:val="clear" w:color="auto" w:fill="auto"/>
            <w:hideMark/>
          </w:tcPr>
          <w:p w14:paraId="7CFE73D9" w14:textId="77777777" w:rsidR="00B80865" w:rsidRPr="00331EA5" w:rsidRDefault="00B80865" w:rsidP="001B1EEB">
            <w:pPr>
              <w:rPr>
                <w:sz w:val="16"/>
                <w:szCs w:val="16"/>
              </w:rPr>
            </w:pPr>
          </w:p>
        </w:tc>
        <w:tc>
          <w:tcPr>
            <w:tcW w:w="1158" w:type="dxa"/>
            <w:shd w:val="clear" w:color="auto" w:fill="EAEAEA"/>
            <w:hideMark/>
          </w:tcPr>
          <w:p w14:paraId="7CFE73DA"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3DB"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recessed)</w:t>
            </w:r>
          </w:p>
        </w:tc>
        <w:tc>
          <w:tcPr>
            <w:tcW w:w="632" w:type="dxa"/>
            <w:shd w:val="clear" w:color="auto" w:fill="EAEAEA"/>
            <w:hideMark/>
          </w:tcPr>
          <w:p w14:paraId="7CFE73DC"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3DD" w14:textId="77777777" w:rsidR="00B80865" w:rsidRPr="001B1EEB" w:rsidRDefault="00B80865" w:rsidP="001B1EEB">
            <w:pPr>
              <w:jc w:val="right"/>
              <w:rPr>
                <w:sz w:val="16"/>
                <w:szCs w:val="16"/>
              </w:rPr>
            </w:pPr>
            <w:r w:rsidRPr="001B1EEB">
              <w:rPr>
                <w:sz w:val="16"/>
                <w:szCs w:val="16"/>
              </w:rPr>
              <w:t>10-38</w:t>
            </w:r>
          </w:p>
        </w:tc>
        <w:tc>
          <w:tcPr>
            <w:tcW w:w="673" w:type="dxa"/>
            <w:shd w:val="clear" w:color="auto" w:fill="EAEAEA"/>
            <w:hideMark/>
          </w:tcPr>
          <w:p w14:paraId="7CFE73DE" w14:textId="77777777" w:rsidR="00B80865" w:rsidRPr="001B1EEB" w:rsidRDefault="00B80865" w:rsidP="001B1EEB">
            <w:pPr>
              <w:jc w:val="right"/>
              <w:rPr>
                <w:sz w:val="16"/>
                <w:szCs w:val="16"/>
              </w:rPr>
            </w:pPr>
            <w:r w:rsidRPr="001B1EEB">
              <w:rPr>
                <w:sz w:val="16"/>
                <w:szCs w:val="16"/>
              </w:rPr>
              <w:t>10</w:t>
            </w:r>
          </w:p>
        </w:tc>
        <w:tc>
          <w:tcPr>
            <w:tcW w:w="718" w:type="dxa"/>
            <w:shd w:val="clear" w:color="auto" w:fill="EAEAEA"/>
            <w:hideMark/>
          </w:tcPr>
          <w:p w14:paraId="7CFE73DF" w14:textId="77777777" w:rsidR="00B80865" w:rsidRPr="001B1EEB" w:rsidRDefault="00B80865" w:rsidP="001B1EEB">
            <w:pPr>
              <w:jc w:val="right"/>
              <w:rPr>
                <w:sz w:val="16"/>
                <w:szCs w:val="16"/>
              </w:rPr>
            </w:pPr>
            <w:r w:rsidRPr="001B1EEB">
              <w:rPr>
                <w:sz w:val="16"/>
                <w:szCs w:val="16"/>
              </w:rPr>
              <w:t>596</w:t>
            </w:r>
          </w:p>
        </w:tc>
        <w:tc>
          <w:tcPr>
            <w:tcW w:w="810" w:type="dxa"/>
            <w:shd w:val="clear" w:color="auto" w:fill="EAEAEA"/>
            <w:hideMark/>
          </w:tcPr>
          <w:p w14:paraId="7CFE73E0" w14:textId="77777777" w:rsidR="00B80865" w:rsidRPr="001B1EEB" w:rsidRDefault="00B80865" w:rsidP="001B1EEB">
            <w:pPr>
              <w:jc w:val="right"/>
              <w:rPr>
                <w:sz w:val="16"/>
                <w:szCs w:val="16"/>
              </w:rPr>
            </w:pPr>
            <w:r w:rsidRPr="001B1EEB">
              <w:rPr>
                <w:sz w:val="16"/>
                <w:szCs w:val="16"/>
              </w:rPr>
              <w:t>58</w:t>
            </w:r>
          </w:p>
        </w:tc>
        <w:tc>
          <w:tcPr>
            <w:tcW w:w="590" w:type="dxa"/>
            <w:shd w:val="clear" w:color="auto" w:fill="EAEAEA"/>
            <w:hideMark/>
          </w:tcPr>
          <w:p w14:paraId="7CFE73E1" w14:textId="77777777" w:rsidR="00B80865" w:rsidRPr="001B1EEB" w:rsidRDefault="00B80865" w:rsidP="001B1EEB">
            <w:pPr>
              <w:jc w:val="right"/>
              <w:rPr>
                <w:sz w:val="16"/>
                <w:szCs w:val="16"/>
              </w:rPr>
            </w:pPr>
            <w:r w:rsidRPr="001B1EEB">
              <w:rPr>
                <w:sz w:val="16"/>
                <w:szCs w:val="16"/>
              </w:rPr>
              <w:t>2,776</w:t>
            </w:r>
          </w:p>
        </w:tc>
        <w:tc>
          <w:tcPr>
            <w:tcW w:w="483" w:type="dxa"/>
            <w:shd w:val="clear" w:color="auto" w:fill="EAEAEA"/>
            <w:noWrap/>
            <w:hideMark/>
          </w:tcPr>
          <w:p w14:paraId="7CFE73E2" w14:textId="77777777" w:rsidR="00B80865" w:rsidRPr="001B1EEB" w:rsidRDefault="00B80865" w:rsidP="001B1EEB">
            <w:pPr>
              <w:jc w:val="right"/>
              <w:rPr>
                <w:sz w:val="16"/>
                <w:szCs w:val="16"/>
              </w:rPr>
            </w:pPr>
            <w:r w:rsidRPr="001B1EEB">
              <w:rPr>
                <w:sz w:val="16"/>
                <w:szCs w:val="16"/>
              </w:rPr>
              <w:t>93</w:t>
            </w:r>
          </w:p>
        </w:tc>
        <w:tc>
          <w:tcPr>
            <w:tcW w:w="681" w:type="dxa"/>
            <w:shd w:val="clear" w:color="auto" w:fill="EAEAEA"/>
            <w:hideMark/>
          </w:tcPr>
          <w:p w14:paraId="7CFE73E3" w14:textId="77777777" w:rsidR="00B80865" w:rsidRPr="001B1EEB" w:rsidRDefault="00B80865" w:rsidP="001B1EEB">
            <w:pPr>
              <w:jc w:val="right"/>
              <w:rPr>
                <w:sz w:val="16"/>
                <w:szCs w:val="16"/>
              </w:rPr>
            </w:pPr>
            <w:r w:rsidRPr="001B1EEB">
              <w:rPr>
                <w:sz w:val="16"/>
                <w:szCs w:val="16"/>
              </w:rPr>
              <w:t>0.87</w:t>
            </w:r>
          </w:p>
        </w:tc>
        <w:tc>
          <w:tcPr>
            <w:tcW w:w="819" w:type="dxa"/>
            <w:vMerge/>
            <w:shd w:val="clear" w:color="auto" w:fill="auto"/>
            <w:hideMark/>
          </w:tcPr>
          <w:p w14:paraId="7CFE73E4" w14:textId="77777777" w:rsidR="00B80865" w:rsidRPr="001B1EEB" w:rsidRDefault="00B80865" w:rsidP="001B1EEB">
            <w:pPr>
              <w:jc w:val="right"/>
              <w:rPr>
                <w:sz w:val="16"/>
                <w:szCs w:val="16"/>
              </w:rPr>
            </w:pPr>
          </w:p>
        </w:tc>
      </w:tr>
      <w:tr w:rsidR="00B80865" w:rsidRPr="001B1EEB" w14:paraId="7CFE73F2" w14:textId="77777777" w:rsidTr="00D918FC">
        <w:trPr>
          <w:cantSplit/>
          <w:jc w:val="center"/>
        </w:trPr>
        <w:tc>
          <w:tcPr>
            <w:tcW w:w="767" w:type="dxa"/>
            <w:vMerge/>
            <w:shd w:val="clear" w:color="auto" w:fill="auto"/>
            <w:hideMark/>
          </w:tcPr>
          <w:p w14:paraId="7CFE73E6" w14:textId="77777777" w:rsidR="00B80865" w:rsidRPr="00331EA5" w:rsidRDefault="00B80865" w:rsidP="001B1EEB">
            <w:pPr>
              <w:rPr>
                <w:sz w:val="16"/>
                <w:szCs w:val="16"/>
              </w:rPr>
            </w:pPr>
          </w:p>
        </w:tc>
        <w:tc>
          <w:tcPr>
            <w:tcW w:w="1158" w:type="dxa"/>
            <w:shd w:val="clear" w:color="auto" w:fill="EAEAEA"/>
            <w:hideMark/>
          </w:tcPr>
          <w:p w14:paraId="7CFE73E7" w14:textId="77777777" w:rsidR="00B80865" w:rsidRPr="001B1EEB" w:rsidRDefault="001E256E" w:rsidP="001B1EEB">
            <w:pPr>
              <w:rPr>
                <w:sz w:val="16"/>
                <w:szCs w:val="16"/>
              </w:rPr>
            </w:pPr>
            <w:r>
              <w:rPr>
                <w:sz w:val="16"/>
                <w:szCs w:val="16"/>
              </w:rPr>
              <w:t>SSL</w:t>
            </w:r>
            <w:r w:rsidR="00B80865" w:rsidRPr="001B1EEB">
              <w:rPr>
                <w:sz w:val="16"/>
                <w:szCs w:val="16"/>
              </w:rPr>
              <w:t>*</w:t>
            </w:r>
          </w:p>
        </w:tc>
        <w:tc>
          <w:tcPr>
            <w:tcW w:w="1378" w:type="dxa"/>
            <w:shd w:val="clear" w:color="auto" w:fill="EAEAEA"/>
            <w:hideMark/>
          </w:tcPr>
          <w:p w14:paraId="7CFE73E8"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(Track</w:t>
            </w:r>
            <w:r w:rsidR="001E256E">
              <w:rPr>
                <w:sz w:val="16"/>
                <w:szCs w:val="16"/>
              </w:rPr>
              <w:noBreakHyphen/>
            </w:r>
            <w:r w:rsidRPr="001B1EEB">
              <w:rPr>
                <w:sz w:val="16"/>
                <w:szCs w:val="16"/>
              </w:rPr>
              <w:t>spot)</w:t>
            </w:r>
          </w:p>
        </w:tc>
        <w:tc>
          <w:tcPr>
            <w:tcW w:w="632" w:type="dxa"/>
            <w:shd w:val="clear" w:color="auto" w:fill="EAEAEA"/>
            <w:hideMark/>
          </w:tcPr>
          <w:p w14:paraId="7CFE73E9"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3EA" w14:textId="77777777" w:rsidR="00B80865" w:rsidRPr="001B1EEB" w:rsidRDefault="00B80865" w:rsidP="001B1EEB">
            <w:pPr>
              <w:jc w:val="right"/>
              <w:rPr>
                <w:sz w:val="16"/>
                <w:szCs w:val="16"/>
              </w:rPr>
            </w:pPr>
            <w:r w:rsidRPr="001B1EEB">
              <w:rPr>
                <w:sz w:val="16"/>
                <w:szCs w:val="16"/>
              </w:rPr>
              <w:t>10-40</w:t>
            </w:r>
          </w:p>
        </w:tc>
        <w:tc>
          <w:tcPr>
            <w:tcW w:w="673" w:type="dxa"/>
            <w:shd w:val="clear" w:color="auto" w:fill="EAEAEA"/>
            <w:hideMark/>
          </w:tcPr>
          <w:p w14:paraId="7CFE73EB" w14:textId="77777777" w:rsidR="00B80865" w:rsidRPr="001B1EEB" w:rsidRDefault="00B80865" w:rsidP="001B1EEB">
            <w:pPr>
              <w:jc w:val="right"/>
              <w:rPr>
                <w:sz w:val="16"/>
                <w:szCs w:val="16"/>
              </w:rPr>
            </w:pPr>
            <w:r w:rsidRPr="001B1EEB">
              <w:rPr>
                <w:sz w:val="16"/>
                <w:szCs w:val="16"/>
              </w:rPr>
              <w:t>9</w:t>
            </w:r>
          </w:p>
        </w:tc>
        <w:tc>
          <w:tcPr>
            <w:tcW w:w="718" w:type="dxa"/>
            <w:shd w:val="clear" w:color="auto" w:fill="EAEAEA"/>
            <w:hideMark/>
          </w:tcPr>
          <w:p w14:paraId="7CFE73EC" w14:textId="77777777" w:rsidR="00B80865" w:rsidRPr="001B1EEB" w:rsidRDefault="00B80865" w:rsidP="001B1EEB">
            <w:pPr>
              <w:jc w:val="right"/>
              <w:rPr>
                <w:sz w:val="16"/>
                <w:szCs w:val="16"/>
              </w:rPr>
            </w:pPr>
            <w:r w:rsidRPr="001B1EEB">
              <w:rPr>
                <w:sz w:val="16"/>
                <w:szCs w:val="16"/>
              </w:rPr>
              <w:t>249</w:t>
            </w:r>
          </w:p>
        </w:tc>
        <w:tc>
          <w:tcPr>
            <w:tcW w:w="810" w:type="dxa"/>
            <w:shd w:val="clear" w:color="auto" w:fill="EAEAEA"/>
            <w:hideMark/>
          </w:tcPr>
          <w:p w14:paraId="7CFE73ED" w14:textId="77777777" w:rsidR="00B80865" w:rsidRPr="001B1EEB" w:rsidRDefault="00B80865" w:rsidP="001B1EEB">
            <w:pPr>
              <w:jc w:val="right"/>
              <w:rPr>
                <w:sz w:val="16"/>
                <w:szCs w:val="16"/>
              </w:rPr>
            </w:pPr>
            <w:r w:rsidRPr="001B1EEB">
              <w:rPr>
                <w:sz w:val="16"/>
                <w:szCs w:val="16"/>
              </w:rPr>
              <w:t>26</w:t>
            </w:r>
          </w:p>
        </w:tc>
        <w:tc>
          <w:tcPr>
            <w:tcW w:w="590" w:type="dxa"/>
            <w:shd w:val="clear" w:color="auto" w:fill="EAEAEA"/>
            <w:hideMark/>
          </w:tcPr>
          <w:p w14:paraId="7CFE73EE" w14:textId="77777777" w:rsidR="00B80865" w:rsidRPr="001B1EEB" w:rsidRDefault="00B80865" w:rsidP="001B1EEB">
            <w:pPr>
              <w:jc w:val="right"/>
              <w:rPr>
                <w:sz w:val="16"/>
                <w:szCs w:val="16"/>
              </w:rPr>
            </w:pPr>
            <w:r w:rsidRPr="001B1EEB">
              <w:rPr>
                <w:sz w:val="16"/>
                <w:szCs w:val="16"/>
              </w:rPr>
              <w:t>2,723</w:t>
            </w:r>
          </w:p>
        </w:tc>
        <w:tc>
          <w:tcPr>
            <w:tcW w:w="483" w:type="dxa"/>
            <w:shd w:val="clear" w:color="auto" w:fill="EAEAEA"/>
            <w:noWrap/>
            <w:hideMark/>
          </w:tcPr>
          <w:p w14:paraId="7CFE73EF" w14:textId="77777777" w:rsidR="00B80865" w:rsidRPr="001B1EEB" w:rsidRDefault="00B80865" w:rsidP="001B1EEB">
            <w:pPr>
              <w:jc w:val="right"/>
              <w:rPr>
                <w:sz w:val="16"/>
                <w:szCs w:val="16"/>
              </w:rPr>
            </w:pPr>
            <w:r w:rsidRPr="001B1EEB">
              <w:rPr>
                <w:sz w:val="16"/>
                <w:szCs w:val="16"/>
              </w:rPr>
              <w:t>79</w:t>
            </w:r>
          </w:p>
        </w:tc>
        <w:tc>
          <w:tcPr>
            <w:tcW w:w="681" w:type="dxa"/>
            <w:shd w:val="clear" w:color="auto" w:fill="EAEAEA"/>
            <w:hideMark/>
          </w:tcPr>
          <w:p w14:paraId="7CFE73F0" w14:textId="77777777" w:rsidR="00B80865" w:rsidRPr="001B1EEB" w:rsidRDefault="00B80865" w:rsidP="001B1EEB">
            <w:pPr>
              <w:jc w:val="right"/>
              <w:rPr>
                <w:sz w:val="16"/>
                <w:szCs w:val="16"/>
              </w:rPr>
            </w:pPr>
            <w:r w:rsidRPr="001B1EEB">
              <w:rPr>
                <w:sz w:val="16"/>
                <w:szCs w:val="16"/>
              </w:rPr>
              <w:t>0.8</w:t>
            </w:r>
          </w:p>
        </w:tc>
        <w:tc>
          <w:tcPr>
            <w:tcW w:w="819" w:type="dxa"/>
            <w:vMerge/>
            <w:shd w:val="clear" w:color="auto" w:fill="auto"/>
            <w:hideMark/>
          </w:tcPr>
          <w:p w14:paraId="7CFE73F1" w14:textId="77777777" w:rsidR="00B80865" w:rsidRPr="001B1EEB" w:rsidRDefault="00B80865" w:rsidP="001B1EEB">
            <w:pPr>
              <w:jc w:val="right"/>
              <w:rPr>
                <w:sz w:val="16"/>
                <w:szCs w:val="16"/>
              </w:rPr>
            </w:pPr>
          </w:p>
        </w:tc>
      </w:tr>
      <w:tr w:rsidR="00B80865" w:rsidRPr="001B1EEB" w14:paraId="7CFE73FF" w14:textId="77777777" w:rsidTr="00D918FC">
        <w:trPr>
          <w:cantSplit/>
          <w:jc w:val="center"/>
        </w:trPr>
        <w:tc>
          <w:tcPr>
            <w:tcW w:w="767" w:type="dxa"/>
            <w:vMerge/>
            <w:shd w:val="clear" w:color="auto" w:fill="auto"/>
            <w:hideMark/>
          </w:tcPr>
          <w:p w14:paraId="7CFE73F3" w14:textId="77777777" w:rsidR="00B80865" w:rsidRPr="00331EA5" w:rsidRDefault="00B80865" w:rsidP="001B1EEB">
            <w:pPr>
              <w:rPr>
                <w:sz w:val="16"/>
                <w:szCs w:val="16"/>
              </w:rPr>
            </w:pPr>
          </w:p>
        </w:tc>
        <w:tc>
          <w:tcPr>
            <w:tcW w:w="1158" w:type="dxa"/>
            <w:shd w:val="clear" w:color="auto" w:fill="EAEAEA"/>
            <w:hideMark/>
          </w:tcPr>
          <w:p w14:paraId="7CFE73F4"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3F5"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recessed)</w:t>
            </w:r>
          </w:p>
        </w:tc>
        <w:tc>
          <w:tcPr>
            <w:tcW w:w="632" w:type="dxa"/>
            <w:shd w:val="clear" w:color="auto" w:fill="EAEAEA"/>
            <w:hideMark/>
          </w:tcPr>
          <w:p w14:paraId="7CFE73F6"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3F7" w14:textId="77777777" w:rsidR="00B80865" w:rsidRPr="001B1EEB" w:rsidRDefault="00B80865" w:rsidP="001B1EEB">
            <w:pPr>
              <w:jc w:val="right"/>
              <w:rPr>
                <w:sz w:val="16"/>
                <w:szCs w:val="16"/>
              </w:rPr>
            </w:pPr>
            <w:r w:rsidRPr="001B1EEB">
              <w:rPr>
                <w:sz w:val="16"/>
                <w:szCs w:val="16"/>
              </w:rPr>
              <w:t>10-41</w:t>
            </w:r>
          </w:p>
        </w:tc>
        <w:tc>
          <w:tcPr>
            <w:tcW w:w="673" w:type="dxa"/>
            <w:shd w:val="clear" w:color="auto" w:fill="EAEAEA"/>
            <w:hideMark/>
          </w:tcPr>
          <w:p w14:paraId="7CFE73F8" w14:textId="77777777" w:rsidR="00B80865" w:rsidRPr="001B1EEB" w:rsidRDefault="00B80865" w:rsidP="001B1EEB">
            <w:pPr>
              <w:jc w:val="right"/>
              <w:rPr>
                <w:sz w:val="16"/>
                <w:szCs w:val="16"/>
              </w:rPr>
            </w:pPr>
            <w:r w:rsidRPr="001B1EEB">
              <w:rPr>
                <w:sz w:val="16"/>
                <w:szCs w:val="16"/>
              </w:rPr>
              <w:t>12</w:t>
            </w:r>
          </w:p>
        </w:tc>
        <w:tc>
          <w:tcPr>
            <w:tcW w:w="718" w:type="dxa"/>
            <w:shd w:val="clear" w:color="auto" w:fill="EAEAEA"/>
            <w:hideMark/>
          </w:tcPr>
          <w:p w14:paraId="7CFE73F9" w14:textId="77777777" w:rsidR="00B80865" w:rsidRPr="001B1EEB" w:rsidRDefault="00B80865" w:rsidP="001B1EEB">
            <w:pPr>
              <w:jc w:val="right"/>
              <w:rPr>
                <w:sz w:val="16"/>
                <w:szCs w:val="16"/>
              </w:rPr>
            </w:pPr>
            <w:r w:rsidRPr="001B1EEB">
              <w:rPr>
                <w:sz w:val="16"/>
                <w:szCs w:val="16"/>
              </w:rPr>
              <w:t>935</w:t>
            </w:r>
          </w:p>
        </w:tc>
        <w:tc>
          <w:tcPr>
            <w:tcW w:w="810" w:type="dxa"/>
            <w:shd w:val="clear" w:color="auto" w:fill="EAEAEA"/>
            <w:hideMark/>
          </w:tcPr>
          <w:p w14:paraId="7CFE73FA" w14:textId="77777777" w:rsidR="00B80865" w:rsidRPr="001B1EEB" w:rsidRDefault="00B80865" w:rsidP="001B1EEB">
            <w:pPr>
              <w:jc w:val="right"/>
              <w:rPr>
                <w:sz w:val="16"/>
                <w:szCs w:val="16"/>
              </w:rPr>
            </w:pPr>
            <w:r w:rsidRPr="001B1EEB">
              <w:rPr>
                <w:sz w:val="16"/>
                <w:szCs w:val="16"/>
              </w:rPr>
              <w:t>75</w:t>
            </w:r>
          </w:p>
        </w:tc>
        <w:tc>
          <w:tcPr>
            <w:tcW w:w="590" w:type="dxa"/>
            <w:shd w:val="clear" w:color="auto" w:fill="EAEAEA"/>
            <w:hideMark/>
          </w:tcPr>
          <w:p w14:paraId="7CFE73FB" w14:textId="77777777" w:rsidR="00B80865" w:rsidRPr="001B1EEB" w:rsidRDefault="00B80865" w:rsidP="001B1EEB">
            <w:pPr>
              <w:jc w:val="right"/>
              <w:rPr>
                <w:sz w:val="16"/>
                <w:szCs w:val="16"/>
              </w:rPr>
            </w:pPr>
            <w:r w:rsidRPr="001B1EEB">
              <w:rPr>
                <w:sz w:val="16"/>
                <w:szCs w:val="16"/>
              </w:rPr>
              <w:t>2,729</w:t>
            </w:r>
          </w:p>
        </w:tc>
        <w:tc>
          <w:tcPr>
            <w:tcW w:w="483" w:type="dxa"/>
            <w:shd w:val="clear" w:color="auto" w:fill="EAEAEA"/>
            <w:noWrap/>
            <w:hideMark/>
          </w:tcPr>
          <w:p w14:paraId="7CFE73FC" w14:textId="77777777" w:rsidR="00B80865" w:rsidRPr="001B1EEB" w:rsidRDefault="00B80865" w:rsidP="001B1EEB">
            <w:pPr>
              <w:jc w:val="right"/>
              <w:rPr>
                <w:sz w:val="16"/>
                <w:szCs w:val="16"/>
              </w:rPr>
            </w:pPr>
            <w:r w:rsidRPr="001B1EEB">
              <w:rPr>
                <w:sz w:val="16"/>
                <w:szCs w:val="16"/>
              </w:rPr>
              <w:t>91</w:t>
            </w:r>
          </w:p>
        </w:tc>
        <w:tc>
          <w:tcPr>
            <w:tcW w:w="681" w:type="dxa"/>
            <w:shd w:val="clear" w:color="auto" w:fill="EAEAEA"/>
            <w:hideMark/>
          </w:tcPr>
          <w:p w14:paraId="7CFE73FD" w14:textId="77777777" w:rsidR="00B80865" w:rsidRPr="001B1EEB" w:rsidRDefault="00B80865" w:rsidP="001B1EEB">
            <w:pPr>
              <w:jc w:val="right"/>
              <w:rPr>
                <w:sz w:val="16"/>
                <w:szCs w:val="16"/>
              </w:rPr>
            </w:pPr>
            <w:r w:rsidRPr="001B1EEB">
              <w:rPr>
                <w:sz w:val="16"/>
                <w:szCs w:val="16"/>
              </w:rPr>
              <w:t>0.97</w:t>
            </w:r>
          </w:p>
        </w:tc>
        <w:tc>
          <w:tcPr>
            <w:tcW w:w="819" w:type="dxa"/>
            <w:vMerge/>
            <w:shd w:val="clear" w:color="auto" w:fill="auto"/>
            <w:hideMark/>
          </w:tcPr>
          <w:p w14:paraId="7CFE73FE" w14:textId="77777777" w:rsidR="00B80865" w:rsidRPr="001B1EEB" w:rsidRDefault="00B80865" w:rsidP="001B1EEB">
            <w:pPr>
              <w:jc w:val="right"/>
              <w:rPr>
                <w:sz w:val="16"/>
                <w:szCs w:val="16"/>
              </w:rPr>
            </w:pPr>
          </w:p>
        </w:tc>
      </w:tr>
      <w:tr w:rsidR="00B80865" w:rsidRPr="001B1EEB" w14:paraId="7CFE740C" w14:textId="77777777" w:rsidTr="00D918FC">
        <w:trPr>
          <w:cantSplit/>
          <w:jc w:val="center"/>
        </w:trPr>
        <w:tc>
          <w:tcPr>
            <w:tcW w:w="767" w:type="dxa"/>
            <w:vMerge/>
            <w:tcBorders>
              <w:bottom w:val="single" w:sz="18" w:space="0" w:color="FFFFFF"/>
            </w:tcBorders>
            <w:shd w:val="clear" w:color="auto" w:fill="auto"/>
            <w:hideMark/>
          </w:tcPr>
          <w:p w14:paraId="7CFE7400" w14:textId="77777777" w:rsidR="00B80865" w:rsidRPr="00331EA5" w:rsidRDefault="00B80865" w:rsidP="001B1EEB">
            <w:pPr>
              <w:rPr>
                <w:sz w:val="16"/>
                <w:szCs w:val="16"/>
              </w:rPr>
            </w:pPr>
          </w:p>
        </w:tc>
        <w:tc>
          <w:tcPr>
            <w:tcW w:w="1158" w:type="dxa"/>
            <w:tcBorders>
              <w:bottom w:val="single" w:sz="18" w:space="0" w:color="FFFFFF"/>
            </w:tcBorders>
            <w:shd w:val="clear" w:color="auto" w:fill="EAEAEA"/>
            <w:hideMark/>
          </w:tcPr>
          <w:p w14:paraId="7CFE7401" w14:textId="77777777" w:rsidR="00B80865" w:rsidRPr="001B1EEB" w:rsidRDefault="001E256E" w:rsidP="001B1EEB">
            <w:pPr>
              <w:rPr>
                <w:sz w:val="16"/>
                <w:szCs w:val="16"/>
              </w:rPr>
            </w:pPr>
            <w:r>
              <w:rPr>
                <w:sz w:val="16"/>
                <w:szCs w:val="16"/>
              </w:rPr>
              <w:t>SSL</w:t>
            </w:r>
            <w:r w:rsidR="00B80865" w:rsidRPr="001B1EEB">
              <w:rPr>
                <w:sz w:val="16"/>
                <w:szCs w:val="16"/>
              </w:rPr>
              <w:t>*</w:t>
            </w:r>
          </w:p>
        </w:tc>
        <w:tc>
          <w:tcPr>
            <w:tcW w:w="1378" w:type="dxa"/>
            <w:tcBorders>
              <w:bottom w:val="single" w:sz="18" w:space="0" w:color="FFFFFF"/>
            </w:tcBorders>
            <w:shd w:val="clear" w:color="auto" w:fill="EAEAEA"/>
            <w:hideMark/>
          </w:tcPr>
          <w:p w14:paraId="7CFE7402"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(Track</w:t>
            </w:r>
            <w:r w:rsidR="001E256E">
              <w:rPr>
                <w:sz w:val="16"/>
                <w:szCs w:val="16"/>
              </w:rPr>
              <w:noBreakHyphen/>
            </w:r>
            <w:r w:rsidRPr="001B1EEB">
              <w:rPr>
                <w:sz w:val="16"/>
                <w:szCs w:val="16"/>
              </w:rPr>
              <w:t>spot)</w:t>
            </w:r>
          </w:p>
        </w:tc>
        <w:tc>
          <w:tcPr>
            <w:tcW w:w="632" w:type="dxa"/>
            <w:tcBorders>
              <w:bottom w:val="single" w:sz="18" w:space="0" w:color="FFFFFF"/>
            </w:tcBorders>
            <w:shd w:val="clear" w:color="auto" w:fill="EAEAEA"/>
            <w:hideMark/>
          </w:tcPr>
          <w:p w14:paraId="7CFE7403" w14:textId="77777777" w:rsidR="00B80865" w:rsidRPr="001B1EEB" w:rsidRDefault="00B80865" w:rsidP="001B1EEB">
            <w:pPr>
              <w:jc w:val="right"/>
              <w:rPr>
                <w:sz w:val="16"/>
                <w:szCs w:val="16"/>
              </w:rPr>
            </w:pPr>
            <w:r w:rsidRPr="001B1EEB">
              <w:rPr>
                <w:sz w:val="16"/>
                <w:szCs w:val="16"/>
              </w:rPr>
              <w:t>12</w:t>
            </w:r>
          </w:p>
        </w:tc>
        <w:tc>
          <w:tcPr>
            <w:tcW w:w="651" w:type="dxa"/>
            <w:tcBorders>
              <w:bottom w:val="single" w:sz="18" w:space="0" w:color="FFFFFF"/>
            </w:tcBorders>
            <w:shd w:val="clear" w:color="auto" w:fill="EAEAEA"/>
            <w:hideMark/>
          </w:tcPr>
          <w:p w14:paraId="7CFE7404" w14:textId="77777777" w:rsidR="00B80865" w:rsidRPr="001B1EEB" w:rsidRDefault="00B80865" w:rsidP="001B1EEB">
            <w:pPr>
              <w:jc w:val="right"/>
              <w:rPr>
                <w:sz w:val="16"/>
                <w:szCs w:val="16"/>
              </w:rPr>
            </w:pPr>
            <w:r w:rsidRPr="001B1EEB">
              <w:rPr>
                <w:sz w:val="16"/>
                <w:szCs w:val="16"/>
              </w:rPr>
              <w:t>10-43</w:t>
            </w:r>
          </w:p>
        </w:tc>
        <w:tc>
          <w:tcPr>
            <w:tcW w:w="673" w:type="dxa"/>
            <w:shd w:val="clear" w:color="auto" w:fill="EAEAEA"/>
            <w:hideMark/>
          </w:tcPr>
          <w:p w14:paraId="7CFE7405" w14:textId="77777777" w:rsidR="00B80865" w:rsidRPr="001B1EEB" w:rsidRDefault="00B80865" w:rsidP="001B1EEB">
            <w:pPr>
              <w:jc w:val="right"/>
              <w:rPr>
                <w:sz w:val="16"/>
                <w:szCs w:val="16"/>
              </w:rPr>
            </w:pPr>
            <w:r w:rsidRPr="001B1EEB">
              <w:rPr>
                <w:sz w:val="16"/>
                <w:szCs w:val="16"/>
              </w:rPr>
              <w:t>9</w:t>
            </w:r>
          </w:p>
        </w:tc>
        <w:tc>
          <w:tcPr>
            <w:tcW w:w="718" w:type="dxa"/>
            <w:shd w:val="clear" w:color="auto" w:fill="EAEAEA"/>
            <w:hideMark/>
          </w:tcPr>
          <w:p w14:paraId="7CFE7406" w14:textId="77777777" w:rsidR="00B80865" w:rsidRPr="001B1EEB" w:rsidRDefault="00B80865" w:rsidP="001B1EEB">
            <w:pPr>
              <w:jc w:val="right"/>
              <w:rPr>
                <w:sz w:val="16"/>
                <w:szCs w:val="16"/>
              </w:rPr>
            </w:pPr>
            <w:r w:rsidRPr="001B1EEB">
              <w:rPr>
                <w:sz w:val="16"/>
                <w:szCs w:val="16"/>
              </w:rPr>
              <w:t>309</w:t>
            </w:r>
          </w:p>
        </w:tc>
        <w:tc>
          <w:tcPr>
            <w:tcW w:w="810" w:type="dxa"/>
            <w:shd w:val="clear" w:color="auto" w:fill="EAEAEA"/>
            <w:hideMark/>
          </w:tcPr>
          <w:p w14:paraId="7CFE7407" w14:textId="77777777" w:rsidR="00B80865" w:rsidRPr="001B1EEB" w:rsidRDefault="00B80865" w:rsidP="001B1EEB">
            <w:pPr>
              <w:jc w:val="right"/>
              <w:rPr>
                <w:sz w:val="16"/>
                <w:szCs w:val="16"/>
              </w:rPr>
            </w:pPr>
            <w:r w:rsidRPr="001B1EEB">
              <w:rPr>
                <w:sz w:val="16"/>
                <w:szCs w:val="16"/>
              </w:rPr>
              <w:t>36</w:t>
            </w:r>
          </w:p>
        </w:tc>
        <w:tc>
          <w:tcPr>
            <w:tcW w:w="590" w:type="dxa"/>
            <w:shd w:val="clear" w:color="auto" w:fill="EAEAEA"/>
            <w:hideMark/>
          </w:tcPr>
          <w:p w14:paraId="7CFE7408" w14:textId="77777777" w:rsidR="00B80865" w:rsidRPr="001B1EEB" w:rsidRDefault="00B80865" w:rsidP="001B1EEB">
            <w:pPr>
              <w:jc w:val="right"/>
              <w:rPr>
                <w:sz w:val="16"/>
                <w:szCs w:val="16"/>
              </w:rPr>
            </w:pPr>
            <w:r w:rsidRPr="001B1EEB">
              <w:rPr>
                <w:sz w:val="16"/>
                <w:szCs w:val="16"/>
              </w:rPr>
              <w:t>3,028</w:t>
            </w:r>
          </w:p>
        </w:tc>
        <w:tc>
          <w:tcPr>
            <w:tcW w:w="483" w:type="dxa"/>
            <w:shd w:val="clear" w:color="auto" w:fill="EAEAEA"/>
            <w:noWrap/>
            <w:hideMark/>
          </w:tcPr>
          <w:p w14:paraId="7CFE7409" w14:textId="77777777" w:rsidR="00B80865" w:rsidRPr="001B1EEB" w:rsidRDefault="00B80865" w:rsidP="001B1EEB">
            <w:pPr>
              <w:jc w:val="right"/>
              <w:rPr>
                <w:sz w:val="16"/>
                <w:szCs w:val="16"/>
              </w:rPr>
            </w:pPr>
            <w:r w:rsidRPr="001B1EEB">
              <w:rPr>
                <w:sz w:val="16"/>
                <w:szCs w:val="16"/>
              </w:rPr>
              <w:t>81</w:t>
            </w:r>
          </w:p>
        </w:tc>
        <w:tc>
          <w:tcPr>
            <w:tcW w:w="681" w:type="dxa"/>
            <w:shd w:val="clear" w:color="auto" w:fill="EAEAEA"/>
            <w:hideMark/>
          </w:tcPr>
          <w:p w14:paraId="7CFE740A" w14:textId="77777777" w:rsidR="00B80865" w:rsidRPr="001B1EEB" w:rsidRDefault="00B80865" w:rsidP="001B1EEB">
            <w:pPr>
              <w:jc w:val="right"/>
              <w:rPr>
                <w:sz w:val="16"/>
                <w:szCs w:val="16"/>
              </w:rPr>
            </w:pPr>
            <w:r w:rsidRPr="001B1EEB">
              <w:rPr>
                <w:sz w:val="16"/>
                <w:szCs w:val="16"/>
              </w:rPr>
              <w:t>0.98</w:t>
            </w:r>
          </w:p>
        </w:tc>
        <w:tc>
          <w:tcPr>
            <w:tcW w:w="819" w:type="dxa"/>
            <w:vMerge/>
            <w:shd w:val="clear" w:color="auto" w:fill="auto"/>
            <w:hideMark/>
          </w:tcPr>
          <w:p w14:paraId="7CFE740B" w14:textId="77777777" w:rsidR="00B80865" w:rsidRPr="001B1EEB" w:rsidRDefault="00B80865" w:rsidP="001B1EEB">
            <w:pPr>
              <w:jc w:val="right"/>
              <w:rPr>
                <w:sz w:val="16"/>
                <w:szCs w:val="16"/>
              </w:rPr>
            </w:pPr>
          </w:p>
        </w:tc>
      </w:tr>
      <w:tr w:rsidR="00D918FC" w:rsidRPr="001B1EEB" w14:paraId="7CFE7419" w14:textId="77777777" w:rsidTr="00D918FC">
        <w:trPr>
          <w:cantSplit/>
          <w:jc w:val="center"/>
        </w:trPr>
        <w:tc>
          <w:tcPr>
            <w:tcW w:w="767" w:type="dxa"/>
            <w:tcBorders>
              <w:top w:val="single" w:sz="18" w:space="0" w:color="FFFFFF"/>
              <w:bottom w:val="single" w:sz="18" w:space="0" w:color="FFFFFF"/>
              <w:right w:val="nil"/>
            </w:tcBorders>
            <w:shd w:val="clear" w:color="auto" w:fill="C0C0C0"/>
            <w:noWrap/>
            <w:hideMark/>
          </w:tcPr>
          <w:p w14:paraId="7CFE740D" w14:textId="77777777" w:rsidR="001E256E" w:rsidRPr="00331EA5" w:rsidRDefault="001E256E" w:rsidP="00B86C6C">
            <w:pPr>
              <w:rPr>
                <w:sz w:val="16"/>
                <w:szCs w:val="16"/>
              </w:rPr>
            </w:pPr>
            <w:r w:rsidRPr="00331EA5">
              <w:rPr>
                <w:sz w:val="16"/>
                <w:szCs w:val="16"/>
              </w:rPr>
              <w:t>Average</w:t>
            </w:r>
          </w:p>
        </w:tc>
        <w:tc>
          <w:tcPr>
            <w:tcW w:w="1158" w:type="dxa"/>
            <w:tcBorders>
              <w:top w:val="single" w:sz="18" w:space="0" w:color="FFFFFF"/>
              <w:left w:val="nil"/>
              <w:bottom w:val="single" w:sz="18" w:space="0" w:color="FFFFFF"/>
              <w:right w:val="nil"/>
            </w:tcBorders>
            <w:shd w:val="clear" w:color="auto" w:fill="C0C0C0"/>
            <w:hideMark/>
          </w:tcPr>
          <w:p w14:paraId="7CFE740E" w14:textId="77777777" w:rsidR="001E256E" w:rsidRPr="001B1EEB" w:rsidRDefault="001E256E" w:rsidP="00B86C6C">
            <w:pPr>
              <w:rPr>
                <w:sz w:val="16"/>
                <w:szCs w:val="16"/>
              </w:rPr>
            </w:pPr>
            <w:r w:rsidRPr="001B1EEB">
              <w:rPr>
                <w:sz w:val="16"/>
                <w:szCs w:val="16"/>
              </w:rPr>
              <w:t> </w:t>
            </w:r>
          </w:p>
        </w:tc>
        <w:tc>
          <w:tcPr>
            <w:tcW w:w="1378" w:type="dxa"/>
            <w:tcBorders>
              <w:top w:val="single" w:sz="18" w:space="0" w:color="FFFFFF"/>
              <w:left w:val="nil"/>
              <w:bottom w:val="single" w:sz="18" w:space="0" w:color="FFFFFF"/>
              <w:right w:val="nil"/>
            </w:tcBorders>
            <w:shd w:val="clear" w:color="auto" w:fill="C0C0C0"/>
            <w:hideMark/>
          </w:tcPr>
          <w:p w14:paraId="7CFE740F" w14:textId="77777777" w:rsidR="001E256E" w:rsidRPr="001B1EEB" w:rsidRDefault="001E256E" w:rsidP="00B86C6C">
            <w:pPr>
              <w:rPr>
                <w:sz w:val="16"/>
                <w:szCs w:val="16"/>
              </w:rPr>
            </w:pPr>
            <w:r w:rsidRPr="001B1EEB">
              <w:rPr>
                <w:sz w:val="16"/>
                <w:szCs w:val="16"/>
              </w:rPr>
              <w:t> </w:t>
            </w:r>
          </w:p>
        </w:tc>
        <w:tc>
          <w:tcPr>
            <w:tcW w:w="632" w:type="dxa"/>
            <w:tcBorders>
              <w:top w:val="single" w:sz="18" w:space="0" w:color="FFFFFF"/>
              <w:left w:val="nil"/>
              <w:bottom w:val="single" w:sz="18" w:space="0" w:color="FFFFFF"/>
              <w:right w:val="nil"/>
            </w:tcBorders>
            <w:shd w:val="clear" w:color="auto" w:fill="C0C0C0"/>
            <w:hideMark/>
          </w:tcPr>
          <w:p w14:paraId="7CFE7410" w14:textId="77777777" w:rsidR="001E256E" w:rsidRPr="001B1EEB" w:rsidRDefault="001E256E" w:rsidP="00B86C6C">
            <w:pPr>
              <w:jc w:val="right"/>
              <w:rPr>
                <w:sz w:val="16"/>
                <w:szCs w:val="16"/>
              </w:rPr>
            </w:pPr>
            <w:r w:rsidRPr="001B1EEB">
              <w:rPr>
                <w:sz w:val="16"/>
                <w:szCs w:val="16"/>
              </w:rPr>
              <w:t> </w:t>
            </w:r>
          </w:p>
        </w:tc>
        <w:tc>
          <w:tcPr>
            <w:tcW w:w="651" w:type="dxa"/>
            <w:tcBorders>
              <w:top w:val="single" w:sz="18" w:space="0" w:color="FFFFFF"/>
              <w:left w:val="nil"/>
              <w:bottom w:val="single" w:sz="18" w:space="0" w:color="FFFFFF"/>
            </w:tcBorders>
            <w:shd w:val="clear" w:color="auto" w:fill="C0C0C0"/>
            <w:hideMark/>
          </w:tcPr>
          <w:p w14:paraId="7CFE7411" w14:textId="77777777" w:rsidR="001E256E" w:rsidRPr="001B1EEB" w:rsidRDefault="001E256E" w:rsidP="00B86C6C">
            <w:pPr>
              <w:jc w:val="right"/>
              <w:rPr>
                <w:sz w:val="16"/>
                <w:szCs w:val="16"/>
              </w:rPr>
            </w:pPr>
            <w:r w:rsidRPr="001B1EEB">
              <w:rPr>
                <w:sz w:val="16"/>
                <w:szCs w:val="16"/>
              </w:rPr>
              <w:t> </w:t>
            </w:r>
          </w:p>
        </w:tc>
        <w:tc>
          <w:tcPr>
            <w:tcW w:w="673" w:type="dxa"/>
            <w:shd w:val="clear" w:color="auto" w:fill="C0C0C0"/>
            <w:hideMark/>
          </w:tcPr>
          <w:p w14:paraId="7CFE7412" w14:textId="77777777" w:rsidR="001E256E" w:rsidRPr="001B1EEB" w:rsidRDefault="001E256E" w:rsidP="00B86C6C">
            <w:pPr>
              <w:jc w:val="right"/>
              <w:rPr>
                <w:sz w:val="16"/>
                <w:szCs w:val="16"/>
              </w:rPr>
            </w:pPr>
            <w:r w:rsidRPr="001B1EEB">
              <w:rPr>
                <w:sz w:val="16"/>
                <w:szCs w:val="16"/>
              </w:rPr>
              <w:t>10.4</w:t>
            </w:r>
          </w:p>
        </w:tc>
        <w:tc>
          <w:tcPr>
            <w:tcW w:w="718" w:type="dxa"/>
            <w:shd w:val="clear" w:color="auto" w:fill="C0C0C0"/>
            <w:hideMark/>
          </w:tcPr>
          <w:p w14:paraId="7CFE7413" w14:textId="77777777" w:rsidR="001E256E" w:rsidRPr="001B1EEB" w:rsidRDefault="001E256E" w:rsidP="00B86C6C">
            <w:pPr>
              <w:jc w:val="right"/>
              <w:rPr>
                <w:sz w:val="16"/>
                <w:szCs w:val="16"/>
              </w:rPr>
            </w:pPr>
            <w:r w:rsidRPr="001B1EEB">
              <w:rPr>
                <w:sz w:val="16"/>
                <w:szCs w:val="16"/>
              </w:rPr>
              <w:t>581</w:t>
            </w:r>
          </w:p>
        </w:tc>
        <w:tc>
          <w:tcPr>
            <w:tcW w:w="810" w:type="dxa"/>
            <w:shd w:val="clear" w:color="auto" w:fill="C0C0C0"/>
            <w:hideMark/>
          </w:tcPr>
          <w:p w14:paraId="7CFE7414" w14:textId="77777777" w:rsidR="001E256E" w:rsidRPr="001B1EEB" w:rsidRDefault="001E256E" w:rsidP="00B86C6C">
            <w:pPr>
              <w:jc w:val="right"/>
              <w:rPr>
                <w:sz w:val="16"/>
                <w:szCs w:val="16"/>
              </w:rPr>
            </w:pPr>
            <w:r w:rsidRPr="001B1EEB">
              <w:rPr>
                <w:sz w:val="16"/>
                <w:szCs w:val="16"/>
              </w:rPr>
              <w:t>54</w:t>
            </w:r>
          </w:p>
        </w:tc>
        <w:tc>
          <w:tcPr>
            <w:tcW w:w="590" w:type="dxa"/>
            <w:shd w:val="clear" w:color="auto" w:fill="C0C0C0"/>
            <w:hideMark/>
          </w:tcPr>
          <w:p w14:paraId="7CFE7415" w14:textId="77777777" w:rsidR="001E256E" w:rsidRPr="001B1EEB" w:rsidRDefault="001E256E" w:rsidP="00B86C6C">
            <w:pPr>
              <w:jc w:val="right"/>
              <w:rPr>
                <w:sz w:val="16"/>
                <w:szCs w:val="16"/>
              </w:rPr>
            </w:pPr>
            <w:r w:rsidRPr="001B1EEB">
              <w:rPr>
                <w:sz w:val="16"/>
                <w:szCs w:val="16"/>
              </w:rPr>
              <w:t>2,905</w:t>
            </w:r>
          </w:p>
        </w:tc>
        <w:tc>
          <w:tcPr>
            <w:tcW w:w="483" w:type="dxa"/>
            <w:shd w:val="clear" w:color="auto" w:fill="C0C0C0"/>
            <w:hideMark/>
          </w:tcPr>
          <w:p w14:paraId="7CFE7416" w14:textId="77777777" w:rsidR="001E256E" w:rsidRPr="001B1EEB" w:rsidRDefault="001E256E" w:rsidP="00B86C6C">
            <w:pPr>
              <w:jc w:val="right"/>
              <w:rPr>
                <w:sz w:val="16"/>
                <w:szCs w:val="16"/>
              </w:rPr>
            </w:pPr>
            <w:r w:rsidRPr="001B1EEB">
              <w:rPr>
                <w:sz w:val="16"/>
                <w:szCs w:val="16"/>
              </w:rPr>
              <w:t>85</w:t>
            </w:r>
          </w:p>
        </w:tc>
        <w:tc>
          <w:tcPr>
            <w:tcW w:w="681" w:type="dxa"/>
            <w:shd w:val="clear" w:color="auto" w:fill="C0C0C0"/>
            <w:hideMark/>
          </w:tcPr>
          <w:p w14:paraId="7CFE7417" w14:textId="77777777" w:rsidR="001E256E" w:rsidRPr="001B1EEB" w:rsidRDefault="001E256E" w:rsidP="00B86C6C">
            <w:pPr>
              <w:jc w:val="right"/>
              <w:rPr>
                <w:sz w:val="16"/>
                <w:szCs w:val="16"/>
              </w:rPr>
            </w:pPr>
            <w:r w:rsidRPr="001B1EEB">
              <w:rPr>
                <w:sz w:val="16"/>
                <w:szCs w:val="16"/>
              </w:rPr>
              <w:t>0.9</w:t>
            </w:r>
          </w:p>
        </w:tc>
        <w:tc>
          <w:tcPr>
            <w:tcW w:w="819" w:type="dxa"/>
            <w:shd w:val="clear" w:color="auto" w:fill="C0C0C0"/>
            <w:noWrap/>
            <w:hideMark/>
          </w:tcPr>
          <w:p w14:paraId="7CFE7418" w14:textId="77777777" w:rsidR="001E256E" w:rsidRPr="001B1EEB" w:rsidRDefault="001E256E" w:rsidP="00B86C6C">
            <w:pPr>
              <w:jc w:val="right"/>
              <w:rPr>
                <w:sz w:val="16"/>
                <w:szCs w:val="16"/>
              </w:rPr>
            </w:pPr>
            <w:r w:rsidRPr="001B1EEB">
              <w:rPr>
                <w:sz w:val="16"/>
                <w:szCs w:val="16"/>
              </w:rPr>
              <w:t> </w:t>
            </w:r>
          </w:p>
        </w:tc>
      </w:tr>
      <w:tr w:rsidR="00B80865" w:rsidRPr="001B1EEB" w14:paraId="7CFE7426" w14:textId="77777777" w:rsidTr="00D918FC">
        <w:trPr>
          <w:cantSplit/>
          <w:jc w:val="center"/>
        </w:trPr>
        <w:tc>
          <w:tcPr>
            <w:tcW w:w="767" w:type="dxa"/>
            <w:tcBorders>
              <w:top w:val="single" w:sz="18" w:space="0" w:color="FFFFFF"/>
            </w:tcBorders>
            <w:shd w:val="clear" w:color="auto" w:fill="auto"/>
            <w:noWrap/>
            <w:hideMark/>
          </w:tcPr>
          <w:p w14:paraId="7CFE741A" w14:textId="77777777" w:rsidR="00B80865" w:rsidRPr="00331EA5" w:rsidRDefault="00B80865" w:rsidP="001B1EEB">
            <w:pPr>
              <w:rPr>
                <w:sz w:val="16"/>
                <w:szCs w:val="16"/>
              </w:rPr>
            </w:pPr>
            <w:r w:rsidRPr="00331EA5">
              <w:rPr>
                <w:sz w:val="16"/>
                <w:szCs w:val="16"/>
              </w:rPr>
              <w:t> </w:t>
            </w:r>
          </w:p>
        </w:tc>
        <w:tc>
          <w:tcPr>
            <w:tcW w:w="1158" w:type="dxa"/>
            <w:tcBorders>
              <w:top w:val="single" w:sz="18" w:space="0" w:color="FFFFFF"/>
            </w:tcBorders>
            <w:shd w:val="clear" w:color="auto" w:fill="auto"/>
            <w:noWrap/>
            <w:hideMark/>
          </w:tcPr>
          <w:p w14:paraId="7CFE741B" w14:textId="77777777" w:rsidR="00B80865" w:rsidRPr="001B1EEB" w:rsidRDefault="00B80865" w:rsidP="001B1EEB">
            <w:pPr>
              <w:rPr>
                <w:sz w:val="16"/>
                <w:szCs w:val="16"/>
              </w:rPr>
            </w:pPr>
            <w:r w:rsidRPr="001B1EEB">
              <w:rPr>
                <w:sz w:val="16"/>
                <w:szCs w:val="16"/>
              </w:rPr>
              <w:t> </w:t>
            </w:r>
          </w:p>
        </w:tc>
        <w:tc>
          <w:tcPr>
            <w:tcW w:w="1378" w:type="dxa"/>
            <w:tcBorders>
              <w:top w:val="single" w:sz="18" w:space="0" w:color="FFFFFF"/>
            </w:tcBorders>
            <w:shd w:val="clear" w:color="auto" w:fill="auto"/>
            <w:noWrap/>
            <w:hideMark/>
          </w:tcPr>
          <w:p w14:paraId="7CFE741C" w14:textId="77777777" w:rsidR="00B80865" w:rsidRPr="001B1EEB" w:rsidRDefault="00B80865" w:rsidP="001B1EEB">
            <w:pPr>
              <w:rPr>
                <w:sz w:val="16"/>
                <w:szCs w:val="16"/>
              </w:rPr>
            </w:pPr>
            <w:r w:rsidRPr="001B1EEB">
              <w:rPr>
                <w:sz w:val="16"/>
                <w:szCs w:val="16"/>
              </w:rPr>
              <w:t> </w:t>
            </w:r>
          </w:p>
        </w:tc>
        <w:tc>
          <w:tcPr>
            <w:tcW w:w="632" w:type="dxa"/>
            <w:tcBorders>
              <w:top w:val="single" w:sz="18" w:space="0" w:color="FFFFFF"/>
            </w:tcBorders>
            <w:shd w:val="clear" w:color="auto" w:fill="auto"/>
            <w:noWrap/>
            <w:hideMark/>
          </w:tcPr>
          <w:p w14:paraId="7CFE741D" w14:textId="77777777" w:rsidR="00B80865" w:rsidRPr="001B1EEB" w:rsidRDefault="00B80865" w:rsidP="001B1EEB">
            <w:pPr>
              <w:jc w:val="right"/>
              <w:rPr>
                <w:sz w:val="16"/>
                <w:szCs w:val="16"/>
              </w:rPr>
            </w:pPr>
            <w:r w:rsidRPr="001B1EEB">
              <w:rPr>
                <w:sz w:val="16"/>
                <w:szCs w:val="16"/>
              </w:rPr>
              <w:t> </w:t>
            </w:r>
          </w:p>
        </w:tc>
        <w:tc>
          <w:tcPr>
            <w:tcW w:w="651" w:type="dxa"/>
            <w:tcBorders>
              <w:top w:val="single" w:sz="18" w:space="0" w:color="FFFFFF"/>
            </w:tcBorders>
            <w:shd w:val="clear" w:color="auto" w:fill="auto"/>
            <w:noWrap/>
            <w:hideMark/>
          </w:tcPr>
          <w:p w14:paraId="7CFE741E" w14:textId="77777777" w:rsidR="00B80865" w:rsidRPr="001B1EEB" w:rsidRDefault="00B80865" w:rsidP="001B1EEB">
            <w:pPr>
              <w:jc w:val="right"/>
              <w:rPr>
                <w:sz w:val="16"/>
                <w:szCs w:val="16"/>
              </w:rPr>
            </w:pPr>
            <w:r w:rsidRPr="001B1EEB">
              <w:rPr>
                <w:sz w:val="16"/>
                <w:szCs w:val="16"/>
              </w:rPr>
              <w:t> </w:t>
            </w:r>
          </w:p>
        </w:tc>
        <w:tc>
          <w:tcPr>
            <w:tcW w:w="673" w:type="dxa"/>
            <w:shd w:val="clear" w:color="auto" w:fill="auto"/>
            <w:noWrap/>
            <w:hideMark/>
          </w:tcPr>
          <w:p w14:paraId="7CFE741F" w14:textId="77777777" w:rsidR="00B80865" w:rsidRPr="001B1EEB" w:rsidRDefault="00B80865" w:rsidP="001B1EEB">
            <w:pPr>
              <w:jc w:val="right"/>
              <w:rPr>
                <w:sz w:val="16"/>
                <w:szCs w:val="16"/>
              </w:rPr>
            </w:pPr>
            <w:r w:rsidRPr="001B1EEB">
              <w:rPr>
                <w:sz w:val="16"/>
                <w:szCs w:val="16"/>
              </w:rPr>
              <w:t> </w:t>
            </w:r>
          </w:p>
        </w:tc>
        <w:tc>
          <w:tcPr>
            <w:tcW w:w="718" w:type="dxa"/>
            <w:shd w:val="clear" w:color="auto" w:fill="auto"/>
            <w:noWrap/>
            <w:hideMark/>
          </w:tcPr>
          <w:p w14:paraId="7CFE7420" w14:textId="77777777" w:rsidR="00B80865" w:rsidRPr="001B1EEB" w:rsidRDefault="00B80865" w:rsidP="001B1EEB">
            <w:pPr>
              <w:jc w:val="right"/>
              <w:rPr>
                <w:sz w:val="16"/>
                <w:szCs w:val="16"/>
              </w:rPr>
            </w:pPr>
            <w:r w:rsidRPr="001B1EEB">
              <w:rPr>
                <w:sz w:val="16"/>
                <w:szCs w:val="16"/>
              </w:rPr>
              <w:t> </w:t>
            </w:r>
          </w:p>
        </w:tc>
        <w:tc>
          <w:tcPr>
            <w:tcW w:w="810" w:type="dxa"/>
            <w:shd w:val="clear" w:color="auto" w:fill="auto"/>
            <w:noWrap/>
            <w:hideMark/>
          </w:tcPr>
          <w:p w14:paraId="7CFE7421" w14:textId="77777777" w:rsidR="00B80865" w:rsidRPr="001B1EEB" w:rsidRDefault="00B80865" w:rsidP="001B1EEB">
            <w:pPr>
              <w:jc w:val="right"/>
              <w:rPr>
                <w:sz w:val="16"/>
                <w:szCs w:val="16"/>
              </w:rPr>
            </w:pPr>
            <w:r w:rsidRPr="001B1EEB">
              <w:rPr>
                <w:sz w:val="16"/>
                <w:szCs w:val="16"/>
              </w:rPr>
              <w:t> </w:t>
            </w:r>
          </w:p>
        </w:tc>
        <w:tc>
          <w:tcPr>
            <w:tcW w:w="590" w:type="dxa"/>
            <w:shd w:val="clear" w:color="auto" w:fill="auto"/>
            <w:noWrap/>
            <w:hideMark/>
          </w:tcPr>
          <w:p w14:paraId="7CFE7422" w14:textId="77777777" w:rsidR="00B80865" w:rsidRPr="001B1EEB" w:rsidRDefault="00B80865" w:rsidP="001B1EEB">
            <w:pPr>
              <w:jc w:val="right"/>
              <w:rPr>
                <w:sz w:val="16"/>
                <w:szCs w:val="16"/>
              </w:rPr>
            </w:pPr>
            <w:r w:rsidRPr="001B1EEB">
              <w:rPr>
                <w:sz w:val="16"/>
                <w:szCs w:val="16"/>
              </w:rPr>
              <w:t> </w:t>
            </w:r>
          </w:p>
        </w:tc>
        <w:tc>
          <w:tcPr>
            <w:tcW w:w="483" w:type="dxa"/>
            <w:shd w:val="clear" w:color="auto" w:fill="auto"/>
            <w:noWrap/>
            <w:hideMark/>
          </w:tcPr>
          <w:p w14:paraId="7CFE7423" w14:textId="77777777" w:rsidR="00B80865" w:rsidRPr="001B1EEB" w:rsidRDefault="00B80865" w:rsidP="001B1EEB">
            <w:pPr>
              <w:jc w:val="right"/>
              <w:rPr>
                <w:sz w:val="16"/>
                <w:szCs w:val="16"/>
              </w:rPr>
            </w:pPr>
            <w:r w:rsidRPr="001B1EEB">
              <w:rPr>
                <w:sz w:val="16"/>
                <w:szCs w:val="16"/>
              </w:rPr>
              <w:t> </w:t>
            </w:r>
          </w:p>
        </w:tc>
        <w:tc>
          <w:tcPr>
            <w:tcW w:w="681" w:type="dxa"/>
            <w:shd w:val="clear" w:color="auto" w:fill="auto"/>
            <w:noWrap/>
            <w:hideMark/>
          </w:tcPr>
          <w:p w14:paraId="7CFE7424" w14:textId="77777777" w:rsidR="00B80865" w:rsidRPr="001B1EEB" w:rsidRDefault="00B80865" w:rsidP="001B1EEB">
            <w:pPr>
              <w:jc w:val="right"/>
              <w:rPr>
                <w:sz w:val="16"/>
                <w:szCs w:val="16"/>
              </w:rPr>
            </w:pPr>
            <w:r w:rsidRPr="001B1EEB">
              <w:rPr>
                <w:sz w:val="16"/>
                <w:szCs w:val="16"/>
              </w:rPr>
              <w:t> </w:t>
            </w:r>
          </w:p>
        </w:tc>
        <w:tc>
          <w:tcPr>
            <w:tcW w:w="819" w:type="dxa"/>
            <w:shd w:val="clear" w:color="auto" w:fill="auto"/>
            <w:noWrap/>
            <w:hideMark/>
          </w:tcPr>
          <w:p w14:paraId="7CFE7425" w14:textId="77777777" w:rsidR="00B80865" w:rsidRPr="001B1EEB" w:rsidRDefault="00B80865" w:rsidP="001B1EEB">
            <w:pPr>
              <w:jc w:val="right"/>
              <w:rPr>
                <w:sz w:val="16"/>
                <w:szCs w:val="16"/>
              </w:rPr>
            </w:pPr>
            <w:r w:rsidRPr="001B1EEB">
              <w:rPr>
                <w:sz w:val="16"/>
                <w:szCs w:val="16"/>
              </w:rPr>
              <w:t> </w:t>
            </w:r>
          </w:p>
        </w:tc>
      </w:tr>
      <w:tr w:rsidR="00D918FC" w:rsidRPr="001B1EEB" w14:paraId="7CFE7428" w14:textId="77777777" w:rsidTr="00D918FC">
        <w:trPr>
          <w:cantSplit/>
          <w:jc w:val="center"/>
        </w:trPr>
        <w:tc>
          <w:tcPr>
            <w:tcW w:w="9360" w:type="dxa"/>
            <w:gridSpan w:val="12"/>
            <w:tcBorders>
              <w:top w:val="single" w:sz="18" w:space="0" w:color="FFFFFF"/>
            </w:tcBorders>
            <w:shd w:val="clear" w:color="auto" w:fill="auto"/>
            <w:noWrap/>
            <w:vAlign w:val="bottom"/>
            <w:hideMark/>
          </w:tcPr>
          <w:p w14:paraId="7CFE7427" w14:textId="77777777" w:rsidR="00D918FC" w:rsidRPr="001B1EEB" w:rsidRDefault="00D918FC" w:rsidP="00F618B1">
            <w:pPr>
              <w:rPr>
                <w:sz w:val="16"/>
                <w:szCs w:val="16"/>
              </w:rPr>
            </w:pPr>
            <w:r>
              <w:rPr>
                <w:b/>
                <w:i/>
                <w:sz w:val="16"/>
                <w:szCs w:val="16"/>
              </w:rPr>
              <w:t>Third Tier</w:t>
            </w:r>
          </w:p>
        </w:tc>
      </w:tr>
      <w:tr w:rsidR="00B80865" w:rsidRPr="001B1EEB" w14:paraId="7CFE7435" w14:textId="77777777" w:rsidTr="00D918FC">
        <w:trPr>
          <w:cantSplit/>
          <w:jc w:val="center"/>
        </w:trPr>
        <w:tc>
          <w:tcPr>
            <w:tcW w:w="767" w:type="dxa"/>
            <w:vMerge w:val="restart"/>
            <w:shd w:val="clear" w:color="auto" w:fill="EAEAEA"/>
            <w:noWrap/>
            <w:hideMark/>
          </w:tcPr>
          <w:p w14:paraId="7CFE7429" w14:textId="77777777" w:rsidR="00B80865" w:rsidRPr="00331EA5" w:rsidRDefault="00B80865" w:rsidP="001B1EEB">
            <w:pPr>
              <w:rPr>
                <w:sz w:val="16"/>
                <w:szCs w:val="16"/>
              </w:rPr>
            </w:pPr>
            <w:r w:rsidRPr="00331EA5">
              <w:rPr>
                <w:sz w:val="16"/>
                <w:szCs w:val="16"/>
              </w:rPr>
              <w:t>Base Case</w:t>
            </w:r>
          </w:p>
        </w:tc>
        <w:tc>
          <w:tcPr>
            <w:tcW w:w="1158" w:type="dxa"/>
            <w:shd w:val="clear" w:color="auto" w:fill="EAEAEA"/>
            <w:hideMark/>
          </w:tcPr>
          <w:p w14:paraId="7CFE742A" w14:textId="77777777" w:rsidR="00B80865" w:rsidRPr="001B1EEB" w:rsidRDefault="00B80865" w:rsidP="001B1EEB">
            <w:pPr>
              <w:rPr>
                <w:sz w:val="16"/>
                <w:szCs w:val="16"/>
              </w:rPr>
            </w:pPr>
            <w:r w:rsidRPr="001B1EEB">
              <w:rPr>
                <w:sz w:val="16"/>
                <w:szCs w:val="16"/>
              </w:rPr>
              <w:t>Incandescent</w:t>
            </w:r>
          </w:p>
        </w:tc>
        <w:tc>
          <w:tcPr>
            <w:tcW w:w="1378" w:type="dxa"/>
            <w:shd w:val="clear" w:color="auto" w:fill="EAEAEA"/>
            <w:hideMark/>
          </w:tcPr>
          <w:p w14:paraId="7CFE742B" w14:textId="77777777" w:rsidR="00B80865" w:rsidRPr="001B1EEB" w:rsidRDefault="00B80865" w:rsidP="001B1EEB">
            <w:pPr>
              <w:rPr>
                <w:sz w:val="16"/>
                <w:szCs w:val="16"/>
              </w:rPr>
            </w:pPr>
            <w:r w:rsidRPr="001B1EEB">
              <w:rPr>
                <w:sz w:val="16"/>
                <w:szCs w:val="16"/>
              </w:rPr>
              <w:t>Replacement Lamp (A</w:t>
            </w:r>
            <w:r w:rsidR="001E256E">
              <w:rPr>
                <w:sz w:val="16"/>
                <w:szCs w:val="16"/>
              </w:rPr>
              <w:noBreakHyphen/>
            </w:r>
            <w:r w:rsidRPr="001B1EEB">
              <w:rPr>
                <w:sz w:val="16"/>
                <w:szCs w:val="16"/>
              </w:rPr>
              <w:t>lamp) Incandescent</w:t>
            </w:r>
          </w:p>
        </w:tc>
        <w:tc>
          <w:tcPr>
            <w:tcW w:w="632" w:type="dxa"/>
            <w:shd w:val="clear" w:color="auto" w:fill="EAEAEA"/>
            <w:hideMark/>
          </w:tcPr>
          <w:p w14:paraId="7CFE742C"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42D" w14:textId="77777777" w:rsidR="00B80865" w:rsidRPr="001B1EEB" w:rsidRDefault="00B80865" w:rsidP="001B1EEB">
            <w:pPr>
              <w:jc w:val="right"/>
              <w:rPr>
                <w:sz w:val="16"/>
                <w:szCs w:val="16"/>
              </w:rPr>
            </w:pPr>
            <w:r w:rsidRPr="001B1EEB">
              <w:rPr>
                <w:sz w:val="16"/>
                <w:szCs w:val="16"/>
              </w:rPr>
              <w:t>11-12</w:t>
            </w:r>
          </w:p>
        </w:tc>
        <w:tc>
          <w:tcPr>
            <w:tcW w:w="673" w:type="dxa"/>
            <w:shd w:val="clear" w:color="auto" w:fill="EAEAEA"/>
            <w:hideMark/>
          </w:tcPr>
          <w:p w14:paraId="7CFE742E" w14:textId="77777777" w:rsidR="00B80865" w:rsidRPr="001B1EEB" w:rsidRDefault="00B80865" w:rsidP="001B1EEB">
            <w:pPr>
              <w:jc w:val="right"/>
              <w:rPr>
                <w:sz w:val="16"/>
                <w:szCs w:val="16"/>
              </w:rPr>
            </w:pPr>
            <w:r w:rsidRPr="001B1EEB">
              <w:rPr>
                <w:sz w:val="16"/>
                <w:szCs w:val="16"/>
              </w:rPr>
              <w:t>99</w:t>
            </w:r>
          </w:p>
        </w:tc>
        <w:tc>
          <w:tcPr>
            <w:tcW w:w="718" w:type="dxa"/>
            <w:shd w:val="clear" w:color="auto" w:fill="EAEAEA"/>
            <w:hideMark/>
          </w:tcPr>
          <w:p w14:paraId="7CFE742F" w14:textId="77777777" w:rsidR="00B80865" w:rsidRPr="001B1EEB" w:rsidRDefault="00B80865" w:rsidP="001B1EEB">
            <w:pPr>
              <w:jc w:val="right"/>
              <w:rPr>
                <w:sz w:val="16"/>
                <w:szCs w:val="16"/>
              </w:rPr>
            </w:pPr>
            <w:r w:rsidRPr="001B1EEB">
              <w:rPr>
                <w:sz w:val="16"/>
                <w:szCs w:val="16"/>
              </w:rPr>
              <w:t>1,322</w:t>
            </w:r>
          </w:p>
        </w:tc>
        <w:tc>
          <w:tcPr>
            <w:tcW w:w="810" w:type="dxa"/>
            <w:shd w:val="clear" w:color="auto" w:fill="EAEAEA"/>
            <w:hideMark/>
          </w:tcPr>
          <w:p w14:paraId="7CFE7430" w14:textId="77777777" w:rsidR="00B80865" w:rsidRPr="001B1EEB" w:rsidRDefault="00B80865" w:rsidP="001B1EEB">
            <w:pPr>
              <w:jc w:val="right"/>
              <w:rPr>
                <w:sz w:val="16"/>
                <w:szCs w:val="16"/>
              </w:rPr>
            </w:pPr>
            <w:r w:rsidRPr="001B1EEB">
              <w:rPr>
                <w:sz w:val="16"/>
                <w:szCs w:val="16"/>
              </w:rPr>
              <w:t>13</w:t>
            </w:r>
          </w:p>
        </w:tc>
        <w:tc>
          <w:tcPr>
            <w:tcW w:w="590" w:type="dxa"/>
            <w:shd w:val="clear" w:color="auto" w:fill="EAEAEA"/>
            <w:hideMark/>
          </w:tcPr>
          <w:p w14:paraId="7CFE7431" w14:textId="77777777" w:rsidR="00B80865" w:rsidRPr="001B1EEB" w:rsidRDefault="00B80865" w:rsidP="001B1EEB">
            <w:pPr>
              <w:jc w:val="right"/>
              <w:rPr>
                <w:sz w:val="16"/>
                <w:szCs w:val="16"/>
              </w:rPr>
            </w:pPr>
            <w:r w:rsidRPr="001B1EEB">
              <w:rPr>
                <w:sz w:val="16"/>
                <w:szCs w:val="16"/>
              </w:rPr>
              <w:t>2,871</w:t>
            </w:r>
          </w:p>
        </w:tc>
        <w:tc>
          <w:tcPr>
            <w:tcW w:w="483" w:type="dxa"/>
            <w:shd w:val="clear" w:color="auto" w:fill="EAEAEA"/>
            <w:noWrap/>
            <w:hideMark/>
          </w:tcPr>
          <w:p w14:paraId="7CFE7432" w14:textId="77777777" w:rsidR="00B80865" w:rsidRPr="001B1EEB" w:rsidRDefault="00B80865" w:rsidP="001B1EEB">
            <w:pPr>
              <w:jc w:val="right"/>
              <w:rPr>
                <w:sz w:val="16"/>
                <w:szCs w:val="16"/>
              </w:rPr>
            </w:pPr>
            <w:r w:rsidRPr="001B1EEB">
              <w:rPr>
                <w:sz w:val="16"/>
                <w:szCs w:val="16"/>
              </w:rPr>
              <w:t>100</w:t>
            </w:r>
          </w:p>
        </w:tc>
        <w:tc>
          <w:tcPr>
            <w:tcW w:w="681" w:type="dxa"/>
            <w:shd w:val="clear" w:color="auto" w:fill="EAEAEA"/>
            <w:hideMark/>
          </w:tcPr>
          <w:p w14:paraId="7CFE7433" w14:textId="77777777" w:rsidR="00B80865" w:rsidRPr="001B1EEB" w:rsidRDefault="00B80865" w:rsidP="001B1EEB">
            <w:pPr>
              <w:jc w:val="right"/>
              <w:rPr>
                <w:sz w:val="16"/>
                <w:szCs w:val="16"/>
              </w:rPr>
            </w:pPr>
            <w:r w:rsidRPr="001B1EEB">
              <w:rPr>
                <w:sz w:val="16"/>
                <w:szCs w:val="16"/>
              </w:rPr>
              <w:t> </w:t>
            </w:r>
          </w:p>
        </w:tc>
        <w:tc>
          <w:tcPr>
            <w:tcW w:w="819" w:type="dxa"/>
            <w:vMerge w:val="restart"/>
            <w:shd w:val="clear" w:color="auto" w:fill="EAEAEA"/>
            <w:hideMark/>
          </w:tcPr>
          <w:p w14:paraId="7CFE7434" w14:textId="77777777" w:rsidR="00B80865" w:rsidRPr="001B1EEB" w:rsidRDefault="00B80865" w:rsidP="001B1EEB">
            <w:pPr>
              <w:jc w:val="right"/>
              <w:rPr>
                <w:sz w:val="16"/>
                <w:szCs w:val="16"/>
              </w:rPr>
            </w:pPr>
            <w:r w:rsidRPr="001B1EEB">
              <w:rPr>
                <w:sz w:val="16"/>
                <w:szCs w:val="16"/>
              </w:rPr>
              <w:t>66</w:t>
            </w:r>
            <w:r>
              <w:rPr>
                <w:sz w:val="16"/>
                <w:szCs w:val="16"/>
              </w:rPr>
              <w:t> </w:t>
            </w:r>
            <w:r w:rsidRPr="001B1EEB">
              <w:rPr>
                <w:sz w:val="16"/>
                <w:szCs w:val="16"/>
              </w:rPr>
              <w:t>W to 100</w:t>
            </w:r>
            <w:r>
              <w:rPr>
                <w:sz w:val="16"/>
                <w:szCs w:val="16"/>
              </w:rPr>
              <w:t> </w:t>
            </w:r>
            <w:r w:rsidRPr="001B1EEB">
              <w:rPr>
                <w:sz w:val="16"/>
                <w:szCs w:val="16"/>
              </w:rPr>
              <w:t>W</w:t>
            </w:r>
          </w:p>
        </w:tc>
      </w:tr>
      <w:tr w:rsidR="00B80865" w:rsidRPr="001B1EEB" w14:paraId="7CFE7442" w14:textId="77777777" w:rsidTr="00D918FC">
        <w:trPr>
          <w:cantSplit/>
          <w:jc w:val="center"/>
        </w:trPr>
        <w:tc>
          <w:tcPr>
            <w:tcW w:w="767" w:type="dxa"/>
            <w:vMerge/>
            <w:tcBorders>
              <w:bottom w:val="single" w:sz="18" w:space="0" w:color="FFFFFF"/>
            </w:tcBorders>
            <w:shd w:val="clear" w:color="auto" w:fill="auto"/>
            <w:hideMark/>
          </w:tcPr>
          <w:p w14:paraId="7CFE7436" w14:textId="77777777" w:rsidR="00B80865" w:rsidRPr="00331EA5" w:rsidRDefault="00B80865" w:rsidP="001B1EEB">
            <w:pPr>
              <w:rPr>
                <w:sz w:val="16"/>
                <w:szCs w:val="16"/>
              </w:rPr>
            </w:pPr>
          </w:p>
        </w:tc>
        <w:tc>
          <w:tcPr>
            <w:tcW w:w="1158" w:type="dxa"/>
            <w:tcBorders>
              <w:bottom w:val="single" w:sz="18" w:space="0" w:color="FFFFFF"/>
            </w:tcBorders>
            <w:shd w:val="clear" w:color="auto" w:fill="EAEAEA"/>
            <w:hideMark/>
          </w:tcPr>
          <w:p w14:paraId="7CFE7437" w14:textId="77777777" w:rsidR="00B80865" w:rsidRPr="001B1EEB" w:rsidRDefault="00B80865" w:rsidP="001B1EEB">
            <w:pPr>
              <w:rPr>
                <w:sz w:val="16"/>
                <w:szCs w:val="16"/>
              </w:rPr>
            </w:pPr>
            <w:r w:rsidRPr="001B1EEB">
              <w:rPr>
                <w:sz w:val="16"/>
                <w:szCs w:val="16"/>
              </w:rPr>
              <w:t>Incandescent</w:t>
            </w:r>
          </w:p>
        </w:tc>
        <w:tc>
          <w:tcPr>
            <w:tcW w:w="1378" w:type="dxa"/>
            <w:tcBorders>
              <w:bottom w:val="single" w:sz="18" w:space="0" w:color="FFFFFF"/>
            </w:tcBorders>
            <w:shd w:val="clear" w:color="auto" w:fill="EAEAEA"/>
            <w:hideMark/>
          </w:tcPr>
          <w:p w14:paraId="7CFE7438" w14:textId="77777777" w:rsidR="00B80865" w:rsidRPr="001B1EEB" w:rsidRDefault="00B80865" w:rsidP="001B1EEB">
            <w:pPr>
              <w:rPr>
                <w:sz w:val="16"/>
                <w:szCs w:val="16"/>
              </w:rPr>
            </w:pPr>
            <w:r w:rsidRPr="001B1EEB">
              <w:rPr>
                <w:sz w:val="16"/>
                <w:szCs w:val="16"/>
              </w:rPr>
              <w:t>Replacement Lamp (A</w:t>
            </w:r>
            <w:r w:rsidR="001E256E">
              <w:rPr>
                <w:sz w:val="16"/>
                <w:szCs w:val="16"/>
              </w:rPr>
              <w:noBreakHyphen/>
            </w:r>
            <w:r w:rsidRPr="001B1EEB">
              <w:rPr>
                <w:sz w:val="16"/>
                <w:szCs w:val="16"/>
              </w:rPr>
              <w:t>lamp) Incandescent</w:t>
            </w:r>
          </w:p>
        </w:tc>
        <w:tc>
          <w:tcPr>
            <w:tcW w:w="632" w:type="dxa"/>
            <w:tcBorders>
              <w:bottom w:val="single" w:sz="18" w:space="0" w:color="FFFFFF"/>
            </w:tcBorders>
            <w:shd w:val="clear" w:color="auto" w:fill="EAEAEA"/>
            <w:hideMark/>
          </w:tcPr>
          <w:p w14:paraId="7CFE7439" w14:textId="77777777" w:rsidR="00B80865" w:rsidRPr="001B1EEB" w:rsidRDefault="00B80865" w:rsidP="001B1EEB">
            <w:pPr>
              <w:jc w:val="right"/>
              <w:rPr>
                <w:sz w:val="16"/>
                <w:szCs w:val="16"/>
              </w:rPr>
            </w:pPr>
            <w:r w:rsidRPr="001B1EEB">
              <w:rPr>
                <w:sz w:val="16"/>
                <w:szCs w:val="16"/>
              </w:rPr>
              <w:t>12</w:t>
            </w:r>
          </w:p>
        </w:tc>
        <w:tc>
          <w:tcPr>
            <w:tcW w:w="651" w:type="dxa"/>
            <w:tcBorders>
              <w:bottom w:val="single" w:sz="18" w:space="0" w:color="FFFFFF"/>
            </w:tcBorders>
            <w:shd w:val="clear" w:color="auto" w:fill="EAEAEA"/>
            <w:hideMark/>
          </w:tcPr>
          <w:p w14:paraId="7CFE743A" w14:textId="77777777" w:rsidR="00B80865" w:rsidRPr="001B1EEB" w:rsidRDefault="00B80865" w:rsidP="001B1EEB">
            <w:pPr>
              <w:jc w:val="right"/>
              <w:rPr>
                <w:sz w:val="16"/>
                <w:szCs w:val="16"/>
              </w:rPr>
            </w:pPr>
            <w:r w:rsidRPr="001B1EEB">
              <w:rPr>
                <w:sz w:val="16"/>
                <w:szCs w:val="16"/>
              </w:rPr>
              <w:t>11-25</w:t>
            </w:r>
          </w:p>
        </w:tc>
        <w:tc>
          <w:tcPr>
            <w:tcW w:w="673" w:type="dxa"/>
            <w:shd w:val="clear" w:color="auto" w:fill="EAEAEA"/>
            <w:hideMark/>
          </w:tcPr>
          <w:p w14:paraId="7CFE743B" w14:textId="77777777" w:rsidR="00B80865" w:rsidRPr="001B1EEB" w:rsidRDefault="00B80865" w:rsidP="001B1EEB">
            <w:pPr>
              <w:jc w:val="right"/>
              <w:rPr>
                <w:sz w:val="16"/>
                <w:szCs w:val="16"/>
              </w:rPr>
            </w:pPr>
            <w:r w:rsidRPr="001B1EEB">
              <w:rPr>
                <w:sz w:val="16"/>
                <w:szCs w:val="16"/>
              </w:rPr>
              <w:t>90</w:t>
            </w:r>
          </w:p>
        </w:tc>
        <w:tc>
          <w:tcPr>
            <w:tcW w:w="718" w:type="dxa"/>
            <w:shd w:val="clear" w:color="auto" w:fill="EAEAEA"/>
            <w:hideMark/>
          </w:tcPr>
          <w:p w14:paraId="7CFE743C" w14:textId="77777777" w:rsidR="00B80865" w:rsidRPr="001B1EEB" w:rsidRDefault="00B80865" w:rsidP="001B1EEB">
            <w:pPr>
              <w:jc w:val="right"/>
              <w:rPr>
                <w:sz w:val="16"/>
                <w:szCs w:val="16"/>
              </w:rPr>
            </w:pPr>
            <w:r w:rsidRPr="001B1EEB">
              <w:rPr>
                <w:sz w:val="16"/>
                <w:szCs w:val="16"/>
              </w:rPr>
              <w:t>1,245</w:t>
            </w:r>
          </w:p>
        </w:tc>
        <w:tc>
          <w:tcPr>
            <w:tcW w:w="810" w:type="dxa"/>
            <w:shd w:val="clear" w:color="auto" w:fill="EAEAEA"/>
            <w:hideMark/>
          </w:tcPr>
          <w:p w14:paraId="7CFE743D" w14:textId="77777777" w:rsidR="00B80865" w:rsidRPr="001B1EEB" w:rsidRDefault="00B80865" w:rsidP="001B1EEB">
            <w:pPr>
              <w:jc w:val="right"/>
              <w:rPr>
                <w:sz w:val="16"/>
                <w:szCs w:val="16"/>
              </w:rPr>
            </w:pPr>
            <w:r w:rsidRPr="001B1EEB">
              <w:rPr>
                <w:sz w:val="16"/>
                <w:szCs w:val="16"/>
              </w:rPr>
              <w:t>14</w:t>
            </w:r>
          </w:p>
        </w:tc>
        <w:tc>
          <w:tcPr>
            <w:tcW w:w="590" w:type="dxa"/>
            <w:shd w:val="clear" w:color="auto" w:fill="EAEAEA"/>
            <w:hideMark/>
          </w:tcPr>
          <w:p w14:paraId="7CFE743E" w14:textId="77777777" w:rsidR="00B80865" w:rsidRPr="001B1EEB" w:rsidRDefault="00B80865" w:rsidP="001B1EEB">
            <w:pPr>
              <w:jc w:val="right"/>
              <w:rPr>
                <w:sz w:val="16"/>
                <w:szCs w:val="16"/>
              </w:rPr>
            </w:pPr>
            <w:r w:rsidRPr="001B1EEB">
              <w:rPr>
                <w:sz w:val="16"/>
                <w:szCs w:val="16"/>
              </w:rPr>
              <w:t>2,764</w:t>
            </w:r>
          </w:p>
        </w:tc>
        <w:tc>
          <w:tcPr>
            <w:tcW w:w="483" w:type="dxa"/>
            <w:shd w:val="clear" w:color="auto" w:fill="EAEAEA"/>
            <w:noWrap/>
            <w:hideMark/>
          </w:tcPr>
          <w:p w14:paraId="7CFE743F" w14:textId="77777777" w:rsidR="00B80865" w:rsidRPr="001B1EEB" w:rsidRDefault="00B80865" w:rsidP="001B1EEB">
            <w:pPr>
              <w:jc w:val="right"/>
              <w:rPr>
                <w:sz w:val="16"/>
                <w:szCs w:val="16"/>
              </w:rPr>
            </w:pPr>
            <w:r w:rsidRPr="001B1EEB">
              <w:rPr>
                <w:sz w:val="16"/>
                <w:szCs w:val="16"/>
              </w:rPr>
              <w:t>100</w:t>
            </w:r>
          </w:p>
        </w:tc>
        <w:tc>
          <w:tcPr>
            <w:tcW w:w="681" w:type="dxa"/>
            <w:shd w:val="clear" w:color="auto" w:fill="EAEAEA"/>
            <w:hideMark/>
          </w:tcPr>
          <w:p w14:paraId="7CFE7440" w14:textId="77777777" w:rsidR="00B80865" w:rsidRPr="001B1EEB" w:rsidRDefault="00B80865" w:rsidP="001B1EEB">
            <w:pPr>
              <w:jc w:val="right"/>
              <w:rPr>
                <w:sz w:val="16"/>
                <w:szCs w:val="16"/>
              </w:rPr>
            </w:pPr>
            <w:r w:rsidRPr="001B1EEB">
              <w:rPr>
                <w:sz w:val="16"/>
                <w:szCs w:val="16"/>
              </w:rPr>
              <w:t> </w:t>
            </w:r>
          </w:p>
        </w:tc>
        <w:tc>
          <w:tcPr>
            <w:tcW w:w="819" w:type="dxa"/>
            <w:vMerge/>
            <w:shd w:val="clear" w:color="auto" w:fill="auto"/>
            <w:hideMark/>
          </w:tcPr>
          <w:p w14:paraId="7CFE7441" w14:textId="77777777" w:rsidR="00B80865" w:rsidRPr="001B1EEB" w:rsidRDefault="00B80865" w:rsidP="001B1EEB">
            <w:pPr>
              <w:jc w:val="right"/>
              <w:rPr>
                <w:sz w:val="16"/>
                <w:szCs w:val="16"/>
              </w:rPr>
            </w:pPr>
          </w:p>
        </w:tc>
      </w:tr>
      <w:tr w:rsidR="00B80865" w:rsidRPr="001B1EEB" w14:paraId="7CFE744F" w14:textId="77777777" w:rsidTr="00D918FC">
        <w:trPr>
          <w:cantSplit/>
          <w:jc w:val="center"/>
        </w:trPr>
        <w:tc>
          <w:tcPr>
            <w:tcW w:w="767" w:type="dxa"/>
            <w:tcBorders>
              <w:top w:val="single" w:sz="18" w:space="0" w:color="FFFFFF"/>
              <w:bottom w:val="single" w:sz="18" w:space="0" w:color="FFFFFF"/>
              <w:right w:val="nil"/>
            </w:tcBorders>
            <w:shd w:val="clear" w:color="auto" w:fill="C0C0C0"/>
            <w:noWrap/>
            <w:hideMark/>
          </w:tcPr>
          <w:p w14:paraId="7CFE7443" w14:textId="77777777" w:rsidR="00B80865" w:rsidRPr="00331EA5" w:rsidRDefault="00B80865" w:rsidP="001B1EEB">
            <w:pPr>
              <w:rPr>
                <w:sz w:val="16"/>
                <w:szCs w:val="16"/>
              </w:rPr>
            </w:pPr>
            <w:r w:rsidRPr="00331EA5">
              <w:rPr>
                <w:sz w:val="16"/>
                <w:szCs w:val="16"/>
              </w:rPr>
              <w:t>Average</w:t>
            </w:r>
          </w:p>
        </w:tc>
        <w:tc>
          <w:tcPr>
            <w:tcW w:w="1158" w:type="dxa"/>
            <w:tcBorders>
              <w:top w:val="single" w:sz="18" w:space="0" w:color="FFFFFF"/>
              <w:left w:val="nil"/>
              <w:bottom w:val="single" w:sz="18" w:space="0" w:color="FFFFFF"/>
              <w:right w:val="nil"/>
            </w:tcBorders>
            <w:shd w:val="clear" w:color="auto" w:fill="C0C0C0"/>
            <w:hideMark/>
          </w:tcPr>
          <w:p w14:paraId="7CFE7444" w14:textId="77777777" w:rsidR="00B80865" w:rsidRPr="001B1EEB" w:rsidRDefault="00B80865" w:rsidP="001B1EEB">
            <w:pPr>
              <w:rPr>
                <w:sz w:val="16"/>
                <w:szCs w:val="16"/>
              </w:rPr>
            </w:pPr>
            <w:r w:rsidRPr="001B1EEB">
              <w:rPr>
                <w:sz w:val="16"/>
                <w:szCs w:val="16"/>
              </w:rPr>
              <w:t> </w:t>
            </w:r>
          </w:p>
        </w:tc>
        <w:tc>
          <w:tcPr>
            <w:tcW w:w="1378" w:type="dxa"/>
            <w:tcBorders>
              <w:top w:val="single" w:sz="18" w:space="0" w:color="FFFFFF"/>
              <w:left w:val="nil"/>
              <w:bottom w:val="single" w:sz="18" w:space="0" w:color="FFFFFF"/>
              <w:right w:val="nil"/>
            </w:tcBorders>
            <w:shd w:val="clear" w:color="auto" w:fill="C0C0C0"/>
            <w:hideMark/>
          </w:tcPr>
          <w:p w14:paraId="7CFE7445" w14:textId="77777777" w:rsidR="00B80865" w:rsidRPr="001B1EEB" w:rsidRDefault="00B80865" w:rsidP="001B1EEB">
            <w:pPr>
              <w:rPr>
                <w:sz w:val="16"/>
                <w:szCs w:val="16"/>
              </w:rPr>
            </w:pPr>
            <w:r w:rsidRPr="001B1EEB">
              <w:rPr>
                <w:sz w:val="16"/>
                <w:szCs w:val="16"/>
              </w:rPr>
              <w:t> </w:t>
            </w:r>
          </w:p>
        </w:tc>
        <w:tc>
          <w:tcPr>
            <w:tcW w:w="632" w:type="dxa"/>
            <w:tcBorders>
              <w:top w:val="single" w:sz="18" w:space="0" w:color="FFFFFF"/>
              <w:left w:val="nil"/>
              <w:bottom w:val="single" w:sz="18" w:space="0" w:color="FFFFFF"/>
              <w:right w:val="nil"/>
            </w:tcBorders>
            <w:shd w:val="clear" w:color="auto" w:fill="C0C0C0"/>
            <w:hideMark/>
          </w:tcPr>
          <w:p w14:paraId="7CFE7446" w14:textId="77777777" w:rsidR="00B80865" w:rsidRPr="001B1EEB" w:rsidRDefault="00B80865" w:rsidP="001B1EEB">
            <w:pPr>
              <w:jc w:val="right"/>
              <w:rPr>
                <w:sz w:val="16"/>
                <w:szCs w:val="16"/>
              </w:rPr>
            </w:pPr>
            <w:r w:rsidRPr="001B1EEB">
              <w:rPr>
                <w:sz w:val="16"/>
                <w:szCs w:val="16"/>
              </w:rPr>
              <w:t> </w:t>
            </w:r>
          </w:p>
        </w:tc>
        <w:tc>
          <w:tcPr>
            <w:tcW w:w="651" w:type="dxa"/>
            <w:tcBorders>
              <w:top w:val="single" w:sz="18" w:space="0" w:color="FFFFFF"/>
              <w:left w:val="nil"/>
              <w:bottom w:val="single" w:sz="18" w:space="0" w:color="FFFFFF"/>
            </w:tcBorders>
            <w:shd w:val="clear" w:color="auto" w:fill="C0C0C0"/>
            <w:hideMark/>
          </w:tcPr>
          <w:p w14:paraId="7CFE7447" w14:textId="77777777" w:rsidR="00B80865" w:rsidRPr="001B1EEB" w:rsidRDefault="00B80865" w:rsidP="001B1EEB">
            <w:pPr>
              <w:jc w:val="right"/>
              <w:rPr>
                <w:sz w:val="16"/>
                <w:szCs w:val="16"/>
              </w:rPr>
            </w:pPr>
            <w:r w:rsidRPr="001B1EEB">
              <w:rPr>
                <w:sz w:val="16"/>
                <w:szCs w:val="16"/>
              </w:rPr>
              <w:t> </w:t>
            </w:r>
          </w:p>
        </w:tc>
        <w:tc>
          <w:tcPr>
            <w:tcW w:w="673" w:type="dxa"/>
            <w:shd w:val="clear" w:color="auto" w:fill="C0C0C0"/>
            <w:hideMark/>
          </w:tcPr>
          <w:p w14:paraId="7CFE7448" w14:textId="77777777" w:rsidR="00B80865" w:rsidRPr="001B1EEB" w:rsidRDefault="00B80865" w:rsidP="001B1EEB">
            <w:pPr>
              <w:jc w:val="right"/>
              <w:rPr>
                <w:sz w:val="16"/>
                <w:szCs w:val="16"/>
              </w:rPr>
            </w:pPr>
            <w:r w:rsidRPr="001B1EEB">
              <w:rPr>
                <w:sz w:val="16"/>
                <w:szCs w:val="16"/>
              </w:rPr>
              <w:t>94.5</w:t>
            </w:r>
          </w:p>
        </w:tc>
        <w:tc>
          <w:tcPr>
            <w:tcW w:w="718" w:type="dxa"/>
            <w:shd w:val="clear" w:color="auto" w:fill="C0C0C0"/>
            <w:hideMark/>
          </w:tcPr>
          <w:p w14:paraId="7CFE7449" w14:textId="77777777" w:rsidR="00B80865" w:rsidRPr="001B1EEB" w:rsidRDefault="00B80865" w:rsidP="001B1EEB">
            <w:pPr>
              <w:jc w:val="right"/>
              <w:rPr>
                <w:sz w:val="16"/>
                <w:szCs w:val="16"/>
              </w:rPr>
            </w:pPr>
            <w:r w:rsidRPr="001B1EEB">
              <w:rPr>
                <w:sz w:val="16"/>
                <w:szCs w:val="16"/>
              </w:rPr>
              <w:t>1,284</w:t>
            </w:r>
          </w:p>
        </w:tc>
        <w:tc>
          <w:tcPr>
            <w:tcW w:w="810" w:type="dxa"/>
            <w:shd w:val="clear" w:color="auto" w:fill="C0C0C0"/>
            <w:hideMark/>
          </w:tcPr>
          <w:p w14:paraId="7CFE744A" w14:textId="77777777" w:rsidR="00B80865" w:rsidRPr="001B1EEB" w:rsidRDefault="00B80865" w:rsidP="001B1EEB">
            <w:pPr>
              <w:jc w:val="right"/>
              <w:rPr>
                <w:sz w:val="16"/>
                <w:szCs w:val="16"/>
              </w:rPr>
            </w:pPr>
            <w:r w:rsidRPr="001B1EEB">
              <w:rPr>
                <w:sz w:val="16"/>
                <w:szCs w:val="16"/>
              </w:rPr>
              <w:t>14</w:t>
            </w:r>
          </w:p>
        </w:tc>
        <w:tc>
          <w:tcPr>
            <w:tcW w:w="590" w:type="dxa"/>
            <w:shd w:val="clear" w:color="auto" w:fill="C0C0C0"/>
            <w:hideMark/>
          </w:tcPr>
          <w:p w14:paraId="7CFE744B" w14:textId="77777777" w:rsidR="00B80865" w:rsidRPr="001B1EEB" w:rsidRDefault="00B80865" w:rsidP="001B1EEB">
            <w:pPr>
              <w:jc w:val="right"/>
              <w:rPr>
                <w:sz w:val="16"/>
                <w:szCs w:val="16"/>
              </w:rPr>
            </w:pPr>
            <w:r w:rsidRPr="001B1EEB">
              <w:rPr>
                <w:sz w:val="16"/>
                <w:szCs w:val="16"/>
              </w:rPr>
              <w:t>2,818</w:t>
            </w:r>
          </w:p>
        </w:tc>
        <w:tc>
          <w:tcPr>
            <w:tcW w:w="483" w:type="dxa"/>
            <w:shd w:val="clear" w:color="auto" w:fill="C0C0C0"/>
            <w:hideMark/>
          </w:tcPr>
          <w:p w14:paraId="7CFE744C" w14:textId="77777777" w:rsidR="00B80865" w:rsidRPr="001B1EEB" w:rsidRDefault="00B80865" w:rsidP="001B1EEB">
            <w:pPr>
              <w:jc w:val="right"/>
              <w:rPr>
                <w:sz w:val="16"/>
                <w:szCs w:val="16"/>
              </w:rPr>
            </w:pPr>
            <w:r w:rsidRPr="001B1EEB">
              <w:rPr>
                <w:sz w:val="16"/>
                <w:szCs w:val="16"/>
              </w:rPr>
              <w:t>100</w:t>
            </w:r>
          </w:p>
        </w:tc>
        <w:tc>
          <w:tcPr>
            <w:tcW w:w="681" w:type="dxa"/>
            <w:shd w:val="clear" w:color="auto" w:fill="C0C0C0"/>
            <w:hideMark/>
          </w:tcPr>
          <w:p w14:paraId="7CFE744D" w14:textId="77777777" w:rsidR="00B80865" w:rsidRPr="001B1EEB" w:rsidRDefault="00B80865" w:rsidP="001B1EEB">
            <w:pPr>
              <w:jc w:val="right"/>
              <w:rPr>
                <w:sz w:val="16"/>
                <w:szCs w:val="16"/>
              </w:rPr>
            </w:pPr>
            <w:r w:rsidRPr="001B1EEB">
              <w:rPr>
                <w:sz w:val="16"/>
                <w:szCs w:val="16"/>
              </w:rPr>
              <w:t> </w:t>
            </w:r>
          </w:p>
        </w:tc>
        <w:tc>
          <w:tcPr>
            <w:tcW w:w="819" w:type="dxa"/>
            <w:shd w:val="clear" w:color="auto" w:fill="C0C0C0"/>
            <w:noWrap/>
            <w:hideMark/>
          </w:tcPr>
          <w:p w14:paraId="7CFE744E" w14:textId="77777777" w:rsidR="00B80865" w:rsidRPr="001B1EEB" w:rsidRDefault="00B80865" w:rsidP="001B1EEB">
            <w:pPr>
              <w:jc w:val="right"/>
              <w:rPr>
                <w:sz w:val="16"/>
                <w:szCs w:val="16"/>
              </w:rPr>
            </w:pPr>
            <w:r w:rsidRPr="001B1EEB">
              <w:rPr>
                <w:sz w:val="16"/>
                <w:szCs w:val="16"/>
              </w:rPr>
              <w:t> </w:t>
            </w:r>
          </w:p>
        </w:tc>
      </w:tr>
      <w:tr w:rsidR="00B80865" w:rsidRPr="001B1EEB" w14:paraId="7CFE745C" w14:textId="77777777" w:rsidTr="00D918FC">
        <w:trPr>
          <w:cantSplit/>
          <w:jc w:val="center"/>
        </w:trPr>
        <w:tc>
          <w:tcPr>
            <w:tcW w:w="767" w:type="dxa"/>
            <w:tcBorders>
              <w:top w:val="single" w:sz="18" w:space="0" w:color="FFFFFF"/>
            </w:tcBorders>
            <w:shd w:val="clear" w:color="auto" w:fill="auto"/>
            <w:noWrap/>
            <w:hideMark/>
          </w:tcPr>
          <w:p w14:paraId="7CFE7450" w14:textId="77777777" w:rsidR="00B80865" w:rsidRPr="00331EA5" w:rsidRDefault="00B80865" w:rsidP="001B1EEB">
            <w:pPr>
              <w:rPr>
                <w:sz w:val="16"/>
                <w:szCs w:val="16"/>
              </w:rPr>
            </w:pPr>
            <w:r w:rsidRPr="00331EA5">
              <w:rPr>
                <w:sz w:val="16"/>
                <w:szCs w:val="16"/>
              </w:rPr>
              <w:t> </w:t>
            </w:r>
          </w:p>
        </w:tc>
        <w:tc>
          <w:tcPr>
            <w:tcW w:w="1158" w:type="dxa"/>
            <w:tcBorders>
              <w:top w:val="single" w:sz="18" w:space="0" w:color="FFFFFF"/>
            </w:tcBorders>
            <w:shd w:val="clear" w:color="auto" w:fill="auto"/>
            <w:noWrap/>
            <w:hideMark/>
          </w:tcPr>
          <w:p w14:paraId="7CFE7451" w14:textId="77777777" w:rsidR="00B80865" w:rsidRPr="001B1EEB" w:rsidRDefault="00B80865" w:rsidP="001B1EEB">
            <w:pPr>
              <w:rPr>
                <w:sz w:val="16"/>
                <w:szCs w:val="16"/>
              </w:rPr>
            </w:pPr>
            <w:r w:rsidRPr="001B1EEB">
              <w:rPr>
                <w:sz w:val="16"/>
                <w:szCs w:val="16"/>
              </w:rPr>
              <w:t> </w:t>
            </w:r>
          </w:p>
        </w:tc>
        <w:tc>
          <w:tcPr>
            <w:tcW w:w="1378" w:type="dxa"/>
            <w:tcBorders>
              <w:top w:val="single" w:sz="18" w:space="0" w:color="FFFFFF"/>
            </w:tcBorders>
            <w:shd w:val="clear" w:color="auto" w:fill="auto"/>
            <w:noWrap/>
            <w:hideMark/>
          </w:tcPr>
          <w:p w14:paraId="7CFE7452" w14:textId="77777777" w:rsidR="00B80865" w:rsidRPr="001B1EEB" w:rsidRDefault="00B80865" w:rsidP="001B1EEB">
            <w:pPr>
              <w:rPr>
                <w:sz w:val="16"/>
                <w:szCs w:val="16"/>
              </w:rPr>
            </w:pPr>
            <w:r w:rsidRPr="001B1EEB">
              <w:rPr>
                <w:sz w:val="16"/>
                <w:szCs w:val="16"/>
              </w:rPr>
              <w:t> </w:t>
            </w:r>
          </w:p>
        </w:tc>
        <w:tc>
          <w:tcPr>
            <w:tcW w:w="632" w:type="dxa"/>
            <w:tcBorders>
              <w:top w:val="single" w:sz="18" w:space="0" w:color="FFFFFF"/>
            </w:tcBorders>
            <w:shd w:val="clear" w:color="auto" w:fill="auto"/>
            <w:noWrap/>
            <w:hideMark/>
          </w:tcPr>
          <w:p w14:paraId="7CFE7453" w14:textId="77777777" w:rsidR="00B80865" w:rsidRPr="001B1EEB" w:rsidRDefault="00B80865" w:rsidP="001B1EEB">
            <w:pPr>
              <w:jc w:val="right"/>
              <w:rPr>
                <w:sz w:val="16"/>
                <w:szCs w:val="16"/>
              </w:rPr>
            </w:pPr>
            <w:r w:rsidRPr="001B1EEB">
              <w:rPr>
                <w:sz w:val="16"/>
                <w:szCs w:val="16"/>
              </w:rPr>
              <w:t> </w:t>
            </w:r>
          </w:p>
        </w:tc>
        <w:tc>
          <w:tcPr>
            <w:tcW w:w="651" w:type="dxa"/>
            <w:tcBorders>
              <w:top w:val="single" w:sz="18" w:space="0" w:color="FFFFFF"/>
            </w:tcBorders>
            <w:shd w:val="clear" w:color="auto" w:fill="auto"/>
            <w:noWrap/>
            <w:hideMark/>
          </w:tcPr>
          <w:p w14:paraId="7CFE7454" w14:textId="77777777" w:rsidR="00B80865" w:rsidRPr="001B1EEB" w:rsidRDefault="00B80865" w:rsidP="001B1EEB">
            <w:pPr>
              <w:jc w:val="right"/>
              <w:rPr>
                <w:sz w:val="16"/>
                <w:szCs w:val="16"/>
              </w:rPr>
            </w:pPr>
            <w:r w:rsidRPr="001B1EEB">
              <w:rPr>
                <w:sz w:val="16"/>
                <w:szCs w:val="16"/>
              </w:rPr>
              <w:t> </w:t>
            </w:r>
          </w:p>
        </w:tc>
        <w:tc>
          <w:tcPr>
            <w:tcW w:w="673" w:type="dxa"/>
            <w:shd w:val="clear" w:color="auto" w:fill="auto"/>
            <w:noWrap/>
            <w:hideMark/>
          </w:tcPr>
          <w:p w14:paraId="7CFE7455" w14:textId="77777777" w:rsidR="00B80865" w:rsidRPr="001B1EEB" w:rsidRDefault="00B80865" w:rsidP="001B1EEB">
            <w:pPr>
              <w:jc w:val="right"/>
              <w:rPr>
                <w:sz w:val="16"/>
                <w:szCs w:val="16"/>
              </w:rPr>
            </w:pPr>
            <w:r w:rsidRPr="001B1EEB">
              <w:rPr>
                <w:sz w:val="16"/>
                <w:szCs w:val="16"/>
              </w:rPr>
              <w:t> </w:t>
            </w:r>
          </w:p>
        </w:tc>
        <w:tc>
          <w:tcPr>
            <w:tcW w:w="718" w:type="dxa"/>
            <w:shd w:val="clear" w:color="auto" w:fill="auto"/>
            <w:noWrap/>
            <w:hideMark/>
          </w:tcPr>
          <w:p w14:paraId="7CFE7456" w14:textId="77777777" w:rsidR="00B80865" w:rsidRPr="001B1EEB" w:rsidRDefault="00B80865" w:rsidP="001B1EEB">
            <w:pPr>
              <w:jc w:val="right"/>
              <w:rPr>
                <w:sz w:val="16"/>
                <w:szCs w:val="16"/>
              </w:rPr>
            </w:pPr>
            <w:r w:rsidRPr="001B1EEB">
              <w:rPr>
                <w:sz w:val="16"/>
                <w:szCs w:val="16"/>
              </w:rPr>
              <w:t> </w:t>
            </w:r>
          </w:p>
        </w:tc>
        <w:tc>
          <w:tcPr>
            <w:tcW w:w="810" w:type="dxa"/>
            <w:shd w:val="clear" w:color="auto" w:fill="auto"/>
            <w:noWrap/>
            <w:hideMark/>
          </w:tcPr>
          <w:p w14:paraId="7CFE7457" w14:textId="77777777" w:rsidR="00B80865" w:rsidRPr="001B1EEB" w:rsidRDefault="00B80865" w:rsidP="001B1EEB">
            <w:pPr>
              <w:jc w:val="right"/>
              <w:rPr>
                <w:sz w:val="16"/>
                <w:szCs w:val="16"/>
              </w:rPr>
            </w:pPr>
            <w:r w:rsidRPr="001B1EEB">
              <w:rPr>
                <w:sz w:val="16"/>
                <w:szCs w:val="16"/>
              </w:rPr>
              <w:t> </w:t>
            </w:r>
          </w:p>
        </w:tc>
        <w:tc>
          <w:tcPr>
            <w:tcW w:w="590" w:type="dxa"/>
            <w:shd w:val="clear" w:color="auto" w:fill="auto"/>
            <w:noWrap/>
            <w:hideMark/>
          </w:tcPr>
          <w:p w14:paraId="7CFE7458" w14:textId="77777777" w:rsidR="00B80865" w:rsidRPr="001B1EEB" w:rsidRDefault="00B80865" w:rsidP="001B1EEB">
            <w:pPr>
              <w:jc w:val="right"/>
              <w:rPr>
                <w:sz w:val="16"/>
                <w:szCs w:val="16"/>
              </w:rPr>
            </w:pPr>
            <w:r w:rsidRPr="001B1EEB">
              <w:rPr>
                <w:sz w:val="16"/>
                <w:szCs w:val="16"/>
              </w:rPr>
              <w:t> </w:t>
            </w:r>
          </w:p>
        </w:tc>
        <w:tc>
          <w:tcPr>
            <w:tcW w:w="483" w:type="dxa"/>
            <w:shd w:val="clear" w:color="auto" w:fill="auto"/>
            <w:noWrap/>
            <w:hideMark/>
          </w:tcPr>
          <w:p w14:paraId="7CFE7459" w14:textId="77777777" w:rsidR="00B80865" w:rsidRPr="001B1EEB" w:rsidRDefault="00B80865" w:rsidP="001B1EEB">
            <w:pPr>
              <w:jc w:val="right"/>
              <w:rPr>
                <w:sz w:val="16"/>
                <w:szCs w:val="16"/>
              </w:rPr>
            </w:pPr>
            <w:r w:rsidRPr="001B1EEB">
              <w:rPr>
                <w:sz w:val="16"/>
                <w:szCs w:val="16"/>
              </w:rPr>
              <w:t> </w:t>
            </w:r>
          </w:p>
        </w:tc>
        <w:tc>
          <w:tcPr>
            <w:tcW w:w="681" w:type="dxa"/>
            <w:shd w:val="clear" w:color="auto" w:fill="auto"/>
            <w:noWrap/>
            <w:hideMark/>
          </w:tcPr>
          <w:p w14:paraId="7CFE745A" w14:textId="77777777" w:rsidR="00B80865" w:rsidRPr="001B1EEB" w:rsidRDefault="00B80865" w:rsidP="001B1EEB">
            <w:pPr>
              <w:jc w:val="right"/>
              <w:rPr>
                <w:sz w:val="16"/>
                <w:szCs w:val="16"/>
              </w:rPr>
            </w:pPr>
            <w:r w:rsidRPr="001B1EEB">
              <w:rPr>
                <w:sz w:val="16"/>
                <w:szCs w:val="16"/>
              </w:rPr>
              <w:t> </w:t>
            </w:r>
          </w:p>
        </w:tc>
        <w:tc>
          <w:tcPr>
            <w:tcW w:w="819" w:type="dxa"/>
            <w:shd w:val="clear" w:color="auto" w:fill="auto"/>
            <w:noWrap/>
            <w:hideMark/>
          </w:tcPr>
          <w:p w14:paraId="7CFE745B" w14:textId="77777777" w:rsidR="00B80865" w:rsidRPr="001B1EEB" w:rsidRDefault="00B80865" w:rsidP="001B1EEB">
            <w:pPr>
              <w:jc w:val="right"/>
              <w:rPr>
                <w:sz w:val="16"/>
                <w:szCs w:val="16"/>
              </w:rPr>
            </w:pPr>
            <w:r w:rsidRPr="001B1EEB">
              <w:rPr>
                <w:sz w:val="16"/>
                <w:szCs w:val="16"/>
              </w:rPr>
              <w:t> </w:t>
            </w:r>
          </w:p>
        </w:tc>
      </w:tr>
      <w:tr w:rsidR="00B80865" w:rsidRPr="001B1EEB" w14:paraId="7CFE7469" w14:textId="77777777" w:rsidTr="00D918FC">
        <w:trPr>
          <w:cantSplit/>
          <w:jc w:val="center"/>
        </w:trPr>
        <w:tc>
          <w:tcPr>
            <w:tcW w:w="767" w:type="dxa"/>
            <w:vMerge w:val="restart"/>
            <w:shd w:val="clear" w:color="auto" w:fill="EAEAEA"/>
            <w:hideMark/>
          </w:tcPr>
          <w:p w14:paraId="7CFE745D" w14:textId="77777777" w:rsidR="00B80865" w:rsidRPr="00331EA5" w:rsidRDefault="008A24C3" w:rsidP="001B1EEB">
            <w:pPr>
              <w:rPr>
                <w:sz w:val="16"/>
                <w:szCs w:val="16"/>
              </w:rPr>
            </w:pPr>
            <w:r>
              <w:rPr>
                <w:sz w:val="16"/>
                <w:szCs w:val="16"/>
              </w:rPr>
              <w:t>Measure</w:t>
            </w:r>
            <w:r w:rsidR="00B80865" w:rsidRPr="00331EA5">
              <w:rPr>
                <w:sz w:val="16"/>
                <w:szCs w:val="16"/>
              </w:rPr>
              <w:t xml:space="preserve"> Case</w:t>
            </w:r>
          </w:p>
        </w:tc>
        <w:tc>
          <w:tcPr>
            <w:tcW w:w="1158" w:type="dxa"/>
            <w:shd w:val="clear" w:color="auto" w:fill="EAEAEA"/>
            <w:hideMark/>
          </w:tcPr>
          <w:p w14:paraId="7CFE745E"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5F"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w:t>
            </w:r>
          </w:p>
        </w:tc>
        <w:tc>
          <w:tcPr>
            <w:tcW w:w="632" w:type="dxa"/>
            <w:shd w:val="clear" w:color="auto" w:fill="EAEAEA"/>
            <w:hideMark/>
          </w:tcPr>
          <w:p w14:paraId="7CFE7460"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61" w14:textId="77777777" w:rsidR="00B80865" w:rsidRPr="001B1EEB" w:rsidRDefault="00B80865" w:rsidP="001B1EEB">
            <w:pPr>
              <w:jc w:val="right"/>
              <w:rPr>
                <w:sz w:val="16"/>
                <w:szCs w:val="16"/>
              </w:rPr>
            </w:pPr>
            <w:r w:rsidRPr="001B1EEB">
              <w:rPr>
                <w:sz w:val="16"/>
                <w:szCs w:val="16"/>
              </w:rPr>
              <w:t>11-63</w:t>
            </w:r>
          </w:p>
        </w:tc>
        <w:tc>
          <w:tcPr>
            <w:tcW w:w="673" w:type="dxa"/>
            <w:shd w:val="clear" w:color="auto" w:fill="EAEAEA"/>
            <w:hideMark/>
          </w:tcPr>
          <w:p w14:paraId="7CFE7462"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463" w14:textId="77777777" w:rsidR="00B80865" w:rsidRPr="001B1EEB" w:rsidRDefault="00B80865" w:rsidP="001B1EEB">
            <w:pPr>
              <w:jc w:val="right"/>
              <w:rPr>
                <w:sz w:val="16"/>
                <w:szCs w:val="16"/>
              </w:rPr>
            </w:pPr>
            <w:r w:rsidRPr="001B1EEB">
              <w:rPr>
                <w:sz w:val="16"/>
                <w:szCs w:val="16"/>
              </w:rPr>
              <w:t>576</w:t>
            </w:r>
          </w:p>
        </w:tc>
        <w:tc>
          <w:tcPr>
            <w:tcW w:w="810" w:type="dxa"/>
            <w:shd w:val="clear" w:color="auto" w:fill="EAEAEA"/>
            <w:hideMark/>
          </w:tcPr>
          <w:p w14:paraId="7CFE7464" w14:textId="77777777" w:rsidR="00B80865" w:rsidRPr="001B1EEB" w:rsidRDefault="00B80865" w:rsidP="001B1EEB">
            <w:pPr>
              <w:jc w:val="right"/>
              <w:rPr>
                <w:sz w:val="16"/>
                <w:szCs w:val="16"/>
              </w:rPr>
            </w:pPr>
            <w:r w:rsidRPr="001B1EEB">
              <w:rPr>
                <w:sz w:val="16"/>
                <w:szCs w:val="16"/>
              </w:rPr>
              <w:t>40</w:t>
            </w:r>
          </w:p>
        </w:tc>
        <w:tc>
          <w:tcPr>
            <w:tcW w:w="590" w:type="dxa"/>
            <w:shd w:val="clear" w:color="auto" w:fill="EAEAEA"/>
            <w:hideMark/>
          </w:tcPr>
          <w:p w14:paraId="7CFE7465" w14:textId="77777777" w:rsidR="00B80865" w:rsidRPr="001B1EEB" w:rsidRDefault="00B80865" w:rsidP="001B1EEB">
            <w:pPr>
              <w:jc w:val="right"/>
              <w:rPr>
                <w:sz w:val="16"/>
                <w:szCs w:val="16"/>
              </w:rPr>
            </w:pPr>
            <w:r w:rsidRPr="001B1EEB">
              <w:rPr>
                <w:sz w:val="16"/>
                <w:szCs w:val="16"/>
              </w:rPr>
              <w:t>3,174</w:t>
            </w:r>
          </w:p>
        </w:tc>
        <w:tc>
          <w:tcPr>
            <w:tcW w:w="483" w:type="dxa"/>
            <w:shd w:val="clear" w:color="auto" w:fill="EAEAEA"/>
            <w:noWrap/>
            <w:hideMark/>
          </w:tcPr>
          <w:p w14:paraId="7CFE7466" w14:textId="77777777" w:rsidR="00B80865" w:rsidRPr="001B1EEB" w:rsidRDefault="00B80865" w:rsidP="001B1EEB">
            <w:pPr>
              <w:jc w:val="right"/>
              <w:rPr>
                <w:sz w:val="16"/>
                <w:szCs w:val="16"/>
              </w:rPr>
            </w:pPr>
            <w:r w:rsidRPr="001B1EEB">
              <w:rPr>
                <w:sz w:val="16"/>
                <w:szCs w:val="16"/>
              </w:rPr>
              <w:t>81</w:t>
            </w:r>
          </w:p>
        </w:tc>
        <w:tc>
          <w:tcPr>
            <w:tcW w:w="681" w:type="dxa"/>
            <w:shd w:val="clear" w:color="auto" w:fill="EAEAEA"/>
            <w:hideMark/>
          </w:tcPr>
          <w:p w14:paraId="7CFE7467" w14:textId="77777777" w:rsidR="00B80865" w:rsidRPr="001B1EEB" w:rsidRDefault="00B80865" w:rsidP="001B1EEB">
            <w:pPr>
              <w:jc w:val="right"/>
              <w:rPr>
                <w:sz w:val="16"/>
                <w:szCs w:val="16"/>
              </w:rPr>
            </w:pPr>
            <w:r w:rsidRPr="001B1EEB">
              <w:rPr>
                <w:sz w:val="16"/>
                <w:szCs w:val="16"/>
              </w:rPr>
              <w:t>0.94</w:t>
            </w:r>
          </w:p>
        </w:tc>
        <w:tc>
          <w:tcPr>
            <w:tcW w:w="819" w:type="dxa"/>
            <w:vMerge w:val="restart"/>
            <w:shd w:val="clear" w:color="auto" w:fill="EAEAEA"/>
            <w:hideMark/>
          </w:tcPr>
          <w:p w14:paraId="7CFE7468" w14:textId="77777777" w:rsidR="00B80865" w:rsidRPr="001B1EEB" w:rsidRDefault="00B80865" w:rsidP="001B1EEB">
            <w:pPr>
              <w:jc w:val="right"/>
              <w:rPr>
                <w:sz w:val="16"/>
                <w:szCs w:val="16"/>
              </w:rPr>
            </w:pPr>
            <w:r w:rsidRPr="001B1EEB">
              <w:rPr>
                <w:sz w:val="16"/>
                <w:szCs w:val="16"/>
              </w:rPr>
              <w:t>66</w:t>
            </w:r>
            <w:r>
              <w:rPr>
                <w:sz w:val="16"/>
                <w:szCs w:val="16"/>
              </w:rPr>
              <w:t> </w:t>
            </w:r>
            <w:r w:rsidRPr="001B1EEB">
              <w:rPr>
                <w:sz w:val="16"/>
                <w:szCs w:val="16"/>
              </w:rPr>
              <w:t>W to 100</w:t>
            </w:r>
            <w:r>
              <w:rPr>
                <w:sz w:val="16"/>
                <w:szCs w:val="16"/>
              </w:rPr>
              <w:t> </w:t>
            </w:r>
            <w:r w:rsidRPr="001B1EEB">
              <w:rPr>
                <w:sz w:val="16"/>
                <w:szCs w:val="16"/>
              </w:rPr>
              <w:t>W</w:t>
            </w:r>
          </w:p>
        </w:tc>
      </w:tr>
      <w:tr w:rsidR="00B80865" w:rsidRPr="001B1EEB" w14:paraId="7CFE7476" w14:textId="77777777" w:rsidTr="00D918FC">
        <w:trPr>
          <w:cantSplit/>
          <w:jc w:val="center"/>
        </w:trPr>
        <w:tc>
          <w:tcPr>
            <w:tcW w:w="767" w:type="dxa"/>
            <w:vMerge/>
            <w:shd w:val="clear" w:color="auto" w:fill="auto"/>
            <w:hideMark/>
          </w:tcPr>
          <w:p w14:paraId="7CFE746A" w14:textId="77777777" w:rsidR="00B80865" w:rsidRPr="00331EA5" w:rsidRDefault="00B80865" w:rsidP="001B1EEB">
            <w:pPr>
              <w:rPr>
                <w:sz w:val="16"/>
                <w:szCs w:val="16"/>
              </w:rPr>
            </w:pPr>
          </w:p>
        </w:tc>
        <w:tc>
          <w:tcPr>
            <w:tcW w:w="1158" w:type="dxa"/>
            <w:shd w:val="clear" w:color="auto" w:fill="EAEAEA"/>
            <w:hideMark/>
          </w:tcPr>
          <w:p w14:paraId="7CFE746B"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6C"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 in situ)</w:t>
            </w:r>
          </w:p>
        </w:tc>
        <w:tc>
          <w:tcPr>
            <w:tcW w:w="632" w:type="dxa"/>
            <w:shd w:val="clear" w:color="auto" w:fill="EAEAEA"/>
            <w:hideMark/>
          </w:tcPr>
          <w:p w14:paraId="7CFE746D"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6E" w14:textId="77777777" w:rsidR="00B80865" w:rsidRPr="001B1EEB" w:rsidRDefault="00B80865" w:rsidP="001B1EEB">
            <w:pPr>
              <w:jc w:val="right"/>
              <w:rPr>
                <w:sz w:val="16"/>
                <w:szCs w:val="16"/>
              </w:rPr>
            </w:pPr>
            <w:r w:rsidRPr="001B1EEB">
              <w:rPr>
                <w:sz w:val="16"/>
                <w:szCs w:val="16"/>
              </w:rPr>
              <w:t>11-63i</w:t>
            </w:r>
          </w:p>
        </w:tc>
        <w:tc>
          <w:tcPr>
            <w:tcW w:w="673" w:type="dxa"/>
            <w:shd w:val="clear" w:color="auto" w:fill="EAEAEA"/>
            <w:hideMark/>
          </w:tcPr>
          <w:p w14:paraId="7CFE746F"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470" w14:textId="77777777" w:rsidR="00B80865" w:rsidRPr="001B1EEB" w:rsidRDefault="00B80865" w:rsidP="001B1EEB">
            <w:pPr>
              <w:jc w:val="right"/>
              <w:rPr>
                <w:sz w:val="16"/>
                <w:szCs w:val="16"/>
              </w:rPr>
            </w:pPr>
            <w:r w:rsidRPr="001B1EEB">
              <w:rPr>
                <w:sz w:val="16"/>
                <w:szCs w:val="16"/>
              </w:rPr>
              <w:t>562</w:t>
            </w:r>
          </w:p>
        </w:tc>
        <w:tc>
          <w:tcPr>
            <w:tcW w:w="810" w:type="dxa"/>
            <w:shd w:val="clear" w:color="auto" w:fill="EAEAEA"/>
            <w:hideMark/>
          </w:tcPr>
          <w:p w14:paraId="7CFE7471" w14:textId="77777777" w:rsidR="00B80865" w:rsidRPr="001B1EEB" w:rsidRDefault="00B80865" w:rsidP="001B1EEB">
            <w:pPr>
              <w:jc w:val="right"/>
              <w:rPr>
                <w:sz w:val="16"/>
                <w:szCs w:val="16"/>
              </w:rPr>
            </w:pPr>
            <w:r w:rsidRPr="001B1EEB">
              <w:rPr>
                <w:sz w:val="16"/>
                <w:szCs w:val="16"/>
              </w:rPr>
              <w:t>40</w:t>
            </w:r>
          </w:p>
        </w:tc>
        <w:tc>
          <w:tcPr>
            <w:tcW w:w="590" w:type="dxa"/>
            <w:shd w:val="clear" w:color="auto" w:fill="EAEAEA"/>
            <w:hideMark/>
          </w:tcPr>
          <w:p w14:paraId="7CFE7472" w14:textId="77777777" w:rsidR="00B80865" w:rsidRPr="001B1EEB" w:rsidRDefault="00B80865" w:rsidP="001B1EEB">
            <w:pPr>
              <w:jc w:val="right"/>
              <w:rPr>
                <w:sz w:val="16"/>
                <w:szCs w:val="16"/>
              </w:rPr>
            </w:pPr>
            <w:r w:rsidRPr="001B1EEB">
              <w:rPr>
                <w:sz w:val="16"/>
                <w:szCs w:val="16"/>
              </w:rPr>
              <w:t> </w:t>
            </w:r>
          </w:p>
        </w:tc>
        <w:tc>
          <w:tcPr>
            <w:tcW w:w="483" w:type="dxa"/>
            <w:shd w:val="clear" w:color="auto" w:fill="EAEAEA"/>
            <w:noWrap/>
            <w:hideMark/>
          </w:tcPr>
          <w:p w14:paraId="7CFE7473" w14:textId="77777777" w:rsidR="00B80865" w:rsidRPr="001B1EEB" w:rsidRDefault="00B80865" w:rsidP="001B1EEB">
            <w:pPr>
              <w:jc w:val="right"/>
              <w:rPr>
                <w:sz w:val="16"/>
                <w:szCs w:val="16"/>
              </w:rPr>
            </w:pPr>
            <w:r w:rsidRPr="001B1EEB">
              <w:rPr>
                <w:sz w:val="16"/>
                <w:szCs w:val="16"/>
              </w:rPr>
              <w:t> </w:t>
            </w:r>
          </w:p>
        </w:tc>
        <w:tc>
          <w:tcPr>
            <w:tcW w:w="681" w:type="dxa"/>
            <w:shd w:val="clear" w:color="auto" w:fill="EAEAEA"/>
            <w:hideMark/>
          </w:tcPr>
          <w:p w14:paraId="7CFE7474" w14:textId="77777777" w:rsidR="00B80865" w:rsidRPr="001B1EEB" w:rsidRDefault="00B80865" w:rsidP="001B1EEB">
            <w:pPr>
              <w:jc w:val="right"/>
              <w:rPr>
                <w:sz w:val="16"/>
                <w:szCs w:val="16"/>
              </w:rPr>
            </w:pPr>
            <w:r w:rsidRPr="001B1EEB">
              <w:rPr>
                <w:sz w:val="16"/>
                <w:szCs w:val="16"/>
              </w:rPr>
              <w:t>0.94</w:t>
            </w:r>
          </w:p>
        </w:tc>
        <w:tc>
          <w:tcPr>
            <w:tcW w:w="819" w:type="dxa"/>
            <w:vMerge/>
            <w:shd w:val="clear" w:color="auto" w:fill="auto"/>
            <w:hideMark/>
          </w:tcPr>
          <w:p w14:paraId="7CFE7475" w14:textId="77777777" w:rsidR="00B80865" w:rsidRPr="001B1EEB" w:rsidRDefault="00B80865" w:rsidP="001B1EEB">
            <w:pPr>
              <w:jc w:val="right"/>
              <w:rPr>
                <w:sz w:val="16"/>
                <w:szCs w:val="16"/>
              </w:rPr>
            </w:pPr>
          </w:p>
        </w:tc>
      </w:tr>
      <w:tr w:rsidR="00B80865" w:rsidRPr="001B1EEB" w14:paraId="7CFE7483" w14:textId="77777777" w:rsidTr="00D918FC">
        <w:trPr>
          <w:cantSplit/>
          <w:jc w:val="center"/>
        </w:trPr>
        <w:tc>
          <w:tcPr>
            <w:tcW w:w="767" w:type="dxa"/>
            <w:vMerge/>
            <w:shd w:val="clear" w:color="auto" w:fill="auto"/>
            <w:hideMark/>
          </w:tcPr>
          <w:p w14:paraId="7CFE7477" w14:textId="77777777" w:rsidR="00B80865" w:rsidRPr="00331EA5" w:rsidRDefault="00B80865" w:rsidP="001B1EEB">
            <w:pPr>
              <w:rPr>
                <w:sz w:val="16"/>
                <w:szCs w:val="16"/>
              </w:rPr>
            </w:pPr>
          </w:p>
        </w:tc>
        <w:tc>
          <w:tcPr>
            <w:tcW w:w="1158" w:type="dxa"/>
            <w:shd w:val="clear" w:color="auto" w:fill="EAEAEA"/>
            <w:hideMark/>
          </w:tcPr>
          <w:p w14:paraId="7CFE7478"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79"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w:t>
            </w:r>
          </w:p>
        </w:tc>
        <w:tc>
          <w:tcPr>
            <w:tcW w:w="632" w:type="dxa"/>
            <w:shd w:val="clear" w:color="auto" w:fill="EAEAEA"/>
            <w:hideMark/>
          </w:tcPr>
          <w:p w14:paraId="7CFE747A"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7B" w14:textId="77777777" w:rsidR="00B80865" w:rsidRPr="001B1EEB" w:rsidRDefault="00B80865" w:rsidP="001B1EEB">
            <w:pPr>
              <w:jc w:val="right"/>
              <w:rPr>
                <w:sz w:val="16"/>
                <w:szCs w:val="16"/>
              </w:rPr>
            </w:pPr>
            <w:r w:rsidRPr="001B1EEB">
              <w:rPr>
                <w:sz w:val="16"/>
                <w:szCs w:val="16"/>
              </w:rPr>
              <w:t>11-73</w:t>
            </w:r>
          </w:p>
        </w:tc>
        <w:tc>
          <w:tcPr>
            <w:tcW w:w="673" w:type="dxa"/>
            <w:shd w:val="clear" w:color="auto" w:fill="EAEAEA"/>
            <w:hideMark/>
          </w:tcPr>
          <w:p w14:paraId="7CFE747C"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47D" w14:textId="77777777" w:rsidR="00B80865" w:rsidRPr="001B1EEB" w:rsidRDefault="00B80865" w:rsidP="001B1EEB">
            <w:pPr>
              <w:jc w:val="right"/>
              <w:rPr>
                <w:sz w:val="16"/>
                <w:szCs w:val="16"/>
              </w:rPr>
            </w:pPr>
            <w:r w:rsidRPr="001B1EEB">
              <w:rPr>
                <w:sz w:val="16"/>
                <w:szCs w:val="16"/>
              </w:rPr>
              <w:t>817</w:t>
            </w:r>
          </w:p>
        </w:tc>
        <w:tc>
          <w:tcPr>
            <w:tcW w:w="810" w:type="dxa"/>
            <w:shd w:val="clear" w:color="auto" w:fill="EAEAEA"/>
            <w:hideMark/>
          </w:tcPr>
          <w:p w14:paraId="7CFE747E" w14:textId="77777777" w:rsidR="00B80865" w:rsidRPr="001B1EEB" w:rsidRDefault="00B80865" w:rsidP="001B1EEB">
            <w:pPr>
              <w:jc w:val="right"/>
              <w:rPr>
                <w:sz w:val="16"/>
                <w:szCs w:val="16"/>
              </w:rPr>
            </w:pPr>
            <w:r w:rsidRPr="001B1EEB">
              <w:rPr>
                <w:sz w:val="16"/>
                <w:szCs w:val="16"/>
              </w:rPr>
              <w:t>58</w:t>
            </w:r>
          </w:p>
        </w:tc>
        <w:tc>
          <w:tcPr>
            <w:tcW w:w="590" w:type="dxa"/>
            <w:shd w:val="clear" w:color="auto" w:fill="EAEAEA"/>
            <w:hideMark/>
          </w:tcPr>
          <w:p w14:paraId="7CFE747F" w14:textId="77777777" w:rsidR="00B80865" w:rsidRPr="001B1EEB" w:rsidRDefault="00B80865" w:rsidP="001B1EEB">
            <w:pPr>
              <w:jc w:val="right"/>
              <w:rPr>
                <w:sz w:val="16"/>
                <w:szCs w:val="16"/>
              </w:rPr>
            </w:pPr>
            <w:r w:rsidRPr="001B1EEB">
              <w:rPr>
                <w:sz w:val="16"/>
                <w:szCs w:val="16"/>
              </w:rPr>
              <w:t>3,196</w:t>
            </w:r>
          </w:p>
        </w:tc>
        <w:tc>
          <w:tcPr>
            <w:tcW w:w="483" w:type="dxa"/>
            <w:shd w:val="clear" w:color="auto" w:fill="EAEAEA"/>
            <w:noWrap/>
            <w:hideMark/>
          </w:tcPr>
          <w:p w14:paraId="7CFE7480" w14:textId="77777777" w:rsidR="00B80865" w:rsidRPr="001B1EEB" w:rsidRDefault="00B80865" w:rsidP="001B1EEB">
            <w:pPr>
              <w:jc w:val="right"/>
              <w:rPr>
                <w:sz w:val="16"/>
                <w:szCs w:val="16"/>
              </w:rPr>
            </w:pPr>
            <w:r w:rsidRPr="001B1EEB">
              <w:rPr>
                <w:sz w:val="16"/>
                <w:szCs w:val="16"/>
              </w:rPr>
              <w:t>78</w:t>
            </w:r>
          </w:p>
        </w:tc>
        <w:tc>
          <w:tcPr>
            <w:tcW w:w="681" w:type="dxa"/>
            <w:shd w:val="clear" w:color="auto" w:fill="EAEAEA"/>
            <w:hideMark/>
          </w:tcPr>
          <w:p w14:paraId="7CFE7481" w14:textId="77777777" w:rsidR="00B80865" w:rsidRPr="001B1EEB" w:rsidRDefault="00B80865" w:rsidP="001B1EEB">
            <w:pPr>
              <w:jc w:val="right"/>
              <w:rPr>
                <w:sz w:val="16"/>
                <w:szCs w:val="16"/>
              </w:rPr>
            </w:pPr>
            <w:r w:rsidRPr="001B1EEB">
              <w:rPr>
                <w:sz w:val="16"/>
                <w:szCs w:val="16"/>
              </w:rPr>
              <w:t>0.92</w:t>
            </w:r>
          </w:p>
        </w:tc>
        <w:tc>
          <w:tcPr>
            <w:tcW w:w="819" w:type="dxa"/>
            <w:vMerge/>
            <w:shd w:val="clear" w:color="auto" w:fill="auto"/>
            <w:hideMark/>
          </w:tcPr>
          <w:p w14:paraId="7CFE7482" w14:textId="77777777" w:rsidR="00B80865" w:rsidRPr="001B1EEB" w:rsidRDefault="00B80865" w:rsidP="001B1EEB">
            <w:pPr>
              <w:jc w:val="right"/>
              <w:rPr>
                <w:sz w:val="16"/>
                <w:szCs w:val="16"/>
              </w:rPr>
            </w:pPr>
          </w:p>
        </w:tc>
      </w:tr>
      <w:tr w:rsidR="00B80865" w:rsidRPr="001B1EEB" w14:paraId="7CFE7490" w14:textId="77777777" w:rsidTr="00D918FC">
        <w:trPr>
          <w:cantSplit/>
          <w:jc w:val="center"/>
        </w:trPr>
        <w:tc>
          <w:tcPr>
            <w:tcW w:w="767" w:type="dxa"/>
            <w:vMerge/>
            <w:shd w:val="clear" w:color="auto" w:fill="auto"/>
            <w:hideMark/>
          </w:tcPr>
          <w:p w14:paraId="7CFE7484" w14:textId="77777777" w:rsidR="00B80865" w:rsidRPr="00331EA5" w:rsidRDefault="00B80865" w:rsidP="001B1EEB">
            <w:pPr>
              <w:rPr>
                <w:sz w:val="16"/>
                <w:szCs w:val="16"/>
              </w:rPr>
            </w:pPr>
          </w:p>
        </w:tc>
        <w:tc>
          <w:tcPr>
            <w:tcW w:w="1158" w:type="dxa"/>
            <w:shd w:val="clear" w:color="auto" w:fill="EAEAEA"/>
            <w:hideMark/>
          </w:tcPr>
          <w:p w14:paraId="7CFE7485"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86"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 in situ)</w:t>
            </w:r>
          </w:p>
        </w:tc>
        <w:tc>
          <w:tcPr>
            <w:tcW w:w="632" w:type="dxa"/>
            <w:shd w:val="clear" w:color="auto" w:fill="EAEAEA"/>
            <w:hideMark/>
          </w:tcPr>
          <w:p w14:paraId="7CFE7487"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88" w14:textId="77777777" w:rsidR="00B80865" w:rsidRPr="001B1EEB" w:rsidRDefault="00B80865" w:rsidP="001B1EEB">
            <w:pPr>
              <w:jc w:val="right"/>
              <w:rPr>
                <w:sz w:val="16"/>
                <w:szCs w:val="16"/>
              </w:rPr>
            </w:pPr>
            <w:r w:rsidRPr="001B1EEB">
              <w:rPr>
                <w:sz w:val="16"/>
                <w:szCs w:val="16"/>
              </w:rPr>
              <w:t>11-73i</w:t>
            </w:r>
          </w:p>
        </w:tc>
        <w:tc>
          <w:tcPr>
            <w:tcW w:w="673" w:type="dxa"/>
            <w:shd w:val="clear" w:color="auto" w:fill="EAEAEA"/>
            <w:hideMark/>
          </w:tcPr>
          <w:p w14:paraId="7CFE7489"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48A" w14:textId="77777777" w:rsidR="00B80865" w:rsidRPr="001B1EEB" w:rsidRDefault="00B80865" w:rsidP="001B1EEB">
            <w:pPr>
              <w:jc w:val="right"/>
              <w:rPr>
                <w:sz w:val="16"/>
                <w:szCs w:val="16"/>
              </w:rPr>
            </w:pPr>
            <w:r w:rsidRPr="001B1EEB">
              <w:rPr>
                <w:sz w:val="16"/>
                <w:szCs w:val="16"/>
              </w:rPr>
              <w:t>803</w:t>
            </w:r>
          </w:p>
        </w:tc>
        <w:tc>
          <w:tcPr>
            <w:tcW w:w="810" w:type="dxa"/>
            <w:shd w:val="clear" w:color="auto" w:fill="EAEAEA"/>
            <w:hideMark/>
          </w:tcPr>
          <w:p w14:paraId="7CFE748B" w14:textId="77777777" w:rsidR="00B80865" w:rsidRPr="001B1EEB" w:rsidRDefault="00B80865" w:rsidP="001B1EEB">
            <w:pPr>
              <w:jc w:val="right"/>
              <w:rPr>
                <w:sz w:val="16"/>
                <w:szCs w:val="16"/>
              </w:rPr>
            </w:pPr>
            <w:r w:rsidRPr="001B1EEB">
              <w:rPr>
                <w:sz w:val="16"/>
                <w:szCs w:val="16"/>
              </w:rPr>
              <w:t>57</w:t>
            </w:r>
          </w:p>
        </w:tc>
        <w:tc>
          <w:tcPr>
            <w:tcW w:w="590" w:type="dxa"/>
            <w:shd w:val="clear" w:color="auto" w:fill="EAEAEA"/>
            <w:hideMark/>
          </w:tcPr>
          <w:p w14:paraId="7CFE748C" w14:textId="77777777" w:rsidR="00B80865" w:rsidRPr="001B1EEB" w:rsidRDefault="00B80865" w:rsidP="001B1EEB">
            <w:pPr>
              <w:jc w:val="right"/>
              <w:rPr>
                <w:sz w:val="16"/>
                <w:szCs w:val="16"/>
              </w:rPr>
            </w:pPr>
            <w:r w:rsidRPr="001B1EEB">
              <w:rPr>
                <w:sz w:val="16"/>
                <w:szCs w:val="16"/>
              </w:rPr>
              <w:t> </w:t>
            </w:r>
          </w:p>
        </w:tc>
        <w:tc>
          <w:tcPr>
            <w:tcW w:w="483" w:type="dxa"/>
            <w:shd w:val="clear" w:color="auto" w:fill="EAEAEA"/>
            <w:noWrap/>
            <w:hideMark/>
          </w:tcPr>
          <w:p w14:paraId="7CFE748D" w14:textId="77777777" w:rsidR="00B80865" w:rsidRPr="001B1EEB" w:rsidRDefault="00B80865" w:rsidP="001B1EEB">
            <w:pPr>
              <w:jc w:val="right"/>
              <w:rPr>
                <w:sz w:val="16"/>
                <w:szCs w:val="16"/>
              </w:rPr>
            </w:pPr>
            <w:r w:rsidRPr="001B1EEB">
              <w:rPr>
                <w:sz w:val="16"/>
                <w:szCs w:val="16"/>
              </w:rPr>
              <w:t> </w:t>
            </w:r>
          </w:p>
        </w:tc>
        <w:tc>
          <w:tcPr>
            <w:tcW w:w="681" w:type="dxa"/>
            <w:shd w:val="clear" w:color="auto" w:fill="EAEAEA"/>
            <w:hideMark/>
          </w:tcPr>
          <w:p w14:paraId="7CFE748E" w14:textId="77777777" w:rsidR="00B80865" w:rsidRPr="001B1EEB" w:rsidRDefault="00B80865" w:rsidP="001B1EEB">
            <w:pPr>
              <w:jc w:val="right"/>
              <w:rPr>
                <w:sz w:val="16"/>
                <w:szCs w:val="16"/>
              </w:rPr>
            </w:pPr>
            <w:r w:rsidRPr="001B1EEB">
              <w:rPr>
                <w:sz w:val="16"/>
                <w:szCs w:val="16"/>
              </w:rPr>
              <w:t>0.92</w:t>
            </w:r>
          </w:p>
        </w:tc>
        <w:tc>
          <w:tcPr>
            <w:tcW w:w="819" w:type="dxa"/>
            <w:vMerge/>
            <w:shd w:val="clear" w:color="auto" w:fill="auto"/>
            <w:hideMark/>
          </w:tcPr>
          <w:p w14:paraId="7CFE748F" w14:textId="77777777" w:rsidR="00B80865" w:rsidRPr="001B1EEB" w:rsidRDefault="00B80865" w:rsidP="001B1EEB">
            <w:pPr>
              <w:jc w:val="right"/>
              <w:rPr>
                <w:sz w:val="16"/>
                <w:szCs w:val="16"/>
              </w:rPr>
            </w:pPr>
          </w:p>
        </w:tc>
      </w:tr>
      <w:tr w:rsidR="00B80865" w:rsidRPr="001B1EEB" w14:paraId="7CFE749D" w14:textId="77777777" w:rsidTr="00D918FC">
        <w:trPr>
          <w:cantSplit/>
          <w:jc w:val="center"/>
        </w:trPr>
        <w:tc>
          <w:tcPr>
            <w:tcW w:w="767" w:type="dxa"/>
            <w:vMerge/>
            <w:shd w:val="clear" w:color="auto" w:fill="auto"/>
            <w:hideMark/>
          </w:tcPr>
          <w:p w14:paraId="7CFE7491" w14:textId="77777777" w:rsidR="00B80865" w:rsidRPr="00331EA5" w:rsidRDefault="00B80865" w:rsidP="001B1EEB">
            <w:pPr>
              <w:rPr>
                <w:sz w:val="16"/>
                <w:szCs w:val="16"/>
              </w:rPr>
            </w:pPr>
          </w:p>
        </w:tc>
        <w:tc>
          <w:tcPr>
            <w:tcW w:w="1158" w:type="dxa"/>
            <w:shd w:val="clear" w:color="auto" w:fill="EAEAEA"/>
            <w:hideMark/>
          </w:tcPr>
          <w:p w14:paraId="7CFE7492"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93"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w:t>
            </w:r>
          </w:p>
        </w:tc>
        <w:tc>
          <w:tcPr>
            <w:tcW w:w="632" w:type="dxa"/>
            <w:shd w:val="clear" w:color="auto" w:fill="EAEAEA"/>
            <w:hideMark/>
          </w:tcPr>
          <w:p w14:paraId="7CFE7494"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95" w14:textId="77777777" w:rsidR="00B80865" w:rsidRPr="001B1EEB" w:rsidRDefault="00B80865" w:rsidP="001B1EEB">
            <w:pPr>
              <w:jc w:val="right"/>
              <w:rPr>
                <w:sz w:val="16"/>
                <w:szCs w:val="16"/>
              </w:rPr>
            </w:pPr>
            <w:r w:rsidRPr="001B1EEB">
              <w:rPr>
                <w:sz w:val="16"/>
                <w:szCs w:val="16"/>
              </w:rPr>
              <w:t>11-74</w:t>
            </w:r>
          </w:p>
        </w:tc>
        <w:tc>
          <w:tcPr>
            <w:tcW w:w="673" w:type="dxa"/>
            <w:shd w:val="clear" w:color="auto" w:fill="EAEAEA"/>
            <w:hideMark/>
          </w:tcPr>
          <w:p w14:paraId="7CFE7496"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497" w14:textId="77777777" w:rsidR="00B80865" w:rsidRPr="001B1EEB" w:rsidRDefault="00B80865" w:rsidP="001B1EEB">
            <w:pPr>
              <w:jc w:val="right"/>
              <w:rPr>
                <w:sz w:val="16"/>
                <w:szCs w:val="16"/>
              </w:rPr>
            </w:pPr>
            <w:r w:rsidRPr="001B1EEB">
              <w:rPr>
                <w:sz w:val="16"/>
                <w:szCs w:val="16"/>
              </w:rPr>
              <w:t>614</w:t>
            </w:r>
          </w:p>
        </w:tc>
        <w:tc>
          <w:tcPr>
            <w:tcW w:w="810" w:type="dxa"/>
            <w:shd w:val="clear" w:color="auto" w:fill="EAEAEA"/>
            <w:hideMark/>
          </w:tcPr>
          <w:p w14:paraId="7CFE7498" w14:textId="77777777" w:rsidR="00B80865" w:rsidRPr="001B1EEB" w:rsidRDefault="00B80865" w:rsidP="001B1EEB">
            <w:pPr>
              <w:jc w:val="right"/>
              <w:rPr>
                <w:sz w:val="16"/>
                <w:szCs w:val="16"/>
              </w:rPr>
            </w:pPr>
            <w:r w:rsidRPr="001B1EEB">
              <w:rPr>
                <w:sz w:val="16"/>
                <w:szCs w:val="16"/>
              </w:rPr>
              <w:t>44</w:t>
            </w:r>
          </w:p>
        </w:tc>
        <w:tc>
          <w:tcPr>
            <w:tcW w:w="590" w:type="dxa"/>
            <w:shd w:val="clear" w:color="auto" w:fill="EAEAEA"/>
            <w:hideMark/>
          </w:tcPr>
          <w:p w14:paraId="7CFE7499" w14:textId="77777777" w:rsidR="00B80865" w:rsidRPr="001B1EEB" w:rsidRDefault="00B80865" w:rsidP="001B1EEB">
            <w:pPr>
              <w:jc w:val="right"/>
              <w:rPr>
                <w:sz w:val="16"/>
                <w:szCs w:val="16"/>
              </w:rPr>
            </w:pPr>
            <w:r w:rsidRPr="001B1EEB">
              <w:rPr>
                <w:sz w:val="16"/>
                <w:szCs w:val="16"/>
              </w:rPr>
              <w:t>3,007</w:t>
            </w:r>
          </w:p>
        </w:tc>
        <w:tc>
          <w:tcPr>
            <w:tcW w:w="483" w:type="dxa"/>
            <w:shd w:val="clear" w:color="auto" w:fill="EAEAEA"/>
            <w:noWrap/>
            <w:hideMark/>
          </w:tcPr>
          <w:p w14:paraId="7CFE749A" w14:textId="77777777" w:rsidR="00B80865" w:rsidRPr="001B1EEB" w:rsidRDefault="00B80865" w:rsidP="001B1EEB">
            <w:pPr>
              <w:jc w:val="right"/>
              <w:rPr>
                <w:sz w:val="16"/>
                <w:szCs w:val="16"/>
              </w:rPr>
            </w:pPr>
            <w:r w:rsidRPr="001B1EEB">
              <w:rPr>
                <w:sz w:val="16"/>
                <w:szCs w:val="16"/>
              </w:rPr>
              <w:t>80</w:t>
            </w:r>
          </w:p>
        </w:tc>
        <w:tc>
          <w:tcPr>
            <w:tcW w:w="681" w:type="dxa"/>
            <w:shd w:val="clear" w:color="auto" w:fill="EAEAEA"/>
            <w:hideMark/>
          </w:tcPr>
          <w:p w14:paraId="7CFE749B" w14:textId="77777777" w:rsidR="00B80865" w:rsidRPr="001B1EEB" w:rsidRDefault="00B80865" w:rsidP="001B1EEB">
            <w:pPr>
              <w:jc w:val="right"/>
              <w:rPr>
                <w:sz w:val="16"/>
                <w:szCs w:val="16"/>
              </w:rPr>
            </w:pPr>
            <w:r w:rsidRPr="001B1EEB">
              <w:rPr>
                <w:sz w:val="16"/>
                <w:szCs w:val="16"/>
              </w:rPr>
              <w:t>0.95</w:t>
            </w:r>
          </w:p>
        </w:tc>
        <w:tc>
          <w:tcPr>
            <w:tcW w:w="819" w:type="dxa"/>
            <w:vMerge/>
            <w:shd w:val="clear" w:color="auto" w:fill="auto"/>
            <w:hideMark/>
          </w:tcPr>
          <w:p w14:paraId="7CFE749C" w14:textId="77777777" w:rsidR="00B80865" w:rsidRPr="001B1EEB" w:rsidRDefault="00B80865" w:rsidP="001B1EEB">
            <w:pPr>
              <w:jc w:val="right"/>
              <w:rPr>
                <w:sz w:val="16"/>
                <w:szCs w:val="16"/>
              </w:rPr>
            </w:pPr>
          </w:p>
        </w:tc>
      </w:tr>
      <w:tr w:rsidR="00B80865" w:rsidRPr="001B1EEB" w14:paraId="7CFE74AA" w14:textId="77777777" w:rsidTr="00D918FC">
        <w:trPr>
          <w:cantSplit/>
          <w:jc w:val="center"/>
        </w:trPr>
        <w:tc>
          <w:tcPr>
            <w:tcW w:w="767" w:type="dxa"/>
            <w:vMerge/>
            <w:shd w:val="clear" w:color="auto" w:fill="auto"/>
            <w:hideMark/>
          </w:tcPr>
          <w:p w14:paraId="7CFE749E" w14:textId="77777777" w:rsidR="00B80865" w:rsidRPr="00331EA5" w:rsidRDefault="00B80865" w:rsidP="001B1EEB">
            <w:pPr>
              <w:rPr>
                <w:sz w:val="16"/>
                <w:szCs w:val="16"/>
              </w:rPr>
            </w:pPr>
          </w:p>
        </w:tc>
        <w:tc>
          <w:tcPr>
            <w:tcW w:w="1158" w:type="dxa"/>
            <w:shd w:val="clear" w:color="auto" w:fill="EAEAEA"/>
            <w:hideMark/>
          </w:tcPr>
          <w:p w14:paraId="7CFE749F"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A0"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 in situ)</w:t>
            </w:r>
          </w:p>
        </w:tc>
        <w:tc>
          <w:tcPr>
            <w:tcW w:w="632" w:type="dxa"/>
            <w:shd w:val="clear" w:color="auto" w:fill="EAEAEA"/>
            <w:hideMark/>
          </w:tcPr>
          <w:p w14:paraId="7CFE74A1"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A2" w14:textId="77777777" w:rsidR="00B80865" w:rsidRPr="001B1EEB" w:rsidRDefault="00B80865" w:rsidP="001B1EEB">
            <w:pPr>
              <w:jc w:val="right"/>
              <w:rPr>
                <w:sz w:val="16"/>
                <w:szCs w:val="16"/>
              </w:rPr>
            </w:pPr>
            <w:r w:rsidRPr="001B1EEB">
              <w:rPr>
                <w:sz w:val="16"/>
                <w:szCs w:val="16"/>
              </w:rPr>
              <w:t>11-74i</w:t>
            </w:r>
          </w:p>
        </w:tc>
        <w:tc>
          <w:tcPr>
            <w:tcW w:w="673" w:type="dxa"/>
            <w:shd w:val="clear" w:color="auto" w:fill="EAEAEA"/>
            <w:hideMark/>
          </w:tcPr>
          <w:p w14:paraId="7CFE74A3"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4A4" w14:textId="77777777" w:rsidR="00B80865" w:rsidRPr="001B1EEB" w:rsidRDefault="00B80865" w:rsidP="001B1EEB">
            <w:pPr>
              <w:jc w:val="right"/>
              <w:rPr>
                <w:sz w:val="16"/>
                <w:szCs w:val="16"/>
              </w:rPr>
            </w:pPr>
            <w:r w:rsidRPr="001B1EEB">
              <w:rPr>
                <w:sz w:val="16"/>
                <w:szCs w:val="16"/>
              </w:rPr>
              <w:t>563</w:t>
            </w:r>
          </w:p>
        </w:tc>
        <w:tc>
          <w:tcPr>
            <w:tcW w:w="810" w:type="dxa"/>
            <w:shd w:val="clear" w:color="auto" w:fill="EAEAEA"/>
            <w:hideMark/>
          </w:tcPr>
          <w:p w14:paraId="7CFE74A5" w14:textId="77777777" w:rsidR="00B80865" w:rsidRPr="001B1EEB" w:rsidRDefault="00B80865" w:rsidP="001B1EEB">
            <w:pPr>
              <w:jc w:val="right"/>
              <w:rPr>
                <w:sz w:val="16"/>
                <w:szCs w:val="16"/>
              </w:rPr>
            </w:pPr>
            <w:r w:rsidRPr="001B1EEB">
              <w:rPr>
                <w:sz w:val="16"/>
                <w:szCs w:val="16"/>
              </w:rPr>
              <w:t>42</w:t>
            </w:r>
          </w:p>
        </w:tc>
        <w:tc>
          <w:tcPr>
            <w:tcW w:w="590" w:type="dxa"/>
            <w:shd w:val="clear" w:color="auto" w:fill="EAEAEA"/>
            <w:hideMark/>
          </w:tcPr>
          <w:p w14:paraId="7CFE74A6" w14:textId="77777777" w:rsidR="00B80865" w:rsidRPr="001B1EEB" w:rsidRDefault="00B80865" w:rsidP="001B1EEB">
            <w:pPr>
              <w:jc w:val="right"/>
              <w:rPr>
                <w:sz w:val="16"/>
                <w:szCs w:val="16"/>
              </w:rPr>
            </w:pPr>
            <w:r w:rsidRPr="001B1EEB">
              <w:rPr>
                <w:sz w:val="16"/>
                <w:szCs w:val="16"/>
              </w:rPr>
              <w:t> </w:t>
            </w:r>
          </w:p>
        </w:tc>
        <w:tc>
          <w:tcPr>
            <w:tcW w:w="483" w:type="dxa"/>
            <w:shd w:val="clear" w:color="auto" w:fill="EAEAEA"/>
            <w:noWrap/>
            <w:hideMark/>
          </w:tcPr>
          <w:p w14:paraId="7CFE74A7" w14:textId="77777777" w:rsidR="00B80865" w:rsidRPr="001B1EEB" w:rsidRDefault="00B80865" w:rsidP="001B1EEB">
            <w:pPr>
              <w:jc w:val="right"/>
              <w:rPr>
                <w:sz w:val="16"/>
                <w:szCs w:val="16"/>
              </w:rPr>
            </w:pPr>
            <w:r w:rsidRPr="001B1EEB">
              <w:rPr>
                <w:sz w:val="16"/>
                <w:szCs w:val="16"/>
              </w:rPr>
              <w:t> </w:t>
            </w:r>
          </w:p>
        </w:tc>
        <w:tc>
          <w:tcPr>
            <w:tcW w:w="681" w:type="dxa"/>
            <w:shd w:val="clear" w:color="auto" w:fill="EAEAEA"/>
            <w:hideMark/>
          </w:tcPr>
          <w:p w14:paraId="7CFE74A8" w14:textId="77777777" w:rsidR="00B80865" w:rsidRPr="001B1EEB" w:rsidRDefault="00B80865" w:rsidP="001B1EEB">
            <w:pPr>
              <w:jc w:val="right"/>
              <w:rPr>
                <w:sz w:val="16"/>
                <w:szCs w:val="16"/>
              </w:rPr>
            </w:pPr>
            <w:r w:rsidRPr="001B1EEB">
              <w:rPr>
                <w:sz w:val="16"/>
                <w:szCs w:val="16"/>
              </w:rPr>
              <w:t>0.96</w:t>
            </w:r>
          </w:p>
        </w:tc>
        <w:tc>
          <w:tcPr>
            <w:tcW w:w="819" w:type="dxa"/>
            <w:vMerge/>
            <w:shd w:val="clear" w:color="auto" w:fill="auto"/>
            <w:hideMark/>
          </w:tcPr>
          <w:p w14:paraId="7CFE74A9" w14:textId="77777777" w:rsidR="00B80865" w:rsidRPr="001B1EEB" w:rsidRDefault="00B80865" w:rsidP="001B1EEB">
            <w:pPr>
              <w:jc w:val="right"/>
              <w:rPr>
                <w:sz w:val="16"/>
                <w:szCs w:val="16"/>
              </w:rPr>
            </w:pPr>
          </w:p>
        </w:tc>
      </w:tr>
      <w:tr w:rsidR="00B80865" w:rsidRPr="001B1EEB" w14:paraId="7CFE74B7" w14:textId="77777777" w:rsidTr="00D918FC">
        <w:trPr>
          <w:cantSplit/>
          <w:jc w:val="center"/>
        </w:trPr>
        <w:tc>
          <w:tcPr>
            <w:tcW w:w="767" w:type="dxa"/>
            <w:vMerge/>
            <w:shd w:val="clear" w:color="auto" w:fill="auto"/>
            <w:hideMark/>
          </w:tcPr>
          <w:p w14:paraId="7CFE74AB" w14:textId="77777777" w:rsidR="00B80865" w:rsidRPr="00331EA5" w:rsidRDefault="00B80865" w:rsidP="001B1EEB">
            <w:pPr>
              <w:rPr>
                <w:sz w:val="16"/>
                <w:szCs w:val="16"/>
              </w:rPr>
            </w:pPr>
          </w:p>
        </w:tc>
        <w:tc>
          <w:tcPr>
            <w:tcW w:w="1158" w:type="dxa"/>
            <w:shd w:val="clear" w:color="auto" w:fill="EAEAEA"/>
            <w:hideMark/>
          </w:tcPr>
          <w:p w14:paraId="7CFE74AC"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AD"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w:t>
            </w:r>
          </w:p>
        </w:tc>
        <w:tc>
          <w:tcPr>
            <w:tcW w:w="632" w:type="dxa"/>
            <w:shd w:val="clear" w:color="auto" w:fill="EAEAEA"/>
            <w:hideMark/>
          </w:tcPr>
          <w:p w14:paraId="7CFE74AE"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AF" w14:textId="77777777" w:rsidR="00B80865" w:rsidRPr="001B1EEB" w:rsidRDefault="00B80865" w:rsidP="001B1EEB">
            <w:pPr>
              <w:jc w:val="right"/>
              <w:rPr>
                <w:sz w:val="16"/>
                <w:szCs w:val="16"/>
              </w:rPr>
            </w:pPr>
            <w:r w:rsidRPr="001B1EEB">
              <w:rPr>
                <w:sz w:val="16"/>
                <w:szCs w:val="16"/>
              </w:rPr>
              <w:t>11-75</w:t>
            </w:r>
          </w:p>
        </w:tc>
        <w:tc>
          <w:tcPr>
            <w:tcW w:w="673" w:type="dxa"/>
            <w:shd w:val="clear" w:color="auto" w:fill="EAEAEA"/>
            <w:hideMark/>
          </w:tcPr>
          <w:p w14:paraId="7CFE74B0" w14:textId="77777777" w:rsidR="00B80865" w:rsidRPr="001B1EEB" w:rsidRDefault="00B80865" w:rsidP="001B1EEB">
            <w:pPr>
              <w:jc w:val="right"/>
              <w:rPr>
                <w:sz w:val="16"/>
                <w:szCs w:val="16"/>
              </w:rPr>
            </w:pPr>
            <w:r w:rsidRPr="001B1EEB">
              <w:rPr>
                <w:sz w:val="16"/>
                <w:szCs w:val="16"/>
              </w:rPr>
              <w:t>15</w:t>
            </w:r>
          </w:p>
        </w:tc>
        <w:tc>
          <w:tcPr>
            <w:tcW w:w="718" w:type="dxa"/>
            <w:shd w:val="clear" w:color="auto" w:fill="EAEAEA"/>
            <w:hideMark/>
          </w:tcPr>
          <w:p w14:paraId="7CFE74B1" w14:textId="77777777" w:rsidR="00B80865" w:rsidRPr="001B1EEB" w:rsidRDefault="00B80865" w:rsidP="001B1EEB">
            <w:pPr>
              <w:jc w:val="right"/>
              <w:rPr>
                <w:sz w:val="16"/>
                <w:szCs w:val="16"/>
              </w:rPr>
            </w:pPr>
            <w:r w:rsidRPr="001B1EEB">
              <w:rPr>
                <w:sz w:val="16"/>
                <w:szCs w:val="16"/>
              </w:rPr>
              <w:t>801</w:t>
            </w:r>
          </w:p>
        </w:tc>
        <w:tc>
          <w:tcPr>
            <w:tcW w:w="810" w:type="dxa"/>
            <w:shd w:val="clear" w:color="auto" w:fill="EAEAEA"/>
            <w:hideMark/>
          </w:tcPr>
          <w:p w14:paraId="7CFE74B2" w14:textId="77777777" w:rsidR="00B80865" w:rsidRPr="001B1EEB" w:rsidRDefault="00B80865" w:rsidP="001B1EEB">
            <w:pPr>
              <w:jc w:val="right"/>
              <w:rPr>
                <w:sz w:val="16"/>
                <w:szCs w:val="16"/>
              </w:rPr>
            </w:pPr>
            <w:r w:rsidRPr="001B1EEB">
              <w:rPr>
                <w:sz w:val="16"/>
                <w:szCs w:val="16"/>
              </w:rPr>
              <w:t>55</w:t>
            </w:r>
          </w:p>
        </w:tc>
        <w:tc>
          <w:tcPr>
            <w:tcW w:w="590" w:type="dxa"/>
            <w:shd w:val="clear" w:color="auto" w:fill="EAEAEA"/>
            <w:hideMark/>
          </w:tcPr>
          <w:p w14:paraId="7CFE74B3" w14:textId="77777777" w:rsidR="00B80865" w:rsidRPr="001B1EEB" w:rsidRDefault="00B80865" w:rsidP="001B1EEB">
            <w:pPr>
              <w:jc w:val="right"/>
              <w:rPr>
                <w:sz w:val="16"/>
                <w:szCs w:val="16"/>
              </w:rPr>
            </w:pPr>
            <w:r w:rsidRPr="001B1EEB">
              <w:rPr>
                <w:sz w:val="16"/>
                <w:szCs w:val="16"/>
              </w:rPr>
              <w:t>3,073</w:t>
            </w:r>
          </w:p>
        </w:tc>
        <w:tc>
          <w:tcPr>
            <w:tcW w:w="483" w:type="dxa"/>
            <w:shd w:val="clear" w:color="auto" w:fill="EAEAEA"/>
            <w:noWrap/>
            <w:hideMark/>
          </w:tcPr>
          <w:p w14:paraId="7CFE74B4" w14:textId="77777777" w:rsidR="00B80865" w:rsidRPr="001B1EEB" w:rsidRDefault="00B80865" w:rsidP="001B1EEB">
            <w:pPr>
              <w:jc w:val="right"/>
              <w:rPr>
                <w:sz w:val="16"/>
                <w:szCs w:val="16"/>
              </w:rPr>
            </w:pPr>
            <w:r w:rsidRPr="001B1EEB">
              <w:rPr>
                <w:sz w:val="16"/>
                <w:szCs w:val="16"/>
              </w:rPr>
              <w:t>82</w:t>
            </w:r>
          </w:p>
        </w:tc>
        <w:tc>
          <w:tcPr>
            <w:tcW w:w="681" w:type="dxa"/>
            <w:shd w:val="clear" w:color="auto" w:fill="EAEAEA"/>
            <w:hideMark/>
          </w:tcPr>
          <w:p w14:paraId="7CFE74B5" w14:textId="77777777" w:rsidR="00B80865" w:rsidRPr="001B1EEB" w:rsidRDefault="00B80865" w:rsidP="001B1EEB">
            <w:pPr>
              <w:jc w:val="right"/>
              <w:rPr>
                <w:sz w:val="16"/>
                <w:szCs w:val="16"/>
              </w:rPr>
            </w:pPr>
            <w:r w:rsidRPr="001B1EEB">
              <w:rPr>
                <w:sz w:val="16"/>
                <w:szCs w:val="16"/>
              </w:rPr>
              <w:t>0.98</w:t>
            </w:r>
          </w:p>
        </w:tc>
        <w:tc>
          <w:tcPr>
            <w:tcW w:w="819" w:type="dxa"/>
            <w:vMerge/>
            <w:shd w:val="clear" w:color="auto" w:fill="auto"/>
            <w:hideMark/>
          </w:tcPr>
          <w:p w14:paraId="7CFE74B6" w14:textId="77777777" w:rsidR="00B80865" w:rsidRPr="001B1EEB" w:rsidRDefault="00B80865" w:rsidP="001B1EEB">
            <w:pPr>
              <w:jc w:val="right"/>
              <w:rPr>
                <w:sz w:val="16"/>
                <w:szCs w:val="16"/>
              </w:rPr>
            </w:pPr>
          </w:p>
        </w:tc>
      </w:tr>
      <w:tr w:rsidR="00B80865" w:rsidRPr="001B1EEB" w14:paraId="7CFE74C4" w14:textId="77777777" w:rsidTr="00D918FC">
        <w:trPr>
          <w:cantSplit/>
          <w:jc w:val="center"/>
        </w:trPr>
        <w:tc>
          <w:tcPr>
            <w:tcW w:w="767" w:type="dxa"/>
            <w:vMerge/>
            <w:shd w:val="clear" w:color="auto" w:fill="auto"/>
            <w:hideMark/>
          </w:tcPr>
          <w:p w14:paraId="7CFE74B8" w14:textId="77777777" w:rsidR="00B80865" w:rsidRPr="00331EA5" w:rsidRDefault="00B80865" w:rsidP="001B1EEB">
            <w:pPr>
              <w:rPr>
                <w:sz w:val="16"/>
                <w:szCs w:val="16"/>
              </w:rPr>
            </w:pPr>
          </w:p>
        </w:tc>
        <w:tc>
          <w:tcPr>
            <w:tcW w:w="1158" w:type="dxa"/>
            <w:shd w:val="clear" w:color="auto" w:fill="EAEAEA"/>
            <w:hideMark/>
          </w:tcPr>
          <w:p w14:paraId="7CFE74B9"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BA"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 in situ)</w:t>
            </w:r>
          </w:p>
        </w:tc>
        <w:tc>
          <w:tcPr>
            <w:tcW w:w="632" w:type="dxa"/>
            <w:shd w:val="clear" w:color="auto" w:fill="EAEAEA"/>
            <w:hideMark/>
          </w:tcPr>
          <w:p w14:paraId="7CFE74BB"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BC" w14:textId="77777777" w:rsidR="00B80865" w:rsidRPr="001B1EEB" w:rsidRDefault="00B80865" w:rsidP="001B1EEB">
            <w:pPr>
              <w:jc w:val="right"/>
              <w:rPr>
                <w:sz w:val="16"/>
                <w:szCs w:val="16"/>
              </w:rPr>
            </w:pPr>
            <w:r w:rsidRPr="001B1EEB">
              <w:rPr>
                <w:sz w:val="16"/>
                <w:szCs w:val="16"/>
              </w:rPr>
              <w:t>11-75i</w:t>
            </w:r>
          </w:p>
        </w:tc>
        <w:tc>
          <w:tcPr>
            <w:tcW w:w="673" w:type="dxa"/>
            <w:shd w:val="clear" w:color="auto" w:fill="EAEAEA"/>
            <w:hideMark/>
          </w:tcPr>
          <w:p w14:paraId="7CFE74BD" w14:textId="77777777" w:rsidR="00B80865" w:rsidRPr="001B1EEB" w:rsidRDefault="00B80865" w:rsidP="001B1EEB">
            <w:pPr>
              <w:jc w:val="right"/>
              <w:rPr>
                <w:sz w:val="16"/>
                <w:szCs w:val="16"/>
              </w:rPr>
            </w:pPr>
            <w:r w:rsidRPr="001B1EEB">
              <w:rPr>
                <w:sz w:val="16"/>
                <w:szCs w:val="16"/>
              </w:rPr>
              <w:t>15</w:t>
            </w:r>
          </w:p>
        </w:tc>
        <w:tc>
          <w:tcPr>
            <w:tcW w:w="718" w:type="dxa"/>
            <w:shd w:val="clear" w:color="auto" w:fill="EAEAEA"/>
            <w:hideMark/>
          </w:tcPr>
          <w:p w14:paraId="7CFE74BE" w14:textId="77777777" w:rsidR="00B80865" w:rsidRPr="001B1EEB" w:rsidRDefault="00B80865" w:rsidP="001B1EEB">
            <w:pPr>
              <w:jc w:val="right"/>
              <w:rPr>
                <w:sz w:val="16"/>
                <w:szCs w:val="16"/>
              </w:rPr>
            </w:pPr>
            <w:r w:rsidRPr="001B1EEB">
              <w:rPr>
                <w:sz w:val="16"/>
                <w:szCs w:val="16"/>
              </w:rPr>
              <w:t>786</w:t>
            </w:r>
          </w:p>
        </w:tc>
        <w:tc>
          <w:tcPr>
            <w:tcW w:w="810" w:type="dxa"/>
            <w:shd w:val="clear" w:color="auto" w:fill="EAEAEA"/>
            <w:hideMark/>
          </w:tcPr>
          <w:p w14:paraId="7CFE74BF" w14:textId="77777777" w:rsidR="00B80865" w:rsidRPr="001B1EEB" w:rsidRDefault="00B80865" w:rsidP="001B1EEB">
            <w:pPr>
              <w:jc w:val="right"/>
              <w:rPr>
                <w:sz w:val="16"/>
                <w:szCs w:val="16"/>
              </w:rPr>
            </w:pPr>
            <w:r w:rsidRPr="001B1EEB">
              <w:rPr>
                <w:sz w:val="16"/>
                <w:szCs w:val="16"/>
              </w:rPr>
              <w:t>54</w:t>
            </w:r>
          </w:p>
        </w:tc>
        <w:tc>
          <w:tcPr>
            <w:tcW w:w="590" w:type="dxa"/>
            <w:shd w:val="clear" w:color="auto" w:fill="EAEAEA"/>
            <w:hideMark/>
          </w:tcPr>
          <w:p w14:paraId="7CFE74C0" w14:textId="77777777" w:rsidR="00B80865" w:rsidRPr="001B1EEB" w:rsidRDefault="00B80865" w:rsidP="001B1EEB">
            <w:pPr>
              <w:jc w:val="right"/>
              <w:rPr>
                <w:sz w:val="16"/>
                <w:szCs w:val="16"/>
              </w:rPr>
            </w:pPr>
            <w:r w:rsidRPr="001B1EEB">
              <w:rPr>
                <w:sz w:val="16"/>
                <w:szCs w:val="16"/>
              </w:rPr>
              <w:t> </w:t>
            </w:r>
          </w:p>
        </w:tc>
        <w:tc>
          <w:tcPr>
            <w:tcW w:w="483" w:type="dxa"/>
            <w:shd w:val="clear" w:color="auto" w:fill="EAEAEA"/>
            <w:noWrap/>
            <w:hideMark/>
          </w:tcPr>
          <w:p w14:paraId="7CFE74C1" w14:textId="77777777" w:rsidR="00B80865" w:rsidRPr="001B1EEB" w:rsidRDefault="00B80865" w:rsidP="001B1EEB">
            <w:pPr>
              <w:jc w:val="right"/>
              <w:rPr>
                <w:sz w:val="16"/>
                <w:szCs w:val="16"/>
              </w:rPr>
            </w:pPr>
            <w:r w:rsidRPr="001B1EEB">
              <w:rPr>
                <w:sz w:val="16"/>
                <w:szCs w:val="16"/>
              </w:rPr>
              <w:t> </w:t>
            </w:r>
          </w:p>
        </w:tc>
        <w:tc>
          <w:tcPr>
            <w:tcW w:w="681" w:type="dxa"/>
            <w:shd w:val="clear" w:color="auto" w:fill="EAEAEA"/>
            <w:hideMark/>
          </w:tcPr>
          <w:p w14:paraId="7CFE74C2" w14:textId="77777777" w:rsidR="00B80865" w:rsidRPr="001B1EEB" w:rsidRDefault="00B80865" w:rsidP="001B1EEB">
            <w:pPr>
              <w:jc w:val="right"/>
              <w:rPr>
                <w:sz w:val="16"/>
                <w:szCs w:val="16"/>
              </w:rPr>
            </w:pPr>
            <w:r w:rsidRPr="001B1EEB">
              <w:rPr>
                <w:sz w:val="16"/>
                <w:szCs w:val="16"/>
              </w:rPr>
              <w:t>0.98</w:t>
            </w:r>
          </w:p>
        </w:tc>
        <w:tc>
          <w:tcPr>
            <w:tcW w:w="819" w:type="dxa"/>
            <w:vMerge/>
            <w:shd w:val="clear" w:color="auto" w:fill="auto"/>
            <w:hideMark/>
          </w:tcPr>
          <w:p w14:paraId="7CFE74C3" w14:textId="77777777" w:rsidR="00B80865" w:rsidRPr="001B1EEB" w:rsidRDefault="00B80865" w:rsidP="001B1EEB">
            <w:pPr>
              <w:jc w:val="right"/>
              <w:rPr>
                <w:sz w:val="16"/>
                <w:szCs w:val="16"/>
              </w:rPr>
            </w:pPr>
          </w:p>
        </w:tc>
      </w:tr>
      <w:tr w:rsidR="00B80865" w:rsidRPr="001B1EEB" w14:paraId="7CFE74D1" w14:textId="77777777" w:rsidTr="00D918FC">
        <w:trPr>
          <w:cantSplit/>
          <w:jc w:val="center"/>
        </w:trPr>
        <w:tc>
          <w:tcPr>
            <w:tcW w:w="767" w:type="dxa"/>
            <w:vMerge/>
            <w:shd w:val="clear" w:color="auto" w:fill="auto"/>
            <w:hideMark/>
          </w:tcPr>
          <w:p w14:paraId="7CFE74C5" w14:textId="77777777" w:rsidR="00B80865" w:rsidRPr="00331EA5" w:rsidRDefault="00B80865" w:rsidP="001B1EEB">
            <w:pPr>
              <w:rPr>
                <w:sz w:val="16"/>
                <w:szCs w:val="16"/>
              </w:rPr>
            </w:pPr>
          </w:p>
        </w:tc>
        <w:tc>
          <w:tcPr>
            <w:tcW w:w="1158" w:type="dxa"/>
            <w:shd w:val="clear" w:color="auto" w:fill="EAEAEA"/>
            <w:hideMark/>
          </w:tcPr>
          <w:p w14:paraId="7CFE74C6"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C7"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w:t>
            </w:r>
          </w:p>
        </w:tc>
        <w:tc>
          <w:tcPr>
            <w:tcW w:w="632" w:type="dxa"/>
            <w:shd w:val="clear" w:color="auto" w:fill="EAEAEA"/>
            <w:hideMark/>
          </w:tcPr>
          <w:p w14:paraId="7CFE74C8"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C9" w14:textId="77777777" w:rsidR="00B80865" w:rsidRPr="001B1EEB" w:rsidRDefault="00B80865" w:rsidP="001B1EEB">
            <w:pPr>
              <w:jc w:val="right"/>
              <w:rPr>
                <w:sz w:val="16"/>
                <w:szCs w:val="16"/>
              </w:rPr>
            </w:pPr>
            <w:r w:rsidRPr="001B1EEB">
              <w:rPr>
                <w:sz w:val="16"/>
                <w:szCs w:val="16"/>
              </w:rPr>
              <w:t>11-76</w:t>
            </w:r>
          </w:p>
        </w:tc>
        <w:tc>
          <w:tcPr>
            <w:tcW w:w="673" w:type="dxa"/>
            <w:shd w:val="clear" w:color="auto" w:fill="EAEAEA"/>
            <w:hideMark/>
          </w:tcPr>
          <w:p w14:paraId="7CFE74CA"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4CB" w14:textId="77777777" w:rsidR="00B80865" w:rsidRPr="001B1EEB" w:rsidRDefault="00B80865" w:rsidP="001B1EEB">
            <w:pPr>
              <w:jc w:val="right"/>
              <w:rPr>
                <w:sz w:val="16"/>
                <w:szCs w:val="16"/>
              </w:rPr>
            </w:pPr>
            <w:r w:rsidRPr="001B1EEB">
              <w:rPr>
                <w:sz w:val="16"/>
                <w:szCs w:val="16"/>
              </w:rPr>
              <w:t>568</w:t>
            </w:r>
          </w:p>
        </w:tc>
        <w:tc>
          <w:tcPr>
            <w:tcW w:w="810" w:type="dxa"/>
            <w:shd w:val="clear" w:color="auto" w:fill="EAEAEA"/>
            <w:hideMark/>
          </w:tcPr>
          <w:p w14:paraId="7CFE74CC" w14:textId="77777777" w:rsidR="00B80865" w:rsidRPr="001B1EEB" w:rsidRDefault="00B80865" w:rsidP="001B1EEB">
            <w:pPr>
              <w:jc w:val="right"/>
              <w:rPr>
                <w:sz w:val="16"/>
                <w:szCs w:val="16"/>
              </w:rPr>
            </w:pPr>
            <w:r w:rsidRPr="001B1EEB">
              <w:rPr>
                <w:sz w:val="16"/>
                <w:szCs w:val="16"/>
              </w:rPr>
              <w:t>41</w:t>
            </w:r>
          </w:p>
        </w:tc>
        <w:tc>
          <w:tcPr>
            <w:tcW w:w="590" w:type="dxa"/>
            <w:shd w:val="clear" w:color="auto" w:fill="EAEAEA"/>
            <w:hideMark/>
          </w:tcPr>
          <w:p w14:paraId="7CFE74CD" w14:textId="77777777" w:rsidR="00B80865" w:rsidRPr="001B1EEB" w:rsidRDefault="00B80865" w:rsidP="001B1EEB">
            <w:pPr>
              <w:jc w:val="right"/>
              <w:rPr>
                <w:sz w:val="16"/>
                <w:szCs w:val="16"/>
              </w:rPr>
            </w:pPr>
            <w:r w:rsidRPr="001B1EEB">
              <w:rPr>
                <w:sz w:val="16"/>
                <w:szCs w:val="16"/>
              </w:rPr>
              <w:t>3,172</w:t>
            </w:r>
          </w:p>
        </w:tc>
        <w:tc>
          <w:tcPr>
            <w:tcW w:w="483" w:type="dxa"/>
            <w:shd w:val="clear" w:color="auto" w:fill="EAEAEA"/>
            <w:noWrap/>
            <w:hideMark/>
          </w:tcPr>
          <w:p w14:paraId="7CFE74CE" w14:textId="77777777" w:rsidR="00B80865" w:rsidRPr="001B1EEB" w:rsidRDefault="00B80865" w:rsidP="001B1EEB">
            <w:pPr>
              <w:jc w:val="right"/>
              <w:rPr>
                <w:sz w:val="16"/>
                <w:szCs w:val="16"/>
              </w:rPr>
            </w:pPr>
            <w:r w:rsidRPr="001B1EEB">
              <w:rPr>
                <w:sz w:val="16"/>
                <w:szCs w:val="16"/>
              </w:rPr>
              <w:t>82</w:t>
            </w:r>
          </w:p>
        </w:tc>
        <w:tc>
          <w:tcPr>
            <w:tcW w:w="681" w:type="dxa"/>
            <w:shd w:val="clear" w:color="auto" w:fill="EAEAEA"/>
            <w:hideMark/>
          </w:tcPr>
          <w:p w14:paraId="7CFE74CF" w14:textId="77777777" w:rsidR="00B80865" w:rsidRPr="001B1EEB" w:rsidRDefault="00B80865" w:rsidP="001B1EEB">
            <w:pPr>
              <w:jc w:val="right"/>
              <w:rPr>
                <w:sz w:val="16"/>
                <w:szCs w:val="16"/>
              </w:rPr>
            </w:pPr>
            <w:r w:rsidRPr="001B1EEB">
              <w:rPr>
                <w:sz w:val="16"/>
                <w:szCs w:val="16"/>
              </w:rPr>
              <w:t>0.91</w:t>
            </w:r>
          </w:p>
        </w:tc>
        <w:tc>
          <w:tcPr>
            <w:tcW w:w="819" w:type="dxa"/>
            <w:vMerge/>
            <w:shd w:val="clear" w:color="auto" w:fill="auto"/>
            <w:hideMark/>
          </w:tcPr>
          <w:p w14:paraId="7CFE74D0" w14:textId="77777777" w:rsidR="00B80865" w:rsidRPr="001B1EEB" w:rsidRDefault="00B80865" w:rsidP="001B1EEB">
            <w:pPr>
              <w:jc w:val="right"/>
              <w:rPr>
                <w:sz w:val="16"/>
                <w:szCs w:val="16"/>
              </w:rPr>
            </w:pPr>
          </w:p>
        </w:tc>
      </w:tr>
      <w:tr w:rsidR="00B80865" w:rsidRPr="001B1EEB" w14:paraId="7CFE74DE" w14:textId="77777777" w:rsidTr="00D918FC">
        <w:trPr>
          <w:cantSplit/>
          <w:jc w:val="center"/>
        </w:trPr>
        <w:tc>
          <w:tcPr>
            <w:tcW w:w="767" w:type="dxa"/>
            <w:vMerge/>
            <w:shd w:val="clear" w:color="auto" w:fill="auto"/>
            <w:hideMark/>
          </w:tcPr>
          <w:p w14:paraId="7CFE74D2" w14:textId="77777777" w:rsidR="00B80865" w:rsidRPr="00331EA5" w:rsidRDefault="00B80865" w:rsidP="001B1EEB">
            <w:pPr>
              <w:rPr>
                <w:sz w:val="16"/>
                <w:szCs w:val="16"/>
              </w:rPr>
            </w:pPr>
          </w:p>
        </w:tc>
        <w:tc>
          <w:tcPr>
            <w:tcW w:w="1158" w:type="dxa"/>
            <w:shd w:val="clear" w:color="auto" w:fill="EAEAEA"/>
            <w:hideMark/>
          </w:tcPr>
          <w:p w14:paraId="7CFE74D3"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D4"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 in situ)</w:t>
            </w:r>
          </w:p>
        </w:tc>
        <w:tc>
          <w:tcPr>
            <w:tcW w:w="632" w:type="dxa"/>
            <w:shd w:val="clear" w:color="auto" w:fill="EAEAEA"/>
            <w:hideMark/>
          </w:tcPr>
          <w:p w14:paraId="7CFE74D5"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D6" w14:textId="77777777" w:rsidR="00B80865" w:rsidRPr="001B1EEB" w:rsidRDefault="00B80865" w:rsidP="001B1EEB">
            <w:pPr>
              <w:jc w:val="right"/>
              <w:rPr>
                <w:sz w:val="16"/>
                <w:szCs w:val="16"/>
              </w:rPr>
            </w:pPr>
            <w:r w:rsidRPr="001B1EEB">
              <w:rPr>
                <w:sz w:val="16"/>
                <w:szCs w:val="16"/>
              </w:rPr>
              <w:t>11-76i</w:t>
            </w:r>
          </w:p>
        </w:tc>
        <w:tc>
          <w:tcPr>
            <w:tcW w:w="673" w:type="dxa"/>
            <w:shd w:val="clear" w:color="auto" w:fill="EAEAEA"/>
            <w:hideMark/>
          </w:tcPr>
          <w:p w14:paraId="7CFE74D7"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4D8" w14:textId="77777777" w:rsidR="00B80865" w:rsidRPr="001B1EEB" w:rsidRDefault="00B80865" w:rsidP="001B1EEB">
            <w:pPr>
              <w:jc w:val="right"/>
              <w:rPr>
                <w:sz w:val="16"/>
                <w:szCs w:val="16"/>
              </w:rPr>
            </w:pPr>
            <w:r w:rsidRPr="001B1EEB">
              <w:rPr>
                <w:sz w:val="16"/>
                <w:szCs w:val="16"/>
              </w:rPr>
              <w:t>541</w:t>
            </w:r>
          </w:p>
        </w:tc>
        <w:tc>
          <w:tcPr>
            <w:tcW w:w="810" w:type="dxa"/>
            <w:shd w:val="clear" w:color="auto" w:fill="EAEAEA"/>
            <w:hideMark/>
          </w:tcPr>
          <w:p w14:paraId="7CFE74D9" w14:textId="77777777" w:rsidR="00B80865" w:rsidRPr="001B1EEB" w:rsidRDefault="00B80865" w:rsidP="001B1EEB">
            <w:pPr>
              <w:jc w:val="right"/>
              <w:rPr>
                <w:sz w:val="16"/>
                <w:szCs w:val="16"/>
              </w:rPr>
            </w:pPr>
            <w:r w:rsidRPr="001B1EEB">
              <w:rPr>
                <w:sz w:val="16"/>
                <w:szCs w:val="16"/>
              </w:rPr>
              <w:t>40</w:t>
            </w:r>
          </w:p>
        </w:tc>
        <w:tc>
          <w:tcPr>
            <w:tcW w:w="590" w:type="dxa"/>
            <w:shd w:val="clear" w:color="auto" w:fill="EAEAEA"/>
            <w:hideMark/>
          </w:tcPr>
          <w:p w14:paraId="7CFE74DA" w14:textId="77777777" w:rsidR="00B80865" w:rsidRPr="001B1EEB" w:rsidRDefault="00B80865" w:rsidP="001B1EEB">
            <w:pPr>
              <w:jc w:val="right"/>
              <w:rPr>
                <w:sz w:val="16"/>
                <w:szCs w:val="16"/>
              </w:rPr>
            </w:pPr>
            <w:r w:rsidRPr="001B1EEB">
              <w:rPr>
                <w:sz w:val="16"/>
                <w:szCs w:val="16"/>
              </w:rPr>
              <w:t> </w:t>
            </w:r>
          </w:p>
        </w:tc>
        <w:tc>
          <w:tcPr>
            <w:tcW w:w="483" w:type="dxa"/>
            <w:shd w:val="clear" w:color="auto" w:fill="EAEAEA"/>
            <w:noWrap/>
            <w:hideMark/>
          </w:tcPr>
          <w:p w14:paraId="7CFE74DB" w14:textId="77777777" w:rsidR="00B80865" w:rsidRPr="001B1EEB" w:rsidRDefault="00B80865" w:rsidP="001B1EEB">
            <w:pPr>
              <w:jc w:val="right"/>
              <w:rPr>
                <w:sz w:val="16"/>
                <w:szCs w:val="16"/>
              </w:rPr>
            </w:pPr>
            <w:r w:rsidRPr="001B1EEB">
              <w:rPr>
                <w:sz w:val="16"/>
                <w:szCs w:val="16"/>
              </w:rPr>
              <w:t> </w:t>
            </w:r>
          </w:p>
        </w:tc>
        <w:tc>
          <w:tcPr>
            <w:tcW w:w="681" w:type="dxa"/>
            <w:shd w:val="clear" w:color="auto" w:fill="EAEAEA"/>
            <w:hideMark/>
          </w:tcPr>
          <w:p w14:paraId="7CFE74DC" w14:textId="77777777" w:rsidR="00B80865" w:rsidRPr="001B1EEB" w:rsidRDefault="00B80865" w:rsidP="001B1EEB">
            <w:pPr>
              <w:jc w:val="right"/>
              <w:rPr>
                <w:sz w:val="16"/>
                <w:szCs w:val="16"/>
              </w:rPr>
            </w:pPr>
            <w:r w:rsidRPr="001B1EEB">
              <w:rPr>
                <w:sz w:val="16"/>
                <w:szCs w:val="16"/>
              </w:rPr>
              <w:t>0.91</w:t>
            </w:r>
          </w:p>
        </w:tc>
        <w:tc>
          <w:tcPr>
            <w:tcW w:w="819" w:type="dxa"/>
            <w:vMerge/>
            <w:shd w:val="clear" w:color="auto" w:fill="auto"/>
            <w:hideMark/>
          </w:tcPr>
          <w:p w14:paraId="7CFE74DD" w14:textId="77777777" w:rsidR="00B80865" w:rsidRPr="001B1EEB" w:rsidRDefault="00B80865" w:rsidP="001B1EEB">
            <w:pPr>
              <w:jc w:val="right"/>
              <w:rPr>
                <w:sz w:val="16"/>
                <w:szCs w:val="16"/>
              </w:rPr>
            </w:pPr>
          </w:p>
        </w:tc>
      </w:tr>
      <w:tr w:rsidR="00B80865" w:rsidRPr="001B1EEB" w14:paraId="7CFE74EB" w14:textId="77777777" w:rsidTr="00D918FC">
        <w:trPr>
          <w:cantSplit/>
          <w:jc w:val="center"/>
        </w:trPr>
        <w:tc>
          <w:tcPr>
            <w:tcW w:w="767" w:type="dxa"/>
            <w:vMerge/>
            <w:shd w:val="clear" w:color="auto" w:fill="auto"/>
            <w:hideMark/>
          </w:tcPr>
          <w:p w14:paraId="7CFE74DF" w14:textId="77777777" w:rsidR="00B80865" w:rsidRPr="00331EA5" w:rsidRDefault="00B80865" w:rsidP="001B1EEB">
            <w:pPr>
              <w:rPr>
                <w:sz w:val="16"/>
                <w:szCs w:val="16"/>
              </w:rPr>
            </w:pPr>
          </w:p>
        </w:tc>
        <w:tc>
          <w:tcPr>
            <w:tcW w:w="1158" w:type="dxa"/>
            <w:shd w:val="clear" w:color="auto" w:fill="EAEAEA"/>
            <w:hideMark/>
          </w:tcPr>
          <w:p w14:paraId="7CFE74E0"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E1"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w:t>
            </w:r>
          </w:p>
        </w:tc>
        <w:tc>
          <w:tcPr>
            <w:tcW w:w="632" w:type="dxa"/>
            <w:shd w:val="clear" w:color="auto" w:fill="EAEAEA"/>
            <w:hideMark/>
          </w:tcPr>
          <w:p w14:paraId="7CFE74E2"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E3" w14:textId="77777777" w:rsidR="00B80865" w:rsidRPr="001B1EEB" w:rsidRDefault="00B80865" w:rsidP="001B1EEB">
            <w:pPr>
              <w:jc w:val="right"/>
              <w:rPr>
                <w:sz w:val="16"/>
                <w:szCs w:val="16"/>
              </w:rPr>
            </w:pPr>
            <w:r w:rsidRPr="001B1EEB">
              <w:rPr>
                <w:sz w:val="16"/>
                <w:szCs w:val="16"/>
              </w:rPr>
              <w:t>11-96</w:t>
            </w:r>
          </w:p>
        </w:tc>
        <w:tc>
          <w:tcPr>
            <w:tcW w:w="673" w:type="dxa"/>
            <w:shd w:val="clear" w:color="auto" w:fill="EAEAEA"/>
            <w:hideMark/>
          </w:tcPr>
          <w:p w14:paraId="7CFE74E4"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4E5" w14:textId="77777777" w:rsidR="00B80865" w:rsidRPr="001B1EEB" w:rsidRDefault="00B80865" w:rsidP="001B1EEB">
            <w:pPr>
              <w:jc w:val="right"/>
              <w:rPr>
                <w:sz w:val="16"/>
                <w:szCs w:val="16"/>
              </w:rPr>
            </w:pPr>
            <w:r w:rsidRPr="001B1EEB">
              <w:rPr>
                <w:sz w:val="16"/>
                <w:szCs w:val="16"/>
              </w:rPr>
              <w:t>619</w:t>
            </w:r>
          </w:p>
        </w:tc>
        <w:tc>
          <w:tcPr>
            <w:tcW w:w="810" w:type="dxa"/>
            <w:shd w:val="clear" w:color="auto" w:fill="EAEAEA"/>
            <w:hideMark/>
          </w:tcPr>
          <w:p w14:paraId="7CFE74E6" w14:textId="77777777" w:rsidR="00B80865" w:rsidRPr="001B1EEB" w:rsidRDefault="00B80865" w:rsidP="001B1EEB">
            <w:pPr>
              <w:jc w:val="right"/>
              <w:rPr>
                <w:sz w:val="16"/>
                <w:szCs w:val="16"/>
              </w:rPr>
            </w:pPr>
            <w:r w:rsidRPr="001B1EEB">
              <w:rPr>
                <w:sz w:val="16"/>
                <w:szCs w:val="16"/>
              </w:rPr>
              <w:t>45</w:t>
            </w:r>
          </w:p>
        </w:tc>
        <w:tc>
          <w:tcPr>
            <w:tcW w:w="590" w:type="dxa"/>
            <w:shd w:val="clear" w:color="auto" w:fill="EAEAEA"/>
            <w:hideMark/>
          </w:tcPr>
          <w:p w14:paraId="7CFE74E7" w14:textId="77777777" w:rsidR="00B80865" w:rsidRPr="001B1EEB" w:rsidRDefault="00B80865" w:rsidP="001B1EEB">
            <w:pPr>
              <w:jc w:val="right"/>
              <w:rPr>
                <w:sz w:val="16"/>
                <w:szCs w:val="16"/>
              </w:rPr>
            </w:pPr>
            <w:r w:rsidRPr="001B1EEB">
              <w:rPr>
                <w:sz w:val="16"/>
                <w:szCs w:val="16"/>
              </w:rPr>
              <w:t>3,083</w:t>
            </w:r>
          </w:p>
        </w:tc>
        <w:tc>
          <w:tcPr>
            <w:tcW w:w="483" w:type="dxa"/>
            <w:shd w:val="clear" w:color="auto" w:fill="EAEAEA"/>
            <w:noWrap/>
            <w:hideMark/>
          </w:tcPr>
          <w:p w14:paraId="7CFE74E8" w14:textId="77777777" w:rsidR="00B80865" w:rsidRPr="001B1EEB" w:rsidRDefault="00B80865" w:rsidP="001B1EEB">
            <w:pPr>
              <w:jc w:val="right"/>
              <w:rPr>
                <w:sz w:val="16"/>
                <w:szCs w:val="16"/>
              </w:rPr>
            </w:pPr>
            <w:r w:rsidRPr="001B1EEB">
              <w:rPr>
                <w:sz w:val="16"/>
                <w:szCs w:val="16"/>
              </w:rPr>
              <w:t>81</w:t>
            </w:r>
          </w:p>
        </w:tc>
        <w:tc>
          <w:tcPr>
            <w:tcW w:w="681" w:type="dxa"/>
            <w:shd w:val="clear" w:color="auto" w:fill="EAEAEA"/>
            <w:hideMark/>
          </w:tcPr>
          <w:p w14:paraId="7CFE74E9" w14:textId="77777777" w:rsidR="00B80865" w:rsidRPr="001B1EEB" w:rsidRDefault="00B80865" w:rsidP="001B1EEB">
            <w:pPr>
              <w:jc w:val="right"/>
              <w:rPr>
                <w:sz w:val="16"/>
                <w:szCs w:val="16"/>
              </w:rPr>
            </w:pPr>
            <w:r w:rsidRPr="001B1EEB">
              <w:rPr>
                <w:sz w:val="16"/>
                <w:szCs w:val="16"/>
              </w:rPr>
              <w:t>0.98</w:t>
            </w:r>
          </w:p>
        </w:tc>
        <w:tc>
          <w:tcPr>
            <w:tcW w:w="819" w:type="dxa"/>
            <w:vMerge/>
            <w:shd w:val="clear" w:color="auto" w:fill="auto"/>
            <w:hideMark/>
          </w:tcPr>
          <w:p w14:paraId="7CFE74EA" w14:textId="77777777" w:rsidR="00B80865" w:rsidRPr="001B1EEB" w:rsidRDefault="00B80865" w:rsidP="001B1EEB">
            <w:pPr>
              <w:jc w:val="right"/>
              <w:rPr>
                <w:sz w:val="16"/>
                <w:szCs w:val="16"/>
              </w:rPr>
            </w:pPr>
          </w:p>
        </w:tc>
      </w:tr>
      <w:tr w:rsidR="00B80865" w:rsidRPr="001B1EEB" w14:paraId="7CFE74F8" w14:textId="77777777" w:rsidTr="00D918FC">
        <w:trPr>
          <w:cantSplit/>
          <w:jc w:val="center"/>
        </w:trPr>
        <w:tc>
          <w:tcPr>
            <w:tcW w:w="767" w:type="dxa"/>
            <w:vMerge/>
            <w:shd w:val="clear" w:color="auto" w:fill="auto"/>
            <w:hideMark/>
          </w:tcPr>
          <w:p w14:paraId="7CFE74EC" w14:textId="77777777" w:rsidR="00B80865" w:rsidRPr="00331EA5" w:rsidRDefault="00B80865" w:rsidP="001B1EEB">
            <w:pPr>
              <w:rPr>
                <w:sz w:val="16"/>
                <w:szCs w:val="16"/>
              </w:rPr>
            </w:pPr>
          </w:p>
        </w:tc>
        <w:tc>
          <w:tcPr>
            <w:tcW w:w="1158" w:type="dxa"/>
            <w:shd w:val="clear" w:color="auto" w:fill="EAEAEA"/>
            <w:hideMark/>
          </w:tcPr>
          <w:p w14:paraId="7CFE74ED"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EE"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 in situ)</w:t>
            </w:r>
          </w:p>
        </w:tc>
        <w:tc>
          <w:tcPr>
            <w:tcW w:w="632" w:type="dxa"/>
            <w:shd w:val="clear" w:color="auto" w:fill="EAEAEA"/>
            <w:hideMark/>
          </w:tcPr>
          <w:p w14:paraId="7CFE74EF"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F0" w14:textId="77777777" w:rsidR="00B80865" w:rsidRPr="001B1EEB" w:rsidRDefault="00B80865" w:rsidP="001B1EEB">
            <w:pPr>
              <w:jc w:val="right"/>
              <w:rPr>
                <w:sz w:val="16"/>
                <w:szCs w:val="16"/>
              </w:rPr>
            </w:pPr>
            <w:r w:rsidRPr="001B1EEB">
              <w:rPr>
                <w:sz w:val="16"/>
                <w:szCs w:val="16"/>
              </w:rPr>
              <w:t>11-96i</w:t>
            </w:r>
          </w:p>
        </w:tc>
        <w:tc>
          <w:tcPr>
            <w:tcW w:w="673" w:type="dxa"/>
            <w:shd w:val="clear" w:color="auto" w:fill="EAEAEA"/>
            <w:hideMark/>
          </w:tcPr>
          <w:p w14:paraId="7CFE74F1"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4F2" w14:textId="77777777" w:rsidR="00B80865" w:rsidRPr="001B1EEB" w:rsidRDefault="00B80865" w:rsidP="001B1EEB">
            <w:pPr>
              <w:jc w:val="right"/>
              <w:rPr>
                <w:sz w:val="16"/>
                <w:szCs w:val="16"/>
              </w:rPr>
            </w:pPr>
            <w:r w:rsidRPr="001B1EEB">
              <w:rPr>
                <w:sz w:val="16"/>
                <w:szCs w:val="16"/>
              </w:rPr>
              <w:t>591</w:t>
            </w:r>
          </w:p>
        </w:tc>
        <w:tc>
          <w:tcPr>
            <w:tcW w:w="810" w:type="dxa"/>
            <w:shd w:val="clear" w:color="auto" w:fill="EAEAEA"/>
            <w:hideMark/>
          </w:tcPr>
          <w:p w14:paraId="7CFE74F3" w14:textId="77777777" w:rsidR="00B80865" w:rsidRPr="001B1EEB" w:rsidRDefault="00B80865" w:rsidP="001B1EEB">
            <w:pPr>
              <w:jc w:val="right"/>
              <w:rPr>
                <w:sz w:val="16"/>
                <w:szCs w:val="16"/>
              </w:rPr>
            </w:pPr>
            <w:r w:rsidRPr="001B1EEB">
              <w:rPr>
                <w:sz w:val="16"/>
                <w:szCs w:val="16"/>
              </w:rPr>
              <w:t>44</w:t>
            </w:r>
          </w:p>
        </w:tc>
        <w:tc>
          <w:tcPr>
            <w:tcW w:w="590" w:type="dxa"/>
            <w:shd w:val="clear" w:color="auto" w:fill="EAEAEA"/>
            <w:hideMark/>
          </w:tcPr>
          <w:p w14:paraId="7CFE74F4" w14:textId="77777777" w:rsidR="00B80865" w:rsidRPr="001B1EEB" w:rsidRDefault="00B80865" w:rsidP="001B1EEB">
            <w:pPr>
              <w:jc w:val="right"/>
              <w:rPr>
                <w:sz w:val="16"/>
                <w:szCs w:val="16"/>
              </w:rPr>
            </w:pPr>
            <w:r w:rsidRPr="001B1EEB">
              <w:rPr>
                <w:sz w:val="16"/>
                <w:szCs w:val="16"/>
              </w:rPr>
              <w:t> </w:t>
            </w:r>
          </w:p>
        </w:tc>
        <w:tc>
          <w:tcPr>
            <w:tcW w:w="483" w:type="dxa"/>
            <w:shd w:val="clear" w:color="auto" w:fill="EAEAEA"/>
            <w:noWrap/>
            <w:hideMark/>
          </w:tcPr>
          <w:p w14:paraId="7CFE74F5" w14:textId="77777777" w:rsidR="00B80865" w:rsidRPr="001B1EEB" w:rsidRDefault="00B80865" w:rsidP="001B1EEB">
            <w:pPr>
              <w:jc w:val="right"/>
              <w:rPr>
                <w:sz w:val="16"/>
                <w:szCs w:val="16"/>
              </w:rPr>
            </w:pPr>
            <w:r w:rsidRPr="001B1EEB">
              <w:rPr>
                <w:sz w:val="16"/>
                <w:szCs w:val="16"/>
              </w:rPr>
              <w:t> </w:t>
            </w:r>
          </w:p>
        </w:tc>
        <w:tc>
          <w:tcPr>
            <w:tcW w:w="681" w:type="dxa"/>
            <w:shd w:val="clear" w:color="auto" w:fill="EAEAEA"/>
            <w:hideMark/>
          </w:tcPr>
          <w:p w14:paraId="7CFE74F6" w14:textId="77777777" w:rsidR="00B80865" w:rsidRPr="001B1EEB" w:rsidRDefault="00B80865" w:rsidP="001B1EEB">
            <w:pPr>
              <w:jc w:val="right"/>
              <w:rPr>
                <w:sz w:val="16"/>
                <w:szCs w:val="16"/>
              </w:rPr>
            </w:pPr>
            <w:r w:rsidRPr="001B1EEB">
              <w:rPr>
                <w:sz w:val="16"/>
                <w:szCs w:val="16"/>
              </w:rPr>
              <w:t>0.98</w:t>
            </w:r>
          </w:p>
        </w:tc>
        <w:tc>
          <w:tcPr>
            <w:tcW w:w="819" w:type="dxa"/>
            <w:vMerge/>
            <w:shd w:val="clear" w:color="auto" w:fill="auto"/>
            <w:hideMark/>
          </w:tcPr>
          <w:p w14:paraId="7CFE74F7" w14:textId="77777777" w:rsidR="00B80865" w:rsidRPr="001B1EEB" w:rsidRDefault="00B80865" w:rsidP="001B1EEB">
            <w:pPr>
              <w:jc w:val="right"/>
              <w:rPr>
                <w:sz w:val="16"/>
                <w:szCs w:val="16"/>
              </w:rPr>
            </w:pPr>
          </w:p>
        </w:tc>
      </w:tr>
      <w:tr w:rsidR="00B80865" w:rsidRPr="001B1EEB" w14:paraId="7CFE7505" w14:textId="77777777" w:rsidTr="00D918FC">
        <w:trPr>
          <w:cantSplit/>
          <w:jc w:val="center"/>
        </w:trPr>
        <w:tc>
          <w:tcPr>
            <w:tcW w:w="767" w:type="dxa"/>
            <w:vMerge/>
            <w:shd w:val="clear" w:color="auto" w:fill="auto"/>
            <w:hideMark/>
          </w:tcPr>
          <w:p w14:paraId="7CFE74F9" w14:textId="77777777" w:rsidR="00B80865" w:rsidRPr="00331EA5" w:rsidRDefault="00B80865" w:rsidP="001B1EEB">
            <w:pPr>
              <w:rPr>
                <w:sz w:val="16"/>
                <w:szCs w:val="16"/>
              </w:rPr>
            </w:pPr>
          </w:p>
        </w:tc>
        <w:tc>
          <w:tcPr>
            <w:tcW w:w="1158" w:type="dxa"/>
            <w:shd w:val="clear" w:color="auto" w:fill="EAEAEA"/>
            <w:hideMark/>
          </w:tcPr>
          <w:p w14:paraId="7CFE74FA"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4FB"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w:t>
            </w:r>
          </w:p>
        </w:tc>
        <w:tc>
          <w:tcPr>
            <w:tcW w:w="632" w:type="dxa"/>
            <w:shd w:val="clear" w:color="auto" w:fill="EAEAEA"/>
            <w:hideMark/>
          </w:tcPr>
          <w:p w14:paraId="7CFE74FC"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4FD" w14:textId="77777777" w:rsidR="00B80865" w:rsidRPr="001B1EEB" w:rsidRDefault="00B80865" w:rsidP="001B1EEB">
            <w:pPr>
              <w:jc w:val="right"/>
              <w:rPr>
                <w:sz w:val="16"/>
                <w:szCs w:val="16"/>
              </w:rPr>
            </w:pPr>
            <w:r w:rsidRPr="001B1EEB">
              <w:rPr>
                <w:sz w:val="16"/>
                <w:szCs w:val="16"/>
              </w:rPr>
              <w:t>11-97</w:t>
            </w:r>
          </w:p>
        </w:tc>
        <w:tc>
          <w:tcPr>
            <w:tcW w:w="673" w:type="dxa"/>
            <w:shd w:val="clear" w:color="auto" w:fill="EAEAEA"/>
            <w:hideMark/>
          </w:tcPr>
          <w:p w14:paraId="7CFE74FE"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4FF" w14:textId="77777777" w:rsidR="00B80865" w:rsidRPr="001B1EEB" w:rsidRDefault="00B80865" w:rsidP="001B1EEB">
            <w:pPr>
              <w:jc w:val="right"/>
              <w:rPr>
                <w:sz w:val="16"/>
                <w:szCs w:val="16"/>
              </w:rPr>
            </w:pPr>
            <w:r w:rsidRPr="001B1EEB">
              <w:rPr>
                <w:sz w:val="16"/>
                <w:szCs w:val="16"/>
              </w:rPr>
              <w:t>577</w:t>
            </w:r>
          </w:p>
        </w:tc>
        <w:tc>
          <w:tcPr>
            <w:tcW w:w="810" w:type="dxa"/>
            <w:shd w:val="clear" w:color="auto" w:fill="EAEAEA"/>
            <w:hideMark/>
          </w:tcPr>
          <w:p w14:paraId="7CFE7500" w14:textId="77777777" w:rsidR="00B80865" w:rsidRPr="001B1EEB" w:rsidRDefault="00B80865" w:rsidP="001B1EEB">
            <w:pPr>
              <w:jc w:val="right"/>
              <w:rPr>
                <w:sz w:val="16"/>
                <w:szCs w:val="16"/>
              </w:rPr>
            </w:pPr>
            <w:r w:rsidRPr="001B1EEB">
              <w:rPr>
                <w:sz w:val="16"/>
                <w:szCs w:val="16"/>
              </w:rPr>
              <w:t>42</w:t>
            </w:r>
          </w:p>
        </w:tc>
        <w:tc>
          <w:tcPr>
            <w:tcW w:w="590" w:type="dxa"/>
            <w:shd w:val="clear" w:color="auto" w:fill="EAEAEA"/>
            <w:hideMark/>
          </w:tcPr>
          <w:p w14:paraId="7CFE7501" w14:textId="77777777" w:rsidR="00B80865" w:rsidRPr="001B1EEB" w:rsidRDefault="00B80865" w:rsidP="001B1EEB">
            <w:pPr>
              <w:jc w:val="right"/>
              <w:rPr>
                <w:sz w:val="16"/>
                <w:szCs w:val="16"/>
              </w:rPr>
            </w:pPr>
            <w:r w:rsidRPr="001B1EEB">
              <w:rPr>
                <w:sz w:val="16"/>
                <w:szCs w:val="16"/>
              </w:rPr>
              <w:t>2,925</w:t>
            </w:r>
          </w:p>
        </w:tc>
        <w:tc>
          <w:tcPr>
            <w:tcW w:w="483" w:type="dxa"/>
            <w:shd w:val="clear" w:color="auto" w:fill="EAEAEA"/>
            <w:noWrap/>
            <w:hideMark/>
          </w:tcPr>
          <w:p w14:paraId="7CFE7502" w14:textId="77777777" w:rsidR="00B80865" w:rsidRPr="001B1EEB" w:rsidRDefault="00B80865" w:rsidP="001B1EEB">
            <w:pPr>
              <w:jc w:val="right"/>
              <w:rPr>
                <w:sz w:val="16"/>
                <w:szCs w:val="16"/>
              </w:rPr>
            </w:pPr>
            <w:r w:rsidRPr="001B1EEB">
              <w:rPr>
                <w:sz w:val="16"/>
                <w:szCs w:val="16"/>
              </w:rPr>
              <w:t>81</w:t>
            </w:r>
          </w:p>
        </w:tc>
        <w:tc>
          <w:tcPr>
            <w:tcW w:w="681" w:type="dxa"/>
            <w:shd w:val="clear" w:color="auto" w:fill="EAEAEA"/>
            <w:hideMark/>
          </w:tcPr>
          <w:p w14:paraId="7CFE7503" w14:textId="77777777" w:rsidR="00B80865" w:rsidRPr="001B1EEB" w:rsidRDefault="00B80865" w:rsidP="001B1EEB">
            <w:pPr>
              <w:jc w:val="right"/>
              <w:rPr>
                <w:sz w:val="16"/>
                <w:szCs w:val="16"/>
              </w:rPr>
            </w:pPr>
            <w:r w:rsidRPr="001B1EEB">
              <w:rPr>
                <w:sz w:val="16"/>
                <w:szCs w:val="16"/>
              </w:rPr>
              <w:t>0.94</w:t>
            </w:r>
          </w:p>
        </w:tc>
        <w:tc>
          <w:tcPr>
            <w:tcW w:w="819" w:type="dxa"/>
            <w:vMerge/>
            <w:shd w:val="clear" w:color="auto" w:fill="auto"/>
            <w:hideMark/>
          </w:tcPr>
          <w:p w14:paraId="7CFE7504" w14:textId="77777777" w:rsidR="00B80865" w:rsidRPr="001B1EEB" w:rsidRDefault="00B80865" w:rsidP="001B1EEB">
            <w:pPr>
              <w:jc w:val="right"/>
              <w:rPr>
                <w:sz w:val="16"/>
                <w:szCs w:val="16"/>
              </w:rPr>
            </w:pPr>
          </w:p>
        </w:tc>
      </w:tr>
      <w:tr w:rsidR="00B80865" w:rsidRPr="001B1EEB" w14:paraId="7CFE7512" w14:textId="77777777" w:rsidTr="00D918FC">
        <w:trPr>
          <w:cantSplit/>
          <w:jc w:val="center"/>
        </w:trPr>
        <w:tc>
          <w:tcPr>
            <w:tcW w:w="767" w:type="dxa"/>
            <w:vMerge/>
            <w:shd w:val="clear" w:color="auto" w:fill="auto"/>
            <w:hideMark/>
          </w:tcPr>
          <w:p w14:paraId="7CFE7506" w14:textId="77777777" w:rsidR="00B80865" w:rsidRPr="00331EA5" w:rsidRDefault="00B80865" w:rsidP="001B1EEB">
            <w:pPr>
              <w:rPr>
                <w:sz w:val="16"/>
                <w:szCs w:val="16"/>
              </w:rPr>
            </w:pPr>
          </w:p>
        </w:tc>
        <w:tc>
          <w:tcPr>
            <w:tcW w:w="1158" w:type="dxa"/>
            <w:shd w:val="clear" w:color="auto" w:fill="EAEAEA"/>
            <w:hideMark/>
          </w:tcPr>
          <w:p w14:paraId="7CFE7507"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508"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w:t>
            </w:r>
          </w:p>
        </w:tc>
        <w:tc>
          <w:tcPr>
            <w:tcW w:w="632" w:type="dxa"/>
            <w:shd w:val="clear" w:color="auto" w:fill="EAEAEA"/>
            <w:hideMark/>
          </w:tcPr>
          <w:p w14:paraId="7CFE7509"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50A" w14:textId="77777777" w:rsidR="00B80865" w:rsidRPr="001B1EEB" w:rsidRDefault="00B80865" w:rsidP="001B1EEB">
            <w:pPr>
              <w:jc w:val="right"/>
              <w:rPr>
                <w:sz w:val="16"/>
                <w:szCs w:val="16"/>
              </w:rPr>
            </w:pPr>
            <w:r w:rsidRPr="001B1EEB">
              <w:rPr>
                <w:sz w:val="16"/>
                <w:szCs w:val="16"/>
              </w:rPr>
              <w:t>11-103</w:t>
            </w:r>
          </w:p>
        </w:tc>
        <w:tc>
          <w:tcPr>
            <w:tcW w:w="673" w:type="dxa"/>
            <w:shd w:val="clear" w:color="auto" w:fill="EAEAEA"/>
            <w:hideMark/>
          </w:tcPr>
          <w:p w14:paraId="7CFE750B"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50C" w14:textId="77777777" w:rsidR="00B80865" w:rsidRPr="001B1EEB" w:rsidRDefault="00B80865" w:rsidP="001B1EEB">
            <w:pPr>
              <w:jc w:val="right"/>
              <w:rPr>
                <w:sz w:val="16"/>
                <w:szCs w:val="16"/>
              </w:rPr>
            </w:pPr>
            <w:r w:rsidRPr="001B1EEB">
              <w:rPr>
                <w:sz w:val="16"/>
                <w:szCs w:val="16"/>
              </w:rPr>
              <w:t>768</w:t>
            </w:r>
          </w:p>
        </w:tc>
        <w:tc>
          <w:tcPr>
            <w:tcW w:w="810" w:type="dxa"/>
            <w:shd w:val="clear" w:color="auto" w:fill="EAEAEA"/>
            <w:hideMark/>
          </w:tcPr>
          <w:p w14:paraId="7CFE750D" w14:textId="77777777" w:rsidR="00B80865" w:rsidRPr="001B1EEB" w:rsidRDefault="00B80865" w:rsidP="001B1EEB">
            <w:pPr>
              <w:jc w:val="right"/>
              <w:rPr>
                <w:sz w:val="16"/>
                <w:szCs w:val="16"/>
              </w:rPr>
            </w:pPr>
            <w:r w:rsidRPr="001B1EEB">
              <w:rPr>
                <w:sz w:val="16"/>
                <w:szCs w:val="16"/>
              </w:rPr>
              <w:t>55</w:t>
            </w:r>
          </w:p>
        </w:tc>
        <w:tc>
          <w:tcPr>
            <w:tcW w:w="590" w:type="dxa"/>
            <w:shd w:val="clear" w:color="auto" w:fill="EAEAEA"/>
            <w:hideMark/>
          </w:tcPr>
          <w:p w14:paraId="7CFE750E" w14:textId="77777777" w:rsidR="00B80865" w:rsidRPr="001B1EEB" w:rsidRDefault="00B80865" w:rsidP="001B1EEB">
            <w:pPr>
              <w:jc w:val="right"/>
              <w:rPr>
                <w:sz w:val="16"/>
                <w:szCs w:val="16"/>
              </w:rPr>
            </w:pPr>
            <w:r w:rsidRPr="001B1EEB">
              <w:rPr>
                <w:sz w:val="16"/>
                <w:szCs w:val="16"/>
              </w:rPr>
              <w:t>2,762</w:t>
            </w:r>
          </w:p>
        </w:tc>
        <w:tc>
          <w:tcPr>
            <w:tcW w:w="483" w:type="dxa"/>
            <w:shd w:val="clear" w:color="auto" w:fill="EAEAEA"/>
            <w:noWrap/>
            <w:hideMark/>
          </w:tcPr>
          <w:p w14:paraId="7CFE750F" w14:textId="77777777" w:rsidR="00B80865" w:rsidRPr="001B1EEB" w:rsidRDefault="00B80865" w:rsidP="001B1EEB">
            <w:pPr>
              <w:jc w:val="right"/>
              <w:rPr>
                <w:sz w:val="16"/>
                <w:szCs w:val="16"/>
              </w:rPr>
            </w:pPr>
            <w:r w:rsidRPr="001B1EEB">
              <w:rPr>
                <w:sz w:val="16"/>
                <w:szCs w:val="16"/>
              </w:rPr>
              <w:t>80</w:t>
            </w:r>
          </w:p>
        </w:tc>
        <w:tc>
          <w:tcPr>
            <w:tcW w:w="681" w:type="dxa"/>
            <w:shd w:val="clear" w:color="auto" w:fill="EAEAEA"/>
            <w:hideMark/>
          </w:tcPr>
          <w:p w14:paraId="7CFE7510" w14:textId="77777777" w:rsidR="00B80865" w:rsidRPr="001B1EEB" w:rsidRDefault="00B80865" w:rsidP="001B1EEB">
            <w:pPr>
              <w:jc w:val="right"/>
              <w:rPr>
                <w:sz w:val="16"/>
                <w:szCs w:val="16"/>
              </w:rPr>
            </w:pPr>
            <w:r w:rsidRPr="001B1EEB">
              <w:rPr>
                <w:sz w:val="16"/>
                <w:szCs w:val="16"/>
              </w:rPr>
              <w:t>0.8</w:t>
            </w:r>
          </w:p>
        </w:tc>
        <w:tc>
          <w:tcPr>
            <w:tcW w:w="819" w:type="dxa"/>
            <w:vMerge/>
            <w:shd w:val="clear" w:color="auto" w:fill="auto"/>
            <w:hideMark/>
          </w:tcPr>
          <w:p w14:paraId="7CFE7511" w14:textId="77777777" w:rsidR="00B80865" w:rsidRPr="001B1EEB" w:rsidRDefault="00B80865" w:rsidP="001B1EEB">
            <w:pPr>
              <w:jc w:val="right"/>
              <w:rPr>
                <w:sz w:val="16"/>
                <w:szCs w:val="16"/>
              </w:rPr>
            </w:pPr>
          </w:p>
        </w:tc>
      </w:tr>
      <w:tr w:rsidR="00B80865" w:rsidRPr="001B1EEB" w14:paraId="7CFE751F" w14:textId="77777777" w:rsidTr="00D918FC">
        <w:trPr>
          <w:cantSplit/>
          <w:jc w:val="center"/>
        </w:trPr>
        <w:tc>
          <w:tcPr>
            <w:tcW w:w="767" w:type="dxa"/>
            <w:vMerge/>
            <w:shd w:val="clear" w:color="auto" w:fill="auto"/>
            <w:hideMark/>
          </w:tcPr>
          <w:p w14:paraId="7CFE7513" w14:textId="77777777" w:rsidR="00B80865" w:rsidRPr="00331EA5" w:rsidRDefault="00B80865" w:rsidP="001B1EEB">
            <w:pPr>
              <w:rPr>
                <w:sz w:val="16"/>
                <w:szCs w:val="16"/>
              </w:rPr>
            </w:pPr>
          </w:p>
        </w:tc>
        <w:tc>
          <w:tcPr>
            <w:tcW w:w="1158" w:type="dxa"/>
            <w:shd w:val="clear" w:color="auto" w:fill="EAEAEA"/>
            <w:hideMark/>
          </w:tcPr>
          <w:p w14:paraId="7CFE7514"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515"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retrofit in situ)</w:t>
            </w:r>
          </w:p>
        </w:tc>
        <w:tc>
          <w:tcPr>
            <w:tcW w:w="632" w:type="dxa"/>
            <w:shd w:val="clear" w:color="auto" w:fill="EAEAEA"/>
            <w:hideMark/>
          </w:tcPr>
          <w:p w14:paraId="7CFE7516"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517" w14:textId="77777777" w:rsidR="00B80865" w:rsidRPr="001B1EEB" w:rsidRDefault="00B80865" w:rsidP="001B1EEB">
            <w:pPr>
              <w:jc w:val="right"/>
              <w:rPr>
                <w:sz w:val="16"/>
                <w:szCs w:val="16"/>
              </w:rPr>
            </w:pPr>
            <w:r w:rsidRPr="001B1EEB">
              <w:rPr>
                <w:sz w:val="16"/>
                <w:szCs w:val="16"/>
              </w:rPr>
              <w:t>11-103i</w:t>
            </w:r>
          </w:p>
        </w:tc>
        <w:tc>
          <w:tcPr>
            <w:tcW w:w="673" w:type="dxa"/>
            <w:shd w:val="clear" w:color="auto" w:fill="EAEAEA"/>
            <w:hideMark/>
          </w:tcPr>
          <w:p w14:paraId="7CFE7518" w14:textId="77777777" w:rsidR="00B80865" w:rsidRPr="001B1EEB" w:rsidRDefault="00B80865" w:rsidP="001B1EEB">
            <w:pPr>
              <w:jc w:val="right"/>
              <w:rPr>
                <w:sz w:val="16"/>
                <w:szCs w:val="16"/>
              </w:rPr>
            </w:pPr>
            <w:r w:rsidRPr="001B1EEB">
              <w:rPr>
                <w:sz w:val="16"/>
                <w:szCs w:val="16"/>
              </w:rPr>
              <w:t>14</w:t>
            </w:r>
          </w:p>
        </w:tc>
        <w:tc>
          <w:tcPr>
            <w:tcW w:w="718" w:type="dxa"/>
            <w:shd w:val="clear" w:color="auto" w:fill="EAEAEA"/>
            <w:hideMark/>
          </w:tcPr>
          <w:p w14:paraId="7CFE7519" w14:textId="77777777" w:rsidR="00B80865" w:rsidRPr="001B1EEB" w:rsidRDefault="00B80865" w:rsidP="001B1EEB">
            <w:pPr>
              <w:jc w:val="right"/>
              <w:rPr>
                <w:sz w:val="16"/>
                <w:szCs w:val="16"/>
              </w:rPr>
            </w:pPr>
            <w:r w:rsidRPr="001B1EEB">
              <w:rPr>
                <w:sz w:val="16"/>
                <w:szCs w:val="16"/>
              </w:rPr>
              <w:t>769</w:t>
            </w:r>
          </w:p>
        </w:tc>
        <w:tc>
          <w:tcPr>
            <w:tcW w:w="810" w:type="dxa"/>
            <w:shd w:val="clear" w:color="auto" w:fill="EAEAEA"/>
            <w:hideMark/>
          </w:tcPr>
          <w:p w14:paraId="7CFE751A" w14:textId="77777777" w:rsidR="00B80865" w:rsidRPr="001B1EEB" w:rsidRDefault="00B80865" w:rsidP="001B1EEB">
            <w:pPr>
              <w:jc w:val="right"/>
              <w:rPr>
                <w:sz w:val="16"/>
                <w:szCs w:val="16"/>
              </w:rPr>
            </w:pPr>
            <w:r w:rsidRPr="001B1EEB">
              <w:rPr>
                <w:sz w:val="16"/>
                <w:szCs w:val="16"/>
              </w:rPr>
              <w:t>55</w:t>
            </w:r>
          </w:p>
        </w:tc>
        <w:tc>
          <w:tcPr>
            <w:tcW w:w="590" w:type="dxa"/>
            <w:shd w:val="clear" w:color="auto" w:fill="EAEAEA"/>
            <w:hideMark/>
          </w:tcPr>
          <w:p w14:paraId="7CFE751B" w14:textId="77777777" w:rsidR="00B80865" w:rsidRPr="001B1EEB" w:rsidRDefault="00B80865" w:rsidP="001B1EEB">
            <w:pPr>
              <w:jc w:val="right"/>
              <w:rPr>
                <w:sz w:val="16"/>
                <w:szCs w:val="16"/>
              </w:rPr>
            </w:pPr>
            <w:r w:rsidRPr="001B1EEB">
              <w:rPr>
                <w:sz w:val="16"/>
                <w:szCs w:val="16"/>
              </w:rPr>
              <w:t> </w:t>
            </w:r>
          </w:p>
        </w:tc>
        <w:tc>
          <w:tcPr>
            <w:tcW w:w="483" w:type="dxa"/>
            <w:shd w:val="clear" w:color="auto" w:fill="EAEAEA"/>
            <w:noWrap/>
            <w:hideMark/>
          </w:tcPr>
          <w:p w14:paraId="7CFE751C" w14:textId="77777777" w:rsidR="00B80865" w:rsidRPr="001B1EEB" w:rsidRDefault="00B80865" w:rsidP="001B1EEB">
            <w:pPr>
              <w:jc w:val="right"/>
              <w:rPr>
                <w:sz w:val="16"/>
                <w:szCs w:val="16"/>
              </w:rPr>
            </w:pPr>
            <w:r w:rsidRPr="001B1EEB">
              <w:rPr>
                <w:sz w:val="16"/>
                <w:szCs w:val="16"/>
              </w:rPr>
              <w:t> </w:t>
            </w:r>
          </w:p>
        </w:tc>
        <w:tc>
          <w:tcPr>
            <w:tcW w:w="681" w:type="dxa"/>
            <w:shd w:val="clear" w:color="auto" w:fill="EAEAEA"/>
            <w:hideMark/>
          </w:tcPr>
          <w:p w14:paraId="7CFE751D" w14:textId="77777777" w:rsidR="00B80865" w:rsidRPr="001B1EEB" w:rsidRDefault="00B80865" w:rsidP="001B1EEB">
            <w:pPr>
              <w:jc w:val="right"/>
              <w:rPr>
                <w:sz w:val="16"/>
                <w:szCs w:val="16"/>
              </w:rPr>
            </w:pPr>
            <w:r w:rsidRPr="001B1EEB">
              <w:rPr>
                <w:sz w:val="16"/>
                <w:szCs w:val="16"/>
              </w:rPr>
              <w:t>0.8</w:t>
            </w:r>
          </w:p>
        </w:tc>
        <w:tc>
          <w:tcPr>
            <w:tcW w:w="819" w:type="dxa"/>
            <w:vMerge/>
            <w:shd w:val="clear" w:color="auto" w:fill="auto"/>
            <w:hideMark/>
          </w:tcPr>
          <w:p w14:paraId="7CFE751E" w14:textId="77777777" w:rsidR="00B80865" w:rsidRPr="001B1EEB" w:rsidRDefault="00B80865" w:rsidP="001B1EEB">
            <w:pPr>
              <w:jc w:val="right"/>
              <w:rPr>
                <w:sz w:val="16"/>
                <w:szCs w:val="16"/>
              </w:rPr>
            </w:pPr>
          </w:p>
        </w:tc>
      </w:tr>
      <w:tr w:rsidR="00B80865" w:rsidRPr="001B1EEB" w14:paraId="7CFE752C" w14:textId="77777777" w:rsidTr="00D918FC">
        <w:trPr>
          <w:cantSplit/>
          <w:jc w:val="center"/>
        </w:trPr>
        <w:tc>
          <w:tcPr>
            <w:tcW w:w="767" w:type="dxa"/>
            <w:vMerge/>
            <w:shd w:val="clear" w:color="auto" w:fill="auto"/>
            <w:hideMark/>
          </w:tcPr>
          <w:p w14:paraId="7CFE7520" w14:textId="77777777" w:rsidR="00B80865" w:rsidRPr="00331EA5" w:rsidRDefault="00B80865" w:rsidP="001B1EEB">
            <w:pPr>
              <w:rPr>
                <w:sz w:val="16"/>
                <w:szCs w:val="16"/>
              </w:rPr>
            </w:pPr>
          </w:p>
        </w:tc>
        <w:tc>
          <w:tcPr>
            <w:tcW w:w="1158" w:type="dxa"/>
            <w:shd w:val="clear" w:color="auto" w:fill="EAEAEA"/>
            <w:hideMark/>
          </w:tcPr>
          <w:p w14:paraId="7CFE7521"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522"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recessed)</w:t>
            </w:r>
          </w:p>
        </w:tc>
        <w:tc>
          <w:tcPr>
            <w:tcW w:w="632" w:type="dxa"/>
            <w:shd w:val="clear" w:color="auto" w:fill="EAEAEA"/>
            <w:hideMark/>
          </w:tcPr>
          <w:p w14:paraId="7CFE7523" w14:textId="77777777" w:rsidR="00B80865" w:rsidRPr="001B1EEB" w:rsidRDefault="00B80865" w:rsidP="001B1EEB">
            <w:pPr>
              <w:jc w:val="right"/>
              <w:rPr>
                <w:sz w:val="16"/>
                <w:szCs w:val="16"/>
              </w:rPr>
            </w:pPr>
            <w:r w:rsidRPr="001B1EEB">
              <w:rPr>
                <w:sz w:val="16"/>
                <w:szCs w:val="16"/>
              </w:rPr>
              <w:t>14</w:t>
            </w:r>
          </w:p>
        </w:tc>
        <w:tc>
          <w:tcPr>
            <w:tcW w:w="651" w:type="dxa"/>
            <w:shd w:val="clear" w:color="auto" w:fill="EAEAEA"/>
            <w:hideMark/>
          </w:tcPr>
          <w:p w14:paraId="7CFE7524" w14:textId="77777777" w:rsidR="00B80865" w:rsidRPr="001B1EEB" w:rsidRDefault="00B80865" w:rsidP="001B1EEB">
            <w:pPr>
              <w:jc w:val="right"/>
              <w:rPr>
                <w:sz w:val="16"/>
                <w:szCs w:val="16"/>
              </w:rPr>
            </w:pPr>
            <w:r w:rsidRPr="001B1EEB">
              <w:rPr>
                <w:sz w:val="16"/>
                <w:szCs w:val="16"/>
              </w:rPr>
              <w:t>11-104</w:t>
            </w:r>
          </w:p>
        </w:tc>
        <w:tc>
          <w:tcPr>
            <w:tcW w:w="673" w:type="dxa"/>
            <w:shd w:val="clear" w:color="auto" w:fill="EAEAEA"/>
            <w:hideMark/>
          </w:tcPr>
          <w:p w14:paraId="7CFE7525" w14:textId="77777777" w:rsidR="00B80865" w:rsidRPr="001B1EEB" w:rsidRDefault="00B80865" w:rsidP="001B1EEB">
            <w:pPr>
              <w:jc w:val="right"/>
              <w:rPr>
                <w:sz w:val="16"/>
                <w:szCs w:val="16"/>
              </w:rPr>
            </w:pPr>
            <w:r w:rsidRPr="001B1EEB">
              <w:rPr>
                <w:sz w:val="16"/>
                <w:szCs w:val="16"/>
              </w:rPr>
              <w:t>17</w:t>
            </w:r>
          </w:p>
        </w:tc>
        <w:tc>
          <w:tcPr>
            <w:tcW w:w="718" w:type="dxa"/>
            <w:shd w:val="clear" w:color="auto" w:fill="EAEAEA"/>
            <w:hideMark/>
          </w:tcPr>
          <w:p w14:paraId="7CFE7526" w14:textId="77777777" w:rsidR="00B80865" w:rsidRPr="001B1EEB" w:rsidRDefault="00B80865" w:rsidP="001B1EEB">
            <w:pPr>
              <w:jc w:val="right"/>
              <w:rPr>
                <w:sz w:val="16"/>
                <w:szCs w:val="16"/>
              </w:rPr>
            </w:pPr>
            <w:r w:rsidRPr="001B1EEB">
              <w:rPr>
                <w:sz w:val="16"/>
                <w:szCs w:val="16"/>
              </w:rPr>
              <w:t>962</w:t>
            </w:r>
          </w:p>
        </w:tc>
        <w:tc>
          <w:tcPr>
            <w:tcW w:w="810" w:type="dxa"/>
            <w:shd w:val="clear" w:color="auto" w:fill="EAEAEA"/>
            <w:hideMark/>
          </w:tcPr>
          <w:p w14:paraId="7CFE7527" w14:textId="77777777" w:rsidR="00B80865" w:rsidRPr="001B1EEB" w:rsidRDefault="00B80865" w:rsidP="001B1EEB">
            <w:pPr>
              <w:jc w:val="right"/>
              <w:rPr>
                <w:sz w:val="16"/>
                <w:szCs w:val="16"/>
              </w:rPr>
            </w:pPr>
            <w:r w:rsidRPr="001B1EEB">
              <w:rPr>
                <w:sz w:val="16"/>
                <w:szCs w:val="16"/>
              </w:rPr>
              <w:t>55</w:t>
            </w:r>
          </w:p>
        </w:tc>
        <w:tc>
          <w:tcPr>
            <w:tcW w:w="590" w:type="dxa"/>
            <w:shd w:val="clear" w:color="auto" w:fill="EAEAEA"/>
            <w:hideMark/>
          </w:tcPr>
          <w:p w14:paraId="7CFE7528" w14:textId="77777777" w:rsidR="00B80865" w:rsidRPr="001B1EEB" w:rsidRDefault="00B80865" w:rsidP="001B1EEB">
            <w:pPr>
              <w:jc w:val="right"/>
              <w:rPr>
                <w:sz w:val="16"/>
                <w:szCs w:val="16"/>
              </w:rPr>
            </w:pPr>
            <w:r w:rsidRPr="001B1EEB">
              <w:rPr>
                <w:sz w:val="16"/>
                <w:szCs w:val="16"/>
              </w:rPr>
              <w:t>2,946</w:t>
            </w:r>
          </w:p>
        </w:tc>
        <w:tc>
          <w:tcPr>
            <w:tcW w:w="483" w:type="dxa"/>
            <w:shd w:val="clear" w:color="auto" w:fill="EAEAEA"/>
            <w:noWrap/>
            <w:hideMark/>
          </w:tcPr>
          <w:p w14:paraId="7CFE7529" w14:textId="77777777" w:rsidR="00B80865" w:rsidRPr="001B1EEB" w:rsidRDefault="00B80865" w:rsidP="001B1EEB">
            <w:pPr>
              <w:jc w:val="right"/>
              <w:rPr>
                <w:sz w:val="16"/>
                <w:szCs w:val="16"/>
              </w:rPr>
            </w:pPr>
            <w:r w:rsidRPr="001B1EEB">
              <w:rPr>
                <w:sz w:val="16"/>
                <w:szCs w:val="16"/>
              </w:rPr>
              <w:t>77</w:t>
            </w:r>
          </w:p>
        </w:tc>
        <w:tc>
          <w:tcPr>
            <w:tcW w:w="681" w:type="dxa"/>
            <w:shd w:val="clear" w:color="auto" w:fill="EAEAEA"/>
            <w:hideMark/>
          </w:tcPr>
          <w:p w14:paraId="7CFE752A" w14:textId="77777777" w:rsidR="00B80865" w:rsidRPr="001B1EEB" w:rsidRDefault="00B80865" w:rsidP="001B1EEB">
            <w:pPr>
              <w:jc w:val="right"/>
              <w:rPr>
                <w:sz w:val="16"/>
                <w:szCs w:val="16"/>
              </w:rPr>
            </w:pPr>
            <w:r w:rsidRPr="001B1EEB">
              <w:rPr>
                <w:sz w:val="16"/>
                <w:szCs w:val="16"/>
              </w:rPr>
              <w:t>0.99</w:t>
            </w:r>
          </w:p>
        </w:tc>
        <w:tc>
          <w:tcPr>
            <w:tcW w:w="819" w:type="dxa"/>
            <w:vMerge/>
            <w:shd w:val="clear" w:color="auto" w:fill="auto"/>
            <w:hideMark/>
          </w:tcPr>
          <w:p w14:paraId="7CFE752B" w14:textId="77777777" w:rsidR="00B80865" w:rsidRPr="001B1EEB" w:rsidRDefault="00B80865" w:rsidP="001B1EEB">
            <w:pPr>
              <w:jc w:val="right"/>
              <w:rPr>
                <w:sz w:val="16"/>
                <w:szCs w:val="16"/>
              </w:rPr>
            </w:pPr>
          </w:p>
        </w:tc>
      </w:tr>
      <w:tr w:rsidR="00B80865" w:rsidRPr="001B1EEB" w14:paraId="7CFE7539" w14:textId="77777777" w:rsidTr="00D918FC">
        <w:trPr>
          <w:cantSplit/>
          <w:jc w:val="center"/>
        </w:trPr>
        <w:tc>
          <w:tcPr>
            <w:tcW w:w="767" w:type="dxa"/>
            <w:vMerge/>
            <w:shd w:val="clear" w:color="auto" w:fill="auto"/>
            <w:hideMark/>
          </w:tcPr>
          <w:p w14:paraId="7CFE752D" w14:textId="77777777" w:rsidR="00B80865" w:rsidRPr="00331EA5" w:rsidRDefault="00B80865" w:rsidP="001B1EEB">
            <w:pPr>
              <w:rPr>
                <w:sz w:val="16"/>
                <w:szCs w:val="16"/>
              </w:rPr>
            </w:pPr>
          </w:p>
        </w:tc>
        <w:tc>
          <w:tcPr>
            <w:tcW w:w="1158" w:type="dxa"/>
            <w:shd w:val="clear" w:color="auto" w:fill="EAEAEA"/>
            <w:hideMark/>
          </w:tcPr>
          <w:p w14:paraId="7CFE752E"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52F"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(4</w:t>
            </w:r>
            <w:r w:rsidR="001E256E">
              <w:rPr>
                <w:sz w:val="16"/>
                <w:szCs w:val="16"/>
              </w:rPr>
              <w:t>" </w:t>
            </w:r>
            <w:r w:rsidRPr="001B1EEB">
              <w:rPr>
                <w:sz w:val="16"/>
                <w:szCs w:val="16"/>
              </w:rPr>
              <w:t>recessed)</w:t>
            </w:r>
          </w:p>
        </w:tc>
        <w:tc>
          <w:tcPr>
            <w:tcW w:w="632" w:type="dxa"/>
            <w:shd w:val="clear" w:color="auto" w:fill="EAEAEA"/>
            <w:hideMark/>
          </w:tcPr>
          <w:p w14:paraId="7CFE7530"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531" w14:textId="77777777" w:rsidR="00B80865" w:rsidRPr="001B1EEB" w:rsidRDefault="00B80865" w:rsidP="001B1EEB">
            <w:pPr>
              <w:jc w:val="right"/>
              <w:rPr>
                <w:sz w:val="16"/>
                <w:szCs w:val="16"/>
              </w:rPr>
            </w:pPr>
            <w:r w:rsidRPr="001B1EEB">
              <w:rPr>
                <w:sz w:val="16"/>
                <w:szCs w:val="16"/>
              </w:rPr>
              <w:t>10-49</w:t>
            </w:r>
          </w:p>
        </w:tc>
        <w:tc>
          <w:tcPr>
            <w:tcW w:w="673" w:type="dxa"/>
            <w:shd w:val="clear" w:color="auto" w:fill="EAEAEA"/>
            <w:hideMark/>
          </w:tcPr>
          <w:p w14:paraId="7CFE7532" w14:textId="77777777" w:rsidR="00B80865" w:rsidRPr="001B1EEB" w:rsidRDefault="00B80865" w:rsidP="001B1EEB">
            <w:pPr>
              <w:jc w:val="right"/>
              <w:rPr>
                <w:sz w:val="16"/>
                <w:szCs w:val="16"/>
              </w:rPr>
            </w:pPr>
            <w:r w:rsidRPr="001B1EEB">
              <w:rPr>
                <w:sz w:val="16"/>
                <w:szCs w:val="16"/>
              </w:rPr>
              <w:t>18</w:t>
            </w:r>
          </w:p>
        </w:tc>
        <w:tc>
          <w:tcPr>
            <w:tcW w:w="718" w:type="dxa"/>
            <w:shd w:val="clear" w:color="auto" w:fill="EAEAEA"/>
            <w:hideMark/>
          </w:tcPr>
          <w:p w14:paraId="7CFE7533" w14:textId="77777777" w:rsidR="00B80865" w:rsidRPr="001B1EEB" w:rsidRDefault="00B80865" w:rsidP="001B1EEB">
            <w:pPr>
              <w:jc w:val="right"/>
              <w:rPr>
                <w:sz w:val="16"/>
                <w:szCs w:val="16"/>
              </w:rPr>
            </w:pPr>
            <w:r w:rsidRPr="001B1EEB">
              <w:rPr>
                <w:sz w:val="16"/>
                <w:szCs w:val="16"/>
              </w:rPr>
              <w:t>874</w:t>
            </w:r>
          </w:p>
        </w:tc>
        <w:tc>
          <w:tcPr>
            <w:tcW w:w="810" w:type="dxa"/>
            <w:shd w:val="clear" w:color="auto" w:fill="EAEAEA"/>
            <w:hideMark/>
          </w:tcPr>
          <w:p w14:paraId="7CFE7534" w14:textId="77777777" w:rsidR="00B80865" w:rsidRPr="001B1EEB" w:rsidRDefault="00B80865" w:rsidP="001B1EEB">
            <w:pPr>
              <w:jc w:val="right"/>
              <w:rPr>
                <w:sz w:val="16"/>
                <w:szCs w:val="16"/>
              </w:rPr>
            </w:pPr>
            <w:r w:rsidRPr="001B1EEB">
              <w:rPr>
                <w:sz w:val="16"/>
                <w:szCs w:val="16"/>
              </w:rPr>
              <w:t>48</w:t>
            </w:r>
          </w:p>
        </w:tc>
        <w:tc>
          <w:tcPr>
            <w:tcW w:w="590" w:type="dxa"/>
            <w:shd w:val="clear" w:color="auto" w:fill="EAEAEA"/>
            <w:hideMark/>
          </w:tcPr>
          <w:p w14:paraId="7CFE7535" w14:textId="77777777" w:rsidR="00B80865" w:rsidRPr="001B1EEB" w:rsidRDefault="00B80865" w:rsidP="001B1EEB">
            <w:pPr>
              <w:jc w:val="right"/>
              <w:rPr>
                <w:sz w:val="16"/>
                <w:szCs w:val="16"/>
              </w:rPr>
            </w:pPr>
            <w:r w:rsidRPr="001B1EEB">
              <w:rPr>
                <w:sz w:val="16"/>
                <w:szCs w:val="16"/>
              </w:rPr>
              <w:t>2,967</w:t>
            </w:r>
          </w:p>
        </w:tc>
        <w:tc>
          <w:tcPr>
            <w:tcW w:w="483" w:type="dxa"/>
            <w:shd w:val="clear" w:color="auto" w:fill="EAEAEA"/>
            <w:noWrap/>
            <w:hideMark/>
          </w:tcPr>
          <w:p w14:paraId="7CFE7536" w14:textId="77777777" w:rsidR="00B80865" w:rsidRPr="001B1EEB" w:rsidRDefault="00B80865" w:rsidP="001B1EEB">
            <w:pPr>
              <w:jc w:val="right"/>
              <w:rPr>
                <w:sz w:val="16"/>
                <w:szCs w:val="16"/>
              </w:rPr>
            </w:pPr>
            <w:r w:rsidRPr="001B1EEB">
              <w:rPr>
                <w:sz w:val="16"/>
                <w:szCs w:val="16"/>
              </w:rPr>
              <w:t>78</w:t>
            </w:r>
          </w:p>
        </w:tc>
        <w:tc>
          <w:tcPr>
            <w:tcW w:w="681" w:type="dxa"/>
            <w:shd w:val="clear" w:color="auto" w:fill="EAEAEA"/>
            <w:hideMark/>
          </w:tcPr>
          <w:p w14:paraId="7CFE7537" w14:textId="77777777" w:rsidR="00B80865" w:rsidRPr="001B1EEB" w:rsidRDefault="00B80865" w:rsidP="001B1EEB">
            <w:pPr>
              <w:jc w:val="right"/>
              <w:rPr>
                <w:sz w:val="16"/>
                <w:szCs w:val="16"/>
              </w:rPr>
            </w:pPr>
            <w:r w:rsidRPr="001B1EEB">
              <w:rPr>
                <w:sz w:val="16"/>
                <w:szCs w:val="16"/>
              </w:rPr>
              <w:t>0.98</w:t>
            </w:r>
          </w:p>
        </w:tc>
        <w:tc>
          <w:tcPr>
            <w:tcW w:w="819" w:type="dxa"/>
            <w:vMerge/>
            <w:shd w:val="clear" w:color="auto" w:fill="auto"/>
            <w:hideMark/>
          </w:tcPr>
          <w:p w14:paraId="7CFE7538" w14:textId="77777777" w:rsidR="00B80865" w:rsidRPr="001B1EEB" w:rsidRDefault="00B80865" w:rsidP="001B1EEB">
            <w:pPr>
              <w:jc w:val="right"/>
              <w:rPr>
                <w:sz w:val="16"/>
                <w:szCs w:val="16"/>
              </w:rPr>
            </w:pPr>
          </w:p>
        </w:tc>
      </w:tr>
      <w:tr w:rsidR="00B80865" w:rsidRPr="001B1EEB" w14:paraId="7CFE7546" w14:textId="77777777" w:rsidTr="00D918FC">
        <w:trPr>
          <w:cantSplit/>
          <w:jc w:val="center"/>
        </w:trPr>
        <w:tc>
          <w:tcPr>
            <w:tcW w:w="767" w:type="dxa"/>
            <w:vMerge/>
            <w:shd w:val="clear" w:color="auto" w:fill="auto"/>
            <w:hideMark/>
          </w:tcPr>
          <w:p w14:paraId="7CFE753A" w14:textId="77777777" w:rsidR="00B80865" w:rsidRPr="00331EA5" w:rsidRDefault="00B80865" w:rsidP="001B1EEB">
            <w:pPr>
              <w:rPr>
                <w:sz w:val="16"/>
                <w:szCs w:val="16"/>
              </w:rPr>
            </w:pPr>
          </w:p>
        </w:tc>
        <w:tc>
          <w:tcPr>
            <w:tcW w:w="1158" w:type="dxa"/>
            <w:shd w:val="clear" w:color="auto" w:fill="EAEAEA"/>
            <w:hideMark/>
          </w:tcPr>
          <w:p w14:paraId="7CFE753B"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53C"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(5</w:t>
            </w:r>
            <w:r w:rsidR="001E256E">
              <w:rPr>
                <w:sz w:val="16"/>
                <w:szCs w:val="16"/>
              </w:rPr>
              <w:t>" </w:t>
            </w:r>
            <w:r w:rsidRPr="001B1EEB">
              <w:rPr>
                <w:sz w:val="16"/>
                <w:szCs w:val="16"/>
              </w:rPr>
              <w:t>recessed)</w:t>
            </w:r>
          </w:p>
        </w:tc>
        <w:tc>
          <w:tcPr>
            <w:tcW w:w="632" w:type="dxa"/>
            <w:shd w:val="clear" w:color="auto" w:fill="EAEAEA"/>
            <w:hideMark/>
          </w:tcPr>
          <w:p w14:paraId="7CFE753D"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53E" w14:textId="77777777" w:rsidR="00B80865" w:rsidRPr="001B1EEB" w:rsidRDefault="00B80865" w:rsidP="001B1EEB">
            <w:pPr>
              <w:jc w:val="right"/>
              <w:rPr>
                <w:sz w:val="16"/>
                <w:szCs w:val="16"/>
              </w:rPr>
            </w:pPr>
            <w:r w:rsidRPr="001B1EEB">
              <w:rPr>
                <w:sz w:val="16"/>
                <w:szCs w:val="16"/>
              </w:rPr>
              <w:t>10-50</w:t>
            </w:r>
          </w:p>
        </w:tc>
        <w:tc>
          <w:tcPr>
            <w:tcW w:w="673" w:type="dxa"/>
            <w:shd w:val="clear" w:color="auto" w:fill="EAEAEA"/>
            <w:hideMark/>
          </w:tcPr>
          <w:p w14:paraId="7CFE753F" w14:textId="77777777" w:rsidR="00B80865" w:rsidRPr="001B1EEB" w:rsidRDefault="00B80865" w:rsidP="001B1EEB">
            <w:pPr>
              <w:jc w:val="right"/>
              <w:rPr>
                <w:sz w:val="16"/>
                <w:szCs w:val="16"/>
              </w:rPr>
            </w:pPr>
            <w:r w:rsidRPr="001B1EEB">
              <w:rPr>
                <w:sz w:val="16"/>
                <w:szCs w:val="16"/>
              </w:rPr>
              <w:t>17</w:t>
            </w:r>
          </w:p>
        </w:tc>
        <w:tc>
          <w:tcPr>
            <w:tcW w:w="718" w:type="dxa"/>
            <w:shd w:val="clear" w:color="auto" w:fill="EAEAEA"/>
            <w:hideMark/>
          </w:tcPr>
          <w:p w14:paraId="7CFE7540" w14:textId="77777777" w:rsidR="00B80865" w:rsidRPr="001B1EEB" w:rsidRDefault="00B80865" w:rsidP="001B1EEB">
            <w:pPr>
              <w:jc w:val="right"/>
              <w:rPr>
                <w:sz w:val="16"/>
                <w:szCs w:val="16"/>
              </w:rPr>
            </w:pPr>
            <w:r w:rsidRPr="001B1EEB">
              <w:rPr>
                <w:sz w:val="16"/>
                <w:szCs w:val="16"/>
              </w:rPr>
              <w:t>699</w:t>
            </w:r>
          </w:p>
        </w:tc>
        <w:tc>
          <w:tcPr>
            <w:tcW w:w="810" w:type="dxa"/>
            <w:shd w:val="clear" w:color="auto" w:fill="EAEAEA"/>
            <w:hideMark/>
          </w:tcPr>
          <w:p w14:paraId="7CFE7541" w14:textId="77777777" w:rsidR="00B80865" w:rsidRPr="001B1EEB" w:rsidRDefault="00B80865" w:rsidP="001B1EEB">
            <w:pPr>
              <w:jc w:val="right"/>
              <w:rPr>
                <w:sz w:val="16"/>
                <w:szCs w:val="16"/>
              </w:rPr>
            </w:pPr>
            <w:r w:rsidRPr="001B1EEB">
              <w:rPr>
                <w:sz w:val="16"/>
                <w:szCs w:val="16"/>
              </w:rPr>
              <w:t>41</w:t>
            </w:r>
          </w:p>
        </w:tc>
        <w:tc>
          <w:tcPr>
            <w:tcW w:w="590" w:type="dxa"/>
            <w:shd w:val="clear" w:color="auto" w:fill="EAEAEA"/>
            <w:hideMark/>
          </w:tcPr>
          <w:p w14:paraId="7CFE7542" w14:textId="77777777" w:rsidR="00B80865" w:rsidRPr="001B1EEB" w:rsidRDefault="00B80865" w:rsidP="001B1EEB">
            <w:pPr>
              <w:jc w:val="right"/>
              <w:rPr>
                <w:sz w:val="16"/>
                <w:szCs w:val="16"/>
              </w:rPr>
            </w:pPr>
            <w:r w:rsidRPr="001B1EEB">
              <w:rPr>
                <w:sz w:val="16"/>
                <w:szCs w:val="16"/>
              </w:rPr>
              <w:t>3,028</w:t>
            </w:r>
          </w:p>
        </w:tc>
        <w:tc>
          <w:tcPr>
            <w:tcW w:w="483" w:type="dxa"/>
            <w:shd w:val="clear" w:color="auto" w:fill="EAEAEA"/>
            <w:noWrap/>
            <w:hideMark/>
          </w:tcPr>
          <w:p w14:paraId="7CFE7543" w14:textId="77777777" w:rsidR="00B80865" w:rsidRPr="001B1EEB" w:rsidRDefault="00B80865" w:rsidP="001B1EEB">
            <w:pPr>
              <w:jc w:val="right"/>
              <w:rPr>
                <w:sz w:val="16"/>
                <w:szCs w:val="16"/>
              </w:rPr>
            </w:pPr>
            <w:r w:rsidRPr="001B1EEB">
              <w:rPr>
                <w:sz w:val="16"/>
                <w:szCs w:val="16"/>
              </w:rPr>
              <w:t>82</w:t>
            </w:r>
          </w:p>
        </w:tc>
        <w:tc>
          <w:tcPr>
            <w:tcW w:w="681" w:type="dxa"/>
            <w:shd w:val="clear" w:color="auto" w:fill="EAEAEA"/>
            <w:hideMark/>
          </w:tcPr>
          <w:p w14:paraId="7CFE7544" w14:textId="77777777" w:rsidR="00B80865" w:rsidRPr="001B1EEB" w:rsidRDefault="00B80865" w:rsidP="001B1EEB">
            <w:pPr>
              <w:jc w:val="right"/>
              <w:rPr>
                <w:sz w:val="16"/>
                <w:szCs w:val="16"/>
              </w:rPr>
            </w:pPr>
            <w:r w:rsidRPr="001B1EEB">
              <w:rPr>
                <w:sz w:val="16"/>
                <w:szCs w:val="16"/>
              </w:rPr>
              <w:t>0.98</w:t>
            </w:r>
          </w:p>
        </w:tc>
        <w:tc>
          <w:tcPr>
            <w:tcW w:w="819" w:type="dxa"/>
            <w:vMerge/>
            <w:shd w:val="clear" w:color="auto" w:fill="auto"/>
            <w:hideMark/>
          </w:tcPr>
          <w:p w14:paraId="7CFE7545" w14:textId="77777777" w:rsidR="00B80865" w:rsidRPr="001B1EEB" w:rsidRDefault="00B80865" w:rsidP="001B1EEB">
            <w:pPr>
              <w:jc w:val="right"/>
              <w:rPr>
                <w:sz w:val="16"/>
                <w:szCs w:val="16"/>
              </w:rPr>
            </w:pPr>
          </w:p>
        </w:tc>
      </w:tr>
      <w:tr w:rsidR="00B80865" w:rsidRPr="001B1EEB" w14:paraId="7CFE7553" w14:textId="77777777" w:rsidTr="00D918FC">
        <w:trPr>
          <w:cantSplit/>
          <w:jc w:val="center"/>
        </w:trPr>
        <w:tc>
          <w:tcPr>
            <w:tcW w:w="767" w:type="dxa"/>
            <w:vMerge/>
            <w:shd w:val="clear" w:color="auto" w:fill="auto"/>
            <w:hideMark/>
          </w:tcPr>
          <w:p w14:paraId="7CFE7547" w14:textId="77777777" w:rsidR="00B80865" w:rsidRPr="00331EA5" w:rsidRDefault="00B80865" w:rsidP="001B1EEB">
            <w:pPr>
              <w:rPr>
                <w:sz w:val="16"/>
                <w:szCs w:val="16"/>
              </w:rPr>
            </w:pPr>
          </w:p>
        </w:tc>
        <w:tc>
          <w:tcPr>
            <w:tcW w:w="1158" w:type="dxa"/>
            <w:shd w:val="clear" w:color="auto" w:fill="EAEAEA"/>
            <w:hideMark/>
          </w:tcPr>
          <w:p w14:paraId="7CFE7548"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549"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(6</w:t>
            </w:r>
            <w:r w:rsidR="001E256E">
              <w:rPr>
                <w:sz w:val="16"/>
                <w:szCs w:val="16"/>
              </w:rPr>
              <w:t>" </w:t>
            </w:r>
            <w:r w:rsidRPr="001B1EEB">
              <w:rPr>
                <w:sz w:val="16"/>
                <w:szCs w:val="16"/>
              </w:rPr>
              <w:t>recessed)</w:t>
            </w:r>
          </w:p>
        </w:tc>
        <w:tc>
          <w:tcPr>
            <w:tcW w:w="632" w:type="dxa"/>
            <w:shd w:val="clear" w:color="auto" w:fill="EAEAEA"/>
            <w:hideMark/>
          </w:tcPr>
          <w:p w14:paraId="7CFE754A"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54B" w14:textId="77777777" w:rsidR="00B80865" w:rsidRPr="001B1EEB" w:rsidRDefault="00B80865" w:rsidP="001B1EEB">
            <w:pPr>
              <w:jc w:val="right"/>
              <w:rPr>
                <w:sz w:val="16"/>
                <w:szCs w:val="16"/>
              </w:rPr>
            </w:pPr>
            <w:r w:rsidRPr="001B1EEB">
              <w:rPr>
                <w:sz w:val="16"/>
                <w:szCs w:val="16"/>
              </w:rPr>
              <w:t>10-53</w:t>
            </w:r>
          </w:p>
        </w:tc>
        <w:tc>
          <w:tcPr>
            <w:tcW w:w="673" w:type="dxa"/>
            <w:shd w:val="clear" w:color="auto" w:fill="EAEAEA"/>
            <w:hideMark/>
          </w:tcPr>
          <w:p w14:paraId="7CFE754C" w14:textId="77777777" w:rsidR="00B80865" w:rsidRPr="001B1EEB" w:rsidRDefault="00B80865" w:rsidP="001B1EEB">
            <w:pPr>
              <w:jc w:val="right"/>
              <w:rPr>
                <w:sz w:val="16"/>
                <w:szCs w:val="16"/>
              </w:rPr>
            </w:pPr>
            <w:r w:rsidRPr="001B1EEB">
              <w:rPr>
                <w:sz w:val="16"/>
                <w:szCs w:val="16"/>
              </w:rPr>
              <w:t>24</w:t>
            </w:r>
          </w:p>
        </w:tc>
        <w:tc>
          <w:tcPr>
            <w:tcW w:w="718" w:type="dxa"/>
            <w:shd w:val="clear" w:color="auto" w:fill="EAEAEA"/>
            <w:hideMark/>
          </w:tcPr>
          <w:p w14:paraId="7CFE754D" w14:textId="77777777" w:rsidR="00B80865" w:rsidRPr="001B1EEB" w:rsidRDefault="00B80865" w:rsidP="001B1EEB">
            <w:pPr>
              <w:jc w:val="right"/>
              <w:rPr>
                <w:sz w:val="16"/>
                <w:szCs w:val="16"/>
              </w:rPr>
            </w:pPr>
            <w:r w:rsidRPr="001B1EEB">
              <w:rPr>
                <w:sz w:val="16"/>
                <w:szCs w:val="16"/>
              </w:rPr>
              <w:t>1,072</w:t>
            </w:r>
          </w:p>
        </w:tc>
        <w:tc>
          <w:tcPr>
            <w:tcW w:w="810" w:type="dxa"/>
            <w:shd w:val="clear" w:color="auto" w:fill="EAEAEA"/>
            <w:hideMark/>
          </w:tcPr>
          <w:p w14:paraId="7CFE754E" w14:textId="77777777" w:rsidR="00B80865" w:rsidRPr="001B1EEB" w:rsidRDefault="00B80865" w:rsidP="001B1EEB">
            <w:pPr>
              <w:jc w:val="right"/>
              <w:rPr>
                <w:sz w:val="16"/>
                <w:szCs w:val="16"/>
              </w:rPr>
            </w:pPr>
            <w:r w:rsidRPr="001B1EEB">
              <w:rPr>
                <w:sz w:val="16"/>
                <w:szCs w:val="16"/>
              </w:rPr>
              <w:t>44</w:t>
            </w:r>
          </w:p>
        </w:tc>
        <w:tc>
          <w:tcPr>
            <w:tcW w:w="590" w:type="dxa"/>
            <w:shd w:val="clear" w:color="auto" w:fill="EAEAEA"/>
            <w:hideMark/>
          </w:tcPr>
          <w:p w14:paraId="7CFE754F" w14:textId="77777777" w:rsidR="00B80865" w:rsidRPr="001B1EEB" w:rsidRDefault="00B80865" w:rsidP="001B1EEB">
            <w:pPr>
              <w:jc w:val="right"/>
              <w:rPr>
                <w:sz w:val="16"/>
                <w:szCs w:val="16"/>
              </w:rPr>
            </w:pPr>
            <w:r w:rsidRPr="001B1EEB">
              <w:rPr>
                <w:sz w:val="16"/>
                <w:szCs w:val="16"/>
              </w:rPr>
              <w:t>2,995</w:t>
            </w:r>
          </w:p>
        </w:tc>
        <w:tc>
          <w:tcPr>
            <w:tcW w:w="483" w:type="dxa"/>
            <w:shd w:val="clear" w:color="auto" w:fill="EAEAEA"/>
            <w:noWrap/>
            <w:hideMark/>
          </w:tcPr>
          <w:p w14:paraId="7CFE7550" w14:textId="77777777" w:rsidR="00B80865" w:rsidRPr="001B1EEB" w:rsidRDefault="00B80865" w:rsidP="001B1EEB">
            <w:pPr>
              <w:jc w:val="right"/>
              <w:rPr>
                <w:sz w:val="16"/>
                <w:szCs w:val="16"/>
              </w:rPr>
            </w:pPr>
            <w:r w:rsidRPr="001B1EEB">
              <w:rPr>
                <w:sz w:val="16"/>
                <w:szCs w:val="16"/>
              </w:rPr>
              <w:t>84</w:t>
            </w:r>
          </w:p>
        </w:tc>
        <w:tc>
          <w:tcPr>
            <w:tcW w:w="681" w:type="dxa"/>
            <w:shd w:val="clear" w:color="auto" w:fill="EAEAEA"/>
            <w:hideMark/>
          </w:tcPr>
          <w:p w14:paraId="7CFE7551" w14:textId="77777777" w:rsidR="00B80865" w:rsidRPr="001B1EEB" w:rsidRDefault="00B80865" w:rsidP="001B1EEB">
            <w:pPr>
              <w:jc w:val="right"/>
              <w:rPr>
                <w:sz w:val="16"/>
                <w:szCs w:val="16"/>
              </w:rPr>
            </w:pPr>
            <w:r w:rsidRPr="001B1EEB">
              <w:rPr>
                <w:sz w:val="16"/>
                <w:szCs w:val="16"/>
              </w:rPr>
              <w:t>0.98</w:t>
            </w:r>
          </w:p>
        </w:tc>
        <w:tc>
          <w:tcPr>
            <w:tcW w:w="819" w:type="dxa"/>
            <w:vMerge/>
            <w:shd w:val="clear" w:color="auto" w:fill="auto"/>
            <w:hideMark/>
          </w:tcPr>
          <w:p w14:paraId="7CFE7552" w14:textId="77777777" w:rsidR="00B80865" w:rsidRPr="001B1EEB" w:rsidRDefault="00B80865" w:rsidP="001B1EEB">
            <w:pPr>
              <w:jc w:val="right"/>
              <w:rPr>
                <w:sz w:val="16"/>
                <w:szCs w:val="16"/>
              </w:rPr>
            </w:pPr>
          </w:p>
        </w:tc>
      </w:tr>
      <w:tr w:rsidR="00B80865" w:rsidRPr="001B1EEB" w14:paraId="7CFE7560" w14:textId="77777777" w:rsidTr="00D918FC">
        <w:trPr>
          <w:cantSplit/>
          <w:jc w:val="center"/>
        </w:trPr>
        <w:tc>
          <w:tcPr>
            <w:tcW w:w="767" w:type="dxa"/>
            <w:vMerge/>
            <w:shd w:val="clear" w:color="auto" w:fill="auto"/>
            <w:hideMark/>
          </w:tcPr>
          <w:p w14:paraId="7CFE7554" w14:textId="77777777" w:rsidR="00B80865" w:rsidRPr="00331EA5" w:rsidRDefault="00B80865" w:rsidP="001B1EEB">
            <w:pPr>
              <w:rPr>
                <w:sz w:val="16"/>
                <w:szCs w:val="16"/>
              </w:rPr>
            </w:pPr>
          </w:p>
        </w:tc>
        <w:tc>
          <w:tcPr>
            <w:tcW w:w="1158" w:type="dxa"/>
            <w:shd w:val="clear" w:color="auto" w:fill="EAEAEA"/>
            <w:hideMark/>
          </w:tcPr>
          <w:p w14:paraId="7CFE7555"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556"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(Track</w:t>
            </w:r>
            <w:r w:rsidR="001E256E">
              <w:rPr>
                <w:sz w:val="16"/>
                <w:szCs w:val="16"/>
              </w:rPr>
              <w:noBreakHyphen/>
            </w:r>
            <w:r w:rsidRPr="001B1EEB">
              <w:rPr>
                <w:sz w:val="16"/>
                <w:szCs w:val="16"/>
              </w:rPr>
              <w:t>spot)</w:t>
            </w:r>
          </w:p>
        </w:tc>
        <w:tc>
          <w:tcPr>
            <w:tcW w:w="632" w:type="dxa"/>
            <w:shd w:val="clear" w:color="auto" w:fill="EAEAEA"/>
            <w:hideMark/>
          </w:tcPr>
          <w:p w14:paraId="7CFE7557"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558" w14:textId="77777777" w:rsidR="00B80865" w:rsidRPr="001B1EEB" w:rsidRDefault="00B80865" w:rsidP="001B1EEB">
            <w:pPr>
              <w:jc w:val="right"/>
              <w:rPr>
                <w:sz w:val="16"/>
                <w:szCs w:val="16"/>
              </w:rPr>
            </w:pPr>
            <w:r w:rsidRPr="001B1EEB">
              <w:rPr>
                <w:sz w:val="16"/>
                <w:szCs w:val="16"/>
              </w:rPr>
              <w:t>10-56</w:t>
            </w:r>
          </w:p>
        </w:tc>
        <w:tc>
          <w:tcPr>
            <w:tcW w:w="673" w:type="dxa"/>
            <w:shd w:val="clear" w:color="auto" w:fill="EAEAEA"/>
            <w:hideMark/>
          </w:tcPr>
          <w:p w14:paraId="7CFE7559" w14:textId="77777777" w:rsidR="00B80865" w:rsidRPr="001B1EEB" w:rsidRDefault="00B80865" w:rsidP="001B1EEB">
            <w:pPr>
              <w:jc w:val="right"/>
              <w:rPr>
                <w:sz w:val="16"/>
                <w:szCs w:val="16"/>
              </w:rPr>
            </w:pPr>
            <w:r w:rsidRPr="001B1EEB">
              <w:rPr>
                <w:sz w:val="16"/>
                <w:szCs w:val="16"/>
              </w:rPr>
              <w:t>21</w:t>
            </w:r>
          </w:p>
        </w:tc>
        <w:tc>
          <w:tcPr>
            <w:tcW w:w="718" w:type="dxa"/>
            <w:shd w:val="clear" w:color="auto" w:fill="EAEAEA"/>
            <w:hideMark/>
          </w:tcPr>
          <w:p w14:paraId="7CFE755A" w14:textId="77777777" w:rsidR="00B80865" w:rsidRPr="001B1EEB" w:rsidRDefault="00B80865" w:rsidP="001B1EEB">
            <w:pPr>
              <w:jc w:val="right"/>
              <w:rPr>
                <w:sz w:val="16"/>
                <w:szCs w:val="16"/>
              </w:rPr>
            </w:pPr>
            <w:r w:rsidRPr="001B1EEB">
              <w:rPr>
                <w:sz w:val="16"/>
                <w:szCs w:val="16"/>
              </w:rPr>
              <w:t>946</w:t>
            </w:r>
          </w:p>
        </w:tc>
        <w:tc>
          <w:tcPr>
            <w:tcW w:w="810" w:type="dxa"/>
            <w:shd w:val="clear" w:color="auto" w:fill="EAEAEA"/>
            <w:hideMark/>
          </w:tcPr>
          <w:p w14:paraId="7CFE755B" w14:textId="77777777" w:rsidR="00B80865" w:rsidRPr="001B1EEB" w:rsidRDefault="00B80865" w:rsidP="001B1EEB">
            <w:pPr>
              <w:jc w:val="right"/>
              <w:rPr>
                <w:sz w:val="16"/>
                <w:szCs w:val="16"/>
              </w:rPr>
            </w:pPr>
            <w:r w:rsidRPr="001B1EEB">
              <w:rPr>
                <w:sz w:val="16"/>
                <w:szCs w:val="16"/>
              </w:rPr>
              <w:t>45</w:t>
            </w:r>
          </w:p>
        </w:tc>
        <w:tc>
          <w:tcPr>
            <w:tcW w:w="590" w:type="dxa"/>
            <w:shd w:val="clear" w:color="auto" w:fill="EAEAEA"/>
            <w:hideMark/>
          </w:tcPr>
          <w:p w14:paraId="7CFE755C" w14:textId="77777777" w:rsidR="00B80865" w:rsidRPr="001B1EEB" w:rsidRDefault="00B80865" w:rsidP="001B1EEB">
            <w:pPr>
              <w:jc w:val="right"/>
              <w:rPr>
                <w:sz w:val="16"/>
                <w:szCs w:val="16"/>
              </w:rPr>
            </w:pPr>
            <w:r w:rsidRPr="001B1EEB">
              <w:rPr>
                <w:sz w:val="16"/>
                <w:szCs w:val="16"/>
              </w:rPr>
              <w:t>3,045</w:t>
            </w:r>
          </w:p>
        </w:tc>
        <w:tc>
          <w:tcPr>
            <w:tcW w:w="483" w:type="dxa"/>
            <w:shd w:val="clear" w:color="auto" w:fill="EAEAEA"/>
            <w:noWrap/>
            <w:hideMark/>
          </w:tcPr>
          <w:p w14:paraId="7CFE755D" w14:textId="77777777" w:rsidR="00B80865" w:rsidRPr="001B1EEB" w:rsidRDefault="00B80865" w:rsidP="001B1EEB">
            <w:pPr>
              <w:jc w:val="right"/>
              <w:rPr>
                <w:sz w:val="16"/>
                <w:szCs w:val="16"/>
              </w:rPr>
            </w:pPr>
            <w:r w:rsidRPr="001B1EEB">
              <w:rPr>
                <w:sz w:val="16"/>
                <w:szCs w:val="16"/>
              </w:rPr>
              <w:t>84</w:t>
            </w:r>
          </w:p>
        </w:tc>
        <w:tc>
          <w:tcPr>
            <w:tcW w:w="681" w:type="dxa"/>
            <w:shd w:val="clear" w:color="auto" w:fill="EAEAEA"/>
            <w:hideMark/>
          </w:tcPr>
          <w:p w14:paraId="7CFE755E" w14:textId="77777777" w:rsidR="00B80865" w:rsidRPr="001B1EEB" w:rsidRDefault="00B80865" w:rsidP="001B1EEB">
            <w:pPr>
              <w:jc w:val="right"/>
              <w:rPr>
                <w:sz w:val="16"/>
                <w:szCs w:val="16"/>
              </w:rPr>
            </w:pPr>
            <w:r w:rsidRPr="001B1EEB">
              <w:rPr>
                <w:sz w:val="16"/>
                <w:szCs w:val="16"/>
              </w:rPr>
              <w:t>0.99</w:t>
            </w:r>
          </w:p>
        </w:tc>
        <w:tc>
          <w:tcPr>
            <w:tcW w:w="819" w:type="dxa"/>
            <w:vMerge/>
            <w:shd w:val="clear" w:color="auto" w:fill="auto"/>
            <w:hideMark/>
          </w:tcPr>
          <w:p w14:paraId="7CFE755F" w14:textId="77777777" w:rsidR="00B80865" w:rsidRPr="001B1EEB" w:rsidRDefault="00B80865" w:rsidP="001B1EEB">
            <w:pPr>
              <w:jc w:val="right"/>
              <w:rPr>
                <w:sz w:val="16"/>
                <w:szCs w:val="16"/>
              </w:rPr>
            </w:pPr>
          </w:p>
        </w:tc>
      </w:tr>
      <w:tr w:rsidR="00B80865" w:rsidRPr="001B1EEB" w14:paraId="7CFE756D" w14:textId="77777777" w:rsidTr="00D918FC">
        <w:trPr>
          <w:cantSplit/>
          <w:jc w:val="center"/>
        </w:trPr>
        <w:tc>
          <w:tcPr>
            <w:tcW w:w="767" w:type="dxa"/>
            <w:vMerge/>
            <w:shd w:val="clear" w:color="auto" w:fill="auto"/>
            <w:hideMark/>
          </w:tcPr>
          <w:p w14:paraId="7CFE7561" w14:textId="77777777" w:rsidR="00B80865" w:rsidRPr="00331EA5" w:rsidRDefault="00B80865" w:rsidP="001B1EEB">
            <w:pPr>
              <w:rPr>
                <w:sz w:val="16"/>
                <w:szCs w:val="16"/>
              </w:rPr>
            </w:pPr>
          </w:p>
        </w:tc>
        <w:tc>
          <w:tcPr>
            <w:tcW w:w="1158" w:type="dxa"/>
            <w:shd w:val="clear" w:color="auto" w:fill="EAEAEA"/>
            <w:hideMark/>
          </w:tcPr>
          <w:p w14:paraId="7CFE7562" w14:textId="77777777" w:rsidR="00B80865" w:rsidRPr="001B1EEB" w:rsidRDefault="00B80865" w:rsidP="001B1EEB">
            <w:pPr>
              <w:rPr>
                <w:sz w:val="16"/>
                <w:szCs w:val="16"/>
              </w:rPr>
            </w:pPr>
            <w:r w:rsidRPr="001B1EEB">
              <w:rPr>
                <w:sz w:val="16"/>
                <w:szCs w:val="16"/>
              </w:rPr>
              <w:t>SSL</w:t>
            </w:r>
          </w:p>
        </w:tc>
        <w:tc>
          <w:tcPr>
            <w:tcW w:w="1378" w:type="dxa"/>
            <w:shd w:val="clear" w:color="auto" w:fill="EAEAEA"/>
            <w:hideMark/>
          </w:tcPr>
          <w:p w14:paraId="7CFE7563"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(Track</w:t>
            </w:r>
            <w:r w:rsidR="001E256E">
              <w:rPr>
                <w:sz w:val="16"/>
                <w:szCs w:val="16"/>
              </w:rPr>
              <w:noBreakHyphen/>
            </w:r>
            <w:r w:rsidRPr="001B1EEB">
              <w:rPr>
                <w:sz w:val="16"/>
                <w:szCs w:val="16"/>
              </w:rPr>
              <w:t>spot)</w:t>
            </w:r>
          </w:p>
        </w:tc>
        <w:tc>
          <w:tcPr>
            <w:tcW w:w="632" w:type="dxa"/>
            <w:shd w:val="clear" w:color="auto" w:fill="EAEAEA"/>
            <w:hideMark/>
          </w:tcPr>
          <w:p w14:paraId="7CFE7564" w14:textId="77777777" w:rsidR="00B80865" w:rsidRPr="001B1EEB" w:rsidRDefault="00B80865" w:rsidP="001B1EEB">
            <w:pPr>
              <w:jc w:val="right"/>
              <w:rPr>
                <w:sz w:val="16"/>
                <w:szCs w:val="16"/>
              </w:rPr>
            </w:pPr>
            <w:r w:rsidRPr="001B1EEB">
              <w:rPr>
                <w:sz w:val="16"/>
                <w:szCs w:val="16"/>
              </w:rPr>
              <w:t>12</w:t>
            </w:r>
          </w:p>
        </w:tc>
        <w:tc>
          <w:tcPr>
            <w:tcW w:w="651" w:type="dxa"/>
            <w:shd w:val="clear" w:color="auto" w:fill="EAEAEA"/>
            <w:hideMark/>
          </w:tcPr>
          <w:p w14:paraId="7CFE7565" w14:textId="77777777" w:rsidR="00B80865" w:rsidRPr="001B1EEB" w:rsidRDefault="00B80865" w:rsidP="001B1EEB">
            <w:pPr>
              <w:jc w:val="right"/>
              <w:rPr>
                <w:sz w:val="16"/>
                <w:szCs w:val="16"/>
              </w:rPr>
            </w:pPr>
            <w:r w:rsidRPr="001B1EEB">
              <w:rPr>
                <w:sz w:val="16"/>
                <w:szCs w:val="16"/>
              </w:rPr>
              <w:t>11-02</w:t>
            </w:r>
          </w:p>
        </w:tc>
        <w:tc>
          <w:tcPr>
            <w:tcW w:w="673" w:type="dxa"/>
            <w:shd w:val="clear" w:color="auto" w:fill="EAEAEA"/>
            <w:hideMark/>
          </w:tcPr>
          <w:p w14:paraId="7CFE7566" w14:textId="77777777" w:rsidR="00B80865" w:rsidRPr="001B1EEB" w:rsidRDefault="00B80865" w:rsidP="001B1EEB">
            <w:pPr>
              <w:jc w:val="right"/>
              <w:rPr>
                <w:sz w:val="16"/>
                <w:szCs w:val="16"/>
              </w:rPr>
            </w:pPr>
            <w:r w:rsidRPr="001B1EEB">
              <w:rPr>
                <w:sz w:val="16"/>
                <w:szCs w:val="16"/>
              </w:rPr>
              <w:t>15</w:t>
            </w:r>
          </w:p>
        </w:tc>
        <w:tc>
          <w:tcPr>
            <w:tcW w:w="718" w:type="dxa"/>
            <w:shd w:val="clear" w:color="auto" w:fill="EAEAEA"/>
            <w:hideMark/>
          </w:tcPr>
          <w:p w14:paraId="7CFE7567" w14:textId="77777777" w:rsidR="00B80865" w:rsidRPr="001B1EEB" w:rsidRDefault="00B80865" w:rsidP="001B1EEB">
            <w:pPr>
              <w:jc w:val="right"/>
              <w:rPr>
                <w:sz w:val="16"/>
                <w:szCs w:val="16"/>
              </w:rPr>
            </w:pPr>
            <w:r w:rsidRPr="001B1EEB">
              <w:rPr>
                <w:sz w:val="16"/>
                <w:szCs w:val="16"/>
              </w:rPr>
              <w:t>643</w:t>
            </w:r>
          </w:p>
        </w:tc>
        <w:tc>
          <w:tcPr>
            <w:tcW w:w="810" w:type="dxa"/>
            <w:shd w:val="clear" w:color="auto" w:fill="EAEAEA"/>
            <w:hideMark/>
          </w:tcPr>
          <w:p w14:paraId="7CFE7568" w14:textId="77777777" w:rsidR="00B80865" w:rsidRPr="001B1EEB" w:rsidRDefault="00B80865" w:rsidP="001B1EEB">
            <w:pPr>
              <w:jc w:val="right"/>
              <w:rPr>
                <w:sz w:val="16"/>
                <w:szCs w:val="16"/>
              </w:rPr>
            </w:pPr>
            <w:r w:rsidRPr="001B1EEB">
              <w:rPr>
                <w:sz w:val="16"/>
                <w:szCs w:val="16"/>
              </w:rPr>
              <w:t>44</w:t>
            </w:r>
          </w:p>
        </w:tc>
        <w:tc>
          <w:tcPr>
            <w:tcW w:w="590" w:type="dxa"/>
            <w:shd w:val="clear" w:color="auto" w:fill="EAEAEA"/>
            <w:hideMark/>
          </w:tcPr>
          <w:p w14:paraId="7CFE7569" w14:textId="77777777" w:rsidR="00B80865" w:rsidRPr="001B1EEB" w:rsidRDefault="00B80865" w:rsidP="001B1EEB">
            <w:pPr>
              <w:jc w:val="right"/>
              <w:rPr>
                <w:sz w:val="16"/>
                <w:szCs w:val="16"/>
              </w:rPr>
            </w:pPr>
            <w:r w:rsidRPr="001B1EEB">
              <w:rPr>
                <w:sz w:val="16"/>
                <w:szCs w:val="16"/>
              </w:rPr>
              <w:t>3,193</w:t>
            </w:r>
          </w:p>
        </w:tc>
        <w:tc>
          <w:tcPr>
            <w:tcW w:w="483" w:type="dxa"/>
            <w:shd w:val="clear" w:color="auto" w:fill="EAEAEA"/>
            <w:noWrap/>
            <w:hideMark/>
          </w:tcPr>
          <w:p w14:paraId="7CFE756A" w14:textId="77777777" w:rsidR="00B80865" w:rsidRPr="001B1EEB" w:rsidRDefault="00B80865" w:rsidP="001B1EEB">
            <w:pPr>
              <w:jc w:val="right"/>
              <w:rPr>
                <w:sz w:val="16"/>
                <w:szCs w:val="16"/>
              </w:rPr>
            </w:pPr>
            <w:r w:rsidRPr="001B1EEB">
              <w:rPr>
                <w:sz w:val="16"/>
                <w:szCs w:val="16"/>
              </w:rPr>
              <w:t>81</w:t>
            </w:r>
          </w:p>
        </w:tc>
        <w:tc>
          <w:tcPr>
            <w:tcW w:w="681" w:type="dxa"/>
            <w:shd w:val="clear" w:color="auto" w:fill="EAEAEA"/>
            <w:hideMark/>
          </w:tcPr>
          <w:p w14:paraId="7CFE756B" w14:textId="77777777" w:rsidR="00B80865" w:rsidRPr="001B1EEB" w:rsidRDefault="00B80865" w:rsidP="001B1EEB">
            <w:pPr>
              <w:jc w:val="right"/>
              <w:rPr>
                <w:sz w:val="16"/>
                <w:szCs w:val="16"/>
              </w:rPr>
            </w:pPr>
            <w:r w:rsidRPr="001B1EEB">
              <w:rPr>
                <w:sz w:val="16"/>
                <w:szCs w:val="16"/>
              </w:rPr>
              <w:t>0.97</w:t>
            </w:r>
          </w:p>
        </w:tc>
        <w:tc>
          <w:tcPr>
            <w:tcW w:w="819" w:type="dxa"/>
            <w:vMerge/>
            <w:shd w:val="clear" w:color="auto" w:fill="auto"/>
            <w:hideMark/>
          </w:tcPr>
          <w:p w14:paraId="7CFE756C" w14:textId="77777777" w:rsidR="00B80865" w:rsidRPr="001B1EEB" w:rsidRDefault="00B80865" w:rsidP="001B1EEB">
            <w:pPr>
              <w:jc w:val="right"/>
              <w:rPr>
                <w:sz w:val="16"/>
                <w:szCs w:val="16"/>
              </w:rPr>
            </w:pPr>
          </w:p>
        </w:tc>
      </w:tr>
      <w:tr w:rsidR="00B80865" w:rsidRPr="001B1EEB" w14:paraId="7CFE757A" w14:textId="77777777" w:rsidTr="00D918FC">
        <w:trPr>
          <w:cantSplit/>
          <w:jc w:val="center"/>
        </w:trPr>
        <w:tc>
          <w:tcPr>
            <w:tcW w:w="767" w:type="dxa"/>
            <w:vMerge/>
            <w:tcBorders>
              <w:bottom w:val="single" w:sz="18" w:space="0" w:color="FFFFFF"/>
            </w:tcBorders>
            <w:shd w:val="clear" w:color="auto" w:fill="auto"/>
            <w:hideMark/>
          </w:tcPr>
          <w:p w14:paraId="7CFE756E" w14:textId="77777777" w:rsidR="00B80865" w:rsidRPr="00331EA5" w:rsidRDefault="00B80865" w:rsidP="001B1EEB">
            <w:pPr>
              <w:rPr>
                <w:sz w:val="16"/>
                <w:szCs w:val="16"/>
              </w:rPr>
            </w:pPr>
          </w:p>
        </w:tc>
        <w:tc>
          <w:tcPr>
            <w:tcW w:w="1158" w:type="dxa"/>
            <w:tcBorders>
              <w:bottom w:val="single" w:sz="18" w:space="0" w:color="FFFFFF"/>
            </w:tcBorders>
            <w:shd w:val="clear" w:color="auto" w:fill="EAEAEA"/>
            <w:hideMark/>
          </w:tcPr>
          <w:p w14:paraId="7CFE756F" w14:textId="77777777" w:rsidR="00B80865" w:rsidRPr="001B1EEB" w:rsidRDefault="00B80865" w:rsidP="001B1EEB">
            <w:pPr>
              <w:rPr>
                <w:sz w:val="16"/>
                <w:szCs w:val="16"/>
              </w:rPr>
            </w:pPr>
            <w:r w:rsidRPr="001B1EEB">
              <w:rPr>
                <w:sz w:val="16"/>
                <w:szCs w:val="16"/>
              </w:rPr>
              <w:t>SSL</w:t>
            </w:r>
          </w:p>
        </w:tc>
        <w:tc>
          <w:tcPr>
            <w:tcW w:w="1378" w:type="dxa"/>
            <w:tcBorders>
              <w:bottom w:val="single" w:sz="18" w:space="0" w:color="FFFFFF"/>
            </w:tcBorders>
            <w:shd w:val="clear" w:color="auto" w:fill="EAEAEA"/>
            <w:hideMark/>
          </w:tcPr>
          <w:p w14:paraId="7CFE7570" w14:textId="77777777" w:rsidR="00B80865" w:rsidRPr="001B1EEB" w:rsidRDefault="00B80865" w:rsidP="001B1EEB">
            <w:pPr>
              <w:rPr>
                <w:sz w:val="16"/>
                <w:szCs w:val="16"/>
              </w:rPr>
            </w:pPr>
            <w:proofErr w:type="spellStart"/>
            <w:r w:rsidRPr="001B1EEB">
              <w:rPr>
                <w:sz w:val="16"/>
                <w:szCs w:val="16"/>
              </w:rPr>
              <w:t>Downlight</w:t>
            </w:r>
            <w:proofErr w:type="spellEnd"/>
            <w:r w:rsidRPr="001B1EEB">
              <w:rPr>
                <w:sz w:val="16"/>
                <w:szCs w:val="16"/>
              </w:rPr>
              <w:t xml:space="preserve"> (Track</w:t>
            </w:r>
            <w:r w:rsidR="001E256E">
              <w:rPr>
                <w:sz w:val="16"/>
                <w:szCs w:val="16"/>
              </w:rPr>
              <w:noBreakHyphen/>
            </w:r>
            <w:r w:rsidRPr="001B1EEB">
              <w:rPr>
                <w:sz w:val="16"/>
                <w:szCs w:val="16"/>
              </w:rPr>
              <w:t>spot)</w:t>
            </w:r>
          </w:p>
        </w:tc>
        <w:tc>
          <w:tcPr>
            <w:tcW w:w="632" w:type="dxa"/>
            <w:tcBorders>
              <w:bottom w:val="single" w:sz="18" w:space="0" w:color="FFFFFF"/>
            </w:tcBorders>
            <w:shd w:val="clear" w:color="auto" w:fill="EAEAEA"/>
            <w:hideMark/>
          </w:tcPr>
          <w:p w14:paraId="7CFE7571" w14:textId="77777777" w:rsidR="00B80865" w:rsidRPr="001B1EEB" w:rsidRDefault="00B80865" w:rsidP="001B1EEB">
            <w:pPr>
              <w:jc w:val="right"/>
              <w:rPr>
                <w:sz w:val="16"/>
                <w:szCs w:val="16"/>
              </w:rPr>
            </w:pPr>
            <w:r w:rsidRPr="001B1EEB">
              <w:rPr>
                <w:sz w:val="16"/>
                <w:szCs w:val="16"/>
              </w:rPr>
              <w:t>12</w:t>
            </w:r>
          </w:p>
        </w:tc>
        <w:tc>
          <w:tcPr>
            <w:tcW w:w="651" w:type="dxa"/>
            <w:tcBorders>
              <w:bottom w:val="single" w:sz="18" w:space="0" w:color="FFFFFF"/>
            </w:tcBorders>
            <w:shd w:val="clear" w:color="auto" w:fill="EAEAEA"/>
            <w:hideMark/>
          </w:tcPr>
          <w:p w14:paraId="7CFE7572" w14:textId="77777777" w:rsidR="00B80865" w:rsidRPr="001B1EEB" w:rsidRDefault="00B80865" w:rsidP="001B1EEB">
            <w:pPr>
              <w:jc w:val="right"/>
              <w:rPr>
                <w:sz w:val="16"/>
                <w:szCs w:val="16"/>
              </w:rPr>
            </w:pPr>
            <w:r w:rsidRPr="001B1EEB">
              <w:rPr>
                <w:sz w:val="16"/>
                <w:szCs w:val="16"/>
              </w:rPr>
              <w:t>11-07</w:t>
            </w:r>
          </w:p>
        </w:tc>
        <w:tc>
          <w:tcPr>
            <w:tcW w:w="673" w:type="dxa"/>
            <w:tcBorders>
              <w:bottom w:val="single" w:sz="18" w:space="0" w:color="FFFFFF"/>
            </w:tcBorders>
            <w:shd w:val="clear" w:color="auto" w:fill="EAEAEA"/>
            <w:hideMark/>
          </w:tcPr>
          <w:p w14:paraId="7CFE7573" w14:textId="77777777" w:rsidR="00B80865" w:rsidRPr="001B1EEB" w:rsidRDefault="00B80865" w:rsidP="001B1EEB">
            <w:pPr>
              <w:jc w:val="right"/>
              <w:rPr>
                <w:sz w:val="16"/>
                <w:szCs w:val="16"/>
              </w:rPr>
            </w:pPr>
            <w:r w:rsidRPr="001B1EEB">
              <w:rPr>
                <w:sz w:val="16"/>
                <w:szCs w:val="16"/>
              </w:rPr>
              <w:t>13</w:t>
            </w:r>
          </w:p>
        </w:tc>
        <w:tc>
          <w:tcPr>
            <w:tcW w:w="718" w:type="dxa"/>
            <w:tcBorders>
              <w:bottom w:val="single" w:sz="18" w:space="0" w:color="FFFFFF"/>
            </w:tcBorders>
            <w:shd w:val="clear" w:color="auto" w:fill="EAEAEA"/>
            <w:hideMark/>
          </w:tcPr>
          <w:p w14:paraId="7CFE7574" w14:textId="77777777" w:rsidR="00B80865" w:rsidRPr="001B1EEB" w:rsidRDefault="00B80865" w:rsidP="001B1EEB">
            <w:pPr>
              <w:jc w:val="right"/>
              <w:rPr>
                <w:sz w:val="16"/>
                <w:szCs w:val="16"/>
              </w:rPr>
            </w:pPr>
            <w:r w:rsidRPr="001B1EEB">
              <w:rPr>
                <w:sz w:val="16"/>
                <w:szCs w:val="16"/>
              </w:rPr>
              <w:t>571</w:t>
            </w:r>
          </w:p>
        </w:tc>
        <w:tc>
          <w:tcPr>
            <w:tcW w:w="810" w:type="dxa"/>
            <w:tcBorders>
              <w:bottom w:val="single" w:sz="18" w:space="0" w:color="FFFFFF"/>
            </w:tcBorders>
            <w:shd w:val="clear" w:color="auto" w:fill="EAEAEA"/>
            <w:hideMark/>
          </w:tcPr>
          <w:p w14:paraId="7CFE7575" w14:textId="77777777" w:rsidR="00B80865" w:rsidRPr="001B1EEB" w:rsidRDefault="00B80865" w:rsidP="001B1EEB">
            <w:pPr>
              <w:jc w:val="right"/>
              <w:rPr>
                <w:sz w:val="16"/>
                <w:szCs w:val="16"/>
              </w:rPr>
            </w:pPr>
            <w:r w:rsidRPr="001B1EEB">
              <w:rPr>
                <w:sz w:val="16"/>
                <w:szCs w:val="16"/>
              </w:rPr>
              <w:t>45</w:t>
            </w:r>
          </w:p>
        </w:tc>
        <w:tc>
          <w:tcPr>
            <w:tcW w:w="590" w:type="dxa"/>
            <w:tcBorders>
              <w:bottom w:val="single" w:sz="18" w:space="0" w:color="FFFFFF"/>
            </w:tcBorders>
            <w:shd w:val="clear" w:color="auto" w:fill="EAEAEA"/>
            <w:hideMark/>
          </w:tcPr>
          <w:p w14:paraId="7CFE7576" w14:textId="77777777" w:rsidR="00B80865" w:rsidRPr="001B1EEB" w:rsidRDefault="00B80865" w:rsidP="001B1EEB">
            <w:pPr>
              <w:jc w:val="right"/>
              <w:rPr>
                <w:sz w:val="16"/>
                <w:szCs w:val="16"/>
              </w:rPr>
            </w:pPr>
            <w:r w:rsidRPr="001B1EEB">
              <w:rPr>
                <w:sz w:val="16"/>
                <w:szCs w:val="16"/>
              </w:rPr>
              <w:t>3,392</w:t>
            </w:r>
          </w:p>
        </w:tc>
        <w:tc>
          <w:tcPr>
            <w:tcW w:w="483" w:type="dxa"/>
            <w:tcBorders>
              <w:bottom w:val="single" w:sz="18" w:space="0" w:color="FFFFFF"/>
            </w:tcBorders>
            <w:shd w:val="clear" w:color="auto" w:fill="EAEAEA"/>
            <w:noWrap/>
            <w:hideMark/>
          </w:tcPr>
          <w:p w14:paraId="7CFE7577" w14:textId="77777777" w:rsidR="00B80865" w:rsidRPr="001B1EEB" w:rsidRDefault="00B80865" w:rsidP="001B1EEB">
            <w:pPr>
              <w:jc w:val="right"/>
              <w:rPr>
                <w:sz w:val="16"/>
                <w:szCs w:val="16"/>
              </w:rPr>
            </w:pPr>
            <w:r w:rsidRPr="001B1EEB">
              <w:rPr>
                <w:sz w:val="16"/>
                <w:szCs w:val="16"/>
              </w:rPr>
              <w:t>91</w:t>
            </w:r>
          </w:p>
        </w:tc>
        <w:tc>
          <w:tcPr>
            <w:tcW w:w="681" w:type="dxa"/>
            <w:tcBorders>
              <w:bottom w:val="single" w:sz="18" w:space="0" w:color="FFFFFF"/>
            </w:tcBorders>
            <w:shd w:val="clear" w:color="auto" w:fill="EAEAEA"/>
            <w:hideMark/>
          </w:tcPr>
          <w:p w14:paraId="7CFE7578" w14:textId="77777777" w:rsidR="00B80865" w:rsidRPr="001B1EEB" w:rsidRDefault="00B80865" w:rsidP="001B1EEB">
            <w:pPr>
              <w:jc w:val="right"/>
              <w:rPr>
                <w:sz w:val="16"/>
                <w:szCs w:val="16"/>
              </w:rPr>
            </w:pPr>
            <w:r w:rsidRPr="001B1EEB">
              <w:rPr>
                <w:sz w:val="16"/>
                <w:szCs w:val="16"/>
              </w:rPr>
              <w:t>0.99</w:t>
            </w:r>
          </w:p>
        </w:tc>
        <w:tc>
          <w:tcPr>
            <w:tcW w:w="819" w:type="dxa"/>
            <w:vMerge/>
            <w:tcBorders>
              <w:bottom w:val="single" w:sz="18" w:space="0" w:color="FFFFFF"/>
            </w:tcBorders>
            <w:shd w:val="clear" w:color="auto" w:fill="auto"/>
            <w:hideMark/>
          </w:tcPr>
          <w:p w14:paraId="7CFE7579" w14:textId="77777777" w:rsidR="00B80865" w:rsidRPr="001B1EEB" w:rsidRDefault="00B80865" w:rsidP="001B1EEB">
            <w:pPr>
              <w:jc w:val="right"/>
              <w:rPr>
                <w:sz w:val="16"/>
                <w:szCs w:val="16"/>
              </w:rPr>
            </w:pPr>
          </w:p>
        </w:tc>
      </w:tr>
      <w:tr w:rsidR="00B80865" w:rsidRPr="001B1EEB" w14:paraId="7CFE7587" w14:textId="77777777" w:rsidTr="00D918FC">
        <w:trPr>
          <w:cantSplit/>
          <w:jc w:val="center"/>
        </w:trPr>
        <w:tc>
          <w:tcPr>
            <w:tcW w:w="767" w:type="dxa"/>
            <w:tcBorders>
              <w:top w:val="single" w:sz="18" w:space="0" w:color="FFFFFF"/>
              <w:bottom w:val="single" w:sz="18" w:space="0" w:color="FFFFFF"/>
              <w:right w:val="nil"/>
            </w:tcBorders>
            <w:shd w:val="clear" w:color="auto" w:fill="C0C0C0"/>
            <w:noWrap/>
            <w:hideMark/>
          </w:tcPr>
          <w:p w14:paraId="7CFE757B" w14:textId="77777777" w:rsidR="00B80865" w:rsidRPr="00331EA5" w:rsidRDefault="00B80865" w:rsidP="001B1EEB">
            <w:pPr>
              <w:rPr>
                <w:sz w:val="16"/>
                <w:szCs w:val="16"/>
              </w:rPr>
            </w:pPr>
            <w:r w:rsidRPr="00331EA5">
              <w:rPr>
                <w:sz w:val="16"/>
                <w:szCs w:val="16"/>
              </w:rPr>
              <w:t>Average</w:t>
            </w:r>
          </w:p>
        </w:tc>
        <w:tc>
          <w:tcPr>
            <w:tcW w:w="1158" w:type="dxa"/>
            <w:tcBorders>
              <w:top w:val="single" w:sz="18" w:space="0" w:color="FFFFFF"/>
              <w:left w:val="nil"/>
              <w:bottom w:val="single" w:sz="18" w:space="0" w:color="FFFFFF"/>
              <w:right w:val="nil"/>
            </w:tcBorders>
            <w:shd w:val="clear" w:color="auto" w:fill="C0C0C0"/>
            <w:hideMark/>
          </w:tcPr>
          <w:p w14:paraId="7CFE757C" w14:textId="77777777" w:rsidR="00B80865" w:rsidRPr="001B1EEB" w:rsidRDefault="00B80865" w:rsidP="001B1EEB">
            <w:pPr>
              <w:rPr>
                <w:sz w:val="16"/>
                <w:szCs w:val="16"/>
              </w:rPr>
            </w:pPr>
            <w:r w:rsidRPr="001B1EEB">
              <w:rPr>
                <w:sz w:val="16"/>
                <w:szCs w:val="16"/>
              </w:rPr>
              <w:t> </w:t>
            </w:r>
          </w:p>
        </w:tc>
        <w:tc>
          <w:tcPr>
            <w:tcW w:w="1378" w:type="dxa"/>
            <w:tcBorders>
              <w:top w:val="single" w:sz="18" w:space="0" w:color="FFFFFF"/>
              <w:left w:val="nil"/>
              <w:bottom w:val="single" w:sz="18" w:space="0" w:color="FFFFFF"/>
              <w:right w:val="nil"/>
            </w:tcBorders>
            <w:shd w:val="clear" w:color="auto" w:fill="C0C0C0"/>
            <w:hideMark/>
          </w:tcPr>
          <w:p w14:paraId="7CFE757D" w14:textId="77777777" w:rsidR="00B80865" w:rsidRPr="001B1EEB" w:rsidRDefault="00B80865" w:rsidP="001B1EEB">
            <w:pPr>
              <w:rPr>
                <w:sz w:val="16"/>
                <w:szCs w:val="16"/>
              </w:rPr>
            </w:pPr>
            <w:r w:rsidRPr="001B1EEB">
              <w:rPr>
                <w:sz w:val="16"/>
                <w:szCs w:val="16"/>
              </w:rPr>
              <w:t> </w:t>
            </w:r>
          </w:p>
        </w:tc>
        <w:tc>
          <w:tcPr>
            <w:tcW w:w="632" w:type="dxa"/>
            <w:tcBorders>
              <w:top w:val="single" w:sz="18" w:space="0" w:color="FFFFFF"/>
              <w:left w:val="nil"/>
              <w:bottom w:val="single" w:sz="18" w:space="0" w:color="FFFFFF"/>
              <w:right w:val="nil"/>
            </w:tcBorders>
            <w:shd w:val="clear" w:color="auto" w:fill="C0C0C0"/>
            <w:hideMark/>
          </w:tcPr>
          <w:p w14:paraId="7CFE757E" w14:textId="77777777" w:rsidR="00B80865" w:rsidRPr="001B1EEB" w:rsidRDefault="00B80865" w:rsidP="001B1EEB">
            <w:pPr>
              <w:jc w:val="right"/>
              <w:rPr>
                <w:sz w:val="16"/>
                <w:szCs w:val="16"/>
              </w:rPr>
            </w:pPr>
            <w:r w:rsidRPr="001B1EEB">
              <w:rPr>
                <w:sz w:val="16"/>
                <w:szCs w:val="16"/>
              </w:rPr>
              <w:t> </w:t>
            </w:r>
          </w:p>
        </w:tc>
        <w:tc>
          <w:tcPr>
            <w:tcW w:w="651" w:type="dxa"/>
            <w:tcBorders>
              <w:top w:val="single" w:sz="18" w:space="0" w:color="FFFFFF"/>
              <w:left w:val="nil"/>
              <w:bottom w:val="single" w:sz="18" w:space="0" w:color="FFFFFF"/>
            </w:tcBorders>
            <w:shd w:val="clear" w:color="auto" w:fill="C0C0C0"/>
            <w:hideMark/>
          </w:tcPr>
          <w:p w14:paraId="7CFE757F" w14:textId="77777777" w:rsidR="00B80865" w:rsidRPr="001B1EEB" w:rsidRDefault="00B80865" w:rsidP="001B1EEB">
            <w:pPr>
              <w:jc w:val="right"/>
              <w:rPr>
                <w:sz w:val="16"/>
                <w:szCs w:val="16"/>
              </w:rPr>
            </w:pPr>
            <w:r w:rsidRPr="001B1EEB">
              <w:rPr>
                <w:sz w:val="16"/>
                <w:szCs w:val="16"/>
              </w:rPr>
              <w:t> </w:t>
            </w:r>
          </w:p>
        </w:tc>
        <w:tc>
          <w:tcPr>
            <w:tcW w:w="673" w:type="dxa"/>
            <w:tcBorders>
              <w:top w:val="single" w:sz="18" w:space="0" w:color="FFFFFF"/>
              <w:bottom w:val="nil"/>
            </w:tcBorders>
            <w:shd w:val="clear" w:color="auto" w:fill="C0C0C0"/>
            <w:hideMark/>
          </w:tcPr>
          <w:p w14:paraId="7CFE7580" w14:textId="77777777" w:rsidR="00B80865" w:rsidRPr="001B1EEB" w:rsidRDefault="00B80865" w:rsidP="001B1EEB">
            <w:pPr>
              <w:jc w:val="right"/>
              <w:rPr>
                <w:sz w:val="16"/>
                <w:szCs w:val="16"/>
              </w:rPr>
            </w:pPr>
            <w:r w:rsidRPr="001B1EEB">
              <w:rPr>
                <w:sz w:val="16"/>
                <w:szCs w:val="16"/>
              </w:rPr>
              <w:t>15.3</w:t>
            </w:r>
          </w:p>
        </w:tc>
        <w:tc>
          <w:tcPr>
            <w:tcW w:w="718" w:type="dxa"/>
            <w:tcBorders>
              <w:top w:val="single" w:sz="18" w:space="0" w:color="FFFFFF"/>
              <w:bottom w:val="nil"/>
            </w:tcBorders>
            <w:shd w:val="clear" w:color="auto" w:fill="C0C0C0"/>
            <w:hideMark/>
          </w:tcPr>
          <w:p w14:paraId="7CFE7581" w14:textId="77777777" w:rsidR="00B80865" w:rsidRPr="001B1EEB" w:rsidRDefault="00B80865" w:rsidP="001B1EEB">
            <w:pPr>
              <w:jc w:val="right"/>
              <w:rPr>
                <w:sz w:val="16"/>
                <w:szCs w:val="16"/>
              </w:rPr>
            </w:pPr>
            <w:r w:rsidRPr="001B1EEB">
              <w:rPr>
                <w:sz w:val="16"/>
                <w:szCs w:val="16"/>
              </w:rPr>
              <w:t>715</w:t>
            </w:r>
          </w:p>
        </w:tc>
        <w:tc>
          <w:tcPr>
            <w:tcW w:w="810" w:type="dxa"/>
            <w:tcBorders>
              <w:top w:val="single" w:sz="18" w:space="0" w:color="FFFFFF"/>
              <w:bottom w:val="nil"/>
            </w:tcBorders>
            <w:shd w:val="clear" w:color="auto" w:fill="C0C0C0"/>
            <w:hideMark/>
          </w:tcPr>
          <w:p w14:paraId="7CFE7582" w14:textId="77777777" w:rsidR="00B80865" w:rsidRPr="001B1EEB" w:rsidRDefault="00B80865" w:rsidP="001B1EEB">
            <w:pPr>
              <w:jc w:val="right"/>
              <w:rPr>
                <w:sz w:val="16"/>
                <w:szCs w:val="16"/>
              </w:rPr>
            </w:pPr>
            <w:r w:rsidRPr="001B1EEB">
              <w:rPr>
                <w:sz w:val="16"/>
                <w:szCs w:val="16"/>
              </w:rPr>
              <w:t>47</w:t>
            </w:r>
          </w:p>
        </w:tc>
        <w:tc>
          <w:tcPr>
            <w:tcW w:w="590" w:type="dxa"/>
            <w:tcBorders>
              <w:top w:val="single" w:sz="18" w:space="0" w:color="FFFFFF"/>
              <w:bottom w:val="nil"/>
            </w:tcBorders>
            <w:shd w:val="clear" w:color="auto" w:fill="C0C0C0"/>
            <w:hideMark/>
          </w:tcPr>
          <w:p w14:paraId="7CFE7583" w14:textId="77777777" w:rsidR="00B80865" w:rsidRPr="001B1EEB" w:rsidRDefault="00B80865" w:rsidP="001B1EEB">
            <w:pPr>
              <w:jc w:val="right"/>
              <w:rPr>
                <w:sz w:val="16"/>
                <w:szCs w:val="16"/>
              </w:rPr>
            </w:pPr>
            <w:r w:rsidRPr="001B1EEB">
              <w:rPr>
                <w:sz w:val="16"/>
                <w:szCs w:val="16"/>
              </w:rPr>
              <w:t>3,064</w:t>
            </w:r>
          </w:p>
        </w:tc>
        <w:tc>
          <w:tcPr>
            <w:tcW w:w="483" w:type="dxa"/>
            <w:tcBorders>
              <w:top w:val="single" w:sz="18" w:space="0" w:color="FFFFFF"/>
              <w:bottom w:val="nil"/>
            </w:tcBorders>
            <w:shd w:val="clear" w:color="auto" w:fill="C0C0C0"/>
            <w:hideMark/>
          </w:tcPr>
          <w:p w14:paraId="7CFE7584" w14:textId="77777777" w:rsidR="00B80865" w:rsidRPr="001B1EEB" w:rsidRDefault="00B80865" w:rsidP="001B1EEB">
            <w:pPr>
              <w:jc w:val="right"/>
              <w:rPr>
                <w:sz w:val="16"/>
                <w:szCs w:val="16"/>
              </w:rPr>
            </w:pPr>
            <w:r w:rsidRPr="001B1EEB">
              <w:rPr>
                <w:sz w:val="16"/>
                <w:szCs w:val="16"/>
              </w:rPr>
              <w:t>81</w:t>
            </w:r>
          </w:p>
        </w:tc>
        <w:tc>
          <w:tcPr>
            <w:tcW w:w="681" w:type="dxa"/>
            <w:tcBorders>
              <w:top w:val="single" w:sz="18" w:space="0" w:color="FFFFFF"/>
              <w:bottom w:val="nil"/>
            </w:tcBorders>
            <w:shd w:val="clear" w:color="auto" w:fill="C0C0C0"/>
            <w:hideMark/>
          </w:tcPr>
          <w:p w14:paraId="7CFE7585" w14:textId="77777777" w:rsidR="00B80865" w:rsidRPr="001B1EEB" w:rsidRDefault="00B80865" w:rsidP="001B1EEB">
            <w:pPr>
              <w:jc w:val="right"/>
              <w:rPr>
                <w:sz w:val="16"/>
                <w:szCs w:val="16"/>
              </w:rPr>
            </w:pPr>
            <w:r w:rsidRPr="001B1EEB">
              <w:rPr>
                <w:sz w:val="16"/>
                <w:szCs w:val="16"/>
              </w:rPr>
              <w:t>0.9</w:t>
            </w:r>
          </w:p>
        </w:tc>
        <w:tc>
          <w:tcPr>
            <w:tcW w:w="819" w:type="dxa"/>
            <w:tcBorders>
              <w:top w:val="single" w:sz="18" w:space="0" w:color="FFFFFF"/>
              <w:bottom w:val="nil"/>
            </w:tcBorders>
            <w:shd w:val="clear" w:color="auto" w:fill="C0C0C0"/>
            <w:noWrap/>
            <w:hideMark/>
          </w:tcPr>
          <w:p w14:paraId="7CFE7586" w14:textId="77777777" w:rsidR="00B80865" w:rsidRPr="001B1EEB" w:rsidRDefault="00B80865" w:rsidP="001B1EEB">
            <w:pPr>
              <w:jc w:val="right"/>
              <w:rPr>
                <w:sz w:val="16"/>
                <w:szCs w:val="16"/>
              </w:rPr>
            </w:pPr>
            <w:r w:rsidRPr="001B1EEB">
              <w:rPr>
                <w:sz w:val="16"/>
                <w:szCs w:val="16"/>
              </w:rPr>
              <w:t> </w:t>
            </w:r>
          </w:p>
        </w:tc>
      </w:tr>
    </w:tbl>
    <w:p w14:paraId="7CFE7588" w14:textId="77777777" w:rsidR="001B1EEB" w:rsidRDefault="001E256E" w:rsidP="001E256E">
      <w:pPr>
        <w:ind w:left="990"/>
      </w:pPr>
      <w:r>
        <w:rPr>
          <w:sz w:val="16"/>
          <w:szCs w:val="16"/>
        </w:rPr>
        <w:t>*</w:t>
      </w:r>
      <w:r w:rsidRPr="001B1EEB">
        <w:rPr>
          <w:sz w:val="16"/>
          <w:szCs w:val="16"/>
        </w:rPr>
        <w:t xml:space="preserve">Suitable for </w:t>
      </w:r>
      <w:r>
        <w:rPr>
          <w:sz w:val="16"/>
          <w:szCs w:val="16"/>
        </w:rPr>
        <w:t>first and second tier.</w:t>
      </w:r>
    </w:p>
    <w:p w14:paraId="7CFE7589" w14:textId="77777777" w:rsidR="00D918FC" w:rsidRDefault="00D918FC" w:rsidP="00D918FC"/>
    <w:p w14:paraId="7CFE758A" w14:textId="77777777" w:rsidR="00D918FC" w:rsidRDefault="00D918FC" w:rsidP="00D918FC"/>
    <w:p w14:paraId="7CFE758B" w14:textId="77777777" w:rsidR="00D918FC" w:rsidRDefault="00D918FC" w:rsidP="00D918FC"/>
    <w:p w14:paraId="7CFE758C" w14:textId="77777777" w:rsidR="00E62792" w:rsidRDefault="00E62792" w:rsidP="00323191"/>
    <w:p w14:paraId="7CFE758D" w14:textId="77777777" w:rsidR="00B2357B" w:rsidRDefault="00B2357B">
      <w:pPr>
        <w:rPr>
          <w:rFonts w:ascii="Arial" w:hAnsi="Arial" w:cs="Arial"/>
          <w:b/>
          <w:bCs/>
          <w:kern w:val="32"/>
          <w:sz w:val="32"/>
          <w:szCs w:val="32"/>
        </w:rPr>
      </w:pPr>
      <w:r>
        <w:br w:type="page"/>
      </w:r>
    </w:p>
    <w:p w14:paraId="7CFE758E" w14:textId="77777777" w:rsidR="00E62792" w:rsidRDefault="002D0A2A">
      <w:pPr>
        <w:pStyle w:val="Heading1"/>
      </w:pPr>
      <w:bookmarkStart w:id="54" w:name="_Toc438534415"/>
      <w:proofErr w:type="gramStart"/>
      <w:r w:rsidRPr="00E62792">
        <w:lastRenderedPageBreak/>
        <w:t>Section 2.</w:t>
      </w:r>
      <w:proofErr w:type="gramEnd"/>
      <w:r w:rsidRPr="00E62792">
        <w:t xml:space="preserve"> Calculation Methods</w:t>
      </w:r>
      <w:bookmarkEnd w:id="54"/>
    </w:p>
    <w:p w14:paraId="7CFE758F" w14:textId="77777777" w:rsidR="00E62792" w:rsidRPr="002974CB" w:rsidRDefault="002D0A2A" w:rsidP="002974CB">
      <w:pPr>
        <w:pStyle w:val="Heading2"/>
      </w:pPr>
      <w:bookmarkStart w:id="55" w:name="_Toc438534416"/>
      <w:r w:rsidRPr="00E62792">
        <w:t>2.1 Electric Energy Savings Estimation Methodologies</w:t>
      </w:r>
      <w:bookmarkEnd w:id="55"/>
    </w:p>
    <w:p w14:paraId="7CFE7590" w14:textId="77777777" w:rsidR="00E62792" w:rsidRDefault="00A9008C" w:rsidP="00A9008C">
      <w:r w:rsidRPr="00E62792">
        <w:t xml:space="preserve">Energy </w:t>
      </w:r>
      <w:r w:rsidR="002974CB">
        <w:t xml:space="preserve">savings </w:t>
      </w:r>
      <w:r w:rsidRPr="00E62792">
        <w:t xml:space="preserve">vary by market sector (building type) because of differences in operating hours and interactive effect multipliers. The operating hours and interactive effects for each segment </w:t>
      </w:r>
      <w:r w:rsidR="00E5546D" w:rsidRPr="00E62792">
        <w:t>were taken from DEER 201</w:t>
      </w:r>
      <w:r w:rsidR="00CB0AF7">
        <w:t>6</w:t>
      </w:r>
      <w:r w:rsidR="00E5546D" w:rsidRPr="00E62792">
        <w:t xml:space="preserve"> data.</w:t>
      </w:r>
    </w:p>
    <w:p w14:paraId="7CFE7591" w14:textId="77777777" w:rsidR="00E62792" w:rsidRDefault="00E62792" w:rsidP="00A9008C"/>
    <w:p w14:paraId="7CFE7592" w14:textId="77777777" w:rsidR="00E62792" w:rsidRDefault="00A9008C" w:rsidP="00A9008C">
      <w:r w:rsidRPr="00E62792">
        <w:t xml:space="preserve">The following </w:t>
      </w:r>
      <w:r w:rsidR="003A3378" w:rsidRPr="00E62792">
        <w:t>example</w:t>
      </w:r>
      <w:r w:rsidRPr="00E62792">
        <w:t xml:space="preserve"> </w:t>
      </w:r>
      <w:r w:rsidR="00E5546D" w:rsidRPr="00E62792">
        <w:t xml:space="preserve">calculation </w:t>
      </w:r>
      <w:r w:rsidRPr="00E62792">
        <w:t>demonstrates the annual energy savings</w:t>
      </w:r>
      <w:r w:rsidR="003A3378" w:rsidRPr="00E62792">
        <w:t>, kWh,</w:t>
      </w:r>
      <w:r w:rsidRPr="00E62792">
        <w:t xml:space="preserve"> for</w:t>
      </w:r>
      <w:r w:rsidR="00EA3D80" w:rsidRPr="00E62792">
        <w:t xml:space="preserve"> the Assembly building type</w:t>
      </w:r>
      <w:r w:rsidR="003A3378" w:rsidRPr="00E62792">
        <w:t xml:space="preserve">, for the </w:t>
      </w:r>
      <w:r w:rsidR="006505DA">
        <w:t xml:space="preserve">LD127 </w:t>
      </w:r>
      <w:r w:rsidR="006505DA" w:rsidRPr="00E62792">
        <w:t>‘</w:t>
      </w:r>
      <w:r w:rsidR="006505DA" w:rsidRPr="006505DA">
        <w:t xml:space="preserve">LED Surface, Pendant, Track, Accent, and Recessed </w:t>
      </w:r>
      <w:proofErr w:type="spellStart"/>
      <w:r w:rsidR="006505DA" w:rsidRPr="006505DA">
        <w:t>Downlight</w:t>
      </w:r>
      <w:proofErr w:type="spellEnd"/>
      <w:r w:rsidR="006505DA" w:rsidRPr="006505DA">
        <w:t xml:space="preserve">:  </w:t>
      </w:r>
      <w:proofErr w:type="gramStart"/>
      <w:r w:rsidR="006505DA" w:rsidRPr="006505DA">
        <w:t>Install  13</w:t>
      </w:r>
      <w:proofErr w:type="gramEnd"/>
      <w:r w:rsidR="006505DA" w:rsidRPr="006505DA">
        <w:t xml:space="preserve"> to &lt;14W LED</w:t>
      </w:r>
      <w:r w:rsidR="006505DA" w:rsidRPr="00E62792">
        <w:t>’ measure:</w:t>
      </w:r>
    </w:p>
    <w:p w14:paraId="7CFE7593" w14:textId="77777777" w:rsidR="00E62792" w:rsidRDefault="00E62792" w:rsidP="00A9008C">
      <w:pPr>
        <w:ind w:left="720"/>
        <w:jc w:val="center"/>
        <w:rPr>
          <w:sz w:val="22"/>
          <w:szCs w:val="22"/>
        </w:rPr>
      </w:pPr>
    </w:p>
    <w:p w14:paraId="7CFE7594" w14:textId="77777777" w:rsidR="00E62792" w:rsidRDefault="00A9008C" w:rsidP="00E5546D">
      <w:pPr>
        <w:jc w:val="center"/>
        <w:rPr>
          <w:szCs w:val="20"/>
        </w:rPr>
      </w:pPr>
      <w:r w:rsidRPr="00E62792">
        <w:rPr>
          <w:szCs w:val="20"/>
        </w:rPr>
        <w:t>Annual Electric Savings</w:t>
      </w:r>
      <w:r w:rsidR="00046F55" w:rsidRPr="00E62792">
        <w:rPr>
          <w:szCs w:val="20"/>
        </w:rPr>
        <w:t xml:space="preserve"> (</w:t>
      </w:r>
      <w:proofErr w:type="spellStart"/>
      <w:r w:rsidR="00046F55" w:rsidRPr="00E62792">
        <w:rPr>
          <w:szCs w:val="20"/>
        </w:rPr>
        <w:t>Asm</w:t>
      </w:r>
      <w:proofErr w:type="spellEnd"/>
      <w:r w:rsidR="00046F55" w:rsidRPr="00E62792">
        <w:rPr>
          <w:szCs w:val="20"/>
        </w:rPr>
        <w:t>)</w:t>
      </w:r>
      <w:r w:rsidRPr="00E62792">
        <w:rPr>
          <w:szCs w:val="20"/>
        </w:rPr>
        <w:t xml:space="preserve"> </w:t>
      </w:r>
      <w:r w:rsidR="00EA3D80" w:rsidRPr="00E62792">
        <w:rPr>
          <w:szCs w:val="20"/>
        </w:rPr>
        <w:t xml:space="preserve">= </w:t>
      </w:r>
      <w:r w:rsidR="001C3C80" w:rsidRPr="00E62792">
        <w:rPr>
          <w:szCs w:val="20"/>
          <w:u w:val="single"/>
        </w:rPr>
        <w:t xml:space="preserve">∆watts </w:t>
      </w:r>
      <w:r w:rsidR="00B3643C">
        <w:rPr>
          <w:szCs w:val="20"/>
          <w:u w:val="single"/>
        </w:rPr>
        <w:t>×</w:t>
      </w:r>
      <w:r w:rsidR="001C3C80" w:rsidRPr="00E62792">
        <w:rPr>
          <w:szCs w:val="20"/>
          <w:u w:val="single"/>
        </w:rPr>
        <w:t xml:space="preserve"> annual hours of operation </w:t>
      </w:r>
      <w:r w:rsidR="00B3643C">
        <w:rPr>
          <w:szCs w:val="20"/>
          <w:u w:val="single"/>
        </w:rPr>
        <w:t>×</w:t>
      </w:r>
      <w:r w:rsidR="00EA3D80" w:rsidRPr="00E62792">
        <w:rPr>
          <w:szCs w:val="20"/>
          <w:u w:val="single"/>
        </w:rPr>
        <w:t xml:space="preserve"> </w:t>
      </w:r>
      <w:r w:rsidR="00E5546D" w:rsidRPr="00E62792">
        <w:rPr>
          <w:szCs w:val="20"/>
          <w:u w:val="single"/>
        </w:rPr>
        <w:t xml:space="preserve">kWh </w:t>
      </w:r>
      <w:r w:rsidR="00EA3D80" w:rsidRPr="00E62792">
        <w:rPr>
          <w:szCs w:val="20"/>
          <w:u w:val="single"/>
        </w:rPr>
        <w:t>interactive effects factor</w:t>
      </w:r>
    </w:p>
    <w:p w14:paraId="7CFE7595" w14:textId="77777777" w:rsidR="00E62792" w:rsidRDefault="00E5546D" w:rsidP="00A53517">
      <w:pPr>
        <w:ind w:left="720"/>
        <w:jc w:val="center"/>
        <w:rPr>
          <w:szCs w:val="20"/>
        </w:rPr>
      </w:pPr>
      <w:r w:rsidRPr="00E62792">
        <w:rPr>
          <w:szCs w:val="20"/>
        </w:rPr>
        <w:tab/>
      </w:r>
      <w:r w:rsidRPr="00E62792">
        <w:rPr>
          <w:szCs w:val="20"/>
        </w:rPr>
        <w:tab/>
      </w:r>
      <w:r w:rsidRPr="00E62792">
        <w:rPr>
          <w:szCs w:val="20"/>
        </w:rPr>
        <w:tab/>
      </w:r>
      <w:r w:rsidR="00A53517" w:rsidRPr="00E62792">
        <w:rPr>
          <w:szCs w:val="20"/>
        </w:rPr>
        <w:t>1000</w:t>
      </w:r>
    </w:p>
    <w:p w14:paraId="7CFE7596" w14:textId="77777777" w:rsidR="00E62792" w:rsidRDefault="00E62792" w:rsidP="00A53517">
      <w:pPr>
        <w:ind w:left="720"/>
        <w:jc w:val="center"/>
        <w:rPr>
          <w:szCs w:val="20"/>
        </w:rPr>
      </w:pPr>
    </w:p>
    <w:p w14:paraId="7CFE7597" w14:textId="77777777" w:rsidR="00E62792" w:rsidRDefault="003A3378" w:rsidP="003A3378">
      <w:pPr>
        <w:jc w:val="center"/>
        <w:rPr>
          <w:szCs w:val="20"/>
          <w:u w:val="single"/>
        </w:rPr>
      </w:pPr>
      <w:r w:rsidRPr="00E62792">
        <w:rPr>
          <w:szCs w:val="20"/>
        </w:rPr>
        <w:t>Annual Electric Savings (</w:t>
      </w:r>
      <w:proofErr w:type="spellStart"/>
      <w:r w:rsidRPr="00E62792">
        <w:rPr>
          <w:szCs w:val="20"/>
        </w:rPr>
        <w:t>Asm</w:t>
      </w:r>
      <w:proofErr w:type="spellEnd"/>
      <w:r w:rsidRPr="00E62792">
        <w:rPr>
          <w:szCs w:val="20"/>
        </w:rPr>
        <w:t xml:space="preserve">) </w:t>
      </w:r>
      <w:r w:rsidR="00A9008C" w:rsidRPr="00E62792">
        <w:rPr>
          <w:szCs w:val="20"/>
        </w:rPr>
        <w:t xml:space="preserve">= </w:t>
      </w:r>
      <w:r w:rsidR="006505DA" w:rsidRPr="006505DA">
        <w:rPr>
          <w:szCs w:val="20"/>
          <w:u w:val="single"/>
        </w:rPr>
        <w:t>5*2.96-5</w:t>
      </w:r>
      <w:r w:rsidR="00EA3D80" w:rsidRPr="006505DA">
        <w:rPr>
          <w:szCs w:val="20"/>
          <w:u w:val="single"/>
        </w:rPr>
        <w:t xml:space="preserve"> </w:t>
      </w:r>
      <w:r w:rsidR="00EA3D80" w:rsidRPr="00E62792">
        <w:rPr>
          <w:szCs w:val="20"/>
          <w:u w:val="single"/>
        </w:rPr>
        <w:t>watts</w:t>
      </w:r>
      <w:r w:rsidR="001C3C80" w:rsidRPr="00E62792">
        <w:rPr>
          <w:szCs w:val="20"/>
          <w:u w:val="single"/>
        </w:rPr>
        <w:t xml:space="preserve"> </w:t>
      </w:r>
      <w:r w:rsidR="00B3643C">
        <w:rPr>
          <w:szCs w:val="20"/>
          <w:u w:val="single"/>
        </w:rPr>
        <w:t>×</w:t>
      </w:r>
      <w:r w:rsidR="00A9008C" w:rsidRPr="00E62792">
        <w:rPr>
          <w:szCs w:val="20"/>
          <w:u w:val="single"/>
        </w:rPr>
        <w:t xml:space="preserve"> </w:t>
      </w:r>
      <w:r w:rsidR="00CB0AF7">
        <w:rPr>
          <w:szCs w:val="20"/>
          <w:u w:val="single"/>
        </w:rPr>
        <w:t>1,16</w:t>
      </w:r>
      <w:r w:rsidRPr="00E62792">
        <w:rPr>
          <w:szCs w:val="20"/>
          <w:u w:val="single"/>
        </w:rPr>
        <w:t>0</w:t>
      </w:r>
      <w:r w:rsidR="00046F55" w:rsidRPr="00E62792">
        <w:rPr>
          <w:szCs w:val="20"/>
          <w:u w:val="single"/>
        </w:rPr>
        <w:t xml:space="preserve"> </w:t>
      </w:r>
      <w:r w:rsidR="00B3643C">
        <w:rPr>
          <w:szCs w:val="20"/>
          <w:u w:val="single"/>
        </w:rPr>
        <w:t>×</w:t>
      </w:r>
      <w:r w:rsidR="00EA3D80" w:rsidRPr="00E62792">
        <w:rPr>
          <w:szCs w:val="20"/>
          <w:u w:val="single"/>
        </w:rPr>
        <w:t xml:space="preserve"> 1.</w:t>
      </w:r>
      <w:r w:rsidRPr="00E62792">
        <w:rPr>
          <w:szCs w:val="20"/>
          <w:u w:val="single"/>
        </w:rPr>
        <w:t>0</w:t>
      </w:r>
      <w:r w:rsidR="00CB0AF7">
        <w:rPr>
          <w:szCs w:val="20"/>
          <w:u w:val="single"/>
        </w:rPr>
        <w:t>4</w:t>
      </w:r>
    </w:p>
    <w:p w14:paraId="7CFE7598" w14:textId="77777777" w:rsidR="00E62792" w:rsidRDefault="00EA3D80" w:rsidP="003A3378">
      <w:pPr>
        <w:ind w:left="2160" w:firstLine="720"/>
        <w:jc w:val="center"/>
        <w:rPr>
          <w:szCs w:val="20"/>
        </w:rPr>
      </w:pPr>
      <w:r w:rsidRPr="00E62792">
        <w:rPr>
          <w:szCs w:val="20"/>
        </w:rPr>
        <w:t>1000</w:t>
      </w:r>
    </w:p>
    <w:p w14:paraId="7CFE7599" w14:textId="77777777" w:rsidR="00E62792" w:rsidRDefault="00E62792" w:rsidP="00A53517">
      <w:pPr>
        <w:ind w:left="720"/>
        <w:jc w:val="center"/>
        <w:rPr>
          <w:szCs w:val="20"/>
        </w:rPr>
      </w:pPr>
    </w:p>
    <w:p w14:paraId="7CFE759A" w14:textId="77777777" w:rsidR="00E62792" w:rsidRDefault="003A3378" w:rsidP="00A9008C">
      <w:pPr>
        <w:ind w:left="720"/>
        <w:jc w:val="center"/>
        <w:rPr>
          <w:szCs w:val="20"/>
        </w:rPr>
      </w:pPr>
      <w:r w:rsidRPr="00E62792">
        <w:rPr>
          <w:szCs w:val="20"/>
        </w:rPr>
        <w:t>Annual Electric Savings (</w:t>
      </w:r>
      <w:proofErr w:type="spellStart"/>
      <w:r w:rsidRPr="00E62792">
        <w:rPr>
          <w:szCs w:val="20"/>
        </w:rPr>
        <w:t>Asm</w:t>
      </w:r>
      <w:proofErr w:type="spellEnd"/>
      <w:r w:rsidRPr="00E62792">
        <w:rPr>
          <w:szCs w:val="20"/>
        </w:rPr>
        <w:t xml:space="preserve">) </w:t>
      </w:r>
      <w:r w:rsidR="00A9008C" w:rsidRPr="00E62792">
        <w:rPr>
          <w:szCs w:val="20"/>
        </w:rPr>
        <w:t>=</w:t>
      </w:r>
      <w:r w:rsidR="00EA3D80" w:rsidRPr="00E62792">
        <w:rPr>
          <w:szCs w:val="20"/>
        </w:rPr>
        <w:t xml:space="preserve"> </w:t>
      </w:r>
      <w:r w:rsidR="006505DA">
        <w:rPr>
          <w:szCs w:val="20"/>
        </w:rPr>
        <w:t>11.8</w:t>
      </w:r>
      <w:r w:rsidRPr="00E62792">
        <w:rPr>
          <w:szCs w:val="20"/>
        </w:rPr>
        <w:t xml:space="preserve"> </w:t>
      </w:r>
      <w:r w:rsidR="00A9008C" w:rsidRPr="00E62792">
        <w:rPr>
          <w:szCs w:val="20"/>
        </w:rPr>
        <w:t>kWh/</w:t>
      </w:r>
      <w:r w:rsidRPr="00E62792">
        <w:rPr>
          <w:szCs w:val="20"/>
        </w:rPr>
        <w:t>fixture</w:t>
      </w:r>
    </w:p>
    <w:p w14:paraId="7CFE759B" w14:textId="77777777" w:rsidR="00E62792" w:rsidRDefault="00E62792" w:rsidP="000F609A">
      <w:pPr>
        <w:ind w:left="720"/>
        <w:jc w:val="center"/>
        <w:rPr>
          <w:szCs w:val="20"/>
        </w:rPr>
      </w:pPr>
    </w:p>
    <w:p w14:paraId="7CFE759C" w14:textId="77777777" w:rsidR="00E62792" w:rsidRDefault="002D0A2A">
      <w:pPr>
        <w:pStyle w:val="Heading2"/>
        <w:keepNext w:val="0"/>
      </w:pPr>
      <w:bookmarkStart w:id="56" w:name="_Toc438534417"/>
      <w:r w:rsidRPr="00E62792">
        <w:t>2.2. Demand Reduction Estimation Methodologies</w:t>
      </w:r>
      <w:bookmarkEnd w:id="56"/>
    </w:p>
    <w:p w14:paraId="7CFE759D" w14:textId="77777777" w:rsidR="00E62792" w:rsidRDefault="004632FF" w:rsidP="00A53517">
      <w:r w:rsidRPr="00E62792">
        <w:t xml:space="preserve">Demand </w:t>
      </w:r>
      <w:r w:rsidR="000A55F9" w:rsidRPr="00E62792">
        <w:t>reduction varies</w:t>
      </w:r>
      <w:r w:rsidRPr="00E62792">
        <w:t xml:space="preserve"> by </w:t>
      </w:r>
      <w:r w:rsidR="00E5546D" w:rsidRPr="00E62792">
        <w:t>market sector (building type)</w:t>
      </w:r>
      <w:r w:rsidRPr="00E62792">
        <w:t xml:space="preserve"> due to differen</w:t>
      </w:r>
      <w:r w:rsidR="008A1B8C" w:rsidRPr="00E62792">
        <w:t>t</w:t>
      </w:r>
      <w:r w:rsidRPr="00E62792">
        <w:t xml:space="preserve"> </w:t>
      </w:r>
      <w:r w:rsidR="000A55F9" w:rsidRPr="00E62792">
        <w:t xml:space="preserve">HVAC </w:t>
      </w:r>
      <w:r w:rsidRPr="00E62792">
        <w:t>interactive effect</w:t>
      </w:r>
      <w:r w:rsidR="000A55F9" w:rsidRPr="00E62792">
        <w:t>s</w:t>
      </w:r>
      <w:r w:rsidR="008A1B8C" w:rsidRPr="00E62792">
        <w:t xml:space="preserve"> and coincident peak demand</w:t>
      </w:r>
      <w:r w:rsidRPr="00E62792">
        <w:t xml:space="preserve"> multipliers</w:t>
      </w:r>
      <w:r w:rsidR="008A1B8C" w:rsidRPr="00E62792">
        <w:t xml:space="preserve"> for each </w:t>
      </w:r>
      <w:r w:rsidR="00E5546D" w:rsidRPr="00E62792">
        <w:t xml:space="preserve">type of </w:t>
      </w:r>
      <w:r w:rsidR="008A1B8C" w:rsidRPr="00E62792">
        <w:t xml:space="preserve">building type. </w:t>
      </w:r>
      <w:r w:rsidR="00E5546D" w:rsidRPr="00E62792">
        <w:t>The operating hours, interactive effects, and coincident diversity factors (CDF) for each segment were taken from DEER 201</w:t>
      </w:r>
      <w:r w:rsidR="00B51569">
        <w:t>6</w:t>
      </w:r>
      <w:r w:rsidR="00E5546D" w:rsidRPr="00E62792">
        <w:t xml:space="preserve"> data.</w:t>
      </w:r>
    </w:p>
    <w:p w14:paraId="7CFE759E" w14:textId="77777777" w:rsidR="00E62792" w:rsidRDefault="00E62792" w:rsidP="004632FF"/>
    <w:p w14:paraId="7CFE759F" w14:textId="77777777" w:rsidR="00E62792" w:rsidRDefault="00E5546D" w:rsidP="00F618B1">
      <w:pPr>
        <w:keepNext/>
      </w:pPr>
      <w:r w:rsidRPr="00E62792">
        <w:t xml:space="preserve">The following example calculation demonstrates the peak demand reduction, kW, for the Assembly building type, for the </w:t>
      </w:r>
      <w:r w:rsidR="006505DA">
        <w:t xml:space="preserve">LD127 </w:t>
      </w:r>
      <w:r w:rsidRPr="00E62792">
        <w:t>‘</w:t>
      </w:r>
      <w:r w:rsidR="006505DA" w:rsidRPr="006505DA">
        <w:t xml:space="preserve">LED Surface, Pendant, Track, Accent, and Recessed </w:t>
      </w:r>
      <w:proofErr w:type="spellStart"/>
      <w:r w:rsidR="006505DA" w:rsidRPr="006505DA">
        <w:t>Downlight</w:t>
      </w:r>
      <w:proofErr w:type="spellEnd"/>
      <w:r w:rsidR="006505DA" w:rsidRPr="006505DA">
        <w:t xml:space="preserve">:  </w:t>
      </w:r>
      <w:proofErr w:type="gramStart"/>
      <w:r w:rsidR="006505DA" w:rsidRPr="006505DA">
        <w:t>Install  13</w:t>
      </w:r>
      <w:proofErr w:type="gramEnd"/>
      <w:r w:rsidR="006505DA" w:rsidRPr="006505DA">
        <w:t xml:space="preserve"> to &lt;14W LED</w:t>
      </w:r>
      <w:r w:rsidRPr="00E62792">
        <w:t>’ measure:</w:t>
      </w:r>
    </w:p>
    <w:p w14:paraId="7CFE75A0" w14:textId="77777777" w:rsidR="00E62792" w:rsidRDefault="00E62792" w:rsidP="00F618B1">
      <w:pPr>
        <w:keepNext/>
      </w:pPr>
    </w:p>
    <w:p w14:paraId="7CFE75A1" w14:textId="77777777" w:rsidR="00E62792" w:rsidRDefault="008A1B8C" w:rsidP="004632FF">
      <w:pPr>
        <w:ind w:left="720"/>
        <w:jc w:val="center"/>
        <w:rPr>
          <w:szCs w:val="20"/>
        </w:rPr>
      </w:pPr>
      <w:r w:rsidRPr="00E62792">
        <w:rPr>
          <w:szCs w:val="20"/>
        </w:rPr>
        <w:t>Demand</w:t>
      </w:r>
      <w:r w:rsidR="004632FF" w:rsidRPr="00E62792">
        <w:rPr>
          <w:szCs w:val="20"/>
        </w:rPr>
        <w:t xml:space="preserve"> Savings (</w:t>
      </w:r>
      <w:proofErr w:type="spellStart"/>
      <w:r w:rsidR="004632FF" w:rsidRPr="00E62792">
        <w:rPr>
          <w:szCs w:val="20"/>
        </w:rPr>
        <w:t>Asm</w:t>
      </w:r>
      <w:proofErr w:type="spellEnd"/>
      <w:r w:rsidR="004632FF" w:rsidRPr="00E62792">
        <w:rPr>
          <w:szCs w:val="20"/>
        </w:rPr>
        <w:t xml:space="preserve">) = </w:t>
      </w:r>
      <w:r w:rsidR="004632FF" w:rsidRPr="00E62792">
        <w:rPr>
          <w:szCs w:val="20"/>
          <w:u w:val="single"/>
        </w:rPr>
        <w:t>∆wat</w:t>
      </w:r>
      <w:r w:rsidRPr="00E62792">
        <w:rPr>
          <w:szCs w:val="20"/>
          <w:u w:val="single"/>
        </w:rPr>
        <w:t xml:space="preserve">ts </w:t>
      </w:r>
      <w:r w:rsidR="00B3643C">
        <w:rPr>
          <w:szCs w:val="20"/>
          <w:u w:val="single"/>
        </w:rPr>
        <w:t>×</w:t>
      </w:r>
      <w:r w:rsidR="004632FF" w:rsidRPr="00E62792">
        <w:rPr>
          <w:szCs w:val="20"/>
          <w:u w:val="single"/>
        </w:rPr>
        <w:t xml:space="preserve"> </w:t>
      </w:r>
      <w:r w:rsidR="00E5546D" w:rsidRPr="00E62792">
        <w:rPr>
          <w:szCs w:val="20"/>
          <w:u w:val="single"/>
        </w:rPr>
        <w:t xml:space="preserve">kW </w:t>
      </w:r>
      <w:r w:rsidR="004632FF" w:rsidRPr="00E62792">
        <w:rPr>
          <w:szCs w:val="20"/>
          <w:u w:val="single"/>
        </w:rPr>
        <w:t>interactive effects factor</w:t>
      </w:r>
      <w:r w:rsidR="00E5546D" w:rsidRPr="00E62792">
        <w:rPr>
          <w:szCs w:val="20"/>
          <w:u w:val="single"/>
        </w:rPr>
        <w:t xml:space="preserve"> </w:t>
      </w:r>
      <w:r w:rsidR="00B3643C">
        <w:rPr>
          <w:szCs w:val="20"/>
          <w:u w:val="single"/>
        </w:rPr>
        <w:t>×</w:t>
      </w:r>
      <w:r w:rsidR="00E5546D" w:rsidRPr="00E62792">
        <w:rPr>
          <w:szCs w:val="20"/>
          <w:u w:val="single"/>
        </w:rPr>
        <w:t xml:space="preserve"> CDF</w:t>
      </w:r>
    </w:p>
    <w:p w14:paraId="7CFE75A2" w14:textId="77777777" w:rsidR="00E62792" w:rsidRDefault="00E5546D" w:rsidP="00E5546D">
      <w:pPr>
        <w:ind w:left="720"/>
        <w:jc w:val="center"/>
        <w:rPr>
          <w:szCs w:val="20"/>
        </w:rPr>
      </w:pPr>
      <w:r w:rsidRPr="00E62792">
        <w:rPr>
          <w:szCs w:val="20"/>
        </w:rPr>
        <w:tab/>
      </w:r>
      <w:r w:rsidRPr="00E62792">
        <w:rPr>
          <w:szCs w:val="20"/>
        </w:rPr>
        <w:tab/>
      </w:r>
      <w:r w:rsidRPr="00E62792">
        <w:rPr>
          <w:szCs w:val="20"/>
        </w:rPr>
        <w:tab/>
      </w:r>
      <w:r w:rsidR="004632FF" w:rsidRPr="00E62792">
        <w:rPr>
          <w:szCs w:val="20"/>
        </w:rPr>
        <w:t>1000</w:t>
      </w:r>
    </w:p>
    <w:p w14:paraId="7CFE75A3" w14:textId="77777777" w:rsidR="00E62792" w:rsidRDefault="00E62792" w:rsidP="004632FF">
      <w:pPr>
        <w:jc w:val="center"/>
        <w:rPr>
          <w:szCs w:val="20"/>
        </w:rPr>
      </w:pPr>
    </w:p>
    <w:p w14:paraId="7CFE75A4" w14:textId="77777777" w:rsidR="00E62792" w:rsidRDefault="008E0EC7" w:rsidP="004632FF">
      <w:pPr>
        <w:jc w:val="center"/>
        <w:rPr>
          <w:szCs w:val="20"/>
          <w:u w:val="single"/>
        </w:rPr>
      </w:pPr>
      <w:r w:rsidRPr="00E62792">
        <w:rPr>
          <w:szCs w:val="20"/>
        </w:rPr>
        <w:t>Demand Savings (</w:t>
      </w:r>
      <w:proofErr w:type="spellStart"/>
      <w:r w:rsidRPr="00E62792">
        <w:rPr>
          <w:szCs w:val="20"/>
        </w:rPr>
        <w:t>Asm</w:t>
      </w:r>
      <w:proofErr w:type="spellEnd"/>
      <w:r w:rsidRPr="00E62792">
        <w:rPr>
          <w:szCs w:val="20"/>
        </w:rPr>
        <w:t xml:space="preserve">) </w:t>
      </w:r>
      <w:r w:rsidR="004632FF" w:rsidRPr="00E62792">
        <w:rPr>
          <w:szCs w:val="20"/>
        </w:rPr>
        <w:t xml:space="preserve">= </w:t>
      </w:r>
      <w:r w:rsidR="006505DA" w:rsidRPr="006505DA">
        <w:rPr>
          <w:szCs w:val="20"/>
          <w:u w:val="single"/>
        </w:rPr>
        <w:t xml:space="preserve">5*2.96-5 </w:t>
      </w:r>
      <w:r w:rsidR="004632FF" w:rsidRPr="00E62792">
        <w:rPr>
          <w:szCs w:val="20"/>
          <w:u w:val="single"/>
        </w:rPr>
        <w:t>watts</w:t>
      </w:r>
      <w:r w:rsidR="008A1B8C" w:rsidRPr="00E62792">
        <w:rPr>
          <w:szCs w:val="20"/>
          <w:u w:val="single"/>
        </w:rPr>
        <w:t xml:space="preserve"> </w:t>
      </w:r>
      <w:r w:rsidR="00B3643C">
        <w:rPr>
          <w:szCs w:val="20"/>
          <w:u w:val="single"/>
        </w:rPr>
        <w:t>×</w:t>
      </w:r>
      <w:r w:rsidR="004632FF" w:rsidRPr="00E62792">
        <w:rPr>
          <w:szCs w:val="20"/>
          <w:u w:val="single"/>
        </w:rPr>
        <w:t xml:space="preserve"> </w:t>
      </w:r>
      <w:r w:rsidR="00E5546D" w:rsidRPr="00E62792">
        <w:rPr>
          <w:szCs w:val="20"/>
          <w:u w:val="single"/>
        </w:rPr>
        <w:t>1.1</w:t>
      </w:r>
      <w:r w:rsidR="00CB0AF7">
        <w:rPr>
          <w:szCs w:val="20"/>
          <w:u w:val="single"/>
        </w:rPr>
        <w:t xml:space="preserve">8 </w:t>
      </w:r>
      <w:r w:rsidR="00B3643C">
        <w:rPr>
          <w:szCs w:val="20"/>
          <w:u w:val="single"/>
        </w:rPr>
        <w:t>×</w:t>
      </w:r>
      <w:r w:rsidR="00CB0AF7">
        <w:rPr>
          <w:szCs w:val="20"/>
          <w:u w:val="single"/>
        </w:rPr>
        <w:t xml:space="preserve"> 0.221</w:t>
      </w:r>
    </w:p>
    <w:p w14:paraId="7CFE75A5" w14:textId="77777777" w:rsidR="00E62792" w:rsidRDefault="008E0EC7" w:rsidP="004632FF">
      <w:pPr>
        <w:ind w:left="720"/>
        <w:jc w:val="center"/>
        <w:rPr>
          <w:szCs w:val="20"/>
        </w:rPr>
      </w:pPr>
      <w:r w:rsidRPr="00E62792">
        <w:rPr>
          <w:szCs w:val="20"/>
        </w:rPr>
        <w:tab/>
      </w:r>
      <w:r w:rsidRPr="00E62792">
        <w:rPr>
          <w:szCs w:val="20"/>
        </w:rPr>
        <w:tab/>
      </w:r>
      <w:r w:rsidR="004632FF" w:rsidRPr="00E62792">
        <w:rPr>
          <w:szCs w:val="20"/>
        </w:rPr>
        <w:t>1000</w:t>
      </w:r>
    </w:p>
    <w:p w14:paraId="7CFE75A6" w14:textId="77777777" w:rsidR="00E62792" w:rsidRDefault="00E62792" w:rsidP="004632FF">
      <w:pPr>
        <w:ind w:left="720"/>
        <w:jc w:val="center"/>
        <w:rPr>
          <w:szCs w:val="20"/>
        </w:rPr>
      </w:pPr>
    </w:p>
    <w:p w14:paraId="7CFE75A7" w14:textId="77777777" w:rsidR="00E62792" w:rsidRDefault="008E0EC7" w:rsidP="004632FF">
      <w:pPr>
        <w:ind w:left="720"/>
        <w:jc w:val="center"/>
        <w:rPr>
          <w:sz w:val="22"/>
          <w:szCs w:val="22"/>
        </w:rPr>
      </w:pPr>
      <w:r w:rsidRPr="00E62792">
        <w:rPr>
          <w:szCs w:val="20"/>
        </w:rPr>
        <w:t>Demand Savings (</w:t>
      </w:r>
      <w:proofErr w:type="spellStart"/>
      <w:r w:rsidRPr="00E62792">
        <w:rPr>
          <w:szCs w:val="20"/>
        </w:rPr>
        <w:t>Asm</w:t>
      </w:r>
      <w:proofErr w:type="spellEnd"/>
      <w:r w:rsidRPr="00E62792">
        <w:rPr>
          <w:szCs w:val="20"/>
        </w:rPr>
        <w:t xml:space="preserve">) </w:t>
      </w:r>
      <w:r w:rsidR="004632FF" w:rsidRPr="00E62792">
        <w:rPr>
          <w:szCs w:val="20"/>
        </w:rPr>
        <w:t xml:space="preserve">= </w:t>
      </w:r>
      <w:r w:rsidR="008A1B8C" w:rsidRPr="00E62792">
        <w:rPr>
          <w:szCs w:val="20"/>
        </w:rPr>
        <w:t>0.</w:t>
      </w:r>
      <w:r w:rsidR="006505DA">
        <w:rPr>
          <w:szCs w:val="20"/>
        </w:rPr>
        <w:t>0026</w:t>
      </w:r>
      <w:r w:rsidR="008A1B8C" w:rsidRPr="00E62792">
        <w:rPr>
          <w:szCs w:val="20"/>
        </w:rPr>
        <w:t xml:space="preserve"> kW/fixture</w:t>
      </w:r>
    </w:p>
    <w:p w14:paraId="7CFE75A8" w14:textId="77777777" w:rsidR="00E62792" w:rsidRDefault="00E62792" w:rsidP="000F609A">
      <w:pPr>
        <w:ind w:left="720"/>
        <w:jc w:val="center"/>
        <w:rPr>
          <w:szCs w:val="20"/>
        </w:rPr>
      </w:pPr>
    </w:p>
    <w:p w14:paraId="7CFE75A9" w14:textId="77777777" w:rsidR="00E62792" w:rsidRDefault="002D0A2A">
      <w:pPr>
        <w:pStyle w:val="Heading2"/>
      </w:pPr>
      <w:bookmarkStart w:id="57" w:name="_Toc438534418"/>
      <w:r w:rsidRPr="00E62792">
        <w:t>2.3. Gas Energy Savings Estimation Methodologies</w:t>
      </w:r>
      <w:bookmarkEnd w:id="57"/>
    </w:p>
    <w:p w14:paraId="7CFE75AA" w14:textId="77777777" w:rsidR="00E62792" w:rsidRDefault="00B9556A" w:rsidP="00B9556A">
      <w:r w:rsidRPr="00E62792">
        <w:t>DEER 20</w:t>
      </w:r>
      <w:r w:rsidR="00E5546D" w:rsidRPr="00E62792">
        <w:t>1</w:t>
      </w:r>
      <w:r w:rsidR="00A54CF4" w:rsidRPr="00E62792">
        <w:t>1</w:t>
      </w:r>
      <w:r w:rsidRPr="00E62792">
        <w:t xml:space="preserve"> included an analysis of the thermal interactive effects of lighting measures</w:t>
      </w:r>
      <w:r w:rsidR="00A53517" w:rsidRPr="00E62792">
        <w:t xml:space="preserve">. </w:t>
      </w:r>
      <w:r w:rsidRPr="00E62792">
        <w:t>The energy savings achieved via a reduction in lighting demand is partially offset by an increase in ther</w:t>
      </w:r>
      <w:r w:rsidR="00A53517" w:rsidRPr="00E62792">
        <w:t>mal energy needed for heating.</w:t>
      </w:r>
    </w:p>
    <w:p w14:paraId="7CFE75AB" w14:textId="77777777" w:rsidR="00E62792" w:rsidRDefault="00E62792" w:rsidP="00B9556A"/>
    <w:p w14:paraId="7CFE75AC" w14:textId="77777777" w:rsidR="00E62792" w:rsidRDefault="00E5546D" w:rsidP="00D46E29">
      <w:r w:rsidRPr="00E62792">
        <w:t xml:space="preserve">The following example calculation demonstrates the </w:t>
      </w:r>
      <w:r w:rsidR="008E0EC7" w:rsidRPr="00E62792">
        <w:t>natural gas savings</w:t>
      </w:r>
      <w:r w:rsidRPr="00E62792">
        <w:t xml:space="preserve">, </w:t>
      </w:r>
      <w:proofErr w:type="spellStart"/>
      <w:r w:rsidR="008E0EC7" w:rsidRPr="00E62792">
        <w:t>therms</w:t>
      </w:r>
      <w:proofErr w:type="spellEnd"/>
      <w:r w:rsidRPr="00E62792">
        <w:t xml:space="preserve">, for the Assembly building type, for the </w:t>
      </w:r>
      <w:r w:rsidR="006505DA">
        <w:t xml:space="preserve">LD127 </w:t>
      </w:r>
      <w:r w:rsidR="006505DA" w:rsidRPr="00E62792">
        <w:t>‘</w:t>
      </w:r>
      <w:r w:rsidR="006505DA" w:rsidRPr="006505DA">
        <w:t xml:space="preserve">LED Surface, Pendant, Track, Accent, and Recessed </w:t>
      </w:r>
      <w:proofErr w:type="spellStart"/>
      <w:r w:rsidR="006505DA" w:rsidRPr="006505DA">
        <w:t>Downlight</w:t>
      </w:r>
      <w:proofErr w:type="spellEnd"/>
      <w:r w:rsidR="006505DA" w:rsidRPr="006505DA">
        <w:t xml:space="preserve">:  </w:t>
      </w:r>
      <w:proofErr w:type="gramStart"/>
      <w:r w:rsidR="006505DA" w:rsidRPr="006505DA">
        <w:t>Install  13</w:t>
      </w:r>
      <w:proofErr w:type="gramEnd"/>
      <w:r w:rsidR="006505DA" w:rsidRPr="006505DA">
        <w:t xml:space="preserve"> to &lt;14W LED</w:t>
      </w:r>
      <w:r w:rsidR="006505DA" w:rsidRPr="00E62792">
        <w:t>’ measure:</w:t>
      </w:r>
    </w:p>
    <w:p w14:paraId="7CFE75AD" w14:textId="77777777" w:rsidR="00E62792" w:rsidRDefault="00E62792" w:rsidP="00D46E29"/>
    <w:p w14:paraId="7CFE75AE" w14:textId="77777777" w:rsidR="00E62792" w:rsidRDefault="00D46E29" w:rsidP="008E0EC7">
      <w:pPr>
        <w:ind w:right="-180"/>
        <w:jc w:val="center"/>
        <w:rPr>
          <w:szCs w:val="20"/>
          <w:u w:val="single"/>
        </w:rPr>
      </w:pPr>
      <w:r w:rsidRPr="00E62792">
        <w:rPr>
          <w:szCs w:val="20"/>
        </w:rPr>
        <w:t xml:space="preserve">Gas Savings </w:t>
      </w:r>
      <w:r w:rsidR="008E0EC7" w:rsidRPr="00E62792">
        <w:rPr>
          <w:szCs w:val="20"/>
        </w:rPr>
        <w:t>(</w:t>
      </w:r>
      <w:proofErr w:type="spellStart"/>
      <w:r w:rsidR="008E0EC7" w:rsidRPr="00E62792">
        <w:rPr>
          <w:szCs w:val="20"/>
        </w:rPr>
        <w:t>Asm</w:t>
      </w:r>
      <w:proofErr w:type="spellEnd"/>
      <w:r w:rsidR="008E0EC7" w:rsidRPr="00E62792">
        <w:rPr>
          <w:szCs w:val="20"/>
        </w:rPr>
        <w:t>)</w:t>
      </w:r>
      <w:r w:rsidRPr="00E62792">
        <w:rPr>
          <w:szCs w:val="20"/>
        </w:rPr>
        <w:t xml:space="preserve"> = </w:t>
      </w:r>
      <w:r w:rsidRPr="00E62792">
        <w:rPr>
          <w:szCs w:val="20"/>
          <w:u w:val="single"/>
        </w:rPr>
        <w:t>(∆Watts</w:t>
      </w:r>
      <w:r w:rsidR="001C3C80" w:rsidRPr="00E62792">
        <w:rPr>
          <w:szCs w:val="20"/>
          <w:u w:val="single"/>
        </w:rPr>
        <w:t>/</w:t>
      </w:r>
      <w:r w:rsidR="008E0EC7" w:rsidRPr="00E62792">
        <w:rPr>
          <w:szCs w:val="20"/>
          <w:u w:val="single"/>
        </w:rPr>
        <w:t xml:space="preserve">unit) </w:t>
      </w:r>
      <w:r w:rsidR="00B3643C">
        <w:rPr>
          <w:szCs w:val="20"/>
          <w:u w:val="single"/>
        </w:rPr>
        <w:t>×</w:t>
      </w:r>
      <w:r w:rsidR="008E0EC7" w:rsidRPr="00E62792">
        <w:rPr>
          <w:szCs w:val="20"/>
          <w:u w:val="single"/>
        </w:rPr>
        <w:t xml:space="preserve"> (annual hours of use)</w:t>
      </w:r>
      <w:r w:rsidR="001C3C80" w:rsidRPr="00E62792">
        <w:rPr>
          <w:szCs w:val="20"/>
          <w:u w:val="single"/>
        </w:rPr>
        <w:t xml:space="preserve"> </w:t>
      </w:r>
      <w:r w:rsidR="00B3643C">
        <w:rPr>
          <w:szCs w:val="20"/>
          <w:u w:val="single"/>
        </w:rPr>
        <w:t>×</w:t>
      </w:r>
      <w:r w:rsidRPr="00E62792">
        <w:rPr>
          <w:szCs w:val="20"/>
          <w:u w:val="single"/>
        </w:rPr>
        <w:t xml:space="preserve"> Interactive Effects</w:t>
      </w:r>
      <w:r w:rsidR="008E0EC7" w:rsidRPr="00E62792">
        <w:rPr>
          <w:szCs w:val="20"/>
          <w:u w:val="single"/>
        </w:rPr>
        <w:t xml:space="preserve"> Factor (</w:t>
      </w:r>
      <w:proofErr w:type="spellStart"/>
      <w:r w:rsidR="008E0EC7" w:rsidRPr="00E62792">
        <w:rPr>
          <w:szCs w:val="20"/>
          <w:u w:val="single"/>
        </w:rPr>
        <w:t>Therms</w:t>
      </w:r>
      <w:proofErr w:type="spellEnd"/>
      <w:r w:rsidR="008E0EC7" w:rsidRPr="00E62792">
        <w:rPr>
          <w:szCs w:val="20"/>
          <w:u w:val="single"/>
        </w:rPr>
        <w:t>/kWh)</w:t>
      </w:r>
    </w:p>
    <w:p w14:paraId="7CFE75AF" w14:textId="77777777" w:rsidR="00E62792" w:rsidRDefault="008E0EC7" w:rsidP="008E0EC7">
      <w:pPr>
        <w:jc w:val="center"/>
        <w:rPr>
          <w:szCs w:val="20"/>
        </w:rPr>
      </w:pPr>
      <w:r w:rsidRPr="00E62792">
        <w:rPr>
          <w:szCs w:val="20"/>
        </w:rPr>
        <w:tab/>
      </w:r>
      <w:r w:rsidRPr="00E62792">
        <w:rPr>
          <w:szCs w:val="20"/>
        </w:rPr>
        <w:tab/>
        <w:t>1,000</w:t>
      </w:r>
    </w:p>
    <w:p w14:paraId="7CFE75B0" w14:textId="77777777" w:rsidR="00E62792" w:rsidRDefault="00E62792" w:rsidP="000F609A">
      <w:pPr>
        <w:ind w:left="720"/>
        <w:jc w:val="center"/>
        <w:rPr>
          <w:szCs w:val="20"/>
        </w:rPr>
      </w:pPr>
    </w:p>
    <w:p w14:paraId="7CFE75B1" w14:textId="77777777" w:rsidR="00E62792" w:rsidRDefault="008E0EC7" w:rsidP="008E0EC7">
      <w:pPr>
        <w:ind w:right="-180"/>
        <w:jc w:val="center"/>
        <w:rPr>
          <w:szCs w:val="20"/>
          <w:u w:val="single"/>
        </w:rPr>
      </w:pPr>
      <w:r w:rsidRPr="00E62792">
        <w:rPr>
          <w:szCs w:val="20"/>
        </w:rPr>
        <w:t>Gas Savings (</w:t>
      </w:r>
      <w:proofErr w:type="spellStart"/>
      <w:r w:rsidRPr="00E62792">
        <w:rPr>
          <w:szCs w:val="20"/>
        </w:rPr>
        <w:t>Asm</w:t>
      </w:r>
      <w:proofErr w:type="spellEnd"/>
      <w:r w:rsidRPr="00E62792">
        <w:rPr>
          <w:szCs w:val="20"/>
        </w:rPr>
        <w:t xml:space="preserve">) </w:t>
      </w:r>
      <w:r w:rsidR="00D46E29" w:rsidRPr="00E62792">
        <w:rPr>
          <w:szCs w:val="20"/>
        </w:rPr>
        <w:t xml:space="preserve">= </w:t>
      </w:r>
      <w:r w:rsidR="001C3C80" w:rsidRPr="00E62792">
        <w:rPr>
          <w:szCs w:val="20"/>
          <w:u w:val="single"/>
        </w:rPr>
        <w:t>(</w:t>
      </w:r>
      <w:r w:rsidR="006505DA">
        <w:rPr>
          <w:szCs w:val="20"/>
          <w:u w:val="single"/>
        </w:rPr>
        <w:t xml:space="preserve">5*2.96-5 </w:t>
      </w:r>
      <w:r w:rsidR="001C3C80" w:rsidRPr="00E62792">
        <w:rPr>
          <w:szCs w:val="20"/>
          <w:u w:val="single"/>
        </w:rPr>
        <w:t xml:space="preserve">watts) </w:t>
      </w:r>
      <w:r w:rsidR="00B3643C">
        <w:rPr>
          <w:szCs w:val="20"/>
          <w:u w:val="single"/>
        </w:rPr>
        <w:t>×</w:t>
      </w:r>
      <w:r w:rsidR="001C3C80" w:rsidRPr="00E62792">
        <w:rPr>
          <w:szCs w:val="20"/>
          <w:u w:val="single"/>
        </w:rPr>
        <w:t xml:space="preserve"> (</w:t>
      </w:r>
      <w:r w:rsidR="00CB0AF7">
        <w:rPr>
          <w:szCs w:val="20"/>
          <w:u w:val="single"/>
        </w:rPr>
        <w:t>1,16</w:t>
      </w:r>
      <w:r w:rsidRPr="00E62792">
        <w:rPr>
          <w:szCs w:val="20"/>
          <w:u w:val="single"/>
        </w:rPr>
        <w:t xml:space="preserve">0) </w:t>
      </w:r>
      <w:r w:rsidR="00B3643C">
        <w:rPr>
          <w:szCs w:val="20"/>
          <w:u w:val="single"/>
        </w:rPr>
        <w:t>×</w:t>
      </w:r>
      <w:r w:rsidRPr="00E62792">
        <w:rPr>
          <w:szCs w:val="20"/>
          <w:u w:val="single"/>
        </w:rPr>
        <w:t xml:space="preserve"> </w:t>
      </w:r>
      <w:r w:rsidR="00B3643C">
        <w:rPr>
          <w:szCs w:val="20"/>
          <w:u w:val="single"/>
        </w:rPr>
        <w:t>–</w:t>
      </w:r>
      <w:r w:rsidR="006505DA">
        <w:rPr>
          <w:szCs w:val="20"/>
          <w:u w:val="single"/>
        </w:rPr>
        <w:t>0.1200</w:t>
      </w:r>
    </w:p>
    <w:p w14:paraId="7CFE75B2" w14:textId="77777777" w:rsidR="00E62792" w:rsidRDefault="008E0EC7" w:rsidP="008E0EC7">
      <w:pPr>
        <w:jc w:val="center"/>
        <w:rPr>
          <w:szCs w:val="20"/>
        </w:rPr>
      </w:pPr>
      <w:r w:rsidRPr="00E62792">
        <w:rPr>
          <w:szCs w:val="20"/>
        </w:rPr>
        <w:tab/>
      </w:r>
      <w:r w:rsidRPr="00E62792">
        <w:rPr>
          <w:szCs w:val="20"/>
        </w:rPr>
        <w:tab/>
        <w:t>1,000</w:t>
      </w:r>
    </w:p>
    <w:p w14:paraId="7CFE75B3" w14:textId="77777777" w:rsidR="00E62792" w:rsidRDefault="00E62792" w:rsidP="000F609A">
      <w:pPr>
        <w:ind w:left="720"/>
        <w:jc w:val="center"/>
        <w:rPr>
          <w:szCs w:val="20"/>
        </w:rPr>
      </w:pPr>
    </w:p>
    <w:p w14:paraId="7CFE75B4" w14:textId="77777777" w:rsidR="00E62792" w:rsidRDefault="008E0EC7" w:rsidP="008E0EC7">
      <w:pPr>
        <w:jc w:val="center"/>
        <w:rPr>
          <w:szCs w:val="20"/>
        </w:rPr>
      </w:pPr>
      <w:r w:rsidRPr="00E62792">
        <w:rPr>
          <w:szCs w:val="20"/>
        </w:rPr>
        <w:t>Gas Savings (</w:t>
      </w:r>
      <w:proofErr w:type="spellStart"/>
      <w:r w:rsidRPr="00E62792">
        <w:rPr>
          <w:szCs w:val="20"/>
        </w:rPr>
        <w:t>Asm</w:t>
      </w:r>
      <w:proofErr w:type="spellEnd"/>
      <w:r w:rsidRPr="00E62792">
        <w:rPr>
          <w:szCs w:val="20"/>
        </w:rPr>
        <w:t xml:space="preserve">) </w:t>
      </w:r>
      <w:r w:rsidR="00D46E29" w:rsidRPr="00E62792">
        <w:rPr>
          <w:szCs w:val="20"/>
        </w:rPr>
        <w:t xml:space="preserve">= </w:t>
      </w:r>
      <w:r w:rsidR="00B3643C">
        <w:rPr>
          <w:szCs w:val="20"/>
        </w:rPr>
        <w:t>–</w:t>
      </w:r>
      <w:r w:rsidRPr="00E62792">
        <w:rPr>
          <w:szCs w:val="20"/>
        </w:rPr>
        <w:t>0.</w:t>
      </w:r>
      <w:r w:rsidR="006505DA">
        <w:rPr>
          <w:szCs w:val="20"/>
        </w:rPr>
        <w:t>1130</w:t>
      </w:r>
      <w:r w:rsidR="00D46E29" w:rsidRPr="00E62792">
        <w:rPr>
          <w:szCs w:val="20"/>
        </w:rPr>
        <w:t xml:space="preserve"> </w:t>
      </w:r>
      <w:proofErr w:type="spellStart"/>
      <w:r w:rsidR="00D46E29" w:rsidRPr="00E62792">
        <w:rPr>
          <w:szCs w:val="20"/>
        </w:rPr>
        <w:t>therms</w:t>
      </w:r>
      <w:proofErr w:type="spellEnd"/>
      <w:r w:rsidR="00D46E29" w:rsidRPr="00E62792">
        <w:rPr>
          <w:szCs w:val="20"/>
        </w:rPr>
        <w:t>/fixture</w:t>
      </w:r>
    </w:p>
    <w:p w14:paraId="7CFE75B5" w14:textId="77777777" w:rsidR="00E62792" w:rsidRDefault="00E62792" w:rsidP="000F609A">
      <w:pPr>
        <w:ind w:left="720"/>
        <w:jc w:val="center"/>
        <w:rPr>
          <w:szCs w:val="20"/>
        </w:rPr>
      </w:pPr>
    </w:p>
    <w:p w14:paraId="7CFE75B6" w14:textId="77777777" w:rsidR="00E62792" w:rsidRDefault="00D918FC" w:rsidP="00D918FC">
      <w:pPr>
        <w:pStyle w:val="Heading1"/>
      </w:pPr>
      <w:r>
        <w:br w:type="page"/>
      </w:r>
      <w:bookmarkStart w:id="58" w:name="_Toc438534419"/>
      <w:proofErr w:type="gramStart"/>
      <w:r w:rsidR="002D0A2A" w:rsidRPr="00E62792">
        <w:lastRenderedPageBreak/>
        <w:t>Section 3.</w:t>
      </w:r>
      <w:proofErr w:type="gramEnd"/>
      <w:r w:rsidR="002D0A2A" w:rsidRPr="00E62792">
        <w:t xml:space="preserve"> Load Shapes</w:t>
      </w:r>
      <w:bookmarkEnd w:id="58"/>
    </w:p>
    <w:p w14:paraId="7CFE75B7" w14:textId="77777777" w:rsidR="00E62792" w:rsidRDefault="002D0A2A">
      <w:pPr>
        <w:autoSpaceDE w:val="0"/>
        <w:autoSpaceDN w:val="0"/>
        <w:adjustRightInd w:val="0"/>
      </w:pPr>
      <w:r w:rsidRPr="00E62792">
        <w:t>Load Shapes are an important part of the life-cycle cost analysis of any energy efficiency program portfolio.</w:t>
      </w:r>
      <w:r w:rsidR="00B50F3B" w:rsidRPr="00E62792">
        <w:t xml:space="preserve"> </w:t>
      </w:r>
      <w:r w:rsidRPr="00E62792">
        <w:t>The net benefits associated with a measure are based on the amount of energy saved and the avoided cost per unit of energy saved.</w:t>
      </w:r>
      <w:r w:rsidR="00B50F3B" w:rsidRPr="00E62792">
        <w:t xml:space="preserve"> </w:t>
      </w:r>
      <w:r w:rsidRPr="00E62792">
        <w:t>For electricity, the avoided cost varies hourly over an entire year.</w:t>
      </w:r>
      <w:r w:rsidR="00B50F3B" w:rsidRPr="00E62792">
        <w:t xml:space="preserve"> </w:t>
      </w:r>
      <w:r w:rsidRPr="00E62792">
        <w:t>Thus, the net benefits calculation for a measure requires both the total annual energy savings (kWh) of the measure and the distribution of that savings over the year.</w:t>
      </w:r>
      <w:r w:rsidR="00B50F3B" w:rsidRPr="00E62792">
        <w:t xml:space="preserve"> </w:t>
      </w:r>
      <w:r w:rsidRPr="00E62792">
        <w:t>The distribution of savings over the year is represented by the measure’s load shape.</w:t>
      </w:r>
      <w:r w:rsidR="00B50F3B" w:rsidRPr="00E62792">
        <w:t xml:space="preserve"> </w:t>
      </w:r>
      <w:r w:rsidRPr="00E62792">
        <w:t>The measure’s load shape indicates what fraction of annual energy savings occurs in each time period of the year.</w:t>
      </w:r>
      <w:r w:rsidR="00B50F3B" w:rsidRPr="00E62792">
        <w:t xml:space="preserve"> </w:t>
      </w:r>
      <w:r w:rsidRPr="00E62792">
        <w:t>An hourly load shape indicates what fraction of annual savings occurs for each hour of the year.</w:t>
      </w:r>
      <w:r w:rsidR="00B50F3B" w:rsidRPr="00E62792">
        <w:t xml:space="preserve"> </w:t>
      </w:r>
      <w:r w:rsidRPr="00E62792">
        <w:t>A Time-of-Use (TOU) load shape indicates what fraction occurs within five or six broad time-of-use periods, typically defined by a specific utility rate tariff.</w:t>
      </w:r>
      <w:r w:rsidR="00B50F3B" w:rsidRPr="00E62792">
        <w:t xml:space="preserve"> </w:t>
      </w:r>
      <w:r w:rsidRPr="00E62792">
        <w:t>Formally, a load shape is a set of fractions summing to unity, one fraction for each hour or for each TOU period.</w:t>
      </w:r>
      <w:r w:rsidR="00B50F3B" w:rsidRPr="00E62792">
        <w:t xml:space="preserve"> </w:t>
      </w:r>
      <w:r w:rsidRPr="00E62792">
        <w:t>Multiplying the measure load shape with the hourly avoided cost stream determines the average avoided cost per kWh for use in the life cycle cost analysis that determines a measure’s Total Resource Cost (TRC) benefit.</w:t>
      </w:r>
    </w:p>
    <w:p w14:paraId="7CFE75B8" w14:textId="77777777" w:rsidR="00E62792" w:rsidRDefault="002D0A2A">
      <w:pPr>
        <w:pStyle w:val="Heading2"/>
        <w:keepNext w:val="0"/>
      </w:pPr>
      <w:bookmarkStart w:id="59" w:name="_Toc173742996"/>
      <w:bookmarkStart w:id="60" w:name="_Toc438534420"/>
      <w:r w:rsidRPr="00E62792">
        <w:t>3.1 Base Case Load Shapes</w:t>
      </w:r>
      <w:bookmarkEnd w:id="59"/>
      <w:bookmarkEnd w:id="60"/>
    </w:p>
    <w:p w14:paraId="7CFE75B9" w14:textId="77777777" w:rsidR="00E62792" w:rsidRDefault="002D0A2A">
      <w:bookmarkStart w:id="61" w:name="_Toc173742997"/>
      <w:r w:rsidRPr="00E62792">
        <w:t>The base case load shape would be expected to follow a typical residential lighting end use load shape.</w:t>
      </w:r>
    </w:p>
    <w:p w14:paraId="7CFE75BA" w14:textId="77777777" w:rsidR="00E62792" w:rsidRDefault="002D0A2A">
      <w:pPr>
        <w:pStyle w:val="Heading2"/>
        <w:keepNext w:val="0"/>
      </w:pPr>
      <w:bookmarkStart w:id="62" w:name="_Toc438534421"/>
      <w:r w:rsidRPr="00E62792">
        <w:t>3.2 Measure Load Shapes</w:t>
      </w:r>
      <w:bookmarkEnd w:id="61"/>
      <w:bookmarkEnd w:id="62"/>
    </w:p>
    <w:p w14:paraId="7CFE75BB" w14:textId="77777777" w:rsidR="00E62792" w:rsidRDefault="002D0A2A">
      <w:r w:rsidRPr="00E62792">
        <w:t>For purposes of the net benefits estimates in the E3 calculator, what is required is the load shap</w:t>
      </w:r>
      <w:r w:rsidR="007F54B4" w:rsidRPr="00E62792">
        <w:t>e t</w:t>
      </w:r>
      <w:r w:rsidRPr="00E62792">
        <w:t xml:space="preserve">hat ideally represents the </w:t>
      </w:r>
      <w:r w:rsidRPr="00E62792">
        <w:rPr>
          <w:i/>
        </w:rPr>
        <w:t>difference</w:t>
      </w:r>
      <w:r w:rsidRPr="00E62792">
        <w:t xml:space="preserve"> between the base equipment and the installed energy efficiency measure.</w:t>
      </w:r>
      <w:r w:rsidR="00B50F3B" w:rsidRPr="00E62792">
        <w:t xml:space="preserve"> </w:t>
      </w:r>
      <w:r w:rsidRPr="00E62792">
        <w:t xml:space="preserve">This </w:t>
      </w:r>
      <w:r w:rsidRPr="00E62792">
        <w:rPr>
          <w:i/>
        </w:rPr>
        <w:t>difference</w:t>
      </w:r>
      <w:r w:rsidRPr="00E62792">
        <w:t xml:space="preserve"> load profile is what is called the Measure Load Shap</w:t>
      </w:r>
      <w:r w:rsidR="007F54B4" w:rsidRPr="00E62792">
        <w:t>e a</w:t>
      </w:r>
      <w:r w:rsidRPr="00E62792">
        <w:t>nd would be the preferred load shape for use in the net benefits calculations.</w:t>
      </w:r>
      <w:r w:rsidR="00B50F3B" w:rsidRPr="00E62792">
        <w:t xml:space="preserve"> </w:t>
      </w:r>
    </w:p>
    <w:p w14:paraId="7CFE75BC" w14:textId="77777777" w:rsidR="00E62792" w:rsidRDefault="00E62792"/>
    <w:p w14:paraId="7CFE75BD" w14:textId="77777777" w:rsidR="00E62792" w:rsidRDefault="002D0A2A">
      <w:r w:rsidRPr="00E62792">
        <w:t>The measure load shape for this measure is determined by the E3 calculator based on the applicable residential</w:t>
      </w:r>
      <w:r w:rsidRPr="00E62792">
        <w:rPr>
          <w:i/>
        </w:rPr>
        <w:t xml:space="preserve"> </w:t>
      </w:r>
      <w:r w:rsidRPr="00E62792">
        <w:t xml:space="preserve">market sector and the lighting end-use. </w:t>
      </w:r>
    </w:p>
    <w:p w14:paraId="7CFE75BE" w14:textId="77777777" w:rsidR="00E62792" w:rsidRDefault="00E62792"/>
    <w:p w14:paraId="7CFE75BF" w14:textId="77777777" w:rsidR="00CB0AF7" w:rsidRDefault="00CB0AF7" w:rsidP="00CB0AF7">
      <w:pPr>
        <w:pStyle w:val="Caption"/>
      </w:pPr>
      <w:bookmarkStart w:id="63" w:name="_Toc438534436"/>
      <w:r>
        <w:t xml:space="preserve">Table </w:t>
      </w:r>
      <w:fldSimple w:instr=" SEQ Table \* ARABIC ">
        <w:r w:rsidR="00C36D3C">
          <w:rPr>
            <w:noProof/>
          </w:rPr>
          <w:t>8</w:t>
        </w:r>
      </w:fldSimple>
      <w:r>
        <w:t xml:space="preserve"> Building Types and Load Shapes</w:t>
      </w:r>
      <w:bookmarkEnd w:id="63"/>
    </w:p>
    <w:tbl>
      <w:tblPr>
        <w:tblStyle w:val="TableGrid1"/>
        <w:tblW w:w="5000" w:type="pct"/>
        <w:tblLook w:val="01E0" w:firstRow="1" w:lastRow="1" w:firstColumn="1" w:lastColumn="1" w:noHBand="0" w:noVBand="0"/>
      </w:tblPr>
      <w:tblGrid>
        <w:gridCol w:w="3229"/>
        <w:gridCol w:w="3407"/>
        <w:gridCol w:w="2940"/>
      </w:tblGrid>
      <w:tr w:rsidR="00CB0AF7" w:rsidRPr="00CB0AF7" w14:paraId="7CFE75C3" w14:textId="77777777" w:rsidTr="00A42B2C">
        <w:tc>
          <w:tcPr>
            <w:tcW w:w="1686" w:type="pct"/>
            <w:shd w:val="clear" w:color="auto" w:fill="D9D9D9" w:themeFill="background1" w:themeFillShade="D9"/>
          </w:tcPr>
          <w:p w14:paraId="7CFE75C0" w14:textId="77777777" w:rsidR="00CB0AF7" w:rsidRPr="00CB0AF7" w:rsidRDefault="00CB0AF7" w:rsidP="00CB0AF7">
            <w:pPr>
              <w:rPr>
                <w:rFonts w:ascii="Times New Roman" w:hAnsi="Times New Roman"/>
                <w:b/>
                <w:szCs w:val="20"/>
                <w:highlight w:val="yellow"/>
              </w:rPr>
            </w:pPr>
            <w:r w:rsidRPr="00CB0AF7">
              <w:rPr>
                <w:rFonts w:ascii="Times New Roman" w:hAnsi="Times New Roman"/>
                <w:b/>
                <w:szCs w:val="20"/>
              </w:rPr>
              <w:t>Building Type</w:t>
            </w:r>
          </w:p>
        </w:tc>
        <w:tc>
          <w:tcPr>
            <w:tcW w:w="1779" w:type="pct"/>
            <w:shd w:val="clear" w:color="auto" w:fill="D9D9D9" w:themeFill="background1" w:themeFillShade="D9"/>
          </w:tcPr>
          <w:p w14:paraId="7CFE75C1" w14:textId="77777777" w:rsidR="00CB0AF7" w:rsidRPr="00CB0AF7" w:rsidRDefault="00CB0AF7" w:rsidP="00CB0AF7">
            <w:pPr>
              <w:rPr>
                <w:rFonts w:ascii="Times New Roman" w:hAnsi="Times New Roman"/>
                <w:b/>
                <w:szCs w:val="20"/>
              </w:rPr>
            </w:pPr>
            <w:r w:rsidRPr="00CB0AF7">
              <w:rPr>
                <w:rFonts w:ascii="Times New Roman" w:hAnsi="Times New Roman"/>
                <w:b/>
                <w:szCs w:val="20"/>
              </w:rPr>
              <w:t>Load Shape</w:t>
            </w:r>
          </w:p>
        </w:tc>
        <w:tc>
          <w:tcPr>
            <w:tcW w:w="1535" w:type="pct"/>
            <w:shd w:val="clear" w:color="auto" w:fill="D9D9D9" w:themeFill="background1" w:themeFillShade="D9"/>
          </w:tcPr>
          <w:p w14:paraId="7CFE75C2" w14:textId="77777777" w:rsidR="00CB0AF7" w:rsidRPr="00CB0AF7" w:rsidRDefault="00CB0AF7" w:rsidP="00CB0AF7">
            <w:pPr>
              <w:rPr>
                <w:rFonts w:ascii="Times New Roman" w:hAnsi="Times New Roman"/>
                <w:b/>
                <w:szCs w:val="20"/>
                <w:highlight w:val="yellow"/>
              </w:rPr>
            </w:pPr>
            <w:r w:rsidRPr="00CB0AF7">
              <w:rPr>
                <w:rFonts w:ascii="Times New Roman" w:hAnsi="Times New Roman"/>
                <w:b/>
                <w:szCs w:val="20"/>
              </w:rPr>
              <w:t>E3 Alternate Building Type</w:t>
            </w:r>
          </w:p>
        </w:tc>
      </w:tr>
      <w:tr w:rsidR="00CB0AF7" w:rsidRPr="00B42FC3" w14:paraId="7CFE75C7" w14:textId="77777777" w:rsidTr="00A42B2C">
        <w:tc>
          <w:tcPr>
            <w:tcW w:w="1686" w:type="pct"/>
          </w:tcPr>
          <w:p w14:paraId="7CFE75C4" w14:textId="77777777" w:rsidR="00CB0AF7" w:rsidRPr="006505DA" w:rsidRDefault="00B2357B" w:rsidP="006505DA">
            <w:pPr>
              <w:rPr>
                <w:rFonts w:ascii="Times New Roman" w:hAnsi="Times New Roman"/>
                <w:szCs w:val="20"/>
              </w:rPr>
            </w:pPr>
            <w:r w:rsidRPr="006505DA">
              <w:rPr>
                <w:rFonts w:ascii="Times New Roman" w:hAnsi="Times New Roman"/>
                <w:szCs w:val="20"/>
              </w:rPr>
              <w:t>All Commercial</w:t>
            </w:r>
          </w:p>
        </w:tc>
        <w:tc>
          <w:tcPr>
            <w:tcW w:w="1779" w:type="pct"/>
          </w:tcPr>
          <w:p w14:paraId="7CFE75C5" w14:textId="77777777" w:rsidR="00CB0AF7" w:rsidRPr="006505DA" w:rsidRDefault="00CB0AF7" w:rsidP="00CB0AF7">
            <w:pPr>
              <w:rPr>
                <w:rFonts w:ascii="Times New Roman" w:hAnsi="Times New Roman"/>
                <w:szCs w:val="20"/>
              </w:rPr>
            </w:pPr>
            <w:proofErr w:type="spellStart"/>
            <w:r w:rsidRPr="006505DA">
              <w:rPr>
                <w:rFonts w:ascii="Times New Roman" w:hAnsi="Times New Roman"/>
                <w:szCs w:val="20"/>
              </w:rPr>
              <w:t>PGE:DEER:Com:Indoor_CFL_Ltg</w:t>
            </w:r>
            <w:proofErr w:type="spellEnd"/>
          </w:p>
        </w:tc>
        <w:tc>
          <w:tcPr>
            <w:tcW w:w="1535" w:type="pct"/>
          </w:tcPr>
          <w:p w14:paraId="7CFE75C6" w14:textId="77777777" w:rsidR="00CB0AF7" w:rsidRPr="006505DA" w:rsidRDefault="00CB0AF7" w:rsidP="00CB0AF7">
            <w:pPr>
              <w:rPr>
                <w:rFonts w:ascii="Times New Roman" w:hAnsi="Times New Roman"/>
                <w:szCs w:val="20"/>
              </w:rPr>
            </w:pPr>
            <w:r w:rsidRPr="006505DA">
              <w:rPr>
                <w:rFonts w:ascii="Times New Roman" w:hAnsi="Times New Roman"/>
                <w:szCs w:val="20"/>
              </w:rPr>
              <w:t>NON_RES</w:t>
            </w:r>
          </w:p>
        </w:tc>
      </w:tr>
      <w:tr w:rsidR="006505DA" w:rsidRPr="00B42FC3" w14:paraId="7CFE75CB" w14:textId="77777777" w:rsidTr="00A42B2C">
        <w:tc>
          <w:tcPr>
            <w:tcW w:w="1686" w:type="pct"/>
          </w:tcPr>
          <w:p w14:paraId="7CFE75C8" w14:textId="77777777" w:rsidR="006505DA" w:rsidRPr="006505DA" w:rsidRDefault="006505DA" w:rsidP="00CB0AF7">
            <w:pPr>
              <w:rPr>
                <w:rFonts w:ascii="Times New Roman" w:hAnsi="Times New Roman"/>
                <w:szCs w:val="20"/>
              </w:rPr>
            </w:pPr>
            <w:r w:rsidRPr="006505DA">
              <w:rPr>
                <w:rFonts w:ascii="Times New Roman" w:hAnsi="Times New Roman"/>
                <w:szCs w:val="20"/>
              </w:rPr>
              <w:t>All Residential</w:t>
            </w:r>
          </w:p>
        </w:tc>
        <w:tc>
          <w:tcPr>
            <w:tcW w:w="1779" w:type="pct"/>
          </w:tcPr>
          <w:p w14:paraId="7CFE75C9" w14:textId="77777777" w:rsidR="006505DA" w:rsidRPr="006505DA" w:rsidRDefault="006505DA" w:rsidP="00CB0AF7">
            <w:pPr>
              <w:rPr>
                <w:rFonts w:ascii="Times New Roman" w:hAnsi="Times New Roman"/>
                <w:szCs w:val="20"/>
              </w:rPr>
            </w:pPr>
            <w:proofErr w:type="spellStart"/>
            <w:r w:rsidRPr="006505DA">
              <w:rPr>
                <w:rFonts w:ascii="Times New Roman" w:hAnsi="Times New Roman"/>
                <w:szCs w:val="20"/>
              </w:rPr>
              <w:t>PGE:DEER:Indoor_CFL_Ltg</w:t>
            </w:r>
            <w:proofErr w:type="spellEnd"/>
          </w:p>
        </w:tc>
        <w:tc>
          <w:tcPr>
            <w:tcW w:w="1535" w:type="pct"/>
          </w:tcPr>
          <w:p w14:paraId="7CFE75CA" w14:textId="77777777" w:rsidR="006505DA" w:rsidRPr="006505DA" w:rsidRDefault="006505DA" w:rsidP="00CB0AF7">
            <w:pPr>
              <w:rPr>
                <w:rFonts w:ascii="Times New Roman" w:hAnsi="Times New Roman"/>
                <w:szCs w:val="20"/>
              </w:rPr>
            </w:pPr>
            <w:r w:rsidRPr="006505DA">
              <w:rPr>
                <w:rFonts w:ascii="Times New Roman" w:hAnsi="Times New Roman"/>
                <w:szCs w:val="20"/>
              </w:rPr>
              <w:t>RES</w:t>
            </w:r>
          </w:p>
        </w:tc>
      </w:tr>
    </w:tbl>
    <w:p w14:paraId="7CFE75CC" w14:textId="77777777" w:rsidR="00E62792" w:rsidRDefault="009D3C77">
      <w:pPr>
        <w:pStyle w:val="Heading1"/>
        <w:keepNext w:val="0"/>
      </w:pPr>
      <w:r w:rsidRPr="00E62792">
        <w:br w:type="page"/>
      </w:r>
      <w:bookmarkStart w:id="64" w:name="_Toc438534422"/>
      <w:proofErr w:type="gramStart"/>
      <w:r w:rsidR="002D0A2A" w:rsidRPr="00E62792">
        <w:lastRenderedPageBreak/>
        <w:t>Section 4.</w:t>
      </w:r>
      <w:proofErr w:type="gramEnd"/>
      <w:r w:rsidR="002D0A2A" w:rsidRPr="00E62792">
        <w:t xml:space="preserve"> Base Case &amp; Measure Costs</w:t>
      </w:r>
      <w:bookmarkEnd w:id="64"/>
    </w:p>
    <w:p w14:paraId="7CFE75CD" w14:textId="77777777" w:rsidR="00C36D3C" w:rsidRDefault="00C36D3C" w:rsidP="00C36D3C">
      <w:r>
        <w:t>A joint effort was made between SCE and PG&amp;E to update base case and measure costs for DEER 2016 affected measures.</w:t>
      </w:r>
    </w:p>
    <w:p w14:paraId="7CFE75CE" w14:textId="77777777" w:rsidR="00E62792" w:rsidRDefault="002D0A2A">
      <w:pPr>
        <w:pStyle w:val="Heading2"/>
        <w:keepNext w:val="0"/>
      </w:pPr>
      <w:bookmarkStart w:id="65" w:name="_Toc438534423"/>
      <w:r w:rsidRPr="00E62792">
        <w:t>4.1 Base Case(s) Costs</w:t>
      </w:r>
      <w:bookmarkEnd w:id="65"/>
    </w:p>
    <w:p w14:paraId="7CFE75CF" w14:textId="77777777" w:rsidR="00E62792" w:rsidRDefault="00CB02AF" w:rsidP="005E6EC6">
      <w:r w:rsidRPr="00CB02AF">
        <w:t xml:space="preserve">The </w:t>
      </w:r>
      <w:r w:rsidR="00D50621">
        <w:t xml:space="preserve">base case costs are </w:t>
      </w:r>
      <w:r w:rsidR="00074B89">
        <w:t xml:space="preserve">comprised of </w:t>
      </w:r>
      <w:r w:rsidR="00D50621">
        <w:t>50</w:t>
      </w:r>
      <w:r w:rsidRPr="00CB02AF">
        <w:t xml:space="preserve">% CFL and </w:t>
      </w:r>
      <w:r w:rsidR="00D50621">
        <w:t>50</w:t>
      </w:r>
      <w:r w:rsidRPr="00CB02AF">
        <w:t xml:space="preserve">% incandescent. </w:t>
      </w:r>
      <w:r w:rsidR="00074B89" w:rsidRPr="00074B89">
        <w:t>The technique of web scraping (aka web harvesting, web crawling, web data extraction) was used to gather pricing information from the Home Depot website for base case costs.  The methodology used for measure costs applies to base case costs.  See Section 4.2 for the methodology.  The base case costs are reduced by 30% as sugg</w:t>
      </w:r>
      <w:r w:rsidR="00074B89">
        <w:t>ested by the Navigant LED Study</w:t>
      </w:r>
      <w:r w:rsidR="00074B89" w:rsidRPr="00074B89">
        <w:t>.  The 30% reduction factor is “to account for the difference between online and typical purchase price” (page 1-3).</w:t>
      </w:r>
    </w:p>
    <w:p w14:paraId="7CFE75D0" w14:textId="77777777" w:rsidR="00E62792" w:rsidRDefault="002D0A2A">
      <w:pPr>
        <w:pStyle w:val="Heading2"/>
        <w:keepNext w:val="0"/>
      </w:pPr>
      <w:bookmarkStart w:id="66" w:name="_Toc438534424"/>
      <w:r w:rsidRPr="00E62792">
        <w:t>4.2 Measure Costs</w:t>
      </w:r>
      <w:bookmarkEnd w:id="66"/>
    </w:p>
    <w:p w14:paraId="7CFE75D1" w14:textId="77777777" w:rsidR="00C36D3C" w:rsidRDefault="00C36D3C" w:rsidP="00C36D3C">
      <w:r>
        <w:t>The technique of web scraping was used to gather pricing information from the Home Depot website for measure case costs.  First, a</w:t>
      </w:r>
      <w:r w:rsidRPr="00353128">
        <w:t xml:space="preserve"> small sample of products </w:t>
      </w:r>
      <w:r>
        <w:t>was</w:t>
      </w:r>
      <w:r w:rsidRPr="00353128">
        <w:t xml:space="preserve"> examined between different</w:t>
      </w:r>
      <w:r>
        <w:t xml:space="preserve"> online</w:t>
      </w:r>
      <w:r w:rsidRPr="00353128">
        <w:t xml:space="preserve"> retailers to determine the need to include items from </w:t>
      </w:r>
      <w:r>
        <w:t>various</w:t>
      </w:r>
      <w:r w:rsidRPr="00353128">
        <w:t xml:space="preserve"> retailers and the discrepancy between pricing. </w:t>
      </w:r>
      <w:r>
        <w:t xml:space="preserve"> Please refer to the Competitive Pricing tab in the cost spreadsheet.  Due to the competitive pricing of the same fixture from different retailers, only Home Depot data was examined in detail.  </w:t>
      </w:r>
    </w:p>
    <w:p w14:paraId="7CFE75D2" w14:textId="77777777" w:rsidR="00C36D3C" w:rsidRDefault="00C36D3C" w:rsidP="00C36D3C"/>
    <w:p w14:paraId="7CFE75D3" w14:textId="77777777" w:rsidR="00C36D3C" w:rsidRDefault="00C36D3C" w:rsidP="00C36D3C">
      <w:r>
        <w:t xml:space="preserve">A manual process of examining reasonable cost was conducted by viewing the scatterplot of all costs and its associated rated wattages and categorizing the items into a high, medium, or low cost bin.  Note that in some cases where enough data was scraped, only Energy Star lamps and fixtures were considered in the measure case and CA Title 20 compliant lamps and fixtures were considered in the base case.  </w:t>
      </w:r>
    </w:p>
    <w:p w14:paraId="7CFE75D4" w14:textId="77777777" w:rsidR="00C36D3C" w:rsidRDefault="00C36D3C" w:rsidP="00C36D3C"/>
    <w:p w14:paraId="7CFE75D5" w14:textId="77777777" w:rsidR="00C36D3C" w:rsidRDefault="00C36D3C" w:rsidP="00C36D3C">
      <w:r>
        <w:t>Item descriptions were also viewed to understand the reasoning of such high costs.  It was almost always found that items with high costs were associated with architectural features and/or specialty finishes.  As a result, items that fell into the high cost category was not used in the calculations of cost for the work papers because it does not appropriately reflect the approach most consumers would take to implement energy efficiency projects.  Refer to the cost spreadsheet for detailed information.  Furthermore, the latest EM&amp;V Study from Navigant for LED costs uses the 25</w:t>
      </w:r>
      <w:r w:rsidRPr="000D6B61">
        <w:rPr>
          <w:vertAlign w:val="superscript"/>
        </w:rPr>
        <w:t>th</w:t>
      </w:r>
      <w:r>
        <w:t xml:space="preserve"> percentile for the median price.</w:t>
      </w:r>
      <w:r w:rsidRPr="003228F2">
        <w:rPr>
          <w:vertAlign w:val="superscript"/>
        </w:rPr>
        <w:fldChar w:fldCharType="begin"/>
      </w:r>
      <w:r w:rsidRPr="003228F2">
        <w:rPr>
          <w:vertAlign w:val="superscript"/>
        </w:rPr>
        <w:instrText xml:space="preserve"> NOTEREF _Ref436740915 \h </w:instrText>
      </w:r>
      <w:r>
        <w:rPr>
          <w:vertAlign w:val="superscript"/>
        </w:rPr>
        <w:instrText xml:space="preserve"> \* MERGEFORMAT </w:instrText>
      </w:r>
      <w:r w:rsidRPr="003228F2">
        <w:rPr>
          <w:vertAlign w:val="superscript"/>
        </w:rPr>
      </w:r>
      <w:r w:rsidRPr="003228F2">
        <w:rPr>
          <w:vertAlign w:val="superscript"/>
        </w:rPr>
        <w:fldChar w:fldCharType="separate"/>
      </w:r>
      <w:r w:rsidRPr="003228F2">
        <w:rPr>
          <w:vertAlign w:val="superscript"/>
        </w:rPr>
        <w:t>5</w:t>
      </w:r>
      <w:r w:rsidRPr="003228F2">
        <w:rPr>
          <w:vertAlign w:val="superscript"/>
        </w:rPr>
        <w:fldChar w:fldCharType="end"/>
      </w:r>
    </w:p>
    <w:p w14:paraId="7CFE75D6" w14:textId="77777777" w:rsidR="00C36D3C" w:rsidRDefault="00C36D3C" w:rsidP="00C36D3C"/>
    <w:p w14:paraId="7CFE75D7" w14:textId="77777777" w:rsidR="00C36D3C" w:rsidRDefault="00C36D3C" w:rsidP="00C36D3C">
      <w:r>
        <w:t xml:space="preserve">Using the low and medium cost data from Home Depot, the best-fit line or linear regression was used to determine the association between fixture wattages and cost.  Please see the cost spreadsheet for the specific linear regression equation generated for the low cost and medium cost.  Raw data points are also included in the spreadsheet.  </w:t>
      </w:r>
    </w:p>
    <w:p w14:paraId="7CFE75D8" w14:textId="77777777" w:rsidR="00C36D3C" w:rsidRDefault="00C36D3C" w:rsidP="00C36D3C"/>
    <w:p w14:paraId="7CFE75D9" w14:textId="77777777" w:rsidR="00C36D3C" w:rsidRDefault="00C36D3C" w:rsidP="00C36D3C">
      <w:r w:rsidRPr="001A3FAA">
        <w:t>For work paper purposes, the cost</w:t>
      </w:r>
      <w:r>
        <w:t>s</w:t>
      </w:r>
      <w:r w:rsidRPr="001A3FAA">
        <w:t xml:space="preserve"> </w:t>
      </w:r>
      <w:r>
        <w:t xml:space="preserve">are </w:t>
      </w:r>
      <w:r w:rsidRPr="001A3FAA">
        <w:t xml:space="preserve">an equal representation of the medium and low cost categories.  Therefore, the best representative association is the average of the </w:t>
      </w:r>
      <w:proofErr w:type="spellStart"/>
      <w:r w:rsidRPr="001A3FAA">
        <w:t>trendline</w:t>
      </w:r>
      <w:proofErr w:type="spellEnd"/>
      <w:r w:rsidRPr="001A3FAA">
        <w:t xml:space="preserve"> for medium cost and the </w:t>
      </w:r>
      <w:proofErr w:type="spellStart"/>
      <w:r w:rsidRPr="001A3FAA">
        <w:t>trendline</w:t>
      </w:r>
      <w:proofErr w:type="spellEnd"/>
      <w:r w:rsidRPr="001A3FAA">
        <w:t xml:space="preserve"> of the low cost.</w:t>
      </w:r>
      <w:r w:rsidRPr="00AF4528">
        <w:t xml:space="preserve"> </w:t>
      </w:r>
      <w:r>
        <w:t xml:space="preserve"> </w:t>
      </w:r>
      <w:r w:rsidRPr="001A3FAA">
        <w:t xml:space="preserve">This process is not the same as </w:t>
      </w:r>
      <w:r>
        <w:t xml:space="preserve">a </w:t>
      </w:r>
      <w:r w:rsidRPr="001A3FAA">
        <w:t>linear regression determined from the low and medium cost items combined.  Due to the quantity in the data sampling, the items associated with the low or medium cost would influence the linear regression.  For this reason, the best representative cost comes from the average of the linear regression from the medium cost and the linear regression from the cost.  This is how cost is propagated for all the technology categories.</w:t>
      </w:r>
    </w:p>
    <w:p w14:paraId="7CFE75DA" w14:textId="77777777" w:rsidR="00C36D3C" w:rsidRPr="001A3FAA" w:rsidRDefault="00C36D3C" w:rsidP="00C36D3C"/>
    <w:p w14:paraId="7CFE75DB" w14:textId="77777777" w:rsidR="00E62792" w:rsidRDefault="00C36D3C" w:rsidP="00A1472A">
      <w:r>
        <w:t>As with base case costs, the measure costs are also reduced by 30% to account for the bulk wholesale pricing discrepancy.</w:t>
      </w:r>
    </w:p>
    <w:p w14:paraId="7CFE75DC" w14:textId="77777777" w:rsidR="00E62792" w:rsidRDefault="002D0A2A">
      <w:pPr>
        <w:pStyle w:val="Heading2"/>
        <w:keepNext w:val="0"/>
      </w:pPr>
      <w:bookmarkStart w:id="67" w:name="_Toc438534425"/>
      <w:r w:rsidRPr="00E62792">
        <w:t>4.3 Incremental &amp; Full Measure Costs</w:t>
      </w:r>
      <w:bookmarkEnd w:id="67"/>
    </w:p>
    <w:p w14:paraId="7CFE75DD" w14:textId="77777777" w:rsidR="00C36D3C" w:rsidRDefault="00C36D3C" w:rsidP="00C36D3C">
      <w:pPr>
        <w:pStyle w:val="Caption"/>
        <w:keepNext/>
      </w:pPr>
      <w:bookmarkStart w:id="68" w:name="_Toc438534437"/>
      <w:r>
        <w:t xml:space="preserve">Table </w:t>
      </w:r>
      <w:fldSimple w:instr=" SEQ Table \* ARABIC ">
        <w:r>
          <w:rPr>
            <w:noProof/>
          </w:rPr>
          <w:t>9</w:t>
        </w:r>
      </w:fldSimple>
      <w:r>
        <w:t xml:space="preserve"> Full and Incremental Measure Cost Equations</w:t>
      </w:r>
      <w:bookmarkEnd w:id="68"/>
    </w:p>
    <w:tbl>
      <w:tblPr>
        <w:tblStyle w:val="TableGrid1"/>
        <w:tblW w:w="5000" w:type="pct"/>
        <w:tblLook w:val="01E0" w:firstRow="1" w:lastRow="1" w:firstColumn="1" w:lastColumn="1" w:noHBand="0" w:noVBand="0"/>
      </w:tblPr>
      <w:tblGrid>
        <w:gridCol w:w="1286"/>
        <w:gridCol w:w="2764"/>
        <w:gridCol w:w="2674"/>
        <w:gridCol w:w="2852"/>
      </w:tblGrid>
      <w:tr w:rsidR="00C36D3C" w:rsidRPr="00E46FB9" w14:paraId="7CFE75E1" w14:textId="77777777" w:rsidTr="00DB032C">
        <w:tc>
          <w:tcPr>
            <w:tcW w:w="671" w:type="pct"/>
            <w:vMerge w:val="restart"/>
            <w:shd w:val="clear" w:color="auto" w:fill="D9D9D9" w:themeFill="background1" w:themeFillShade="D9"/>
          </w:tcPr>
          <w:p w14:paraId="7CFE75DE" w14:textId="77777777" w:rsidR="00C36D3C" w:rsidRPr="00E46FB9" w:rsidRDefault="00C36D3C" w:rsidP="00DB032C">
            <w:pPr>
              <w:rPr>
                <w:rFonts w:ascii="Arial" w:hAnsi="Arial" w:cs="Arial"/>
                <w:b/>
                <w:szCs w:val="20"/>
                <w:highlight w:val="yellow"/>
              </w:rPr>
            </w:pPr>
            <w:r w:rsidRPr="00E46FB9">
              <w:rPr>
                <w:rFonts w:ascii="Arial" w:hAnsi="Arial" w:cs="Arial"/>
                <w:b/>
                <w:szCs w:val="20"/>
              </w:rPr>
              <w:t>Installation Type</w:t>
            </w:r>
          </w:p>
        </w:tc>
        <w:tc>
          <w:tcPr>
            <w:tcW w:w="1443" w:type="pct"/>
            <w:vMerge w:val="restart"/>
            <w:shd w:val="clear" w:color="auto" w:fill="D9D9D9" w:themeFill="background1" w:themeFillShade="D9"/>
          </w:tcPr>
          <w:p w14:paraId="7CFE75DF" w14:textId="77777777" w:rsidR="00C36D3C" w:rsidRPr="00E46FB9" w:rsidRDefault="00C36D3C" w:rsidP="00DB032C">
            <w:pPr>
              <w:rPr>
                <w:rFonts w:ascii="Arial" w:hAnsi="Arial" w:cs="Arial"/>
                <w:b/>
                <w:szCs w:val="20"/>
              </w:rPr>
            </w:pPr>
            <w:r w:rsidRPr="00E46FB9">
              <w:rPr>
                <w:rFonts w:ascii="Arial" w:hAnsi="Arial" w:cs="Arial"/>
                <w:b/>
                <w:szCs w:val="20"/>
              </w:rPr>
              <w:t>Incremental Measure Cost</w:t>
            </w:r>
          </w:p>
        </w:tc>
        <w:tc>
          <w:tcPr>
            <w:tcW w:w="2885" w:type="pct"/>
            <w:gridSpan w:val="2"/>
            <w:shd w:val="clear" w:color="auto" w:fill="D9D9D9" w:themeFill="background1" w:themeFillShade="D9"/>
          </w:tcPr>
          <w:p w14:paraId="7CFE75E0" w14:textId="77777777" w:rsidR="00C36D3C" w:rsidRPr="00E46FB9" w:rsidRDefault="00C36D3C" w:rsidP="00DB032C">
            <w:pPr>
              <w:rPr>
                <w:rFonts w:ascii="Arial" w:hAnsi="Arial" w:cs="Arial"/>
                <w:b/>
                <w:szCs w:val="20"/>
                <w:highlight w:val="yellow"/>
              </w:rPr>
            </w:pPr>
            <w:r w:rsidRPr="00E46FB9">
              <w:rPr>
                <w:rFonts w:ascii="Arial" w:hAnsi="Arial" w:cs="Arial"/>
                <w:b/>
                <w:szCs w:val="20"/>
              </w:rPr>
              <w:t>Full Measure Cost</w:t>
            </w:r>
          </w:p>
        </w:tc>
      </w:tr>
      <w:tr w:rsidR="00C36D3C" w:rsidRPr="00E46FB9" w14:paraId="7CFE75E6" w14:textId="77777777" w:rsidTr="00DB032C">
        <w:tc>
          <w:tcPr>
            <w:tcW w:w="671" w:type="pct"/>
            <w:vMerge/>
            <w:shd w:val="clear" w:color="auto" w:fill="D9D9D9" w:themeFill="background1" w:themeFillShade="D9"/>
          </w:tcPr>
          <w:p w14:paraId="7CFE75E2" w14:textId="77777777" w:rsidR="00C36D3C" w:rsidRPr="00E46FB9" w:rsidRDefault="00C36D3C" w:rsidP="00DB032C">
            <w:pPr>
              <w:rPr>
                <w:rFonts w:ascii="Arial" w:hAnsi="Arial" w:cs="Arial"/>
                <w:b/>
                <w:szCs w:val="20"/>
              </w:rPr>
            </w:pPr>
          </w:p>
        </w:tc>
        <w:tc>
          <w:tcPr>
            <w:tcW w:w="1443" w:type="pct"/>
            <w:vMerge/>
            <w:shd w:val="clear" w:color="auto" w:fill="D9D9D9" w:themeFill="background1" w:themeFillShade="D9"/>
          </w:tcPr>
          <w:p w14:paraId="7CFE75E3" w14:textId="77777777" w:rsidR="00C36D3C" w:rsidRPr="00E46FB9" w:rsidRDefault="00C36D3C" w:rsidP="00DB032C">
            <w:pPr>
              <w:rPr>
                <w:rFonts w:ascii="Arial" w:hAnsi="Arial" w:cs="Arial"/>
                <w:b/>
                <w:szCs w:val="20"/>
              </w:rPr>
            </w:pPr>
          </w:p>
        </w:tc>
        <w:tc>
          <w:tcPr>
            <w:tcW w:w="1396" w:type="pct"/>
            <w:shd w:val="clear" w:color="auto" w:fill="F2F2F2" w:themeFill="background1" w:themeFillShade="F2"/>
          </w:tcPr>
          <w:p w14:paraId="7CFE75E4" w14:textId="77777777" w:rsidR="00C36D3C" w:rsidRPr="00E46FB9" w:rsidRDefault="00C36D3C" w:rsidP="00DB032C">
            <w:pPr>
              <w:rPr>
                <w:rFonts w:ascii="Arial" w:hAnsi="Arial" w:cs="Arial"/>
                <w:b/>
                <w:szCs w:val="20"/>
              </w:rPr>
            </w:pPr>
            <w:r w:rsidRPr="00E46FB9">
              <w:rPr>
                <w:rFonts w:ascii="Arial" w:hAnsi="Arial" w:cs="Arial"/>
                <w:b/>
                <w:szCs w:val="20"/>
              </w:rPr>
              <w:t>1</w:t>
            </w:r>
            <w:r w:rsidRPr="00E46FB9">
              <w:rPr>
                <w:rFonts w:ascii="Arial" w:hAnsi="Arial" w:cs="Arial"/>
                <w:b/>
                <w:szCs w:val="20"/>
                <w:vertAlign w:val="superscript"/>
              </w:rPr>
              <w:t>st</w:t>
            </w:r>
            <w:r w:rsidRPr="00E46FB9">
              <w:rPr>
                <w:rFonts w:ascii="Arial" w:hAnsi="Arial" w:cs="Arial"/>
                <w:b/>
                <w:szCs w:val="20"/>
              </w:rPr>
              <w:t xml:space="preserve"> Baseline</w:t>
            </w:r>
          </w:p>
        </w:tc>
        <w:tc>
          <w:tcPr>
            <w:tcW w:w="1489" w:type="pct"/>
            <w:shd w:val="clear" w:color="auto" w:fill="F2F2F2" w:themeFill="background1" w:themeFillShade="F2"/>
          </w:tcPr>
          <w:p w14:paraId="7CFE75E5" w14:textId="77777777" w:rsidR="00C36D3C" w:rsidRPr="00E46FB9" w:rsidRDefault="00C36D3C" w:rsidP="00DB032C">
            <w:pPr>
              <w:rPr>
                <w:rFonts w:ascii="Arial" w:hAnsi="Arial" w:cs="Arial"/>
                <w:b/>
                <w:szCs w:val="20"/>
              </w:rPr>
            </w:pPr>
            <w:r w:rsidRPr="00E46FB9">
              <w:rPr>
                <w:rFonts w:ascii="Arial" w:hAnsi="Arial" w:cs="Arial"/>
                <w:b/>
                <w:szCs w:val="20"/>
              </w:rPr>
              <w:t>2</w:t>
            </w:r>
            <w:r w:rsidRPr="00E46FB9">
              <w:rPr>
                <w:rFonts w:ascii="Arial" w:hAnsi="Arial" w:cs="Arial"/>
                <w:b/>
                <w:szCs w:val="20"/>
                <w:vertAlign w:val="superscript"/>
              </w:rPr>
              <w:t>nd</w:t>
            </w:r>
            <w:r w:rsidRPr="00E46FB9">
              <w:rPr>
                <w:rFonts w:ascii="Arial" w:hAnsi="Arial" w:cs="Arial"/>
                <w:b/>
                <w:szCs w:val="20"/>
              </w:rPr>
              <w:t xml:space="preserve"> Baseline</w:t>
            </w:r>
          </w:p>
        </w:tc>
      </w:tr>
      <w:tr w:rsidR="00C36D3C" w:rsidRPr="00E46FB9" w14:paraId="7CFE75EB" w14:textId="77777777" w:rsidTr="00DB032C">
        <w:tc>
          <w:tcPr>
            <w:tcW w:w="671" w:type="pct"/>
          </w:tcPr>
          <w:p w14:paraId="7CFE75E7" w14:textId="77777777" w:rsidR="00C36D3C" w:rsidRPr="00E46FB9" w:rsidRDefault="00C36D3C" w:rsidP="00DB032C">
            <w:pPr>
              <w:rPr>
                <w:rFonts w:ascii="Arial" w:hAnsi="Arial" w:cs="Arial"/>
                <w:szCs w:val="20"/>
              </w:rPr>
            </w:pPr>
            <w:r w:rsidRPr="00E46FB9">
              <w:rPr>
                <w:rFonts w:ascii="Arial" w:hAnsi="Arial" w:cs="Arial"/>
                <w:szCs w:val="20"/>
              </w:rPr>
              <w:t>ROB</w:t>
            </w:r>
          </w:p>
        </w:tc>
        <w:tc>
          <w:tcPr>
            <w:tcW w:w="1443" w:type="pct"/>
            <w:vMerge w:val="restart"/>
          </w:tcPr>
          <w:p w14:paraId="7CFE75E8" w14:textId="77777777" w:rsidR="00C36D3C" w:rsidRPr="00E46FB9" w:rsidRDefault="00C36D3C" w:rsidP="00DB032C">
            <w:pPr>
              <w:rPr>
                <w:rFonts w:ascii="Arial" w:hAnsi="Arial" w:cs="Arial"/>
                <w:szCs w:val="20"/>
              </w:rPr>
            </w:pPr>
            <w:r w:rsidRPr="00E46FB9">
              <w:rPr>
                <w:rFonts w:ascii="Arial" w:hAnsi="Arial" w:cs="Arial"/>
                <w:szCs w:val="20"/>
              </w:rPr>
              <w:t>(MEC + MLC) – (BEC + BLC)</w:t>
            </w:r>
          </w:p>
        </w:tc>
        <w:tc>
          <w:tcPr>
            <w:tcW w:w="1396" w:type="pct"/>
            <w:vMerge w:val="restart"/>
          </w:tcPr>
          <w:p w14:paraId="7CFE75E9" w14:textId="77777777" w:rsidR="00C36D3C" w:rsidRPr="00E46FB9" w:rsidRDefault="00C36D3C" w:rsidP="00DB032C">
            <w:pPr>
              <w:rPr>
                <w:rFonts w:ascii="Arial" w:hAnsi="Arial" w:cs="Arial"/>
                <w:szCs w:val="20"/>
              </w:rPr>
            </w:pPr>
            <w:r w:rsidRPr="00E46FB9">
              <w:rPr>
                <w:rFonts w:ascii="Arial" w:hAnsi="Arial" w:cs="Arial"/>
                <w:szCs w:val="20"/>
              </w:rPr>
              <w:t>(MEC + MLC) – (BEC + BLC)</w:t>
            </w:r>
          </w:p>
        </w:tc>
        <w:tc>
          <w:tcPr>
            <w:tcW w:w="1489" w:type="pct"/>
            <w:vMerge w:val="restart"/>
          </w:tcPr>
          <w:p w14:paraId="7CFE75EA" w14:textId="77777777" w:rsidR="00C36D3C" w:rsidRPr="00E46FB9" w:rsidRDefault="00C36D3C" w:rsidP="00DB032C">
            <w:pPr>
              <w:rPr>
                <w:rFonts w:ascii="Arial" w:hAnsi="Arial" w:cs="Arial"/>
                <w:szCs w:val="20"/>
              </w:rPr>
            </w:pPr>
            <w:r w:rsidRPr="00E46FB9">
              <w:rPr>
                <w:rFonts w:ascii="Arial" w:hAnsi="Arial" w:cs="Arial"/>
                <w:szCs w:val="20"/>
              </w:rPr>
              <w:t>N/A</w:t>
            </w:r>
          </w:p>
        </w:tc>
      </w:tr>
      <w:tr w:rsidR="00C36D3C" w:rsidRPr="00E46FB9" w14:paraId="7CFE75F0" w14:textId="77777777" w:rsidTr="00DB032C">
        <w:tc>
          <w:tcPr>
            <w:tcW w:w="671" w:type="pct"/>
          </w:tcPr>
          <w:p w14:paraId="7CFE75EC" w14:textId="77777777" w:rsidR="00C36D3C" w:rsidRPr="00E46FB9" w:rsidRDefault="00C36D3C" w:rsidP="00DB032C">
            <w:pPr>
              <w:rPr>
                <w:rFonts w:ascii="Arial" w:hAnsi="Arial" w:cs="Arial"/>
                <w:szCs w:val="20"/>
              </w:rPr>
            </w:pPr>
            <w:r w:rsidRPr="00E46FB9">
              <w:rPr>
                <w:rFonts w:ascii="Arial" w:hAnsi="Arial" w:cs="Arial"/>
                <w:szCs w:val="20"/>
              </w:rPr>
              <w:t>NEW/NC</w:t>
            </w:r>
          </w:p>
        </w:tc>
        <w:tc>
          <w:tcPr>
            <w:tcW w:w="1443" w:type="pct"/>
            <w:vMerge/>
          </w:tcPr>
          <w:p w14:paraId="7CFE75ED" w14:textId="77777777" w:rsidR="00C36D3C" w:rsidRPr="00E46FB9" w:rsidRDefault="00C36D3C" w:rsidP="00DB032C">
            <w:pPr>
              <w:rPr>
                <w:rFonts w:ascii="Arial" w:hAnsi="Arial" w:cs="Arial"/>
                <w:szCs w:val="20"/>
              </w:rPr>
            </w:pPr>
          </w:p>
        </w:tc>
        <w:tc>
          <w:tcPr>
            <w:tcW w:w="1396" w:type="pct"/>
            <w:vMerge/>
          </w:tcPr>
          <w:p w14:paraId="7CFE75EE" w14:textId="77777777" w:rsidR="00C36D3C" w:rsidRPr="00E46FB9" w:rsidRDefault="00C36D3C" w:rsidP="00DB032C">
            <w:pPr>
              <w:rPr>
                <w:rFonts w:ascii="Arial" w:hAnsi="Arial" w:cs="Arial"/>
                <w:szCs w:val="20"/>
              </w:rPr>
            </w:pPr>
          </w:p>
        </w:tc>
        <w:tc>
          <w:tcPr>
            <w:tcW w:w="1489" w:type="pct"/>
            <w:vMerge/>
          </w:tcPr>
          <w:p w14:paraId="7CFE75EF" w14:textId="77777777" w:rsidR="00C36D3C" w:rsidRPr="00E46FB9" w:rsidRDefault="00C36D3C" w:rsidP="00DB032C">
            <w:pPr>
              <w:rPr>
                <w:rFonts w:ascii="Arial" w:hAnsi="Arial" w:cs="Arial"/>
                <w:szCs w:val="20"/>
              </w:rPr>
            </w:pPr>
          </w:p>
        </w:tc>
      </w:tr>
      <w:tr w:rsidR="00C36D3C" w:rsidRPr="00E46FB9" w14:paraId="7CFE75F5" w14:textId="77777777" w:rsidTr="00DB032C">
        <w:tc>
          <w:tcPr>
            <w:tcW w:w="671" w:type="pct"/>
          </w:tcPr>
          <w:p w14:paraId="7CFE75F1" w14:textId="77777777" w:rsidR="00C36D3C" w:rsidRPr="00E46FB9" w:rsidRDefault="00C36D3C" w:rsidP="00DB032C">
            <w:pPr>
              <w:rPr>
                <w:rFonts w:ascii="Arial" w:hAnsi="Arial" w:cs="Arial"/>
                <w:szCs w:val="20"/>
              </w:rPr>
            </w:pPr>
            <w:r w:rsidRPr="00E46FB9">
              <w:rPr>
                <w:rFonts w:ascii="Arial" w:hAnsi="Arial" w:cs="Arial"/>
                <w:szCs w:val="20"/>
              </w:rPr>
              <w:lastRenderedPageBreak/>
              <w:t>RET/ER</w:t>
            </w:r>
          </w:p>
        </w:tc>
        <w:tc>
          <w:tcPr>
            <w:tcW w:w="1443" w:type="pct"/>
          </w:tcPr>
          <w:p w14:paraId="7CFE75F2" w14:textId="77777777" w:rsidR="00C36D3C" w:rsidRPr="00E46FB9" w:rsidRDefault="00C36D3C" w:rsidP="00DB032C">
            <w:pPr>
              <w:rPr>
                <w:rFonts w:ascii="Arial" w:hAnsi="Arial" w:cs="Arial"/>
                <w:szCs w:val="20"/>
              </w:rPr>
            </w:pPr>
            <w:r w:rsidRPr="00E46FB9">
              <w:rPr>
                <w:rFonts w:ascii="Arial" w:hAnsi="Arial" w:cs="Arial"/>
                <w:szCs w:val="20"/>
              </w:rPr>
              <w:t>(MEC + MLC) – (BEC + BLC)</w:t>
            </w:r>
          </w:p>
        </w:tc>
        <w:tc>
          <w:tcPr>
            <w:tcW w:w="1396" w:type="pct"/>
          </w:tcPr>
          <w:p w14:paraId="7CFE75F3" w14:textId="77777777" w:rsidR="00C36D3C" w:rsidRPr="00E46FB9" w:rsidRDefault="00C36D3C" w:rsidP="00DB032C">
            <w:pPr>
              <w:rPr>
                <w:rFonts w:ascii="Arial" w:hAnsi="Arial" w:cs="Arial"/>
                <w:szCs w:val="20"/>
              </w:rPr>
            </w:pPr>
            <w:r w:rsidRPr="00E46FB9">
              <w:rPr>
                <w:rFonts w:ascii="Arial" w:hAnsi="Arial" w:cs="Arial"/>
                <w:szCs w:val="20"/>
              </w:rPr>
              <w:t>MEC + MLC</w:t>
            </w:r>
          </w:p>
        </w:tc>
        <w:tc>
          <w:tcPr>
            <w:tcW w:w="1489" w:type="pct"/>
          </w:tcPr>
          <w:p w14:paraId="7CFE75F4" w14:textId="77777777" w:rsidR="00C36D3C" w:rsidRPr="00E46FB9" w:rsidRDefault="00C36D3C" w:rsidP="00DB032C">
            <w:pPr>
              <w:rPr>
                <w:rFonts w:ascii="Arial" w:hAnsi="Arial" w:cs="Arial"/>
                <w:szCs w:val="20"/>
              </w:rPr>
            </w:pPr>
            <w:r w:rsidRPr="00E46FB9">
              <w:rPr>
                <w:rFonts w:ascii="Arial" w:hAnsi="Arial" w:cs="Arial"/>
                <w:szCs w:val="20"/>
              </w:rPr>
              <w:t>(MEC + MLC) – (BEC + BLC)</w:t>
            </w:r>
          </w:p>
        </w:tc>
      </w:tr>
      <w:tr w:rsidR="00C36D3C" w:rsidRPr="00E46FB9" w14:paraId="7CFE75FA" w14:textId="77777777" w:rsidTr="00DB032C">
        <w:tc>
          <w:tcPr>
            <w:tcW w:w="671" w:type="pct"/>
          </w:tcPr>
          <w:p w14:paraId="7CFE75F6" w14:textId="77777777" w:rsidR="00C36D3C" w:rsidRPr="00E46FB9" w:rsidRDefault="00C36D3C" w:rsidP="00DB032C">
            <w:pPr>
              <w:rPr>
                <w:rFonts w:ascii="Arial" w:hAnsi="Arial" w:cs="Arial"/>
                <w:szCs w:val="20"/>
              </w:rPr>
            </w:pPr>
            <w:r w:rsidRPr="00E46FB9">
              <w:rPr>
                <w:rFonts w:ascii="Arial" w:hAnsi="Arial" w:cs="Arial"/>
                <w:szCs w:val="20"/>
              </w:rPr>
              <w:t>REF</w:t>
            </w:r>
          </w:p>
        </w:tc>
        <w:tc>
          <w:tcPr>
            <w:tcW w:w="1443" w:type="pct"/>
          </w:tcPr>
          <w:p w14:paraId="7CFE75F7" w14:textId="77777777" w:rsidR="00C36D3C" w:rsidRPr="00E46FB9" w:rsidRDefault="00C36D3C" w:rsidP="00DB032C">
            <w:pPr>
              <w:rPr>
                <w:rFonts w:ascii="Arial" w:hAnsi="Arial" w:cs="Arial"/>
                <w:szCs w:val="20"/>
              </w:rPr>
            </w:pPr>
            <w:r w:rsidRPr="00E46FB9">
              <w:rPr>
                <w:rFonts w:ascii="Arial" w:hAnsi="Arial" w:cs="Arial"/>
                <w:szCs w:val="20"/>
              </w:rPr>
              <w:t>(MEC + MLC) – (BEC + BLC)</w:t>
            </w:r>
          </w:p>
        </w:tc>
        <w:tc>
          <w:tcPr>
            <w:tcW w:w="1396" w:type="pct"/>
          </w:tcPr>
          <w:p w14:paraId="7CFE75F8" w14:textId="77777777" w:rsidR="00C36D3C" w:rsidRPr="00E46FB9" w:rsidRDefault="00C36D3C" w:rsidP="00DB032C">
            <w:pPr>
              <w:rPr>
                <w:rFonts w:ascii="Arial" w:hAnsi="Arial" w:cs="Arial"/>
                <w:szCs w:val="20"/>
              </w:rPr>
            </w:pPr>
            <w:r w:rsidRPr="00E46FB9">
              <w:rPr>
                <w:rFonts w:ascii="Arial" w:hAnsi="Arial" w:cs="Arial"/>
                <w:szCs w:val="20"/>
              </w:rPr>
              <w:t>MEC + MLC</w:t>
            </w:r>
          </w:p>
        </w:tc>
        <w:tc>
          <w:tcPr>
            <w:tcW w:w="1489" w:type="pct"/>
          </w:tcPr>
          <w:p w14:paraId="7CFE75F9" w14:textId="77777777" w:rsidR="00C36D3C" w:rsidRPr="00E46FB9" w:rsidRDefault="00C36D3C" w:rsidP="00DB032C">
            <w:pPr>
              <w:rPr>
                <w:rFonts w:ascii="Arial" w:hAnsi="Arial" w:cs="Arial"/>
                <w:szCs w:val="20"/>
              </w:rPr>
            </w:pPr>
            <w:r w:rsidRPr="00E46FB9">
              <w:rPr>
                <w:rFonts w:ascii="Arial" w:hAnsi="Arial" w:cs="Arial"/>
                <w:szCs w:val="20"/>
              </w:rPr>
              <w:t>N/A</w:t>
            </w:r>
          </w:p>
        </w:tc>
      </w:tr>
      <w:tr w:rsidR="00C36D3C" w:rsidRPr="00E46FB9" w14:paraId="7CFE75FF" w14:textId="77777777" w:rsidTr="00DB032C">
        <w:tc>
          <w:tcPr>
            <w:tcW w:w="671" w:type="pct"/>
          </w:tcPr>
          <w:p w14:paraId="7CFE75FB" w14:textId="77777777" w:rsidR="00C36D3C" w:rsidRPr="00E46FB9" w:rsidRDefault="00C36D3C" w:rsidP="00DB032C">
            <w:pPr>
              <w:rPr>
                <w:rFonts w:ascii="Arial" w:hAnsi="Arial" w:cs="Arial"/>
                <w:szCs w:val="20"/>
              </w:rPr>
            </w:pPr>
            <w:r w:rsidRPr="00E46FB9">
              <w:rPr>
                <w:rFonts w:ascii="Arial" w:hAnsi="Arial" w:cs="Arial"/>
                <w:szCs w:val="20"/>
              </w:rPr>
              <w:t>REA</w:t>
            </w:r>
          </w:p>
        </w:tc>
        <w:tc>
          <w:tcPr>
            <w:tcW w:w="1443" w:type="pct"/>
          </w:tcPr>
          <w:p w14:paraId="7CFE75FC" w14:textId="77777777" w:rsidR="00C36D3C" w:rsidRPr="00E46FB9" w:rsidRDefault="00C36D3C" w:rsidP="00DB032C">
            <w:pPr>
              <w:rPr>
                <w:rFonts w:ascii="Arial" w:hAnsi="Arial" w:cs="Arial"/>
                <w:szCs w:val="20"/>
              </w:rPr>
            </w:pPr>
            <w:r w:rsidRPr="00E46FB9">
              <w:rPr>
                <w:rFonts w:ascii="Arial" w:hAnsi="Arial" w:cs="Arial"/>
                <w:szCs w:val="20"/>
              </w:rPr>
              <w:t>MEC + MLC</w:t>
            </w:r>
          </w:p>
        </w:tc>
        <w:tc>
          <w:tcPr>
            <w:tcW w:w="1396" w:type="pct"/>
          </w:tcPr>
          <w:p w14:paraId="7CFE75FD" w14:textId="77777777" w:rsidR="00C36D3C" w:rsidRPr="00E46FB9" w:rsidRDefault="00C36D3C" w:rsidP="00DB032C">
            <w:pPr>
              <w:rPr>
                <w:rFonts w:ascii="Arial" w:hAnsi="Arial" w:cs="Arial"/>
                <w:szCs w:val="20"/>
              </w:rPr>
            </w:pPr>
            <w:r w:rsidRPr="00E46FB9">
              <w:rPr>
                <w:rFonts w:ascii="Arial" w:hAnsi="Arial" w:cs="Arial"/>
                <w:szCs w:val="20"/>
              </w:rPr>
              <w:t>MEC + MLC</w:t>
            </w:r>
          </w:p>
        </w:tc>
        <w:tc>
          <w:tcPr>
            <w:tcW w:w="1489" w:type="pct"/>
          </w:tcPr>
          <w:p w14:paraId="7CFE75FE" w14:textId="77777777" w:rsidR="00C36D3C" w:rsidRPr="00E46FB9" w:rsidRDefault="00C36D3C" w:rsidP="00DB032C">
            <w:pPr>
              <w:rPr>
                <w:rFonts w:ascii="Arial" w:hAnsi="Arial" w:cs="Arial"/>
                <w:szCs w:val="20"/>
              </w:rPr>
            </w:pPr>
            <w:r w:rsidRPr="00E46FB9">
              <w:rPr>
                <w:rFonts w:ascii="Arial" w:hAnsi="Arial" w:cs="Arial"/>
                <w:szCs w:val="20"/>
              </w:rPr>
              <w:t>N/A</w:t>
            </w:r>
          </w:p>
        </w:tc>
      </w:tr>
    </w:tbl>
    <w:p w14:paraId="7CFE7600" w14:textId="77777777" w:rsidR="00C36D3C" w:rsidRDefault="00C36D3C" w:rsidP="00C36D3C">
      <w:r>
        <w:t>MEC = Measure Equipment Cost; MLC = Measure Labor Cost</w:t>
      </w:r>
    </w:p>
    <w:p w14:paraId="7CFE7601" w14:textId="77777777" w:rsidR="00C36D3C" w:rsidRDefault="00C36D3C" w:rsidP="00C36D3C">
      <w:r>
        <w:t>BEC = Base Case Equipment Cost; BLC = Base Case Labor Cost</w:t>
      </w:r>
      <w:bookmarkStart w:id="69" w:name="_Toc437863889"/>
    </w:p>
    <w:p w14:paraId="7CFE7602" w14:textId="77777777" w:rsidR="00C36D3C" w:rsidRPr="005D402C" w:rsidRDefault="00C36D3C" w:rsidP="00C36D3C">
      <w:pPr>
        <w:pStyle w:val="Heading2"/>
      </w:pPr>
      <w:bookmarkStart w:id="70" w:name="_Toc438534426"/>
      <w:r w:rsidRPr="005D402C">
        <w:t>4.3.1 Full Measure Cost</w:t>
      </w:r>
      <w:bookmarkEnd w:id="69"/>
      <w:bookmarkEnd w:id="70"/>
      <w:r w:rsidRPr="005D402C">
        <w:t xml:space="preserve"> </w:t>
      </w:r>
    </w:p>
    <w:p w14:paraId="7CFE7603" w14:textId="77777777" w:rsidR="00C36D3C" w:rsidRPr="00C36D3C" w:rsidRDefault="00C36D3C" w:rsidP="00C36D3C">
      <w:pPr>
        <w:rPr>
          <w:szCs w:val="20"/>
        </w:rPr>
      </w:pPr>
      <w:r w:rsidRPr="00C36D3C">
        <w:rPr>
          <w:szCs w:val="20"/>
        </w:rPr>
        <w:t>Full Measure Cost is the cost to install an energy efficient measure per the CPUC calculators. This definition implies a different meaning depending on the Measure Application type.</w:t>
      </w:r>
    </w:p>
    <w:p w14:paraId="7CFE7604" w14:textId="77777777" w:rsidR="00C36D3C" w:rsidRPr="00C36D3C" w:rsidRDefault="00C36D3C" w:rsidP="00C36D3C">
      <w:pPr>
        <w:rPr>
          <w:szCs w:val="20"/>
        </w:rPr>
      </w:pPr>
    </w:p>
    <w:p w14:paraId="7CFE7605" w14:textId="77777777" w:rsidR="00C36D3C" w:rsidRPr="00C36D3C" w:rsidRDefault="00C36D3C" w:rsidP="00C36D3C">
      <w:pPr>
        <w:rPr>
          <w:szCs w:val="20"/>
        </w:rPr>
      </w:pPr>
      <w:r w:rsidRPr="00C36D3C">
        <w:rPr>
          <w:szCs w:val="20"/>
        </w:rPr>
        <w:t>The Full measure cost is used for Direct Install Measures</w:t>
      </w:r>
      <w:r>
        <w:rPr>
          <w:szCs w:val="20"/>
        </w:rPr>
        <w:t xml:space="preserve"> and New Construction</w:t>
      </w:r>
      <w:r w:rsidRPr="00C36D3C">
        <w:rPr>
          <w:szCs w:val="20"/>
        </w:rPr>
        <w:t>. A labor cost of $</w:t>
      </w:r>
      <w:r>
        <w:rPr>
          <w:szCs w:val="20"/>
        </w:rPr>
        <w:t>36.13 is used based on WO017</w:t>
      </w:r>
      <w:r>
        <w:rPr>
          <w:rStyle w:val="EndnoteReference"/>
          <w:szCs w:val="20"/>
        </w:rPr>
        <w:endnoteReference w:id="15"/>
      </w:r>
      <w:r w:rsidRPr="00C36D3C">
        <w:rPr>
          <w:szCs w:val="20"/>
        </w:rPr>
        <w:t xml:space="preserve">.  </w:t>
      </w:r>
      <w:r>
        <w:rPr>
          <w:szCs w:val="20"/>
        </w:rPr>
        <w:t xml:space="preserve">It is estimated a half hour for installation, using the $72.26 labor rate from WO017.  </w:t>
      </w:r>
      <w:r w:rsidRPr="00C36D3C">
        <w:rPr>
          <w:szCs w:val="20"/>
        </w:rPr>
        <w:t xml:space="preserve">For full measure costs please refer to the LED </w:t>
      </w:r>
      <w:r>
        <w:rPr>
          <w:szCs w:val="20"/>
        </w:rPr>
        <w:t xml:space="preserve">fixture </w:t>
      </w:r>
      <w:r w:rsidRPr="00C36D3C">
        <w:rPr>
          <w:szCs w:val="20"/>
        </w:rPr>
        <w:t>cost spreadsheet.</w:t>
      </w:r>
    </w:p>
    <w:p w14:paraId="7CFE7606" w14:textId="77777777" w:rsidR="00C36D3C" w:rsidRPr="005D402C" w:rsidRDefault="00C36D3C" w:rsidP="00C36D3C">
      <w:pPr>
        <w:pStyle w:val="Heading2"/>
      </w:pPr>
      <w:bookmarkStart w:id="71" w:name="_Toc324318376"/>
      <w:bookmarkStart w:id="72" w:name="_Toc324340505"/>
      <w:bookmarkStart w:id="73" w:name="_Toc381279689"/>
      <w:bookmarkStart w:id="74" w:name="_Toc437863890"/>
      <w:bookmarkStart w:id="75" w:name="_Toc438534427"/>
      <w:r w:rsidRPr="005D402C">
        <w:t>4.3.2 Incremental Measure Costs</w:t>
      </w:r>
      <w:bookmarkEnd w:id="71"/>
      <w:bookmarkEnd w:id="72"/>
      <w:bookmarkEnd w:id="73"/>
      <w:bookmarkEnd w:id="74"/>
      <w:bookmarkEnd w:id="75"/>
    </w:p>
    <w:p w14:paraId="7CFE7607" w14:textId="77777777" w:rsidR="007B1659" w:rsidRPr="00C36D3C" w:rsidRDefault="00C36D3C" w:rsidP="00C36D3C">
      <w:pPr>
        <w:sectPr w:rsidR="007B1659" w:rsidRPr="00C36D3C" w:rsidSect="001B73DB">
          <w:endnotePr>
            <w:numFmt w:val="decimal"/>
          </w:endnotePr>
          <w:type w:val="continuous"/>
          <w:pgSz w:w="12240" w:h="15840"/>
          <w:pgMar w:top="1440" w:right="1440" w:bottom="1440" w:left="1440" w:header="720" w:footer="720" w:gutter="0"/>
          <w:pgNumType w:start="1"/>
          <w:cols w:space="720"/>
          <w:docGrid w:linePitch="360"/>
        </w:sectPr>
      </w:pPr>
      <w:r w:rsidRPr="00C36D3C">
        <w:rPr>
          <w:szCs w:val="20"/>
        </w:rPr>
        <w:t xml:space="preserve">The labor required installing base case or measure case is equivalent.  Therefore, labor cost is not considered in </w:t>
      </w:r>
      <w:proofErr w:type="gramStart"/>
      <w:r w:rsidRPr="00C36D3C">
        <w:rPr>
          <w:szCs w:val="20"/>
        </w:rPr>
        <w:t>incremental</w:t>
      </w:r>
      <w:proofErr w:type="gramEnd"/>
      <w:r w:rsidRPr="00C36D3C">
        <w:rPr>
          <w:szCs w:val="20"/>
        </w:rPr>
        <w:t xml:space="preserve"> measure costs.  For incremental measure costs please refer to the LED </w:t>
      </w:r>
      <w:r>
        <w:rPr>
          <w:szCs w:val="20"/>
        </w:rPr>
        <w:t>fixture</w:t>
      </w:r>
      <w:r w:rsidRPr="00C36D3C">
        <w:rPr>
          <w:szCs w:val="20"/>
        </w:rPr>
        <w:t xml:space="preserve"> cost spreadsheet.</w:t>
      </w:r>
    </w:p>
    <w:p w14:paraId="7CFE7608" w14:textId="77777777" w:rsidR="00E62792" w:rsidRDefault="002D0A2A">
      <w:pPr>
        <w:pStyle w:val="Heading1"/>
      </w:pPr>
      <w:bookmarkStart w:id="76" w:name="_Toc438534428"/>
      <w:r w:rsidRPr="00E62792">
        <w:lastRenderedPageBreak/>
        <w:t>References</w:t>
      </w:r>
      <w:bookmarkEnd w:id="76"/>
    </w:p>
    <w:sectPr w:rsidR="00E62792" w:rsidSect="00244F15">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FE760B" w14:textId="77777777" w:rsidR="00DB032C" w:rsidRPr="00F81333" w:rsidRDefault="00DB032C" w:rsidP="00F81333">
      <w:pPr>
        <w:pStyle w:val="Footer"/>
      </w:pPr>
    </w:p>
  </w:endnote>
  <w:endnote w:type="continuationSeparator" w:id="0">
    <w:p w14:paraId="7CFE760C" w14:textId="77777777" w:rsidR="00DB032C" w:rsidRPr="00F81333" w:rsidRDefault="00DB032C" w:rsidP="00F81333">
      <w:pPr>
        <w:pStyle w:val="Footer"/>
      </w:pPr>
    </w:p>
  </w:endnote>
  <w:endnote w:type="continuationNotice" w:id="1">
    <w:p w14:paraId="7CFE760D" w14:textId="77777777" w:rsidR="00DB032C" w:rsidRDefault="00DB032C"/>
  </w:endnote>
  <w:endnote w:id="2">
    <w:p w14:paraId="7CFE762A" w14:textId="77777777" w:rsidR="00DB032C" w:rsidRDefault="00DB032C">
      <w:pPr>
        <w:pStyle w:val="EndnoteText"/>
      </w:pPr>
      <w:r>
        <w:rPr>
          <w:rStyle w:val="EndnoteReference"/>
        </w:rPr>
        <w:endnoteRef/>
      </w:r>
      <w:r>
        <w:t xml:space="preserve"> </w:t>
      </w:r>
      <w:proofErr w:type="gramStart"/>
      <w:r w:rsidRPr="00EE55DA">
        <w:t>ASTM International.</w:t>
      </w:r>
      <w:proofErr w:type="gramEnd"/>
      <w:r w:rsidRPr="00EE55DA">
        <w:t xml:space="preserve"> </w:t>
      </w:r>
      <w:r w:rsidRPr="00EE55DA">
        <w:rPr>
          <w:i/>
        </w:rPr>
        <w:t xml:space="preserve">Standard Test Method for Determining Rate of Air Leakage </w:t>
      </w:r>
      <w:proofErr w:type="gramStart"/>
      <w:r w:rsidRPr="00EE55DA">
        <w:rPr>
          <w:i/>
        </w:rPr>
        <w:t>Through</w:t>
      </w:r>
      <w:proofErr w:type="gramEnd"/>
      <w:r w:rsidRPr="00EE55DA">
        <w:rPr>
          <w:i/>
        </w:rPr>
        <w:t xml:space="preserve"> Exterior Windows, Curtain Walls, and Doors Under Specified Pressure Differences Across the Specimen.</w:t>
      </w:r>
      <w:r w:rsidRPr="00EE55DA">
        <w:t xml:space="preserve"> </w:t>
      </w:r>
      <w:proofErr w:type="gramStart"/>
      <w:r w:rsidRPr="00EE55DA">
        <w:t>ASTM E283 - 04(2012).</w:t>
      </w:r>
      <w:proofErr w:type="gramEnd"/>
      <w:r w:rsidRPr="00EE55DA">
        <w:t xml:space="preserve"> http://www.astm.org/Standards/E283.htm</w:t>
      </w:r>
    </w:p>
    <w:p w14:paraId="7CFE762B" w14:textId="77777777" w:rsidR="00DB032C" w:rsidRDefault="00DB032C">
      <w:pPr>
        <w:pStyle w:val="EndnoteText"/>
      </w:pPr>
    </w:p>
  </w:endnote>
  <w:endnote w:id="3">
    <w:p w14:paraId="7CFE762C" w14:textId="77777777" w:rsidR="00DB032C" w:rsidRDefault="00DB032C" w:rsidP="00813759">
      <w:pPr>
        <w:pStyle w:val="EndnoteText"/>
      </w:pPr>
      <w:r>
        <w:rPr>
          <w:rStyle w:val="EndnoteReference"/>
        </w:rPr>
        <w:endnoteRef/>
      </w:r>
      <w:r>
        <w:t xml:space="preserve"> </w:t>
      </w:r>
      <w:proofErr w:type="gramStart"/>
      <w:r w:rsidRPr="00E2065A">
        <w:t>Navigant Consulting.</w:t>
      </w:r>
      <w:proofErr w:type="gramEnd"/>
      <w:r w:rsidRPr="00E2065A">
        <w:t xml:space="preserve"> </w:t>
      </w:r>
      <w:proofErr w:type="gramStart"/>
      <w:r w:rsidRPr="005C0683">
        <w:rPr>
          <w:i/>
        </w:rPr>
        <w:t>Energy Savings Potential of Solid-State Lighting in General Illumination Applications.</w:t>
      </w:r>
      <w:proofErr w:type="gramEnd"/>
      <w:r w:rsidRPr="00E2065A">
        <w:t xml:space="preserve"> </w:t>
      </w:r>
      <w:proofErr w:type="gramStart"/>
      <w:r w:rsidRPr="00E2065A">
        <w:t>For the U.S. Department of Energy.</w:t>
      </w:r>
      <w:proofErr w:type="gramEnd"/>
      <w:r w:rsidRPr="00E2065A">
        <w:t xml:space="preserve"> January 2012. http://www1.eere.energy.gov/buildings/ssl/tech_reports.html</w:t>
      </w:r>
    </w:p>
    <w:p w14:paraId="7CFE762D" w14:textId="77777777" w:rsidR="00DB032C" w:rsidRDefault="00DB032C" w:rsidP="00813759">
      <w:pPr>
        <w:pStyle w:val="EndnoteText"/>
      </w:pPr>
    </w:p>
  </w:endnote>
  <w:endnote w:id="4">
    <w:p w14:paraId="7CFE762E" w14:textId="77777777" w:rsidR="00DB032C" w:rsidRDefault="00DB032C" w:rsidP="00813759">
      <w:pPr>
        <w:pStyle w:val="EndnoteText"/>
      </w:pPr>
      <w:r>
        <w:rPr>
          <w:rStyle w:val="EndnoteReference"/>
        </w:rPr>
        <w:endnoteRef/>
      </w:r>
      <w:r>
        <w:t xml:space="preserve"> </w:t>
      </w:r>
      <w:proofErr w:type="gramStart"/>
      <w:r w:rsidRPr="002E3AE7">
        <w:t xml:space="preserve">DOE Solid-State Lighting </w:t>
      </w:r>
      <w:proofErr w:type="spellStart"/>
      <w:r w:rsidRPr="002E3AE7">
        <w:t>CALiPER</w:t>
      </w:r>
      <w:proofErr w:type="spellEnd"/>
      <w:r w:rsidRPr="002E3AE7">
        <w:t xml:space="preserve"> Program</w:t>
      </w:r>
      <w:r>
        <w:t>.</w:t>
      </w:r>
      <w:proofErr w:type="gramEnd"/>
      <w:r>
        <w:t xml:space="preserve"> </w:t>
      </w:r>
      <w:r w:rsidRPr="00866173">
        <w:rPr>
          <w:i/>
        </w:rPr>
        <w:t>Application Summary Report 14</w:t>
      </w:r>
      <w:r>
        <w:t xml:space="preserve"> (March 2012)—</w:t>
      </w:r>
      <w:proofErr w:type="spellStart"/>
      <w:r>
        <w:t>downlight</w:t>
      </w:r>
      <w:proofErr w:type="spellEnd"/>
      <w:r>
        <w:t xml:space="preserve"> retrofit units. </w:t>
      </w:r>
      <w:r w:rsidRPr="00672E82">
        <w:t>http://www1.eere.energy.gov/buildings/ssl/reports.html</w:t>
      </w:r>
    </w:p>
    <w:p w14:paraId="7CFE762F" w14:textId="77777777" w:rsidR="00DB032C" w:rsidRDefault="00DB032C" w:rsidP="00813759">
      <w:pPr>
        <w:pStyle w:val="EndnoteText"/>
      </w:pPr>
    </w:p>
  </w:endnote>
  <w:endnote w:id="5">
    <w:p w14:paraId="7CFE7630" w14:textId="77777777" w:rsidR="00DB032C" w:rsidRDefault="00DB032C" w:rsidP="00813759">
      <w:pPr>
        <w:pStyle w:val="EndnoteText"/>
      </w:pPr>
      <w:r>
        <w:rPr>
          <w:rStyle w:val="EndnoteReference"/>
        </w:rPr>
        <w:endnoteRef/>
      </w:r>
      <w:r>
        <w:t xml:space="preserve"> </w:t>
      </w:r>
      <w:proofErr w:type="gramStart"/>
      <w:r w:rsidRPr="004A2840">
        <w:t>Navigant Consulting.</w:t>
      </w:r>
      <w:proofErr w:type="gramEnd"/>
      <w:r w:rsidRPr="004A2840">
        <w:t xml:space="preserve"> </w:t>
      </w:r>
      <w:r w:rsidRPr="004A2840">
        <w:rPr>
          <w:i/>
        </w:rPr>
        <w:t>Energy Savings Estimates of Light Emitting Diodes in Niche Lighting Applications.</w:t>
      </w:r>
      <w:r w:rsidRPr="004A2840">
        <w:t xml:space="preserve"> </w:t>
      </w:r>
      <w:proofErr w:type="gramStart"/>
      <w:r w:rsidRPr="004A2840">
        <w:t>For the U.S. Department of Energy.</w:t>
      </w:r>
      <w:proofErr w:type="gramEnd"/>
      <w:r w:rsidRPr="004A2840">
        <w:t xml:space="preserve"> January 2011. http://www1.eere.energy.gov/buildings/ssl/tech_reports.html</w:t>
      </w:r>
    </w:p>
    <w:p w14:paraId="7CFE7631" w14:textId="77777777" w:rsidR="00DB032C" w:rsidRDefault="00DB032C" w:rsidP="00813759">
      <w:pPr>
        <w:pStyle w:val="EndnoteText"/>
      </w:pPr>
    </w:p>
  </w:endnote>
  <w:endnote w:id="6">
    <w:p w14:paraId="7CFE7632" w14:textId="77777777" w:rsidR="00DB032C" w:rsidRDefault="00DB032C" w:rsidP="00813759">
      <w:pPr>
        <w:pStyle w:val="EndnoteText"/>
        <w:tabs>
          <w:tab w:val="left" w:pos="187"/>
        </w:tabs>
      </w:pPr>
      <w:r>
        <w:rPr>
          <w:rStyle w:val="EndnoteReference"/>
        </w:rPr>
        <w:endnoteRef/>
      </w:r>
      <w:r>
        <w:t xml:space="preserve"> </w:t>
      </w:r>
      <w:proofErr w:type="gramStart"/>
      <w:r w:rsidRPr="002E3AE7">
        <w:t xml:space="preserve">DOE Solid-State Lighting </w:t>
      </w:r>
      <w:proofErr w:type="spellStart"/>
      <w:r w:rsidRPr="002E3AE7">
        <w:t>CALiPER</w:t>
      </w:r>
      <w:proofErr w:type="spellEnd"/>
      <w:r w:rsidRPr="002E3AE7">
        <w:t xml:space="preserve"> Program</w:t>
      </w:r>
      <w:r>
        <w:t>.</w:t>
      </w:r>
      <w:proofErr w:type="gramEnd"/>
      <w:r>
        <w:t xml:space="preserve"> </w:t>
      </w:r>
      <w:r w:rsidRPr="00866173">
        <w:rPr>
          <w:i/>
        </w:rPr>
        <w:t>Round 12 Summary Report</w:t>
      </w:r>
      <w:r>
        <w:t xml:space="preserve"> (June 2011)—includes recessed </w:t>
      </w:r>
      <w:proofErr w:type="spellStart"/>
      <w:r>
        <w:t>downlight</w:t>
      </w:r>
      <w:proofErr w:type="spellEnd"/>
      <w:r>
        <w:t xml:space="preserve"> luminaires, track light luminaires, cove lighting luminaires, and other applications.</w:t>
      </w:r>
      <w:r>
        <w:br/>
      </w:r>
      <w:r>
        <w:tab/>
      </w:r>
      <w:r w:rsidRPr="00672E82">
        <w:t>http://www1.eere.energy.gov/buildings/ssl/reports.html</w:t>
      </w:r>
      <w:r>
        <w:br/>
        <w:t>———</w:t>
      </w:r>
      <w:r w:rsidRPr="002127B1">
        <w:t xml:space="preserve">. </w:t>
      </w:r>
      <w:r w:rsidRPr="002127B1">
        <w:rPr>
          <w:i/>
        </w:rPr>
        <w:t>Application Summary Report 14</w:t>
      </w:r>
      <w:r w:rsidRPr="002127B1">
        <w:t xml:space="preserve"> (March </w:t>
      </w:r>
      <w:r>
        <w:t>2012)—</w:t>
      </w:r>
      <w:proofErr w:type="spellStart"/>
      <w:r>
        <w:t>downlight</w:t>
      </w:r>
      <w:proofErr w:type="spellEnd"/>
      <w:r>
        <w:t xml:space="preserve"> retrofit units.</w:t>
      </w:r>
      <w:r>
        <w:br/>
      </w:r>
      <w:r>
        <w:tab/>
      </w:r>
      <w:r w:rsidRPr="002127B1">
        <w:t>http://www1.eere.energy.gov/buildings/ssl/reports.html</w:t>
      </w:r>
    </w:p>
    <w:p w14:paraId="7CFE7633" w14:textId="77777777" w:rsidR="00DB032C" w:rsidRDefault="00DB032C" w:rsidP="00813759">
      <w:pPr>
        <w:pStyle w:val="EndnoteText"/>
      </w:pPr>
    </w:p>
  </w:endnote>
  <w:endnote w:id="7">
    <w:p w14:paraId="7CFE7634" w14:textId="77777777" w:rsidR="00DB032C" w:rsidRDefault="00DB032C" w:rsidP="003976A1">
      <w:pPr>
        <w:pStyle w:val="EndnoteText"/>
      </w:pPr>
      <w:r>
        <w:rPr>
          <w:rStyle w:val="EndnoteReference"/>
        </w:rPr>
        <w:endnoteRef/>
      </w:r>
      <w:r>
        <w:t xml:space="preserve"> </w:t>
      </w:r>
      <w:r>
        <w:rPr>
          <w:rFonts w:cs="Arial"/>
        </w:rPr>
        <w:t xml:space="preserve">The DEER Measure Cost Data Users Guide found on </w:t>
      </w:r>
      <w:hyperlink r:id="rId1" w:history="1">
        <w:r>
          <w:rPr>
            <w:rStyle w:val="Hyperlink"/>
            <w:rFonts w:cs="Arial"/>
          </w:rPr>
          <w:t>www.deeresources.com</w:t>
        </w:r>
      </w:hyperlink>
      <w:r>
        <w:rPr>
          <w:rFonts w:cs="Arial"/>
        </w:rPr>
        <w:t xml:space="preserve"> under </w:t>
      </w:r>
      <w:r>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Pr>
          <w:rFonts w:cs="Arial"/>
          <w:lang w:val="en-GB"/>
        </w:rPr>
        <w:t xml:space="preserve"> </w:t>
      </w:r>
      <w:r>
        <w:rPr>
          <w:rFonts w:cs="Arial"/>
        </w:rPr>
        <w:t xml:space="preserve">spreadsheet </w:t>
      </w:r>
      <w:r>
        <w:rPr>
          <w:rFonts w:cs="Arial"/>
          <w:i/>
        </w:rPr>
        <w:t>SPTdata_format-V0.97.xls.</w:t>
      </w:r>
    </w:p>
  </w:endnote>
  <w:endnote w:id="8">
    <w:p w14:paraId="7CFE7635" w14:textId="77777777" w:rsidR="00DB032C" w:rsidRDefault="00DB032C">
      <w:pPr>
        <w:pStyle w:val="EndnoteText"/>
      </w:pPr>
    </w:p>
    <w:p w14:paraId="7CFE7636" w14:textId="77777777" w:rsidR="00DB032C" w:rsidRDefault="00DB032C">
      <w:pPr>
        <w:pStyle w:val="EndnoteText"/>
      </w:pPr>
      <w:r>
        <w:rPr>
          <w:rStyle w:val="EndnoteReference"/>
        </w:rPr>
        <w:endnoteRef/>
      </w:r>
      <w:r>
        <w:t xml:space="preserve"> </w:t>
      </w:r>
      <w:proofErr w:type="gramStart"/>
      <w:r>
        <w:rPr>
          <w:rStyle w:val="st"/>
        </w:rPr>
        <w:t>Illuminating Engineering Society.</w:t>
      </w:r>
      <w:proofErr w:type="gramEnd"/>
      <w:r>
        <w:rPr>
          <w:rStyle w:val="st"/>
        </w:rPr>
        <w:t xml:space="preserve"> </w:t>
      </w:r>
      <w:proofErr w:type="gramStart"/>
      <w:r w:rsidRPr="004F65E1">
        <w:rPr>
          <w:i/>
        </w:rPr>
        <w:t>Approved Method: Electrical and Photometric Measurements of Solid-State Lighting Products</w:t>
      </w:r>
      <w:r>
        <w:rPr>
          <w:i/>
        </w:rPr>
        <w:t>.</w:t>
      </w:r>
      <w:proofErr w:type="gramEnd"/>
      <w:r>
        <w:t xml:space="preserve"> </w:t>
      </w:r>
      <w:proofErr w:type="gramStart"/>
      <w:r w:rsidRPr="004F65E1">
        <w:t>IES LM-79-08</w:t>
      </w:r>
      <w:r>
        <w:t>.</w:t>
      </w:r>
      <w:proofErr w:type="gramEnd"/>
      <w:r>
        <w:t xml:space="preserve"> 2008. </w:t>
      </w:r>
      <w:r w:rsidRPr="004F65E1">
        <w:t>http://www.ies.org/store/product/approved-method-electrical-and-photometric-measurements-of-solidstate-lighting-products-1095.cfm</w:t>
      </w:r>
    </w:p>
    <w:p w14:paraId="7CFE7637" w14:textId="77777777" w:rsidR="00DB032C" w:rsidRDefault="00DB032C">
      <w:pPr>
        <w:pStyle w:val="EndnoteText"/>
      </w:pPr>
    </w:p>
  </w:endnote>
  <w:endnote w:id="9">
    <w:p w14:paraId="7CFE7638" w14:textId="77777777" w:rsidR="00DB032C" w:rsidRDefault="00DB032C" w:rsidP="004F5FF2">
      <w:pPr>
        <w:pStyle w:val="EndnoteText"/>
      </w:pPr>
      <w:r>
        <w:rPr>
          <w:rStyle w:val="EndnoteReference"/>
        </w:rPr>
        <w:endnoteRef/>
      </w:r>
      <w:r>
        <w:t xml:space="preserve"> </w:t>
      </w:r>
      <w:proofErr w:type="gramStart"/>
      <w:r>
        <w:t>Pacific Gas and Electric Company.</w:t>
      </w:r>
      <w:proofErr w:type="gramEnd"/>
      <w:r>
        <w:rPr>
          <w:i/>
        </w:rPr>
        <w:t xml:space="preserve"> </w:t>
      </w:r>
      <w:proofErr w:type="gramStart"/>
      <w:r>
        <w:rPr>
          <w:i/>
        </w:rPr>
        <w:t>Compact Fluorescent Reflector Lamp (CFRL)</w:t>
      </w:r>
      <w:r>
        <w:t>.</w:t>
      </w:r>
      <w:proofErr w:type="gramEnd"/>
      <w:r>
        <w:t xml:space="preserve"> Work Paper PGECOLTG103. June 2007.</w:t>
      </w:r>
    </w:p>
    <w:p w14:paraId="7CFE7639" w14:textId="77777777" w:rsidR="00DB032C" w:rsidRDefault="00DB032C" w:rsidP="004F5FF2">
      <w:pPr>
        <w:pStyle w:val="EndnoteText"/>
      </w:pPr>
    </w:p>
  </w:endnote>
  <w:endnote w:id="10">
    <w:p w14:paraId="7CFE763A" w14:textId="77777777" w:rsidR="00DB032C" w:rsidRDefault="00DB032C" w:rsidP="004F5FF2">
      <w:pPr>
        <w:pStyle w:val="EndnoteText"/>
      </w:pPr>
      <w:r>
        <w:rPr>
          <w:rStyle w:val="EndnoteReference"/>
        </w:rPr>
        <w:endnoteRef/>
      </w:r>
      <w:r>
        <w:t xml:space="preserve"> </w:t>
      </w:r>
      <w:proofErr w:type="gramStart"/>
      <w:r>
        <w:t>American Council for an Energy-Efficient Economy.</w:t>
      </w:r>
      <w:proofErr w:type="gramEnd"/>
      <w:r>
        <w:t xml:space="preserve"> </w:t>
      </w:r>
      <w:proofErr w:type="gramStart"/>
      <w:r>
        <w:t>Energy Solutions.</w:t>
      </w:r>
      <w:proofErr w:type="gramEnd"/>
      <w:r>
        <w:t xml:space="preserve"> </w:t>
      </w:r>
      <w:proofErr w:type="gramStart"/>
      <w:r w:rsidRPr="005F4A8B">
        <w:rPr>
          <w:i/>
        </w:rPr>
        <w:t>Analysis of Standards Options for BR, ER, and R20 Incandescent Lamps.</w:t>
      </w:r>
      <w:proofErr w:type="gramEnd"/>
      <w:r w:rsidRPr="00F06CA8">
        <w:t xml:space="preserve"> </w:t>
      </w:r>
      <w:proofErr w:type="gramStart"/>
      <w:r w:rsidRPr="00F06CA8">
        <w:t>For the Pacific Gas and Electric Company.</w:t>
      </w:r>
      <w:proofErr w:type="gramEnd"/>
      <w:r w:rsidRPr="00F06CA8">
        <w:t xml:space="preserve"> </w:t>
      </w:r>
      <w:r>
        <w:t>April 28, 2004. http://www.energy.ca.gov/appliances/2004rulemaking/documents/case_studies/CASE_BR_Lamps.pdf</w:t>
      </w:r>
    </w:p>
    <w:p w14:paraId="7CFE763B" w14:textId="77777777" w:rsidR="00DB032C" w:rsidRDefault="00DB032C" w:rsidP="004F5FF2">
      <w:pPr>
        <w:pStyle w:val="EndnoteText"/>
      </w:pPr>
    </w:p>
  </w:endnote>
  <w:endnote w:id="11">
    <w:p w14:paraId="7CFE763C" w14:textId="77777777" w:rsidR="00DB032C" w:rsidRPr="007D0230" w:rsidRDefault="00DB032C" w:rsidP="00F55AFD">
      <w:pPr>
        <w:pStyle w:val="EndnoteText"/>
      </w:pPr>
      <w:r>
        <w:rPr>
          <w:rStyle w:val="EndnoteReference"/>
        </w:rPr>
        <w:endnoteRef/>
      </w:r>
      <w:r>
        <w:t xml:space="preserve"> </w:t>
      </w:r>
      <w:proofErr w:type="spellStart"/>
      <w:proofErr w:type="gramStart"/>
      <w:r w:rsidRPr="007D0230">
        <w:t>Skumatz</w:t>
      </w:r>
      <w:proofErr w:type="spellEnd"/>
      <w:r w:rsidRPr="007D0230">
        <w:t xml:space="preserve"> Economic Research Associates.</w:t>
      </w:r>
      <w:proofErr w:type="gramEnd"/>
      <w:r w:rsidRPr="007D0230">
        <w:t xml:space="preserve"> </w:t>
      </w:r>
      <w:r w:rsidRPr="007D0230">
        <w:rPr>
          <w:i/>
        </w:rPr>
        <w:t>Revised / Updated EULs Based on Retention and Persistence Studies Results.</w:t>
      </w:r>
      <w:r>
        <w:t xml:space="preserve"> </w:t>
      </w:r>
      <w:proofErr w:type="gramStart"/>
      <w:r>
        <w:t>Revised Report,</w:t>
      </w:r>
      <w:r w:rsidRPr="007D0230">
        <w:t xml:space="preserve"> July 8, 2005.</w:t>
      </w:r>
      <w:proofErr w:type="gramEnd"/>
    </w:p>
    <w:p w14:paraId="7CFE763D" w14:textId="77777777" w:rsidR="00DB032C" w:rsidRDefault="00DB032C">
      <w:pPr>
        <w:pStyle w:val="EndnoteText"/>
      </w:pPr>
    </w:p>
  </w:endnote>
  <w:endnote w:id="12">
    <w:p w14:paraId="7CFE763E" w14:textId="77777777" w:rsidR="00DB032C" w:rsidRPr="00B32E8A" w:rsidRDefault="00DB032C" w:rsidP="00F55AFD">
      <w:pPr>
        <w:pStyle w:val="EndnoteText"/>
      </w:pPr>
      <w:r>
        <w:rPr>
          <w:rStyle w:val="EndnoteReference"/>
        </w:rPr>
        <w:endnoteRef/>
      </w:r>
      <w:r>
        <w:t xml:space="preserve"> </w:t>
      </w:r>
      <w:proofErr w:type="gramStart"/>
      <w:r>
        <w:t>KEMA.</w:t>
      </w:r>
      <w:proofErr w:type="gramEnd"/>
      <w:r>
        <w:t xml:space="preserve"> </w:t>
      </w:r>
      <w:r w:rsidRPr="00B32E8A">
        <w:rPr>
          <w:i/>
        </w:rPr>
        <w:t xml:space="preserve">Illuminating Current CFL Usage Patterns: Results </w:t>
      </w:r>
      <w:proofErr w:type="gramStart"/>
      <w:r>
        <w:rPr>
          <w:i/>
        </w:rPr>
        <w:t>F</w:t>
      </w:r>
      <w:r w:rsidRPr="00B32E8A">
        <w:rPr>
          <w:i/>
        </w:rPr>
        <w:t>rom</w:t>
      </w:r>
      <w:proofErr w:type="gramEnd"/>
      <w:r w:rsidRPr="00B32E8A">
        <w:rPr>
          <w:i/>
        </w:rPr>
        <w:t xml:space="preserve"> a CFL Metering Study.</w:t>
      </w:r>
      <w:r w:rsidRPr="00B32E8A">
        <w:t xml:space="preserve"> </w:t>
      </w:r>
      <w:proofErr w:type="gramStart"/>
      <w:r>
        <w:t xml:space="preserve">For the </w:t>
      </w:r>
      <w:r w:rsidRPr="00B32E8A">
        <w:t>San Diego Gas &amp; Electric Company.</w:t>
      </w:r>
      <w:proofErr w:type="gramEnd"/>
      <w:r w:rsidRPr="00B32E8A">
        <w:t xml:space="preserve"> </w:t>
      </w:r>
      <w:r>
        <w:t>2003.</w:t>
      </w:r>
    </w:p>
    <w:p w14:paraId="7CFE763F" w14:textId="77777777" w:rsidR="00DB032C" w:rsidRDefault="00DB032C">
      <w:pPr>
        <w:pStyle w:val="EndnoteText"/>
      </w:pPr>
    </w:p>
  </w:endnote>
  <w:endnote w:id="13">
    <w:p w14:paraId="7CFE7640" w14:textId="77777777" w:rsidR="00DB032C" w:rsidRPr="00535A5F" w:rsidRDefault="00DB032C" w:rsidP="0012604F">
      <w:pPr>
        <w:pStyle w:val="EndnoteText"/>
      </w:pPr>
      <w:r w:rsidRPr="00535A5F">
        <w:rPr>
          <w:rStyle w:val="EndnoteReference"/>
        </w:rPr>
        <w:endnoteRef/>
      </w:r>
      <w:r w:rsidRPr="00535A5F">
        <w:t xml:space="preserve"> In addition to </w:t>
      </w:r>
      <w:proofErr w:type="spellStart"/>
      <w:r w:rsidRPr="00535A5F">
        <w:t>CALiPER</w:t>
      </w:r>
      <w:proofErr w:type="spellEnd"/>
      <w:r w:rsidRPr="00535A5F">
        <w:t xml:space="preserve"> Round 12</w:t>
      </w:r>
      <w:r>
        <w:t xml:space="preserve"> (June 2011)</w:t>
      </w:r>
      <w:r w:rsidRPr="00535A5F">
        <w:t xml:space="preserve"> and Round 14</w:t>
      </w:r>
      <w:r>
        <w:t xml:space="preserve"> (March 2012)</w:t>
      </w:r>
      <w:r w:rsidRPr="00535A5F">
        <w:t>, every round from Round 1 (March 2007)</w:t>
      </w:r>
      <w:r>
        <w:t xml:space="preserve"> through Round 9 (October 2009) included </w:t>
      </w:r>
      <w:proofErr w:type="spellStart"/>
      <w:r>
        <w:t>downlights</w:t>
      </w:r>
      <w:proofErr w:type="spellEnd"/>
      <w:r w:rsidRPr="00535A5F">
        <w:t>.</w:t>
      </w:r>
      <w:r>
        <w:t xml:space="preserve"> Detailed reports for 58 </w:t>
      </w:r>
      <w:proofErr w:type="spellStart"/>
      <w:r>
        <w:t>downlights</w:t>
      </w:r>
      <w:proofErr w:type="spellEnd"/>
      <w:r>
        <w:t xml:space="preserve"> (as of June 15, 2012) are available at</w:t>
      </w:r>
      <w:r w:rsidRPr="00FA2867">
        <w:t xml:space="preserve"> http://www1.eere.energy.gov/buildings/ssl/caliper/default.aspx</w:t>
      </w:r>
    </w:p>
    <w:p w14:paraId="7CFE7641" w14:textId="77777777" w:rsidR="00DB032C" w:rsidRPr="007E1C91" w:rsidRDefault="00DB032C" w:rsidP="0012604F">
      <w:pPr>
        <w:pStyle w:val="EndnoteText"/>
      </w:pPr>
    </w:p>
  </w:endnote>
  <w:endnote w:id="14">
    <w:p w14:paraId="7CFE7642" w14:textId="77777777" w:rsidR="00DB032C" w:rsidRPr="00BB7F17" w:rsidRDefault="00DB032C" w:rsidP="00BB7F17">
      <w:pPr>
        <w:pStyle w:val="EndnoteText"/>
        <w:ind w:left="216" w:hanging="216"/>
      </w:pPr>
      <w:r>
        <w:rPr>
          <w:rStyle w:val="EndnoteReference"/>
        </w:rPr>
        <w:endnoteRef/>
      </w:r>
      <w:r>
        <w:t xml:space="preserve"> </w:t>
      </w:r>
      <w:proofErr w:type="gramStart"/>
      <w:r>
        <w:t>DOE GATEWAY Demonstration</w:t>
      </w:r>
      <w:r w:rsidRPr="000C7F8C">
        <w:t>.</w:t>
      </w:r>
      <w:proofErr w:type="gramEnd"/>
      <w:r>
        <w:t xml:space="preserve"> </w:t>
      </w:r>
      <w:r w:rsidRPr="00BB7F17">
        <w:rPr>
          <w:i/>
        </w:rPr>
        <w:t>Demonstration Assessment of LED Retrofit Lamps: Malib</w:t>
      </w:r>
      <w:r w:rsidRPr="007C4C01">
        <w:rPr>
          <w:i/>
        </w:rPr>
        <w:t>u, Ca</w:t>
      </w:r>
      <w:r>
        <w:rPr>
          <w:i/>
        </w:rPr>
        <w:t>l</w:t>
      </w:r>
      <w:r w:rsidRPr="007C4C01">
        <w:rPr>
          <w:i/>
        </w:rPr>
        <w:t>.</w:t>
      </w:r>
      <w:r w:rsidRPr="00BB7F17">
        <w:t xml:space="preserve"> (Mar</w:t>
      </w:r>
      <w:r>
        <w:t>ch</w:t>
      </w:r>
      <w:r w:rsidRPr="00BB7F17">
        <w:t xml:space="preserve"> 2012) </w:t>
      </w:r>
      <w:r>
        <w:br/>
      </w:r>
      <w:r w:rsidRPr="00BB7F17">
        <w:t>12 W LED PAR 38 lamps replaced 6</w:t>
      </w:r>
      <w:r>
        <w:t>0W halogen PAR 38 flood lamps in</w:t>
      </w:r>
      <w:r w:rsidRPr="00BB7F17">
        <w:t xml:space="preserve"> an art </w:t>
      </w:r>
      <w:r>
        <w:t>m</w:t>
      </w:r>
      <w:r w:rsidRPr="00BB7F17">
        <w:t>useum.</w:t>
      </w:r>
    </w:p>
    <w:p w14:paraId="7CFE7643" w14:textId="77777777" w:rsidR="00DB032C" w:rsidRPr="00BB7F17" w:rsidRDefault="00DB032C" w:rsidP="00BB7F17">
      <w:pPr>
        <w:pStyle w:val="EndnoteText"/>
        <w:ind w:left="216" w:hanging="216"/>
        <w:rPr>
          <w:i/>
        </w:rPr>
      </w:pPr>
      <w:r w:rsidRPr="007C4C01">
        <w:t xml:space="preserve">———. </w:t>
      </w:r>
      <w:r w:rsidRPr="00BB7F17">
        <w:rPr>
          <w:i/>
        </w:rPr>
        <w:t>Demonstration Assessment of LED Retrofit Lamps: Eugene, Oregon</w:t>
      </w:r>
      <w:r w:rsidRPr="00BB7F17">
        <w:t xml:space="preserve"> (September 2011) </w:t>
      </w:r>
      <w:r>
        <w:br/>
      </w:r>
      <w:r w:rsidRPr="00BB7F17">
        <w:t>12 W LED PAR 38 lamps replaced 90 W PA</w:t>
      </w:r>
      <w:r>
        <w:t>R 38 130 V narrow flood lamps in</w:t>
      </w:r>
      <w:r w:rsidRPr="00BB7F17">
        <w:t xml:space="preserve"> an art museum.</w:t>
      </w:r>
    </w:p>
    <w:p w14:paraId="7CFE7644" w14:textId="77777777" w:rsidR="00DB032C" w:rsidRPr="00BB7F17" w:rsidRDefault="00DB032C" w:rsidP="00BB7F17">
      <w:pPr>
        <w:pStyle w:val="EndnoteText"/>
        <w:ind w:left="216" w:hanging="216"/>
        <w:rPr>
          <w:i/>
        </w:rPr>
      </w:pPr>
      <w:r w:rsidRPr="007C4C01">
        <w:t xml:space="preserve">———. </w:t>
      </w:r>
      <w:r w:rsidRPr="00BB7F17">
        <w:rPr>
          <w:i/>
        </w:rPr>
        <w:t>Demonstration Assessment of LED Retrofit Lamps: Portland, Oregon</w:t>
      </w:r>
      <w:r w:rsidRPr="00BB7F17">
        <w:t xml:space="preserve"> (July 2011) </w:t>
      </w:r>
      <w:r>
        <w:br/>
      </w:r>
      <w:r w:rsidRPr="00BB7F17">
        <w:t>12 W LED lamps replaced 15 W and 23 W reflectorized CFL track lights used to illuminate artwork.</w:t>
      </w:r>
    </w:p>
    <w:p w14:paraId="7CFE7645" w14:textId="77777777" w:rsidR="00DB032C" w:rsidRPr="00BB7F17" w:rsidRDefault="00DB032C" w:rsidP="00BB7F17">
      <w:pPr>
        <w:pStyle w:val="EndnoteText"/>
        <w:ind w:left="216" w:hanging="216"/>
        <w:rPr>
          <w:i/>
        </w:rPr>
      </w:pPr>
      <w:r w:rsidRPr="007C4C01">
        <w:t xml:space="preserve">———. </w:t>
      </w:r>
      <w:r w:rsidRPr="00BB7F17">
        <w:rPr>
          <w:i/>
        </w:rPr>
        <w:t xml:space="preserve">Demonstration Assessment of LED Retrofit </w:t>
      </w:r>
      <w:r>
        <w:rPr>
          <w:i/>
        </w:rPr>
        <w:t>Lamps: San Francisco, Cal.</w:t>
      </w:r>
      <w:r w:rsidRPr="00BB7F17">
        <w:rPr>
          <w:i/>
        </w:rPr>
        <w:t xml:space="preserve"> </w:t>
      </w:r>
      <w:r w:rsidRPr="00BB7F17">
        <w:t>(Nov</w:t>
      </w:r>
      <w:r>
        <w:t>.</w:t>
      </w:r>
      <w:r w:rsidRPr="00BB7F17">
        <w:t xml:space="preserve"> 2010; Updated Jan</w:t>
      </w:r>
      <w:r>
        <w:t>.</w:t>
      </w:r>
      <w:r w:rsidRPr="00BB7F17">
        <w:t xml:space="preserve"> 2012) </w:t>
      </w:r>
      <w:r>
        <w:br/>
      </w:r>
      <w:r w:rsidRPr="00BB7F17">
        <w:t xml:space="preserve">6 W LED MR-16 and 11 W LED PAR 30 lamps replaced halogen wall-grazing luminaires, track lights, and recessed </w:t>
      </w:r>
      <w:proofErr w:type="spellStart"/>
      <w:r w:rsidRPr="00BB7F17">
        <w:t>downlights</w:t>
      </w:r>
      <w:proofErr w:type="spellEnd"/>
      <w:r w:rsidRPr="00BB7F17">
        <w:t xml:space="preserve"> in a hotel.</w:t>
      </w:r>
    </w:p>
    <w:p w14:paraId="7CFE7646" w14:textId="77777777" w:rsidR="00DB032C" w:rsidRPr="00BB7F17" w:rsidRDefault="00DB032C" w:rsidP="00BB7F17">
      <w:pPr>
        <w:pStyle w:val="EndnoteText"/>
        <w:ind w:left="216" w:hanging="216"/>
        <w:rPr>
          <w:i/>
        </w:rPr>
      </w:pPr>
      <w:r w:rsidRPr="007C4C01">
        <w:t xml:space="preserve">———. </w:t>
      </w:r>
      <w:r w:rsidRPr="00BB7F17">
        <w:rPr>
          <w:i/>
        </w:rPr>
        <w:t>Demonstration Assessment of LED Museum Accent Lighting: Chicago, Illinois</w:t>
      </w:r>
      <w:r w:rsidRPr="00BB7F17">
        <w:t xml:space="preserve"> (November 2010) </w:t>
      </w:r>
      <w:r>
        <w:br/>
      </w:r>
      <w:r w:rsidRPr="00BB7F17">
        <w:t>An LED track system replaced halogen track luminaires in a science museum.</w:t>
      </w:r>
    </w:p>
    <w:p w14:paraId="7CFE7647" w14:textId="77777777" w:rsidR="00DB032C" w:rsidRDefault="00DB032C" w:rsidP="002F1AF1">
      <w:pPr>
        <w:pStyle w:val="EndnoteText"/>
        <w:ind w:left="216" w:hanging="216"/>
      </w:pPr>
      <w:r w:rsidRPr="007C4C01">
        <w:t xml:space="preserve">———. </w:t>
      </w:r>
      <w:r w:rsidRPr="00BB7F17">
        <w:rPr>
          <w:i/>
        </w:rPr>
        <w:t xml:space="preserve">Demonstration Assessment of LED Residential </w:t>
      </w:r>
      <w:proofErr w:type="spellStart"/>
      <w:r w:rsidRPr="00BB7F17">
        <w:rPr>
          <w:i/>
        </w:rPr>
        <w:t>Downlights</w:t>
      </w:r>
      <w:proofErr w:type="spellEnd"/>
      <w:r w:rsidRPr="00BB7F17">
        <w:rPr>
          <w:i/>
        </w:rPr>
        <w:t xml:space="preserve"> and </w:t>
      </w:r>
      <w:proofErr w:type="spellStart"/>
      <w:r w:rsidRPr="00BB7F17">
        <w:rPr>
          <w:i/>
        </w:rPr>
        <w:t>Undercabinet</w:t>
      </w:r>
      <w:proofErr w:type="spellEnd"/>
      <w:r w:rsidRPr="00BB7F17">
        <w:rPr>
          <w:i/>
        </w:rPr>
        <w:t xml:space="preserve"> Lights: 2008 Eugene Tour of Homes</w:t>
      </w:r>
      <w:r>
        <w:rPr>
          <w:i/>
        </w:rPr>
        <w:t>.</w:t>
      </w:r>
      <w:r w:rsidRPr="00BB7F17">
        <w:rPr>
          <w:i/>
        </w:rPr>
        <w:t xml:space="preserve"> </w:t>
      </w:r>
      <w:r w:rsidRPr="00BB7F17">
        <w:t>LED lighting was installed in showcase homes.</w:t>
      </w:r>
    </w:p>
    <w:p w14:paraId="7CFE7648" w14:textId="77777777" w:rsidR="00DB032C" w:rsidRDefault="00DB032C" w:rsidP="002F1AF1">
      <w:pPr>
        <w:pStyle w:val="EndnoteText"/>
        <w:ind w:left="216" w:hanging="216"/>
      </w:pPr>
      <w:r w:rsidRPr="000C7F8C">
        <w:t xml:space="preserve"> http://www1.eere.energy.gov/buildings/ssl/gatewaydemos_results.html</w:t>
      </w:r>
    </w:p>
    <w:p w14:paraId="7CFE7649" w14:textId="77777777" w:rsidR="00DB032C" w:rsidRDefault="00DB032C" w:rsidP="002F1AF1">
      <w:pPr>
        <w:pStyle w:val="EndnoteText"/>
        <w:ind w:left="216" w:hanging="216"/>
      </w:pPr>
    </w:p>
  </w:endnote>
  <w:endnote w:id="15">
    <w:p w14:paraId="7CFE764A" w14:textId="77777777" w:rsidR="00DB032C" w:rsidRDefault="00DB032C" w:rsidP="00C36D3C">
      <w:pPr>
        <w:pStyle w:val="EndnoteText"/>
      </w:pPr>
      <w:r>
        <w:rPr>
          <w:rStyle w:val="EndnoteReference"/>
        </w:rPr>
        <w:endnoteRef/>
      </w:r>
      <w:r>
        <w:t xml:space="preserve"> 2010-2012 WO017 </w:t>
      </w:r>
      <w:proofErr w:type="gramStart"/>
      <w:r>
        <w:t>Ex</w:t>
      </w:r>
      <w:proofErr w:type="gramEnd"/>
      <w:r>
        <w:t xml:space="preserve"> Ante Measure Cost Study Final Report.  </w:t>
      </w:r>
      <w:proofErr w:type="gramStart"/>
      <w:r>
        <w:t xml:space="preserve">Submitted by:  </w:t>
      </w:r>
      <w:proofErr w:type="spellStart"/>
      <w:r>
        <w:t>Itron</w:t>
      </w:r>
      <w:proofErr w:type="spellEnd"/>
      <w:r>
        <w:t>, Inc.</w:t>
      </w:r>
      <w:proofErr w:type="gramEnd"/>
      <w:r>
        <w:t xml:space="preserve">  May 27, 2014.</w:t>
      </w:r>
    </w:p>
    <w:p w14:paraId="7CFE764B" w14:textId="77777777" w:rsidR="00DB032C" w:rsidRDefault="00DB032C">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E7611" w14:textId="77777777" w:rsidR="00DB032C" w:rsidRDefault="00DB03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FE7612" w14:textId="77777777" w:rsidR="00DB032C" w:rsidRDefault="00DB03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E7613" w14:textId="77777777" w:rsidR="00DB032C" w:rsidRDefault="00DB032C">
    <w:pPr>
      <w:pStyle w:val="Footer"/>
      <w:framePr w:wrap="around" w:vAnchor="text" w:hAnchor="margin" w:xAlign="center" w:y="1"/>
      <w:rPr>
        <w:rStyle w:val="PageNumber"/>
        <w:b/>
        <w:szCs w:val="20"/>
      </w:rPr>
    </w:pPr>
    <w:r>
      <w:rPr>
        <w:rStyle w:val="PageNumber"/>
        <w:b/>
        <w:szCs w:val="20"/>
      </w:rPr>
      <w:fldChar w:fldCharType="begin"/>
    </w:r>
    <w:r>
      <w:rPr>
        <w:rStyle w:val="PageNumber"/>
        <w:b/>
        <w:szCs w:val="20"/>
      </w:rPr>
      <w:instrText xml:space="preserve">PAGE  </w:instrText>
    </w:r>
    <w:r>
      <w:rPr>
        <w:rStyle w:val="PageNumber"/>
        <w:b/>
        <w:szCs w:val="20"/>
      </w:rPr>
      <w:fldChar w:fldCharType="separate"/>
    </w:r>
    <w:r>
      <w:rPr>
        <w:rStyle w:val="PageNumber"/>
        <w:b/>
        <w:noProof/>
        <w:szCs w:val="20"/>
      </w:rPr>
      <w:t>ii</w:t>
    </w:r>
    <w:r>
      <w:rPr>
        <w:rStyle w:val="PageNumber"/>
        <w:b/>
        <w:szCs w:val="20"/>
      </w:rPr>
      <w:fldChar w:fldCharType="end"/>
    </w:r>
  </w:p>
  <w:p w14:paraId="7CFE7614" w14:textId="77777777" w:rsidR="00DB032C" w:rsidRDefault="00DB032C">
    <w:pPr>
      <w:pStyle w:val="Footer"/>
      <w:pBdr>
        <w:top w:val="single" w:sz="4" w:space="1" w:color="auto"/>
      </w:pBdr>
      <w:tabs>
        <w:tab w:val="clear" w:pos="8640"/>
        <w:tab w:val="right" w:pos="9360"/>
      </w:tabs>
      <w:rPr>
        <w:b/>
        <w:szCs w:val="20"/>
      </w:rPr>
    </w:pPr>
    <w:r>
      <w:rPr>
        <w:b/>
        <w:color w:val="FF0000"/>
        <w:szCs w:val="20"/>
      </w:rPr>
      <w:t xml:space="preserve">Work Paper </w:t>
    </w:r>
    <w:proofErr w:type="gramStart"/>
    <w:r>
      <w:rPr>
        <w:b/>
        <w:color w:val="FF0000"/>
        <w:szCs w:val="20"/>
      </w:rPr>
      <w:t>PGE(</w:t>
    </w:r>
    <w:proofErr w:type="gramEnd"/>
    <w:r>
      <w:rPr>
        <w:b/>
        <w:color w:val="FF0000"/>
        <w:szCs w:val="20"/>
      </w:rPr>
      <w:t>End-Use)###</w:t>
    </w:r>
    <w:r>
      <w:rPr>
        <w:b/>
        <w:szCs w:val="20"/>
      </w:rPr>
      <w:t xml:space="preserve">, Revision </w:t>
    </w:r>
    <w:r>
      <w:rPr>
        <w:b/>
        <w:color w:val="FF0000"/>
        <w:szCs w:val="20"/>
      </w:rPr>
      <w:t>X</w:t>
    </w:r>
    <w:r>
      <w:rPr>
        <w:b/>
        <w:szCs w:val="20"/>
      </w:rPr>
      <w:tab/>
    </w:r>
    <w:r>
      <w:rPr>
        <w:b/>
        <w:szCs w:val="20"/>
      </w:rPr>
      <w:tab/>
      <w:t>11/20/2007</w:t>
    </w:r>
  </w:p>
  <w:p w14:paraId="7CFE7615" w14:textId="77777777" w:rsidR="00DB032C" w:rsidRDefault="00DB032C">
    <w:pPr>
      <w:pStyle w:val="Footer"/>
      <w:rPr>
        <w:b/>
        <w:szCs w:val="20"/>
      </w:rPr>
    </w:pPr>
    <w:r>
      <w:rPr>
        <w:b/>
        <w:szCs w:val="20"/>
      </w:rPr>
      <w:t>Pacific Gas &amp; Electric Company</w:t>
    </w:r>
  </w:p>
  <w:p w14:paraId="7CFE7616" w14:textId="77777777" w:rsidR="00DB032C" w:rsidRDefault="00DB032C">
    <w:pPr>
      <w:pStyle w:val="Footer"/>
      <w:rPr>
        <w:b/>
        <w:color w:val="0000FF"/>
        <w:szCs w:val="20"/>
      </w:rPr>
    </w:pPr>
    <w:r>
      <w:rPr>
        <w:b/>
        <w:color w:val="0000FF"/>
        <w:szCs w:val="20"/>
      </w:rPr>
      <w:fldChar w:fldCharType="begin"/>
    </w:r>
    <w:r>
      <w:rPr>
        <w:b/>
        <w:color w:val="0000FF"/>
        <w:szCs w:val="20"/>
      </w:rPr>
      <w:instrText xml:space="preserve"> FILENAME </w:instrText>
    </w:r>
    <w:r>
      <w:rPr>
        <w:b/>
        <w:color w:val="0000FF"/>
        <w:szCs w:val="20"/>
      </w:rPr>
      <w:fldChar w:fldCharType="separate"/>
    </w:r>
    <w:r>
      <w:rPr>
        <w:b/>
        <w:noProof/>
        <w:color w:val="0000FF"/>
        <w:szCs w:val="20"/>
      </w:rPr>
      <w:t>PGECOLTG139 R3 LED Surface, Pendant, and Recessed Downlight.draft01.doc</w:t>
    </w:r>
    <w:r>
      <w:rPr>
        <w:b/>
        <w:color w:val="0000FF"/>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E7617" w14:textId="77777777" w:rsidR="00DB032C" w:rsidRDefault="00DB032C">
    <w:pPr>
      <w:pStyle w:val="Footer"/>
      <w:jc w:val="right"/>
      <w:rPr>
        <w:rFonts w:ascii="Arial" w:hAnsi="Arial" w:cs="Arial"/>
        <w:b/>
        <w:sz w:val="36"/>
        <w:szCs w:val="36"/>
      </w:rPr>
    </w:pPr>
    <w:r>
      <w:rPr>
        <w:rFonts w:ascii="Arial" w:hAnsi="Arial" w:cs="Arial"/>
        <w:b/>
        <w:sz w:val="36"/>
        <w:szCs w:val="36"/>
      </w:rPr>
      <w:t>1/1/2016</w:t>
    </w:r>
  </w:p>
  <w:p w14:paraId="7CFE7618" w14:textId="77777777" w:rsidR="00DB032C" w:rsidRDefault="00DB032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E761B" w14:textId="77777777" w:rsidR="00DB032C" w:rsidRDefault="00DB03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CFE761C" w14:textId="77777777" w:rsidR="00DB032C" w:rsidRDefault="00DB032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E761D" w14:textId="77777777" w:rsidR="00DB032C" w:rsidRPr="00F81333" w:rsidRDefault="00DB032C" w:rsidP="00F06CA8">
    <w:pPr>
      <w:pStyle w:val="Footer"/>
      <w:pBdr>
        <w:top w:val="single" w:sz="4" w:space="1" w:color="auto"/>
      </w:pBdr>
      <w:tabs>
        <w:tab w:val="clear" w:pos="4320"/>
        <w:tab w:val="clear" w:pos="8640"/>
        <w:tab w:val="center" w:pos="4680"/>
        <w:tab w:val="right" w:pos="9360"/>
      </w:tabs>
      <w:rPr>
        <w:b/>
        <w:szCs w:val="20"/>
      </w:rPr>
    </w:pPr>
    <w:r w:rsidRPr="00F81333">
      <w:rPr>
        <w:b/>
        <w:szCs w:val="20"/>
      </w:rPr>
      <w:t>Wo</w:t>
    </w:r>
    <w:r>
      <w:rPr>
        <w:b/>
        <w:szCs w:val="20"/>
      </w:rPr>
      <w:t>rk Paper PGECOLTG139, Revision 8</w:t>
    </w:r>
    <w:r w:rsidRPr="00F81333">
      <w:rPr>
        <w:b/>
        <w:szCs w:val="20"/>
      </w:rPr>
      <w:tab/>
    </w:r>
    <w:r w:rsidRPr="006F2CDB">
      <w:rPr>
        <w:b/>
        <w:szCs w:val="20"/>
      </w:rPr>
      <w:fldChar w:fldCharType="begin"/>
    </w:r>
    <w:r w:rsidRPr="006F2CDB">
      <w:rPr>
        <w:b/>
        <w:szCs w:val="20"/>
      </w:rPr>
      <w:instrText xml:space="preserve"> PAGE   \* MERGEFORMAT </w:instrText>
    </w:r>
    <w:r w:rsidRPr="006F2CDB">
      <w:rPr>
        <w:b/>
        <w:szCs w:val="20"/>
      </w:rPr>
      <w:fldChar w:fldCharType="separate"/>
    </w:r>
    <w:r w:rsidR="00793747">
      <w:rPr>
        <w:b/>
        <w:noProof/>
        <w:szCs w:val="20"/>
      </w:rPr>
      <w:t>7</w:t>
    </w:r>
    <w:r w:rsidRPr="006F2CDB">
      <w:rPr>
        <w:b/>
        <w:szCs w:val="20"/>
      </w:rPr>
      <w:fldChar w:fldCharType="end"/>
    </w:r>
    <w:r w:rsidRPr="00F81333">
      <w:rPr>
        <w:b/>
        <w:szCs w:val="20"/>
      </w:rPr>
      <w:tab/>
    </w:r>
    <w:r>
      <w:rPr>
        <w:b/>
        <w:szCs w:val="20"/>
      </w:rPr>
      <w:t>1/1/2016</w:t>
    </w:r>
  </w:p>
  <w:p w14:paraId="7CFE761E" w14:textId="77777777" w:rsidR="00DB032C" w:rsidRPr="00F81333" w:rsidRDefault="00DB032C">
    <w:pPr>
      <w:pStyle w:val="Footer"/>
      <w:rPr>
        <w:b/>
        <w:szCs w:val="20"/>
      </w:rPr>
    </w:pPr>
    <w:r w:rsidRPr="00F81333">
      <w:rPr>
        <w:b/>
        <w:szCs w:val="20"/>
      </w:rPr>
      <w:t>Pacific Gas &amp; Electric Company</w:t>
    </w:r>
  </w:p>
  <w:p w14:paraId="7CFE761F" w14:textId="77777777" w:rsidR="00DB032C" w:rsidRPr="00F81333" w:rsidRDefault="00DB032C">
    <w:pPr>
      <w:pStyle w:val="Footer"/>
      <w:rPr>
        <w:b/>
        <w:szCs w:val="20"/>
      </w:rPr>
    </w:pPr>
    <w:r w:rsidRPr="00F81333">
      <w:rPr>
        <w:b/>
        <w:szCs w:val="20"/>
      </w:rPr>
      <w:fldChar w:fldCharType="begin"/>
    </w:r>
    <w:r w:rsidRPr="00F81333">
      <w:rPr>
        <w:b/>
        <w:szCs w:val="20"/>
      </w:rPr>
      <w:instrText xml:space="preserve"> FILENAME </w:instrText>
    </w:r>
    <w:r w:rsidRPr="00F81333">
      <w:rPr>
        <w:b/>
        <w:szCs w:val="20"/>
      </w:rPr>
      <w:fldChar w:fldCharType="separate"/>
    </w:r>
    <w:r>
      <w:rPr>
        <w:b/>
        <w:noProof/>
        <w:szCs w:val="20"/>
      </w:rPr>
      <w:t>PGECOLTG139 R8 LED Downlights.docx</w:t>
    </w:r>
    <w:r w:rsidRPr="00F81333">
      <w:rPr>
        <w:b/>
        <w:szCs w:val="20"/>
      </w:rPr>
      <w:fldChar w:fldCharType="end"/>
    </w:r>
    <w:r w:rsidRPr="00F81333">
      <w:rPr>
        <w:b/>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E7621" w14:textId="77777777" w:rsidR="00DB032C" w:rsidRDefault="00DB032C">
    <w:pPr>
      <w:pStyle w:val="Footer"/>
      <w:jc w:val="right"/>
      <w:rPr>
        <w:rFonts w:ascii="Arial" w:hAnsi="Arial" w:cs="Arial"/>
        <w:b/>
        <w:sz w:val="36"/>
        <w:szCs w:val="36"/>
      </w:rPr>
    </w:pPr>
    <w:r>
      <w:rPr>
        <w:rFonts w:ascii="Arial" w:hAnsi="Arial" w:cs="Arial"/>
        <w:b/>
        <w:sz w:val="36"/>
        <w:szCs w:val="36"/>
      </w:rPr>
      <w:t>Date of Last Revision</w:t>
    </w:r>
  </w:p>
  <w:p w14:paraId="7CFE7622" w14:textId="77777777" w:rsidR="00DB032C" w:rsidRDefault="00DB03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FE7609" w14:textId="77777777" w:rsidR="00DB032C" w:rsidRDefault="00DB032C">
      <w:r>
        <w:separator/>
      </w:r>
    </w:p>
  </w:footnote>
  <w:footnote w:type="continuationSeparator" w:id="0">
    <w:p w14:paraId="7CFE760A" w14:textId="77777777" w:rsidR="00DB032C" w:rsidRDefault="00DB0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E760E" w14:textId="77777777" w:rsidR="00DB032C" w:rsidRDefault="00793747">
    <w:pPr>
      <w:pStyle w:val="Header"/>
    </w:pPr>
    <w:r>
      <w:rPr>
        <w:noProof/>
      </w:rPr>
      <w:pict w14:anchorId="7CFE76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35.05pt;height:174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w14:anchorId="7CFE7624">
        <v:shape id="_x0000_s2053"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E760F" w14:textId="77777777" w:rsidR="00DB032C" w:rsidRDefault="00793747">
    <w:pPr>
      <w:pStyle w:val="Header"/>
      <w:jc w:val="right"/>
    </w:pPr>
    <w:r>
      <w:rPr>
        <w:noProof/>
      </w:rPr>
      <w:pict w14:anchorId="7CFE76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6" type="#_x0000_t136" style="position:absolute;left:0;text-align:left;margin-left:0;margin-top:0;width:435.05pt;height:174pt;rotation:315;z-index:-25165772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p w14:paraId="7CFE7610" w14:textId="77777777" w:rsidR="00DB032C" w:rsidRDefault="00DB032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E7619" w14:textId="77777777" w:rsidR="00DB032C" w:rsidRDefault="00793747">
    <w:pPr>
      <w:pStyle w:val="Header"/>
    </w:pPr>
    <w:r>
      <w:rPr>
        <w:noProof/>
      </w:rPr>
      <w:pict w14:anchorId="7CFE76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8" type="#_x0000_t136" style="position:absolute;margin-left:0;margin-top:0;width:435.05pt;height:174pt;rotation:315;z-index:-25165568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w14:anchorId="7CFE7627">
        <v:shape id="PowerPlusWaterMarkObject2" o:spid="_x0000_s2050" type="#_x0000_t136" style="position:absolute;margin-left:0;margin-top:0;width:435.05pt;height:174pt;rotation:315;z-index:-25166080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E761A" w14:textId="77777777" w:rsidR="00DB032C" w:rsidRDefault="00DB032C">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E7620" w14:textId="77777777" w:rsidR="00DB032C" w:rsidRDefault="00793747">
    <w:pPr>
      <w:pStyle w:val="Header"/>
    </w:pPr>
    <w:r>
      <w:rPr>
        <w:noProof/>
      </w:rPr>
      <w:pict w14:anchorId="7CFE76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7" type="#_x0000_t136" style="position:absolute;margin-left:0;margin-top:0;width:435.05pt;height:174pt;rotation:315;z-index:-25165670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Pr>
        <w:noProof/>
      </w:rPr>
      <w:pict w14:anchorId="7CFE7629">
        <v:shape id="PowerPlusWaterMarkObject1" o:spid="_x0000_s2049" type="#_x0000_t136" style="position:absolute;margin-left:0;margin-top:0;width:435.05pt;height:174pt;rotation:315;z-index:-25166182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368A"/>
    <w:multiLevelType w:val="hybridMultilevel"/>
    <w:tmpl w:val="F3AEE7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EC6685"/>
    <w:multiLevelType w:val="hybridMultilevel"/>
    <w:tmpl w:val="2BB65E9C"/>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1A0611B"/>
    <w:multiLevelType w:val="hybridMultilevel"/>
    <w:tmpl w:val="CC9C06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5D33522"/>
    <w:multiLevelType w:val="hybridMultilevel"/>
    <w:tmpl w:val="51269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55379D"/>
    <w:multiLevelType w:val="hybridMultilevel"/>
    <w:tmpl w:val="36525F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1B3779"/>
    <w:multiLevelType w:val="hybridMultilevel"/>
    <w:tmpl w:val="59661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E5128A"/>
    <w:multiLevelType w:val="hybridMultilevel"/>
    <w:tmpl w:val="A8E4D5A6"/>
    <w:lvl w:ilvl="0" w:tplc="DBB8A6FE">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3C07EA9"/>
    <w:multiLevelType w:val="hybridMultilevel"/>
    <w:tmpl w:val="014ACF0C"/>
    <w:lvl w:ilvl="0" w:tplc="04090001">
      <w:start w:val="1"/>
      <w:numFmt w:val="bullet"/>
      <w:lvlText w:val=""/>
      <w:lvlJc w:val="left"/>
      <w:pPr>
        <w:tabs>
          <w:tab w:val="num" w:pos="720"/>
        </w:tabs>
        <w:ind w:left="720" w:hanging="360"/>
      </w:pPr>
      <w:rPr>
        <w:rFonts w:ascii="Symbol" w:hAnsi="Symbol" w:hint="default"/>
      </w:rPr>
    </w:lvl>
    <w:lvl w:ilvl="1" w:tplc="C72A4F4E">
      <w:start w:val="1"/>
      <w:numFmt w:val="bullet"/>
      <w:lvlText w:val="o"/>
      <w:lvlJc w:val="left"/>
      <w:pPr>
        <w:tabs>
          <w:tab w:val="num" w:pos="864"/>
        </w:tabs>
        <w:ind w:left="936" w:hanging="144"/>
      </w:pPr>
      <w:rPr>
        <w:rFonts w:ascii="Courier New" w:hAnsi="Courier New" w:hint="default"/>
      </w:rPr>
    </w:lvl>
    <w:lvl w:ilvl="2" w:tplc="04090005">
      <w:start w:val="1"/>
      <w:numFmt w:val="bullet"/>
      <w:lvlText w:val=""/>
      <w:lvlJc w:val="left"/>
      <w:pPr>
        <w:tabs>
          <w:tab w:val="num" w:pos="2304"/>
        </w:tabs>
        <w:ind w:left="2304" w:hanging="360"/>
      </w:pPr>
      <w:rPr>
        <w:rFonts w:ascii="Wingdings" w:hAnsi="Wingdings" w:hint="default"/>
      </w:rPr>
    </w:lvl>
    <w:lvl w:ilvl="3" w:tplc="0409000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13">
    <w:nsid w:val="77820856"/>
    <w:multiLevelType w:val="singleLevel"/>
    <w:tmpl w:val="6C78A414"/>
    <w:lvl w:ilvl="0">
      <w:start w:val="1"/>
      <w:numFmt w:val="decimal"/>
      <w:lvlText w:val="%1."/>
      <w:legacy w:legacy="1" w:legacySpace="0" w:legacyIndent="0"/>
      <w:lvlJc w:val="left"/>
    </w:lvl>
  </w:abstractNum>
  <w:num w:numId="1">
    <w:abstractNumId w:val="2"/>
  </w:num>
  <w:num w:numId="2">
    <w:abstractNumId w:val="7"/>
  </w:num>
  <w:num w:numId="3">
    <w:abstractNumId w:val="4"/>
  </w:num>
  <w:num w:numId="4">
    <w:abstractNumId w:val="5"/>
  </w:num>
  <w:num w:numId="5">
    <w:abstractNumId w:val="13"/>
  </w:num>
  <w:num w:numId="6">
    <w:abstractNumId w:val="6"/>
  </w:num>
  <w:num w:numId="7">
    <w:abstractNumId w:val="0"/>
  </w:num>
  <w:num w:numId="8">
    <w:abstractNumId w:val="3"/>
  </w:num>
  <w:num w:numId="9">
    <w:abstractNumId w:val="12"/>
  </w:num>
  <w:num w:numId="10">
    <w:abstractNumId w:val="8"/>
  </w:num>
  <w:num w:numId="11">
    <w:abstractNumId w:val="11"/>
  </w:num>
  <w:num w:numId="12">
    <w:abstractNumId w:val="10"/>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9"/>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0F9"/>
    <w:rsid w:val="0000204F"/>
    <w:rsid w:val="00011BD1"/>
    <w:rsid w:val="00012316"/>
    <w:rsid w:val="00017496"/>
    <w:rsid w:val="00023C73"/>
    <w:rsid w:val="000267C7"/>
    <w:rsid w:val="00031BFB"/>
    <w:rsid w:val="00031C82"/>
    <w:rsid w:val="00032402"/>
    <w:rsid w:val="0004147A"/>
    <w:rsid w:val="00044D4A"/>
    <w:rsid w:val="00046F55"/>
    <w:rsid w:val="00054A22"/>
    <w:rsid w:val="0005633C"/>
    <w:rsid w:val="00064156"/>
    <w:rsid w:val="0006635A"/>
    <w:rsid w:val="000700BA"/>
    <w:rsid w:val="00073E2B"/>
    <w:rsid w:val="00074B89"/>
    <w:rsid w:val="00080B58"/>
    <w:rsid w:val="0009433B"/>
    <w:rsid w:val="000A0B60"/>
    <w:rsid w:val="000A1C7B"/>
    <w:rsid w:val="000A55F9"/>
    <w:rsid w:val="000B1CE5"/>
    <w:rsid w:val="000C2DE6"/>
    <w:rsid w:val="000C7F8C"/>
    <w:rsid w:val="000D05F8"/>
    <w:rsid w:val="000D6842"/>
    <w:rsid w:val="000E0F27"/>
    <w:rsid w:val="000E320A"/>
    <w:rsid w:val="000E3A1D"/>
    <w:rsid w:val="000E6151"/>
    <w:rsid w:val="000E6207"/>
    <w:rsid w:val="000F45D1"/>
    <w:rsid w:val="000F4D18"/>
    <w:rsid w:val="000F4E14"/>
    <w:rsid w:val="000F5890"/>
    <w:rsid w:val="000F609A"/>
    <w:rsid w:val="001057EF"/>
    <w:rsid w:val="00106EC2"/>
    <w:rsid w:val="00107178"/>
    <w:rsid w:val="00107CED"/>
    <w:rsid w:val="00112721"/>
    <w:rsid w:val="00115876"/>
    <w:rsid w:val="00122435"/>
    <w:rsid w:val="00125B48"/>
    <w:rsid w:val="0012604F"/>
    <w:rsid w:val="001261E1"/>
    <w:rsid w:val="001265EE"/>
    <w:rsid w:val="00126647"/>
    <w:rsid w:val="00134495"/>
    <w:rsid w:val="0013705E"/>
    <w:rsid w:val="00141326"/>
    <w:rsid w:val="00141D36"/>
    <w:rsid w:val="00145DAD"/>
    <w:rsid w:val="00157C57"/>
    <w:rsid w:val="00160D06"/>
    <w:rsid w:val="001728B6"/>
    <w:rsid w:val="00177239"/>
    <w:rsid w:val="0018662C"/>
    <w:rsid w:val="00186E1B"/>
    <w:rsid w:val="001A1018"/>
    <w:rsid w:val="001A1AF9"/>
    <w:rsid w:val="001A40D8"/>
    <w:rsid w:val="001A5888"/>
    <w:rsid w:val="001A68C8"/>
    <w:rsid w:val="001B1EEB"/>
    <w:rsid w:val="001B73DB"/>
    <w:rsid w:val="001C0E6C"/>
    <w:rsid w:val="001C2747"/>
    <w:rsid w:val="001C3BCF"/>
    <w:rsid w:val="001C3C80"/>
    <w:rsid w:val="001D2DA5"/>
    <w:rsid w:val="001D54E0"/>
    <w:rsid w:val="001D72CA"/>
    <w:rsid w:val="001E256E"/>
    <w:rsid w:val="001E3F42"/>
    <w:rsid w:val="001E7639"/>
    <w:rsid w:val="001F50F0"/>
    <w:rsid w:val="002022FF"/>
    <w:rsid w:val="0020761C"/>
    <w:rsid w:val="002127B1"/>
    <w:rsid w:val="00221FED"/>
    <w:rsid w:val="00234067"/>
    <w:rsid w:val="002427E5"/>
    <w:rsid w:val="002429E3"/>
    <w:rsid w:val="00244F15"/>
    <w:rsid w:val="00245ECB"/>
    <w:rsid w:val="00246918"/>
    <w:rsid w:val="00250AA4"/>
    <w:rsid w:val="00251015"/>
    <w:rsid w:val="002556A1"/>
    <w:rsid w:val="0026439F"/>
    <w:rsid w:val="0026553C"/>
    <w:rsid w:val="00267D8D"/>
    <w:rsid w:val="00273AFC"/>
    <w:rsid w:val="00276789"/>
    <w:rsid w:val="002832E9"/>
    <w:rsid w:val="00284D50"/>
    <w:rsid w:val="00286763"/>
    <w:rsid w:val="00293153"/>
    <w:rsid w:val="0029360E"/>
    <w:rsid w:val="0029433A"/>
    <w:rsid w:val="00295F1D"/>
    <w:rsid w:val="002960FB"/>
    <w:rsid w:val="002974CB"/>
    <w:rsid w:val="002A206C"/>
    <w:rsid w:val="002A60E7"/>
    <w:rsid w:val="002A610F"/>
    <w:rsid w:val="002B10BC"/>
    <w:rsid w:val="002B2016"/>
    <w:rsid w:val="002D0A2A"/>
    <w:rsid w:val="002D2074"/>
    <w:rsid w:val="002D23F6"/>
    <w:rsid w:val="002D2810"/>
    <w:rsid w:val="002E0E5F"/>
    <w:rsid w:val="002E17CF"/>
    <w:rsid w:val="002E6778"/>
    <w:rsid w:val="002F1AF1"/>
    <w:rsid w:val="002F3F66"/>
    <w:rsid w:val="002F56D2"/>
    <w:rsid w:val="0030341D"/>
    <w:rsid w:val="00306ADB"/>
    <w:rsid w:val="003128DA"/>
    <w:rsid w:val="00323191"/>
    <w:rsid w:val="00330988"/>
    <w:rsid w:val="00331EA5"/>
    <w:rsid w:val="00333C21"/>
    <w:rsid w:val="00336E93"/>
    <w:rsid w:val="00337A4F"/>
    <w:rsid w:val="00342924"/>
    <w:rsid w:val="00342936"/>
    <w:rsid w:val="0034473D"/>
    <w:rsid w:val="00350E3A"/>
    <w:rsid w:val="0035300B"/>
    <w:rsid w:val="00362884"/>
    <w:rsid w:val="0036466D"/>
    <w:rsid w:val="003741A5"/>
    <w:rsid w:val="003742C4"/>
    <w:rsid w:val="00390DD7"/>
    <w:rsid w:val="003944F8"/>
    <w:rsid w:val="003976A1"/>
    <w:rsid w:val="003A311B"/>
    <w:rsid w:val="003A3378"/>
    <w:rsid w:val="003A386B"/>
    <w:rsid w:val="003C5077"/>
    <w:rsid w:val="003C7AFA"/>
    <w:rsid w:val="003D1A56"/>
    <w:rsid w:val="003D64E1"/>
    <w:rsid w:val="003D6DB3"/>
    <w:rsid w:val="003D7236"/>
    <w:rsid w:val="003D74C6"/>
    <w:rsid w:val="003E6BAA"/>
    <w:rsid w:val="00417B04"/>
    <w:rsid w:val="004237BC"/>
    <w:rsid w:val="00427476"/>
    <w:rsid w:val="004403D0"/>
    <w:rsid w:val="004428EE"/>
    <w:rsid w:val="00446071"/>
    <w:rsid w:val="0044738D"/>
    <w:rsid w:val="00456521"/>
    <w:rsid w:val="00461B2E"/>
    <w:rsid w:val="004632FF"/>
    <w:rsid w:val="004642C1"/>
    <w:rsid w:val="00465638"/>
    <w:rsid w:val="00465C3C"/>
    <w:rsid w:val="00467279"/>
    <w:rsid w:val="00473307"/>
    <w:rsid w:val="00491DB7"/>
    <w:rsid w:val="004A2840"/>
    <w:rsid w:val="004A5F31"/>
    <w:rsid w:val="004A745B"/>
    <w:rsid w:val="004B4AE0"/>
    <w:rsid w:val="004B4BAE"/>
    <w:rsid w:val="004D18C4"/>
    <w:rsid w:val="004D2C2F"/>
    <w:rsid w:val="004D5125"/>
    <w:rsid w:val="004D65B3"/>
    <w:rsid w:val="004E312D"/>
    <w:rsid w:val="004F25B5"/>
    <w:rsid w:val="004F5FDA"/>
    <w:rsid w:val="004F5FF2"/>
    <w:rsid w:val="005001EA"/>
    <w:rsid w:val="0050376D"/>
    <w:rsid w:val="00514067"/>
    <w:rsid w:val="00527269"/>
    <w:rsid w:val="0053255B"/>
    <w:rsid w:val="00532FC4"/>
    <w:rsid w:val="00535A5F"/>
    <w:rsid w:val="00535E47"/>
    <w:rsid w:val="0055794E"/>
    <w:rsid w:val="00566532"/>
    <w:rsid w:val="005671EA"/>
    <w:rsid w:val="005709DF"/>
    <w:rsid w:val="005763CE"/>
    <w:rsid w:val="00581364"/>
    <w:rsid w:val="0059580B"/>
    <w:rsid w:val="0059689E"/>
    <w:rsid w:val="00597C83"/>
    <w:rsid w:val="005A10D8"/>
    <w:rsid w:val="005A3E2F"/>
    <w:rsid w:val="005A4097"/>
    <w:rsid w:val="005A6404"/>
    <w:rsid w:val="005B5D71"/>
    <w:rsid w:val="005C0683"/>
    <w:rsid w:val="005C3817"/>
    <w:rsid w:val="005D7899"/>
    <w:rsid w:val="005E0DDB"/>
    <w:rsid w:val="005E28B5"/>
    <w:rsid w:val="005E6EC6"/>
    <w:rsid w:val="005E7EB7"/>
    <w:rsid w:val="005F4A8B"/>
    <w:rsid w:val="005F730F"/>
    <w:rsid w:val="006018DE"/>
    <w:rsid w:val="00602A47"/>
    <w:rsid w:val="006052EC"/>
    <w:rsid w:val="00611214"/>
    <w:rsid w:val="006138C5"/>
    <w:rsid w:val="00615AE7"/>
    <w:rsid w:val="006301D0"/>
    <w:rsid w:val="00646D70"/>
    <w:rsid w:val="00647AB9"/>
    <w:rsid w:val="00647BE9"/>
    <w:rsid w:val="006505DA"/>
    <w:rsid w:val="00655BAC"/>
    <w:rsid w:val="006727B4"/>
    <w:rsid w:val="0067300E"/>
    <w:rsid w:val="006762FC"/>
    <w:rsid w:val="006839F7"/>
    <w:rsid w:val="0069758E"/>
    <w:rsid w:val="006B12EF"/>
    <w:rsid w:val="006C5CB4"/>
    <w:rsid w:val="006D1C25"/>
    <w:rsid w:val="006D4406"/>
    <w:rsid w:val="006D625A"/>
    <w:rsid w:val="006E3DD0"/>
    <w:rsid w:val="006E7E07"/>
    <w:rsid w:val="006F2CDB"/>
    <w:rsid w:val="006F5A99"/>
    <w:rsid w:val="00713A4D"/>
    <w:rsid w:val="00713B74"/>
    <w:rsid w:val="007275DE"/>
    <w:rsid w:val="00732087"/>
    <w:rsid w:val="0074131B"/>
    <w:rsid w:val="007436E2"/>
    <w:rsid w:val="00761EEA"/>
    <w:rsid w:val="0076202A"/>
    <w:rsid w:val="00763B7E"/>
    <w:rsid w:val="00783488"/>
    <w:rsid w:val="00791650"/>
    <w:rsid w:val="00793747"/>
    <w:rsid w:val="00794ECE"/>
    <w:rsid w:val="007A1D53"/>
    <w:rsid w:val="007A391F"/>
    <w:rsid w:val="007A7F56"/>
    <w:rsid w:val="007B1659"/>
    <w:rsid w:val="007B7980"/>
    <w:rsid w:val="007C4C01"/>
    <w:rsid w:val="007D0230"/>
    <w:rsid w:val="007E1C91"/>
    <w:rsid w:val="007E66AD"/>
    <w:rsid w:val="007E742C"/>
    <w:rsid w:val="007F1CB0"/>
    <w:rsid w:val="007F54B4"/>
    <w:rsid w:val="00813759"/>
    <w:rsid w:val="008163DA"/>
    <w:rsid w:val="00820788"/>
    <w:rsid w:val="00822888"/>
    <w:rsid w:val="00827E13"/>
    <w:rsid w:val="0083129D"/>
    <w:rsid w:val="008356B9"/>
    <w:rsid w:val="00841852"/>
    <w:rsid w:val="00842CE5"/>
    <w:rsid w:val="00860E1B"/>
    <w:rsid w:val="00863829"/>
    <w:rsid w:val="00864ADF"/>
    <w:rsid w:val="00872188"/>
    <w:rsid w:val="00873A37"/>
    <w:rsid w:val="00874920"/>
    <w:rsid w:val="00874BCA"/>
    <w:rsid w:val="008840DA"/>
    <w:rsid w:val="0089149C"/>
    <w:rsid w:val="008A0CD3"/>
    <w:rsid w:val="008A1B8C"/>
    <w:rsid w:val="008A24C3"/>
    <w:rsid w:val="008B2E76"/>
    <w:rsid w:val="008B5542"/>
    <w:rsid w:val="008B5AB2"/>
    <w:rsid w:val="008C4767"/>
    <w:rsid w:val="008C7FDF"/>
    <w:rsid w:val="008D35AD"/>
    <w:rsid w:val="008D439E"/>
    <w:rsid w:val="008D5290"/>
    <w:rsid w:val="008D6C98"/>
    <w:rsid w:val="008E0EC7"/>
    <w:rsid w:val="008E59A5"/>
    <w:rsid w:val="008E5FC0"/>
    <w:rsid w:val="008F0311"/>
    <w:rsid w:val="0090050D"/>
    <w:rsid w:val="00904BAF"/>
    <w:rsid w:val="009149AE"/>
    <w:rsid w:val="0091572F"/>
    <w:rsid w:val="009229D0"/>
    <w:rsid w:val="00924074"/>
    <w:rsid w:val="0092438E"/>
    <w:rsid w:val="0092779C"/>
    <w:rsid w:val="00937EFE"/>
    <w:rsid w:val="009401FD"/>
    <w:rsid w:val="0094241E"/>
    <w:rsid w:val="009426B7"/>
    <w:rsid w:val="0094349C"/>
    <w:rsid w:val="00945D1B"/>
    <w:rsid w:val="00961D61"/>
    <w:rsid w:val="009648FA"/>
    <w:rsid w:val="00967935"/>
    <w:rsid w:val="00967D42"/>
    <w:rsid w:val="009714CF"/>
    <w:rsid w:val="00977FEE"/>
    <w:rsid w:val="00982C30"/>
    <w:rsid w:val="00990DC9"/>
    <w:rsid w:val="00991816"/>
    <w:rsid w:val="009A3B47"/>
    <w:rsid w:val="009A52AE"/>
    <w:rsid w:val="009B00B1"/>
    <w:rsid w:val="009B1F9F"/>
    <w:rsid w:val="009B2EBE"/>
    <w:rsid w:val="009B4962"/>
    <w:rsid w:val="009D3C77"/>
    <w:rsid w:val="009D4B13"/>
    <w:rsid w:val="009E0B6C"/>
    <w:rsid w:val="009E4998"/>
    <w:rsid w:val="009E4E4B"/>
    <w:rsid w:val="00A0770B"/>
    <w:rsid w:val="00A11245"/>
    <w:rsid w:val="00A13087"/>
    <w:rsid w:val="00A14272"/>
    <w:rsid w:val="00A1472A"/>
    <w:rsid w:val="00A16C82"/>
    <w:rsid w:val="00A20A3A"/>
    <w:rsid w:val="00A22E02"/>
    <w:rsid w:val="00A318D2"/>
    <w:rsid w:val="00A359EC"/>
    <w:rsid w:val="00A35B15"/>
    <w:rsid w:val="00A40361"/>
    <w:rsid w:val="00A42B2C"/>
    <w:rsid w:val="00A443D0"/>
    <w:rsid w:val="00A44708"/>
    <w:rsid w:val="00A4522C"/>
    <w:rsid w:val="00A47647"/>
    <w:rsid w:val="00A4771B"/>
    <w:rsid w:val="00A53517"/>
    <w:rsid w:val="00A54CF4"/>
    <w:rsid w:val="00A56DA1"/>
    <w:rsid w:val="00A6235D"/>
    <w:rsid w:val="00A75A46"/>
    <w:rsid w:val="00A9008C"/>
    <w:rsid w:val="00A97E0F"/>
    <w:rsid w:val="00AB1BE8"/>
    <w:rsid w:val="00AC205F"/>
    <w:rsid w:val="00AC4FD6"/>
    <w:rsid w:val="00AC5F72"/>
    <w:rsid w:val="00AC7A0C"/>
    <w:rsid w:val="00AD0461"/>
    <w:rsid w:val="00AD2AAC"/>
    <w:rsid w:val="00AF2583"/>
    <w:rsid w:val="00AF268E"/>
    <w:rsid w:val="00AF2D70"/>
    <w:rsid w:val="00AF5CB2"/>
    <w:rsid w:val="00B006D5"/>
    <w:rsid w:val="00B01334"/>
    <w:rsid w:val="00B02781"/>
    <w:rsid w:val="00B061C2"/>
    <w:rsid w:val="00B1561A"/>
    <w:rsid w:val="00B1752F"/>
    <w:rsid w:val="00B22288"/>
    <w:rsid w:val="00B2357B"/>
    <w:rsid w:val="00B32E8A"/>
    <w:rsid w:val="00B35BB0"/>
    <w:rsid w:val="00B3643C"/>
    <w:rsid w:val="00B42FC3"/>
    <w:rsid w:val="00B43DFD"/>
    <w:rsid w:val="00B440A9"/>
    <w:rsid w:val="00B50F3B"/>
    <w:rsid w:val="00B51569"/>
    <w:rsid w:val="00B578C6"/>
    <w:rsid w:val="00B60358"/>
    <w:rsid w:val="00B6546F"/>
    <w:rsid w:val="00B7133F"/>
    <w:rsid w:val="00B80080"/>
    <w:rsid w:val="00B80865"/>
    <w:rsid w:val="00B835D8"/>
    <w:rsid w:val="00B84561"/>
    <w:rsid w:val="00B86440"/>
    <w:rsid w:val="00B86C6C"/>
    <w:rsid w:val="00B8734E"/>
    <w:rsid w:val="00B91CC8"/>
    <w:rsid w:val="00B9556A"/>
    <w:rsid w:val="00B965F8"/>
    <w:rsid w:val="00BA3ADF"/>
    <w:rsid w:val="00BB4F9D"/>
    <w:rsid w:val="00BB7F17"/>
    <w:rsid w:val="00BD0179"/>
    <w:rsid w:val="00BE0D79"/>
    <w:rsid w:val="00BE10F6"/>
    <w:rsid w:val="00BE26FD"/>
    <w:rsid w:val="00BF2D83"/>
    <w:rsid w:val="00BF7C78"/>
    <w:rsid w:val="00C0514A"/>
    <w:rsid w:val="00C05AA7"/>
    <w:rsid w:val="00C06693"/>
    <w:rsid w:val="00C36D3C"/>
    <w:rsid w:val="00C37552"/>
    <w:rsid w:val="00C443B8"/>
    <w:rsid w:val="00C4717A"/>
    <w:rsid w:val="00C53595"/>
    <w:rsid w:val="00C54584"/>
    <w:rsid w:val="00C549C2"/>
    <w:rsid w:val="00C562EE"/>
    <w:rsid w:val="00C61CF5"/>
    <w:rsid w:val="00C62B43"/>
    <w:rsid w:val="00C635C1"/>
    <w:rsid w:val="00C76C90"/>
    <w:rsid w:val="00C82CE5"/>
    <w:rsid w:val="00C87A27"/>
    <w:rsid w:val="00C90107"/>
    <w:rsid w:val="00C970E8"/>
    <w:rsid w:val="00CA08EE"/>
    <w:rsid w:val="00CA2592"/>
    <w:rsid w:val="00CB02AF"/>
    <w:rsid w:val="00CB0AF7"/>
    <w:rsid w:val="00CC4601"/>
    <w:rsid w:val="00CD2F78"/>
    <w:rsid w:val="00CD3B55"/>
    <w:rsid w:val="00CE03B8"/>
    <w:rsid w:val="00CE110F"/>
    <w:rsid w:val="00CE5463"/>
    <w:rsid w:val="00CF1CB5"/>
    <w:rsid w:val="00CF6FEC"/>
    <w:rsid w:val="00D03D4B"/>
    <w:rsid w:val="00D056A9"/>
    <w:rsid w:val="00D0726B"/>
    <w:rsid w:val="00D11571"/>
    <w:rsid w:val="00D27F25"/>
    <w:rsid w:val="00D34E5E"/>
    <w:rsid w:val="00D358CD"/>
    <w:rsid w:val="00D40996"/>
    <w:rsid w:val="00D46E29"/>
    <w:rsid w:val="00D50621"/>
    <w:rsid w:val="00D56A63"/>
    <w:rsid w:val="00D62789"/>
    <w:rsid w:val="00D64355"/>
    <w:rsid w:val="00D71A37"/>
    <w:rsid w:val="00D73E3B"/>
    <w:rsid w:val="00D84C30"/>
    <w:rsid w:val="00D918FC"/>
    <w:rsid w:val="00D974A2"/>
    <w:rsid w:val="00DA5923"/>
    <w:rsid w:val="00DB032C"/>
    <w:rsid w:val="00DB27C6"/>
    <w:rsid w:val="00DB5758"/>
    <w:rsid w:val="00DB6735"/>
    <w:rsid w:val="00DB7DE6"/>
    <w:rsid w:val="00DC03D3"/>
    <w:rsid w:val="00DC415B"/>
    <w:rsid w:val="00DC6EAC"/>
    <w:rsid w:val="00DD3AAC"/>
    <w:rsid w:val="00DD573C"/>
    <w:rsid w:val="00DD73CC"/>
    <w:rsid w:val="00DE1027"/>
    <w:rsid w:val="00DE11C4"/>
    <w:rsid w:val="00DE4244"/>
    <w:rsid w:val="00DE5883"/>
    <w:rsid w:val="00DF210E"/>
    <w:rsid w:val="00DF2887"/>
    <w:rsid w:val="00DF50AF"/>
    <w:rsid w:val="00E0085A"/>
    <w:rsid w:val="00E02016"/>
    <w:rsid w:val="00E10177"/>
    <w:rsid w:val="00E12B52"/>
    <w:rsid w:val="00E15D71"/>
    <w:rsid w:val="00E17403"/>
    <w:rsid w:val="00E2065A"/>
    <w:rsid w:val="00E22E70"/>
    <w:rsid w:val="00E249E2"/>
    <w:rsid w:val="00E27526"/>
    <w:rsid w:val="00E30CB2"/>
    <w:rsid w:val="00E45075"/>
    <w:rsid w:val="00E455C3"/>
    <w:rsid w:val="00E4618E"/>
    <w:rsid w:val="00E511A5"/>
    <w:rsid w:val="00E5546D"/>
    <w:rsid w:val="00E55BFB"/>
    <w:rsid w:val="00E57AB0"/>
    <w:rsid w:val="00E62792"/>
    <w:rsid w:val="00E63D02"/>
    <w:rsid w:val="00E640DA"/>
    <w:rsid w:val="00E82EBA"/>
    <w:rsid w:val="00E90E40"/>
    <w:rsid w:val="00E959A6"/>
    <w:rsid w:val="00EA3D80"/>
    <w:rsid w:val="00EA3FEC"/>
    <w:rsid w:val="00EA619B"/>
    <w:rsid w:val="00EB7866"/>
    <w:rsid w:val="00EC4869"/>
    <w:rsid w:val="00EC6B5D"/>
    <w:rsid w:val="00ED4190"/>
    <w:rsid w:val="00EE0A97"/>
    <w:rsid w:val="00EE184F"/>
    <w:rsid w:val="00EE1CB5"/>
    <w:rsid w:val="00EE55DA"/>
    <w:rsid w:val="00EF1FD4"/>
    <w:rsid w:val="00EF6131"/>
    <w:rsid w:val="00F06AC5"/>
    <w:rsid w:val="00F06CA8"/>
    <w:rsid w:val="00F06F7F"/>
    <w:rsid w:val="00F07D14"/>
    <w:rsid w:val="00F20354"/>
    <w:rsid w:val="00F31338"/>
    <w:rsid w:val="00F32826"/>
    <w:rsid w:val="00F34158"/>
    <w:rsid w:val="00F346C0"/>
    <w:rsid w:val="00F36262"/>
    <w:rsid w:val="00F420F9"/>
    <w:rsid w:val="00F47FAE"/>
    <w:rsid w:val="00F55AFD"/>
    <w:rsid w:val="00F56A97"/>
    <w:rsid w:val="00F618B1"/>
    <w:rsid w:val="00F73559"/>
    <w:rsid w:val="00F73663"/>
    <w:rsid w:val="00F74B85"/>
    <w:rsid w:val="00F7669A"/>
    <w:rsid w:val="00F77B88"/>
    <w:rsid w:val="00F81333"/>
    <w:rsid w:val="00F92BE3"/>
    <w:rsid w:val="00F932C5"/>
    <w:rsid w:val="00FA2867"/>
    <w:rsid w:val="00FA2AB8"/>
    <w:rsid w:val="00FA3508"/>
    <w:rsid w:val="00FA3538"/>
    <w:rsid w:val="00FA4518"/>
    <w:rsid w:val="00FB0465"/>
    <w:rsid w:val="00FD1846"/>
    <w:rsid w:val="00FD798A"/>
    <w:rsid w:val="00FE1247"/>
    <w:rsid w:val="00FE6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7CFE7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745B"/>
    <w:rPr>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1B73DB"/>
    <w:pPr>
      <w:tabs>
        <w:tab w:val="right" w:leader="dot" w:pos="9350"/>
      </w:tabs>
    </w:pPr>
    <w:rPr>
      <w:b/>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customStyle="1" w:styleId="Default">
    <w:name w:val="Default"/>
    <w:rsid w:val="00044D4A"/>
    <w:pPr>
      <w:autoSpaceDE w:val="0"/>
      <w:autoSpaceDN w:val="0"/>
      <w:adjustRightInd w:val="0"/>
    </w:pPr>
    <w:rPr>
      <w:rFonts w:ascii="Arial" w:hAnsi="Arial" w:cs="Arial"/>
      <w:color w:val="000000"/>
      <w:sz w:val="24"/>
      <w:szCs w:val="24"/>
    </w:rPr>
  </w:style>
  <w:style w:type="paragraph" w:customStyle="1" w:styleId="Lvl4">
    <w:name w:val="Lvl 4"/>
    <w:next w:val="Normal"/>
    <w:rsid w:val="00A9008C"/>
    <w:pPr>
      <w:keepNext/>
      <w:spacing w:before="40"/>
      <w:ind w:left="216"/>
    </w:pPr>
    <w:rPr>
      <w:b/>
      <w:i/>
      <w:noProof/>
      <w:sz w:val="24"/>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sid w:val="00A1472A"/>
    <w:pPr>
      <w:spacing w:after="40"/>
      <w:jc w:val="center"/>
    </w:pPr>
    <w:rPr>
      <w:b/>
      <w:bCs/>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character" w:customStyle="1" w:styleId="CommentTextChar">
    <w:name w:val="Comment Text Char"/>
    <w:basedOn w:val="DefaultParagraphFont"/>
    <w:link w:val="CommentText"/>
    <w:semiHidden/>
    <w:rsid w:val="006018DE"/>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Cs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
    <w:name w:val="Body Text"/>
    <w:basedOn w:val="Normal"/>
    <w:pPr>
      <w:autoSpaceDE w:val="0"/>
      <w:autoSpaceDN w:val="0"/>
      <w:adjustRightInd w:val="0"/>
      <w:jc w:val="both"/>
    </w:pPr>
  </w:style>
  <w:style w:type="character" w:customStyle="1" w:styleId="EndnoteTextChar">
    <w:name w:val="Endnote Text Char"/>
    <w:basedOn w:val="DefaultParagraphFont"/>
    <w:link w:val="EndnoteText"/>
    <w:rsid w:val="006018DE"/>
  </w:style>
  <w:style w:type="table" w:styleId="TableGrid">
    <w:name w:val="Table Grid"/>
    <w:basedOn w:val="TableNormal"/>
    <w:uiPriority w:val="59"/>
    <w:rsid w:val="00E95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713A4D"/>
  </w:style>
  <w:style w:type="character" w:customStyle="1" w:styleId="Heading1Char">
    <w:name w:val="Heading 1 Char"/>
    <w:basedOn w:val="DefaultParagraphFont"/>
    <w:link w:val="Heading1"/>
    <w:rsid w:val="00F73559"/>
    <w:rPr>
      <w:rFonts w:ascii="Arial" w:hAnsi="Arial" w:cs="Arial"/>
      <w:b/>
      <w:bCs/>
      <w:kern w:val="32"/>
      <w:sz w:val="32"/>
      <w:szCs w:val="32"/>
    </w:rPr>
  </w:style>
  <w:style w:type="paragraph" w:styleId="ListParagraph">
    <w:name w:val="List Paragraph"/>
    <w:basedOn w:val="Normal"/>
    <w:uiPriority w:val="34"/>
    <w:qFormat/>
    <w:rsid w:val="003976A1"/>
    <w:pPr>
      <w:ind w:left="720"/>
    </w:pPr>
  </w:style>
  <w:style w:type="character" w:customStyle="1" w:styleId="Heading2Char">
    <w:name w:val="Heading 2 Char"/>
    <w:basedOn w:val="DefaultParagraphFont"/>
    <w:link w:val="Heading2"/>
    <w:rsid w:val="003976A1"/>
    <w:rPr>
      <w:rFonts w:ascii="Arial" w:hAnsi="Arial" w:cs="Arial"/>
      <w:b/>
      <w:bCs/>
      <w:i/>
      <w:iCs/>
      <w:sz w:val="28"/>
      <w:szCs w:val="28"/>
    </w:rPr>
  </w:style>
  <w:style w:type="character" w:customStyle="1" w:styleId="breadcrumbs">
    <w:name w:val="breadcrumbs"/>
    <w:rsid w:val="003976A1"/>
  </w:style>
  <w:style w:type="character" w:customStyle="1" w:styleId="CaptionChar">
    <w:name w:val="Caption Char"/>
    <w:link w:val="Caption"/>
    <w:locked/>
    <w:rsid w:val="003976A1"/>
    <w:rPr>
      <w:b/>
      <w:bCs/>
    </w:rPr>
  </w:style>
  <w:style w:type="table" w:customStyle="1" w:styleId="TableGrid1">
    <w:name w:val="Table Grid1"/>
    <w:basedOn w:val="TableNormal"/>
    <w:next w:val="TableGrid"/>
    <w:rsid w:val="0050376D"/>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235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745B"/>
    <w:rPr>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1B73DB"/>
    <w:pPr>
      <w:tabs>
        <w:tab w:val="right" w:leader="dot" w:pos="9350"/>
      </w:tabs>
    </w:pPr>
    <w:rPr>
      <w:b/>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customStyle="1" w:styleId="Default">
    <w:name w:val="Default"/>
    <w:rsid w:val="00044D4A"/>
    <w:pPr>
      <w:autoSpaceDE w:val="0"/>
      <w:autoSpaceDN w:val="0"/>
      <w:adjustRightInd w:val="0"/>
    </w:pPr>
    <w:rPr>
      <w:rFonts w:ascii="Arial" w:hAnsi="Arial" w:cs="Arial"/>
      <w:color w:val="000000"/>
      <w:sz w:val="24"/>
      <w:szCs w:val="24"/>
    </w:rPr>
  </w:style>
  <w:style w:type="paragraph" w:customStyle="1" w:styleId="Lvl4">
    <w:name w:val="Lvl 4"/>
    <w:next w:val="Normal"/>
    <w:rsid w:val="00A9008C"/>
    <w:pPr>
      <w:keepNext/>
      <w:spacing w:before="40"/>
      <w:ind w:left="216"/>
    </w:pPr>
    <w:rPr>
      <w:b/>
      <w:i/>
      <w:noProof/>
      <w:sz w:val="24"/>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sid w:val="00A1472A"/>
    <w:pPr>
      <w:spacing w:after="40"/>
      <w:jc w:val="center"/>
    </w:pPr>
    <w:rPr>
      <w:b/>
      <w:bCs/>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character" w:customStyle="1" w:styleId="CommentTextChar">
    <w:name w:val="Comment Text Char"/>
    <w:basedOn w:val="DefaultParagraphFont"/>
    <w:link w:val="CommentText"/>
    <w:semiHidden/>
    <w:rsid w:val="006018DE"/>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Cs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styleId="BodyText">
    <w:name w:val="Body Text"/>
    <w:basedOn w:val="Normal"/>
    <w:pPr>
      <w:autoSpaceDE w:val="0"/>
      <w:autoSpaceDN w:val="0"/>
      <w:adjustRightInd w:val="0"/>
      <w:jc w:val="both"/>
    </w:pPr>
  </w:style>
  <w:style w:type="character" w:customStyle="1" w:styleId="EndnoteTextChar">
    <w:name w:val="Endnote Text Char"/>
    <w:basedOn w:val="DefaultParagraphFont"/>
    <w:link w:val="EndnoteText"/>
    <w:rsid w:val="006018DE"/>
  </w:style>
  <w:style w:type="table" w:styleId="TableGrid">
    <w:name w:val="Table Grid"/>
    <w:basedOn w:val="TableNormal"/>
    <w:uiPriority w:val="59"/>
    <w:rsid w:val="00E959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713A4D"/>
  </w:style>
  <w:style w:type="character" w:customStyle="1" w:styleId="Heading1Char">
    <w:name w:val="Heading 1 Char"/>
    <w:basedOn w:val="DefaultParagraphFont"/>
    <w:link w:val="Heading1"/>
    <w:rsid w:val="00F73559"/>
    <w:rPr>
      <w:rFonts w:ascii="Arial" w:hAnsi="Arial" w:cs="Arial"/>
      <w:b/>
      <w:bCs/>
      <w:kern w:val="32"/>
      <w:sz w:val="32"/>
      <w:szCs w:val="32"/>
    </w:rPr>
  </w:style>
  <w:style w:type="paragraph" w:styleId="ListParagraph">
    <w:name w:val="List Paragraph"/>
    <w:basedOn w:val="Normal"/>
    <w:uiPriority w:val="34"/>
    <w:qFormat/>
    <w:rsid w:val="003976A1"/>
    <w:pPr>
      <w:ind w:left="720"/>
    </w:pPr>
  </w:style>
  <w:style w:type="character" w:customStyle="1" w:styleId="Heading2Char">
    <w:name w:val="Heading 2 Char"/>
    <w:basedOn w:val="DefaultParagraphFont"/>
    <w:link w:val="Heading2"/>
    <w:rsid w:val="003976A1"/>
    <w:rPr>
      <w:rFonts w:ascii="Arial" w:hAnsi="Arial" w:cs="Arial"/>
      <w:b/>
      <w:bCs/>
      <w:i/>
      <w:iCs/>
      <w:sz w:val="28"/>
      <w:szCs w:val="28"/>
    </w:rPr>
  </w:style>
  <w:style w:type="character" w:customStyle="1" w:styleId="breadcrumbs">
    <w:name w:val="breadcrumbs"/>
    <w:rsid w:val="003976A1"/>
  </w:style>
  <w:style w:type="character" w:customStyle="1" w:styleId="CaptionChar">
    <w:name w:val="Caption Char"/>
    <w:link w:val="Caption"/>
    <w:locked/>
    <w:rsid w:val="003976A1"/>
    <w:rPr>
      <w:b/>
      <w:bCs/>
    </w:rPr>
  </w:style>
  <w:style w:type="table" w:customStyle="1" w:styleId="TableGrid1">
    <w:name w:val="Table Grid1"/>
    <w:basedOn w:val="TableNormal"/>
    <w:next w:val="TableGrid"/>
    <w:rsid w:val="0050376D"/>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235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25752">
      <w:bodyDiv w:val="1"/>
      <w:marLeft w:val="0"/>
      <w:marRight w:val="0"/>
      <w:marTop w:val="0"/>
      <w:marBottom w:val="0"/>
      <w:divBdr>
        <w:top w:val="none" w:sz="0" w:space="0" w:color="auto"/>
        <w:left w:val="none" w:sz="0" w:space="0" w:color="auto"/>
        <w:bottom w:val="none" w:sz="0" w:space="0" w:color="auto"/>
        <w:right w:val="none" w:sz="0" w:space="0" w:color="auto"/>
      </w:divBdr>
    </w:div>
    <w:div w:id="60178254">
      <w:bodyDiv w:val="1"/>
      <w:marLeft w:val="0"/>
      <w:marRight w:val="0"/>
      <w:marTop w:val="0"/>
      <w:marBottom w:val="0"/>
      <w:divBdr>
        <w:top w:val="none" w:sz="0" w:space="0" w:color="auto"/>
        <w:left w:val="none" w:sz="0" w:space="0" w:color="auto"/>
        <w:bottom w:val="none" w:sz="0" w:space="0" w:color="auto"/>
        <w:right w:val="none" w:sz="0" w:space="0" w:color="auto"/>
      </w:divBdr>
    </w:div>
    <w:div w:id="104662042">
      <w:bodyDiv w:val="1"/>
      <w:marLeft w:val="0"/>
      <w:marRight w:val="0"/>
      <w:marTop w:val="0"/>
      <w:marBottom w:val="0"/>
      <w:divBdr>
        <w:top w:val="none" w:sz="0" w:space="0" w:color="auto"/>
        <w:left w:val="none" w:sz="0" w:space="0" w:color="auto"/>
        <w:bottom w:val="none" w:sz="0" w:space="0" w:color="auto"/>
        <w:right w:val="none" w:sz="0" w:space="0" w:color="auto"/>
      </w:divBdr>
    </w:div>
    <w:div w:id="166407711">
      <w:bodyDiv w:val="1"/>
      <w:marLeft w:val="0"/>
      <w:marRight w:val="0"/>
      <w:marTop w:val="0"/>
      <w:marBottom w:val="0"/>
      <w:divBdr>
        <w:top w:val="none" w:sz="0" w:space="0" w:color="auto"/>
        <w:left w:val="none" w:sz="0" w:space="0" w:color="auto"/>
        <w:bottom w:val="none" w:sz="0" w:space="0" w:color="auto"/>
        <w:right w:val="none" w:sz="0" w:space="0" w:color="auto"/>
      </w:divBdr>
    </w:div>
    <w:div w:id="193464823">
      <w:bodyDiv w:val="1"/>
      <w:marLeft w:val="0"/>
      <w:marRight w:val="0"/>
      <w:marTop w:val="0"/>
      <w:marBottom w:val="0"/>
      <w:divBdr>
        <w:top w:val="none" w:sz="0" w:space="0" w:color="auto"/>
        <w:left w:val="none" w:sz="0" w:space="0" w:color="auto"/>
        <w:bottom w:val="none" w:sz="0" w:space="0" w:color="auto"/>
        <w:right w:val="none" w:sz="0" w:space="0" w:color="auto"/>
      </w:divBdr>
    </w:div>
    <w:div w:id="225340842">
      <w:bodyDiv w:val="1"/>
      <w:marLeft w:val="0"/>
      <w:marRight w:val="0"/>
      <w:marTop w:val="0"/>
      <w:marBottom w:val="0"/>
      <w:divBdr>
        <w:top w:val="none" w:sz="0" w:space="0" w:color="auto"/>
        <w:left w:val="none" w:sz="0" w:space="0" w:color="auto"/>
        <w:bottom w:val="none" w:sz="0" w:space="0" w:color="auto"/>
        <w:right w:val="none" w:sz="0" w:space="0" w:color="auto"/>
      </w:divBdr>
    </w:div>
    <w:div w:id="287007642">
      <w:bodyDiv w:val="1"/>
      <w:marLeft w:val="0"/>
      <w:marRight w:val="0"/>
      <w:marTop w:val="0"/>
      <w:marBottom w:val="0"/>
      <w:divBdr>
        <w:top w:val="none" w:sz="0" w:space="0" w:color="auto"/>
        <w:left w:val="none" w:sz="0" w:space="0" w:color="auto"/>
        <w:bottom w:val="none" w:sz="0" w:space="0" w:color="auto"/>
        <w:right w:val="none" w:sz="0" w:space="0" w:color="auto"/>
      </w:divBdr>
    </w:div>
    <w:div w:id="383061859">
      <w:bodyDiv w:val="1"/>
      <w:marLeft w:val="0"/>
      <w:marRight w:val="0"/>
      <w:marTop w:val="0"/>
      <w:marBottom w:val="0"/>
      <w:divBdr>
        <w:top w:val="none" w:sz="0" w:space="0" w:color="auto"/>
        <w:left w:val="none" w:sz="0" w:space="0" w:color="auto"/>
        <w:bottom w:val="none" w:sz="0" w:space="0" w:color="auto"/>
        <w:right w:val="none" w:sz="0" w:space="0" w:color="auto"/>
      </w:divBdr>
    </w:div>
    <w:div w:id="386029864">
      <w:bodyDiv w:val="1"/>
      <w:marLeft w:val="0"/>
      <w:marRight w:val="0"/>
      <w:marTop w:val="0"/>
      <w:marBottom w:val="0"/>
      <w:divBdr>
        <w:top w:val="none" w:sz="0" w:space="0" w:color="auto"/>
        <w:left w:val="none" w:sz="0" w:space="0" w:color="auto"/>
        <w:bottom w:val="none" w:sz="0" w:space="0" w:color="auto"/>
        <w:right w:val="none" w:sz="0" w:space="0" w:color="auto"/>
      </w:divBdr>
    </w:div>
    <w:div w:id="505218443">
      <w:bodyDiv w:val="1"/>
      <w:marLeft w:val="0"/>
      <w:marRight w:val="0"/>
      <w:marTop w:val="0"/>
      <w:marBottom w:val="0"/>
      <w:divBdr>
        <w:top w:val="none" w:sz="0" w:space="0" w:color="auto"/>
        <w:left w:val="none" w:sz="0" w:space="0" w:color="auto"/>
        <w:bottom w:val="none" w:sz="0" w:space="0" w:color="auto"/>
        <w:right w:val="none" w:sz="0" w:space="0" w:color="auto"/>
      </w:divBdr>
    </w:div>
    <w:div w:id="514001519">
      <w:bodyDiv w:val="1"/>
      <w:marLeft w:val="0"/>
      <w:marRight w:val="0"/>
      <w:marTop w:val="0"/>
      <w:marBottom w:val="0"/>
      <w:divBdr>
        <w:top w:val="none" w:sz="0" w:space="0" w:color="auto"/>
        <w:left w:val="none" w:sz="0" w:space="0" w:color="auto"/>
        <w:bottom w:val="none" w:sz="0" w:space="0" w:color="auto"/>
        <w:right w:val="none" w:sz="0" w:space="0" w:color="auto"/>
      </w:divBdr>
    </w:div>
    <w:div w:id="574051128">
      <w:bodyDiv w:val="1"/>
      <w:marLeft w:val="0"/>
      <w:marRight w:val="0"/>
      <w:marTop w:val="0"/>
      <w:marBottom w:val="0"/>
      <w:divBdr>
        <w:top w:val="none" w:sz="0" w:space="0" w:color="auto"/>
        <w:left w:val="none" w:sz="0" w:space="0" w:color="auto"/>
        <w:bottom w:val="none" w:sz="0" w:space="0" w:color="auto"/>
        <w:right w:val="none" w:sz="0" w:space="0" w:color="auto"/>
      </w:divBdr>
    </w:div>
    <w:div w:id="583296721">
      <w:bodyDiv w:val="1"/>
      <w:marLeft w:val="0"/>
      <w:marRight w:val="0"/>
      <w:marTop w:val="0"/>
      <w:marBottom w:val="0"/>
      <w:divBdr>
        <w:top w:val="none" w:sz="0" w:space="0" w:color="auto"/>
        <w:left w:val="none" w:sz="0" w:space="0" w:color="auto"/>
        <w:bottom w:val="none" w:sz="0" w:space="0" w:color="auto"/>
        <w:right w:val="none" w:sz="0" w:space="0" w:color="auto"/>
      </w:divBdr>
    </w:div>
    <w:div w:id="618532952">
      <w:bodyDiv w:val="1"/>
      <w:marLeft w:val="0"/>
      <w:marRight w:val="0"/>
      <w:marTop w:val="0"/>
      <w:marBottom w:val="0"/>
      <w:divBdr>
        <w:top w:val="none" w:sz="0" w:space="0" w:color="auto"/>
        <w:left w:val="none" w:sz="0" w:space="0" w:color="auto"/>
        <w:bottom w:val="none" w:sz="0" w:space="0" w:color="auto"/>
        <w:right w:val="none" w:sz="0" w:space="0" w:color="auto"/>
      </w:divBdr>
    </w:div>
    <w:div w:id="852649000">
      <w:bodyDiv w:val="1"/>
      <w:marLeft w:val="0"/>
      <w:marRight w:val="0"/>
      <w:marTop w:val="0"/>
      <w:marBottom w:val="0"/>
      <w:divBdr>
        <w:top w:val="none" w:sz="0" w:space="0" w:color="auto"/>
        <w:left w:val="none" w:sz="0" w:space="0" w:color="auto"/>
        <w:bottom w:val="none" w:sz="0" w:space="0" w:color="auto"/>
        <w:right w:val="none" w:sz="0" w:space="0" w:color="auto"/>
      </w:divBdr>
    </w:div>
    <w:div w:id="1025642933">
      <w:bodyDiv w:val="1"/>
      <w:marLeft w:val="0"/>
      <w:marRight w:val="0"/>
      <w:marTop w:val="0"/>
      <w:marBottom w:val="0"/>
      <w:divBdr>
        <w:top w:val="none" w:sz="0" w:space="0" w:color="auto"/>
        <w:left w:val="none" w:sz="0" w:space="0" w:color="auto"/>
        <w:bottom w:val="none" w:sz="0" w:space="0" w:color="auto"/>
        <w:right w:val="none" w:sz="0" w:space="0" w:color="auto"/>
      </w:divBdr>
    </w:div>
    <w:div w:id="1052997886">
      <w:bodyDiv w:val="1"/>
      <w:marLeft w:val="0"/>
      <w:marRight w:val="0"/>
      <w:marTop w:val="0"/>
      <w:marBottom w:val="0"/>
      <w:divBdr>
        <w:top w:val="none" w:sz="0" w:space="0" w:color="auto"/>
        <w:left w:val="none" w:sz="0" w:space="0" w:color="auto"/>
        <w:bottom w:val="none" w:sz="0" w:space="0" w:color="auto"/>
        <w:right w:val="none" w:sz="0" w:space="0" w:color="auto"/>
      </w:divBdr>
    </w:div>
    <w:div w:id="1110124945">
      <w:bodyDiv w:val="1"/>
      <w:marLeft w:val="0"/>
      <w:marRight w:val="0"/>
      <w:marTop w:val="0"/>
      <w:marBottom w:val="0"/>
      <w:divBdr>
        <w:top w:val="none" w:sz="0" w:space="0" w:color="auto"/>
        <w:left w:val="none" w:sz="0" w:space="0" w:color="auto"/>
        <w:bottom w:val="none" w:sz="0" w:space="0" w:color="auto"/>
        <w:right w:val="none" w:sz="0" w:space="0" w:color="auto"/>
      </w:divBdr>
    </w:div>
    <w:div w:id="1154683029">
      <w:bodyDiv w:val="1"/>
      <w:marLeft w:val="0"/>
      <w:marRight w:val="0"/>
      <w:marTop w:val="0"/>
      <w:marBottom w:val="0"/>
      <w:divBdr>
        <w:top w:val="none" w:sz="0" w:space="0" w:color="auto"/>
        <w:left w:val="none" w:sz="0" w:space="0" w:color="auto"/>
        <w:bottom w:val="none" w:sz="0" w:space="0" w:color="auto"/>
        <w:right w:val="none" w:sz="0" w:space="0" w:color="auto"/>
      </w:divBdr>
    </w:div>
    <w:div w:id="1223756472">
      <w:bodyDiv w:val="1"/>
      <w:marLeft w:val="0"/>
      <w:marRight w:val="0"/>
      <w:marTop w:val="0"/>
      <w:marBottom w:val="0"/>
      <w:divBdr>
        <w:top w:val="none" w:sz="0" w:space="0" w:color="auto"/>
        <w:left w:val="none" w:sz="0" w:space="0" w:color="auto"/>
        <w:bottom w:val="none" w:sz="0" w:space="0" w:color="auto"/>
        <w:right w:val="none" w:sz="0" w:space="0" w:color="auto"/>
      </w:divBdr>
    </w:div>
    <w:div w:id="1313680065">
      <w:bodyDiv w:val="1"/>
      <w:marLeft w:val="0"/>
      <w:marRight w:val="0"/>
      <w:marTop w:val="0"/>
      <w:marBottom w:val="0"/>
      <w:divBdr>
        <w:top w:val="none" w:sz="0" w:space="0" w:color="auto"/>
        <w:left w:val="none" w:sz="0" w:space="0" w:color="auto"/>
        <w:bottom w:val="none" w:sz="0" w:space="0" w:color="auto"/>
        <w:right w:val="none" w:sz="0" w:space="0" w:color="auto"/>
      </w:divBdr>
    </w:div>
    <w:div w:id="1328367134">
      <w:bodyDiv w:val="1"/>
      <w:marLeft w:val="0"/>
      <w:marRight w:val="0"/>
      <w:marTop w:val="0"/>
      <w:marBottom w:val="0"/>
      <w:divBdr>
        <w:top w:val="none" w:sz="0" w:space="0" w:color="auto"/>
        <w:left w:val="none" w:sz="0" w:space="0" w:color="auto"/>
        <w:bottom w:val="none" w:sz="0" w:space="0" w:color="auto"/>
        <w:right w:val="none" w:sz="0" w:space="0" w:color="auto"/>
      </w:divBdr>
    </w:div>
    <w:div w:id="1370884461">
      <w:bodyDiv w:val="1"/>
      <w:marLeft w:val="0"/>
      <w:marRight w:val="0"/>
      <w:marTop w:val="0"/>
      <w:marBottom w:val="0"/>
      <w:divBdr>
        <w:top w:val="none" w:sz="0" w:space="0" w:color="auto"/>
        <w:left w:val="none" w:sz="0" w:space="0" w:color="auto"/>
        <w:bottom w:val="none" w:sz="0" w:space="0" w:color="auto"/>
        <w:right w:val="none" w:sz="0" w:space="0" w:color="auto"/>
      </w:divBdr>
    </w:div>
    <w:div w:id="1417560122">
      <w:bodyDiv w:val="1"/>
      <w:marLeft w:val="0"/>
      <w:marRight w:val="0"/>
      <w:marTop w:val="0"/>
      <w:marBottom w:val="0"/>
      <w:divBdr>
        <w:top w:val="none" w:sz="0" w:space="0" w:color="auto"/>
        <w:left w:val="none" w:sz="0" w:space="0" w:color="auto"/>
        <w:bottom w:val="none" w:sz="0" w:space="0" w:color="auto"/>
        <w:right w:val="none" w:sz="0" w:space="0" w:color="auto"/>
      </w:divBdr>
    </w:div>
    <w:div w:id="1453204494">
      <w:bodyDiv w:val="1"/>
      <w:marLeft w:val="0"/>
      <w:marRight w:val="0"/>
      <w:marTop w:val="0"/>
      <w:marBottom w:val="0"/>
      <w:divBdr>
        <w:top w:val="none" w:sz="0" w:space="0" w:color="auto"/>
        <w:left w:val="none" w:sz="0" w:space="0" w:color="auto"/>
        <w:bottom w:val="none" w:sz="0" w:space="0" w:color="auto"/>
        <w:right w:val="none" w:sz="0" w:space="0" w:color="auto"/>
      </w:divBdr>
    </w:div>
    <w:div w:id="1700668015">
      <w:bodyDiv w:val="1"/>
      <w:marLeft w:val="0"/>
      <w:marRight w:val="0"/>
      <w:marTop w:val="0"/>
      <w:marBottom w:val="0"/>
      <w:divBdr>
        <w:top w:val="none" w:sz="0" w:space="0" w:color="auto"/>
        <w:left w:val="none" w:sz="0" w:space="0" w:color="auto"/>
        <w:bottom w:val="none" w:sz="0" w:space="0" w:color="auto"/>
        <w:right w:val="none" w:sz="0" w:space="0" w:color="auto"/>
      </w:divBdr>
    </w:div>
    <w:div w:id="1811289605">
      <w:bodyDiv w:val="1"/>
      <w:marLeft w:val="0"/>
      <w:marRight w:val="0"/>
      <w:marTop w:val="0"/>
      <w:marBottom w:val="0"/>
      <w:divBdr>
        <w:top w:val="none" w:sz="0" w:space="0" w:color="auto"/>
        <w:left w:val="none" w:sz="0" w:space="0" w:color="auto"/>
        <w:bottom w:val="none" w:sz="0" w:space="0" w:color="auto"/>
        <w:right w:val="none" w:sz="0" w:space="0" w:color="auto"/>
      </w:divBdr>
    </w:div>
    <w:div w:id="1814904132">
      <w:bodyDiv w:val="1"/>
      <w:marLeft w:val="0"/>
      <w:marRight w:val="0"/>
      <w:marTop w:val="0"/>
      <w:marBottom w:val="0"/>
      <w:divBdr>
        <w:top w:val="none" w:sz="0" w:space="0" w:color="auto"/>
        <w:left w:val="none" w:sz="0" w:space="0" w:color="auto"/>
        <w:bottom w:val="none" w:sz="0" w:space="0" w:color="auto"/>
        <w:right w:val="none" w:sz="0" w:space="0" w:color="auto"/>
      </w:divBdr>
    </w:div>
    <w:div w:id="1883243988">
      <w:bodyDiv w:val="1"/>
      <w:marLeft w:val="0"/>
      <w:marRight w:val="0"/>
      <w:marTop w:val="0"/>
      <w:marBottom w:val="0"/>
      <w:divBdr>
        <w:top w:val="none" w:sz="0" w:space="0" w:color="auto"/>
        <w:left w:val="none" w:sz="0" w:space="0" w:color="auto"/>
        <w:bottom w:val="none" w:sz="0" w:space="0" w:color="auto"/>
        <w:right w:val="none" w:sz="0" w:space="0" w:color="auto"/>
      </w:divBdr>
    </w:div>
    <w:div w:id="1922565866">
      <w:bodyDiv w:val="1"/>
      <w:marLeft w:val="0"/>
      <w:marRight w:val="0"/>
      <w:marTop w:val="0"/>
      <w:marBottom w:val="0"/>
      <w:divBdr>
        <w:top w:val="none" w:sz="0" w:space="0" w:color="auto"/>
        <w:left w:val="none" w:sz="0" w:space="0" w:color="auto"/>
        <w:bottom w:val="none" w:sz="0" w:space="0" w:color="auto"/>
        <w:right w:val="none" w:sz="0" w:space="0" w:color="auto"/>
      </w:divBdr>
      <w:divsChild>
        <w:div w:id="1828746948">
          <w:marLeft w:val="0"/>
          <w:marRight w:val="0"/>
          <w:marTop w:val="0"/>
          <w:marBottom w:val="0"/>
          <w:divBdr>
            <w:top w:val="none" w:sz="0" w:space="0" w:color="auto"/>
            <w:left w:val="none" w:sz="0" w:space="0" w:color="auto"/>
            <w:bottom w:val="none" w:sz="0" w:space="0" w:color="auto"/>
            <w:right w:val="none" w:sz="0" w:space="0" w:color="auto"/>
          </w:divBdr>
          <w:divsChild>
            <w:div w:id="1254169011">
              <w:marLeft w:val="0"/>
              <w:marRight w:val="0"/>
              <w:marTop w:val="0"/>
              <w:marBottom w:val="0"/>
              <w:divBdr>
                <w:top w:val="none" w:sz="0" w:space="0" w:color="auto"/>
                <w:left w:val="none" w:sz="0" w:space="0" w:color="auto"/>
                <w:bottom w:val="none" w:sz="0" w:space="0" w:color="auto"/>
                <w:right w:val="none" w:sz="0" w:space="0" w:color="auto"/>
              </w:divBdr>
              <w:divsChild>
                <w:div w:id="1213420439">
                  <w:marLeft w:val="0"/>
                  <w:marRight w:val="0"/>
                  <w:marTop w:val="0"/>
                  <w:marBottom w:val="0"/>
                  <w:divBdr>
                    <w:top w:val="none" w:sz="0" w:space="0" w:color="auto"/>
                    <w:left w:val="none" w:sz="0" w:space="0" w:color="auto"/>
                    <w:bottom w:val="none" w:sz="0" w:space="0" w:color="auto"/>
                    <w:right w:val="none" w:sz="0" w:space="0" w:color="auto"/>
                  </w:divBdr>
                  <w:divsChild>
                    <w:div w:id="1114253700">
                      <w:marLeft w:val="0"/>
                      <w:marRight w:val="0"/>
                      <w:marTop w:val="0"/>
                      <w:marBottom w:val="0"/>
                      <w:divBdr>
                        <w:top w:val="none" w:sz="0" w:space="0" w:color="auto"/>
                        <w:left w:val="none" w:sz="0" w:space="0" w:color="auto"/>
                        <w:bottom w:val="none" w:sz="0" w:space="0" w:color="auto"/>
                        <w:right w:val="none" w:sz="0" w:space="0" w:color="auto"/>
                      </w:divBdr>
                      <w:divsChild>
                        <w:div w:id="30940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425634">
      <w:bodyDiv w:val="1"/>
      <w:marLeft w:val="0"/>
      <w:marRight w:val="0"/>
      <w:marTop w:val="0"/>
      <w:marBottom w:val="0"/>
      <w:divBdr>
        <w:top w:val="none" w:sz="0" w:space="0" w:color="auto"/>
        <w:left w:val="none" w:sz="0" w:space="0" w:color="auto"/>
        <w:bottom w:val="none" w:sz="0" w:space="0" w:color="auto"/>
        <w:right w:val="none" w:sz="0" w:space="0" w:color="auto"/>
      </w:divBdr>
    </w:div>
    <w:div w:id="1953708260">
      <w:bodyDiv w:val="1"/>
      <w:marLeft w:val="0"/>
      <w:marRight w:val="0"/>
      <w:marTop w:val="0"/>
      <w:marBottom w:val="0"/>
      <w:divBdr>
        <w:top w:val="none" w:sz="0" w:space="0" w:color="auto"/>
        <w:left w:val="none" w:sz="0" w:space="0" w:color="auto"/>
        <w:bottom w:val="none" w:sz="0" w:space="0" w:color="auto"/>
        <w:right w:val="none" w:sz="0" w:space="0" w:color="auto"/>
      </w:divBdr>
    </w:div>
    <w:div w:id="2071494563">
      <w:bodyDiv w:val="1"/>
      <w:marLeft w:val="0"/>
      <w:marRight w:val="0"/>
      <w:marTop w:val="0"/>
      <w:marBottom w:val="0"/>
      <w:divBdr>
        <w:top w:val="none" w:sz="0" w:space="0" w:color="auto"/>
        <w:left w:val="none" w:sz="0" w:space="0" w:color="auto"/>
        <w:bottom w:val="none" w:sz="0" w:space="0" w:color="auto"/>
        <w:right w:val="none" w:sz="0" w:space="0" w:color="auto"/>
      </w:divBdr>
    </w:div>
    <w:div w:id="210025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1BADCB-C51B-4147-86D6-11E92DB6F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315E32C-0CBC-41D0-A5E2-6AA8A3EC815A}">
  <ds:schemaRefs>
    <ds:schemaRef ds:uri="http://schemas.microsoft.com/sharepoint/v3/contenttype/forms"/>
  </ds:schemaRefs>
</ds:datastoreItem>
</file>

<file path=customXml/itemProps3.xml><?xml version="1.0" encoding="utf-8"?>
<ds:datastoreItem xmlns:ds="http://schemas.openxmlformats.org/officeDocument/2006/customXml" ds:itemID="{3C99F2E8-F2CD-4EED-BA60-3432C01E1DA7}">
  <ds:schemaRefs>
    <ds:schemaRef ds:uri="http://purl.org/dc/dcmitype/"/>
    <ds:schemaRef ds:uri="http://purl.org/dc/elements/1.1/"/>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0EC20C1-27A2-40D4-A854-F2FF1EA69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3</TotalTime>
  <Pages>18</Pages>
  <Words>5371</Words>
  <Characters>32077</Characters>
  <Application>Microsoft Office Word</Application>
  <DocSecurity>0</DocSecurity>
  <Lines>267</Lines>
  <Paragraphs>74</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37374</CharactersWithSpaces>
  <SharedDoc>false</SharedDoc>
  <HLinks>
    <vt:vector size="192" baseType="variant">
      <vt:variant>
        <vt:i4>1835056</vt:i4>
      </vt:variant>
      <vt:variant>
        <vt:i4>191</vt:i4>
      </vt:variant>
      <vt:variant>
        <vt:i4>0</vt:i4>
      </vt:variant>
      <vt:variant>
        <vt:i4>5</vt:i4>
      </vt:variant>
      <vt:variant>
        <vt:lpwstr/>
      </vt:variant>
      <vt:variant>
        <vt:lpwstr>_Toc333936371</vt:lpwstr>
      </vt:variant>
      <vt:variant>
        <vt:i4>1835056</vt:i4>
      </vt:variant>
      <vt:variant>
        <vt:i4>185</vt:i4>
      </vt:variant>
      <vt:variant>
        <vt:i4>0</vt:i4>
      </vt:variant>
      <vt:variant>
        <vt:i4>5</vt:i4>
      </vt:variant>
      <vt:variant>
        <vt:lpwstr/>
      </vt:variant>
      <vt:variant>
        <vt:lpwstr>_Toc333936370</vt:lpwstr>
      </vt:variant>
      <vt:variant>
        <vt:i4>1900592</vt:i4>
      </vt:variant>
      <vt:variant>
        <vt:i4>179</vt:i4>
      </vt:variant>
      <vt:variant>
        <vt:i4>0</vt:i4>
      </vt:variant>
      <vt:variant>
        <vt:i4>5</vt:i4>
      </vt:variant>
      <vt:variant>
        <vt:lpwstr/>
      </vt:variant>
      <vt:variant>
        <vt:lpwstr>_Toc333936369</vt:lpwstr>
      </vt:variant>
      <vt:variant>
        <vt:i4>1900592</vt:i4>
      </vt:variant>
      <vt:variant>
        <vt:i4>173</vt:i4>
      </vt:variant>
      <vt:variant>
        <vt:i4>0</vt:i4>
      </vt:variant>
      <vt:variant>
        <vt:i4>5</vt:i4>
      </vt:variant>
      <vt:variant>
        <vt:lpwstr/>
      </vt:variant>
      <vt:variant>
        <vt:lpwstr>_Toc333936368</vt:lpwstr>
      </vt:variant>
      <vt:variant>
        <vt:i4>1900592</vt:i4>
      </vt:variant>
      <vt:variant>
        <vt:i4>167</vt:i4>
      </vt:variant>
      <vt:variant>
        <vt:i4>0</vt:i4>
      </vt:variant>
      <vt:variant>
        <vt:i4>5</vt:i4>
      </vt:variant>
      <vt:variant>
        <vt:lpwstr/>
      </vt:variant>
      <vt:variant>
        <vt:lpwstr>_Toc333936367</vt:lpwstr>
      </vt:variant>
      <vt:variant>
        <vt:i4>1900592</vt:i4>
      </vt:variant>
      <vt:variant>
        <vt:i4>161</vt:i4>
      </vt:variant>
      <vt:variant>
        <vt:i4>0</vt:i4>
      </vt:variant>
      <vt:variant>
        <vt:i4>5</vt:i4>
      </vt:variant>
      <vt:variant>
        <vt:lpwstr/>
      </vt:variant>
      <vt:variant>
        <vt:lpwstr>_Toc333936366</vt:lpwstr>
      </vt:variant>
      <vt:variant>
        <vt:i4>1900592</vt:i4>
      </vt:variant>
      <vt:variant>
        <vt:i4>152</vt:i4>
      </vt:variant>
      <vt:variant>
        <vt:i4>0</vt:i4>
      </vt:variant>
      <vt:variant>
        <vt:i4>5</vt:i4>
      </vt:variant>
      <vt:variant>
        <vt:lpwstr/>
      </vt:variant>
      <vt:variant>
        <vt:lpwstr>_Toc333936365</vt:lpwstr>
      </vt:variant>
      <vt:variant>
        <vt:i4>1900592</vt:i4>
      </vt:variant>
      <vt:variant>
        <vt:i4>146</vt:i4>
      </vt:variant>
      <vt:variant>
        <vt:i4>0</vt:i4>
      </vt:variant>
      <vt:variant>
        <vt:i4>5</vt:i4>
      </vt:variant>
      <vt:variant>
        <vt:lpwstr/>
      </vt:variant>
      <vt:variant>
        <vt:lpwstr>_Toc333936364</vt:lpwstr>
      </vt:variant>
      <vt:variant>
        <vt:i4>1900592</vt:i4>
      </vt:variant>
      <vt:variant>
        <vt:i4>140</vt:i4>
      </vt:variant>
      <vt:variant>
        <vt:i4>0</vt:i4>
      </vt:variant>
      <vt:variant>
        <vt:i4>5</vt:i4>
      </vt:variant>
      <vt:variant>
        <vt:lpwstr/>
      </vt:variant>
      <vt:variant>
        <vt:lpwstr>_Toc333936363</vt:lpwstr>
      </vt:variant>
      <vt:variant>
        <vt:i4>1900592</vt:i4>
      </vt:variant>
      <vt:variant>
        <vt:i4>134</vt:i4>
      </vt:variant>
      <vt:variant>
        <vt:i4>0</vt:i4>
      </vt:variant>
      <vt:variant>
        <vt:i4>5</vt:i4>
      </vt:variant>
      <vt:variant>
        <vt:lpwstr/>
      </vt:variant>
      <vt:variant>
        <vt:lpwstr>_Toc333936362</vt:lpwstr>
      </vt:variant>
      <vt:variant>
        <vt:i4>1900592</vt:i4>
      </vt:variant>
      <vt:variant>
        <vt:i4>128</vt:i4>
      </vt:variant>
      <vt:variant>
        <vt:i4>0</vt:i4>
      </vt:variant>
      <vt:variant>
        <vt:i4>5</vt:i4>
      </vt:variant>
      <vt:variant>
        <vt:lpwstr/>
      </vt:variant>
      <vt:variant>
        <vt:lpwstr>_Toc333936361</vt:lpwstr>
      </vt:variant>
      <vt:variant>
        <vt:i4>1900592</vt:i4>
      </vt:variant>
      <vt:variant>
        <vt:i4>122</vt:i4>
      </vt:variant>
      <vt:variant>
        <vt:i4>0</vt:i4>
      </vt:variant>
      <vt:variant>
        <vt:i4>5</vt:i4>
      </vt:variant>
      <vt:variant>
        <vt:lpwstr/>
      </vt:variant>
      <vt:variant>
        <vt:lpwstr>_Toc333936360</vt:lpwstr>
      </vt:variant>
      <vt:variant>
        <vt:i4>1966128</vt:i4>
      </vt:variant>
      <vt:variant>
        <vt:i4>116</vt:i4>
      </vt:variant>
      <vt:variant>
        <vt:i4>0</vt:i4>
      </vt:variant>
      <vt:variant>
        <vt:i4>5</vt:i4>
      </vt:variant>
      <vt:variant>
        <vt:lpwstr/>
      </vt:variant>
      <vt:variant>
        <vt:lpwstr>_Toc333936359</vt:lpwstr>
      </vt:variant>
      <vt:variant>
        <vt:i4>1966128</vt:i4>
      </vt:variant>
      <vt:variant>
        <vt:i4>110</vt:i4>
      </vt:variant>
      <vt:variant>
        <vt:i4>0</vt:i4>
      </vt:variant>
      <vt:variant>
        <vt:i4>5</vt:i4>
      </vt:variant>
      <vt:variant>
        <vt:lpwstr/>
      </vt:variant>
      <vt:variant>
        <vt:lpwstr>_Toc333936358</vt:lpwstr>
      </vt:variant>
      <vt:variant>
        <vt:i4>1966128</vt:i4>
      </vt:variant>
      <vt:variant>
        <vt:i4>104</vt:i4>
      </vt:variant>
      <vt:variant>
        <vt:i4>0</vt:i4>
      </vt:variant>
      <vt:variant>
        <vt:i4>5</vt:i4>
      </vt:variant>
      <vt:variant>
        <vt:lpwstr/>
      </vt:variant>
      <vt:variant>
        <vt:lpwstr>_Toc333936357</vt:lpwstr>
      </vt:variant>
      <vt:variant>
        <vt:i4>1966128</vt:i4>
      </vt:variant>
      <vt:variant>
        <vt:i4>98</vt:i4>
      </vt:variant>
      <vt:variant>
        <vt:i4>0</vt:i4>
      </vt:variant>
      <vt:variant>
        <vt:i4>5</vt:i4>
      </vt:variant>
      <vt:variant>
        <vt:lpwstr/>
      </vt:variant>
      <vt:variant>
        <vt:lpwstr>_Toc333936356</vt:lpwstr>
      </vt:variant>
      <vt:variant>
        <vt:i4>1966128</vt:i4>
      </vt:variant>
      <vt:variant>
        <vt:i4>92</vt:i4>
      </vt:variant>
      <vt:variant>
        <vt:i4>0</vt:i4>
      </vt:variant>
      <vt:variant>
        <vt:i4>5</vt:i4>
      </vt:variant>
      <vt:variant>
        <vt:lpwstr/>
      </vt:variant>
      <vt:variant>
        <vt:lpwstr>_Toc333936355</vt:lpwstr>
      </vt:variant>
      <vt:variant>
        <vt:i4>1966128</vt:i4>
      </vt:variant>
      <vt:variant>
        <vt:i4>86</vt:i4>
      </vt:variant>
      <vt:variant>
        <vt:i4>0</vt:i4>
      </vt:variant>
      <vt:variant>
        <vt:i4>5</vt:i4>
      </vt:variant>
      <vt:variant>
        <vt:lpwstr/>
      </vt:variant>
      <vt:variant>
        <vt:lpwstr>_Toc333936354</vt:lpwstr>
      </vt:variant>
      <vt:variant>
        <vt:i4>1966128</vt:i4>
      </vt:variant>
      <vt:variant>
        <vt:i4>80</vt:i4>
      </vt:variant>
      <vt:variant>
        <vt:i4>0</vt:i4>
      </vt:variant>
      <vt:variant>
        <vt:i4>5</vt:i4>
      </vt:variant>
      <vt:variant>
        <vt:lpwstr/>
      </vt:variant>
      <vt:variant>
        <vt:lpwstr>_Toc333936353</vt:lpwstr>
      </vt:variant>
      <vt:variant>
        <vt:i4>1966128</vt:i4>
      </vt:variant>
      <vt:variant>
        <vt:i4>74</vt:i4>
      </vt:variant>
      <vt:variant>
        <vt:i4>0</vt:i4>
      </vt:variant>
      <vt:variant>
        <vt:i4>5</vt:i4>
      </vt:variant>
      <vt:variant>
        <vt:lpwstr/>
      </vt:variant>
      <vt:variant>
        <vt:lpwstr>_Toc333936352</vt:lpwstr>
      </vt:variant>
      <vt:variant>
        <vt:i4>1966128</vt:i4>
      </vt:variant>
      <vt:variant>
        <vt:i4>68</vt:i4>
      </vt:variant>
      <vt:variant>
        <vt:i4>0</vt:i4>
      </vt:variant>
      <vt:variant>
        <vt:i4>5</vt:i4>
      </vt:variant>
      <vt:variant>
        <vt:lpwstr/>
      </vt:variant>
      <vt:variant>
        <vt:lpwstr>_Toc333936351</vt:lpwstr>
      </vt:variant>
      <vt:variant>
        <vt:i4>1966128</vt:i4>
      </vt:variant>
      <vt:variant>
        <vt:i4>62</vt:i4>
      </vt:variant>
      <vt:variant>
        <vt:i4>0</vt:i4>
      </vt:variant>
      <vt:variant>
        <vt:i4>5</vt:i4>
      </vt:variant>
      <vt:variant>
        <vt:lpwstr/>
      </vt:variant>
      <vt:variant>
        <vt:lpwstr>_Toc333936350</vt:lpwstr>
      </vt:variant>
      <vt:variant>
        <vt:i4>2031664</vt:i4>
      </vt:variant>
      <vt:variant>
        <vt:i4>56</vt:i4>
      </vt:variant>
      <vt:variant>
        <vt:i4>0</vt:i4>
      </vt:variant>
      <vt:variant>
        <vt:i4>5</vt:i4>
      </vt:variant>
      <vt:variant>
        <vt:lpwstr/>
      </vt:variant>
      <vt:variant>
        <vt:lpwstr>_Toc333936349</vt:lpwstr>
      </vt:variant>
      <vt:variant>
        <vt:i4>2031664</vt:i4>
      </vt:variant>
      <vt:variant>
        <vt:i4>50</vt:i4>
      </vt:variant>
      <vt:variant>
        <vt:i4>0</vt:i4>
      </vt:variant>
      <vt:variant>
        <vt:i4>5</vt:i4>
      </vt:variant>
      <vt:variant>
        <vt:lpwstr/>
      </vt:variant>
      <vt:variant>
        <vt:lpwstr>_Toc333936348</vt:lpwstr>
      </vt:variant>
      <vt:variant>
        <vt:i4>2031664</vt:i4>
      </vt:variant>
      <vt:variant>
        <vt:i4>44</vt:i4>
      </vt:variant>
      <vt:variant>
        <vt:i4>0</vt:i4>
      </vt:variant>
      <vt:variant>
        <vt:i4>5</vt:i4>
      </vt:variant>
      <vt:variant>
        <vt:lpwstr/>
      </vt:variant>
      <vt:variant>
        <vt:lpwstr>_Toc333936347</vt:lpwstr>
      </vt:variant>
      <vt:variant>
        <vt:i4>2031664</vt:i4>
      </vt:variant>
      <vt:variant>
        <vt:i4>38</vt:i4>
      </vt:variant>
      <vt:variant>
        <vt:i4>0</vt:i4>
      </vt:variant>
      <vt:variant>
        <vt:i4>5</vt:i4>
      </vt:variant>
      <vt:variant>
        <vt:lpwstr/>
      </vt:variant>
      <vt:variant>
        <vt:lpwstr>_Toc333936346</vt:lpwstr>
      </vt:variant>
      <vt:variant>
        <vt:i4>2031664</vt:i4>
      </vt:variant>
      <vt:variant>
        <vt:i4>32</vt:i4>
      </vt:variant>
      <vt:variant>
        <vt:i4>0</vt:i4>
      </vt:variant>
      <vt:variant>
        <vt:i4>5</vt:i4>
      </vt:variant>
      <vt:variant>
        <vt:lpwstr/>
      </vt:variant>
      <vt:variant>
        <vt:lpwstr>_Toc333936345</vt:lpwstr>
      </vt:variant>
      <vt:variant>
        <vt:i4>2031664</vt:i4>
      </vt:variant>
      <vt:variant>
        <vt:i4>26</vt:i4>
      </vt:variant>
      <vt:variant>
        <vt:i4>0</vt:i4>
      </vt:variant>
      <vt:variant>
        <vt:i4>5</vt:i4>
      </vt:variant>
      <vt:variant>
        <vt:lpwstr/>
      </vt:variant>
      <vt:variant>
        <vt:lpwstr>_Toc333936344</vt:lpwstr>
      </vt:variant>
      <vt:variant>
        <vt:i4>2031664</vt:i4>
      </vt:variant>
      <vt:variant>
        <vt:i4>20</vt:i4>
      </vt:variant>
      <vt:variant>
        <vt:i4>0</vt:i4>
      </vt:variant>
      <vt:variant>
        <vt:i4>5</vt:i4>
      </vt:variant>
      <vt:variant>
        <vt:lpwstr/>
      </vt:variant>
      <vt:variant>
        <vt:lpwstr>_Toc333936343</vt:lpwstr>
      </vt:variant>
      <vt:variant>
        <vt:i4>2031664</vt:i4>
      </vt:variant>
      <vt:variant>
        <vt:i4>14</vt:i4>
      </vt:variant>
      <vt:variant>
        <vt:i4>0</vt:i4>
      </vt:variant>
      <vt:variant>
        <vt:i4>5</vt:i4>
      </vt:variant>
      <vt:variant>
        <vt:lpwstr/>
      </vt:variant>
      <vt:variant>
        <vt:lpwstr>_Toc333936342</vt:lpwstr>
      </vt:variant>
      <vt:variant>
        <vt:i4>2031664</vt:i4>
      </vt:variant>
      <vt:variant>
        <vt:i4>8</vt:i4>
      </vt:variant>
      <vt:variant>
        <vt:i4>0</vt:i4>
      </vt:variant>
      <vt:variant>
        <vt:i4>5</vt:i4>
      </vt:variant>
      <vt:variant>
        <vt:lpwstr/>
      </vt:variant>
      <vt:variant>
        <vt:lpwstr>_Toc333936341</vt:lpwstr>
      </vt:variant>
      <vt:variant>
        <vt:i4>2031664</vt:i4>
      </vt:variant>
      <vt:variant>
        <vt:i4>2</vt:i4>
      </vt:variant>
      <vt:variant>
        <vt:i4>0</vt:i4>
      </vt:variant>
      <vt:variant>
        <vt:i4>5</vt:i4>
      </vt:variant>
      <vt:variant>
        <vt:lpwstr/>
      </vt:variant>
      <vt:variant>
        <vt:lpwstr>_Toc333936340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Wan, Linda</cp:lastModifiedBy>
  <cp:revision>3</cp:revision>
  <cp:lastPrinted>2012-06-14T16:29:00Z</cp:lastPrinted>
  <dcterms:created xsi:type="dcterms:W3CDTF">2015-12-22T23:18:00Z</dcterms:created>
  <dcterms:modified xsi:type="dcterms:W3CDTF">2015-12-22T23:20:00Z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