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7ACD9D9D" w:rsidR="003F3A41" w:rsidRPr="00500C4E" w:rsidRDefault="00A57D36" w:rsidP="00A57D36">
      <w:pPr>
        <w:pStyle w:val="WPnumber"/>
      </w:pPr>
      <w:bookmarkStart w:id="0" w:name="_Toc153189647"/>
      <w:bookmarkStart w:id="1" w:name="_Toc214003082"/>
      <w:r w:rsidRPr="00500C4E">
        <w:t xml:space="preserve">Work Paper </w:t>
      </w:r>
      <w:bookmarkStart w:id="2" w:name="OLE_LINK1"/>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51709F">
            <w:t>PGECOHVC172</w:t>
          </w:r>
        </w:sdtContent>
      </w:sdt>
      <w:bookmarkEnd w:id="2"/>
    </w:p>
    <w:bookmarkEnd w:id="0"/>
    <w:p w14:paraId="7601CE2F" w14:textId="7AB9011F" w:rsidR="00DA690B" w:rsidRPr="00500C4E" w:rsidRDefault="00011CA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904251" w:rsidRPr="00500C4E">
            <w:rPr>
              <w:rStyle w:val="CaptionChar"/>
              <w:rFonts w:asciiTheme="minorHAnsi" w:hAnsiTheme="minorHAnsi" w:cstheme="minorHAnsi"/>
              <w:b/>
              <w:bCs w:val="0"/>
              <w:sz w:val="48"/>
              <w:szCs w:val="48"/>
            </w:rPr>
            <w:t>Revision #</w:t>
          </w:r>
          <w:r w:rsidR="00BD007E">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4CE5BE2D" w:rsidR="00DA690B" w:rsidRPr="00500C4E" w:rsidRDefault="00011CA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C36A61">
            <w:rPr>
              <w:rFonts w:cstheme="minorHAnsi"/>
              <w:b/>
              <w:sz w:val="36"/>
              <w:szCs w:val="36"/>
            </w:rPr>
            <w:t>Pacific Gas &amp; Electric Company</w:t>
          </w:r>
        </w:sdtContent>
      </w:sdt>
      <w:bookmarkEnd w:id="3"/>
    </w:p>
    <w:p w14:paraId="29354732" w14:textId="44DB612D" w:rsidR="00DA690B" w:rsidRPr="00BD1C10" w:rsidRDefault="00C36A61" w:rsidP="00DA690B">
      <w:pPr>
        <w:rPr>
          <w:rFonts w:cstheme="minorHAnsi"/>
          <w:b/>
          <w:sz w:val="36"/>
          <w:szCs w:val="36"/>
        </w:rPr>
      </w:pPr>
      <w:r w:rsidRPr="00BD1C10">
        <w:rPr>
          <w:rFonts w:cstheme="minorHAnsi"/>
          <w:b/>
          <w:sz w:val="36"/>
          <w:szCs w:val="36"/>
        </w:rPr>
        <w:t>Customer Energy Solutions</w:t>
      </w: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1AFF584" w:rsidR="00DA690B" w:rsidRPr="00500C4E" w:rsidRDefault="0051709F" w:rsidP="00DA690B">
      <w:pPr>
        <w:rPr>
          <w:rFonts w:cstheme="minorHAnsi"/>
          <w:b/>
          <w:sz w:val="72"/>
          <w:szCs w:val="72"/>
        </w:rPr>
      </w:pPr>
      <w:r>
        <w:rPr>
          <w:rFonts w:cstheme="minorHAnsi"/>
          <w:b/>
          <w:sz w:val="72"/>
          <w:szCs w:val="72"/>
        </w:rPr>
        <w:t>Single Package Vertical Heat Pump</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2D52D21" w14:textId="77777777" w:rsidR="00523736" w:rsidRDefault="00523736" w:rsidP="00E76B31">
      <w:pPr>
        <w:pStyle w:val="Reminders"/>
        <w:rPr>
          <w:rFonts w:asciiTheme="minorHAnsi" w:hAnsiTheme="minorHAnsi" w:cstheme="minorHAnsi"/>
          <w:b/>
          <w:i w:val="0"/>
          <w:sz w:val="32"/>
          <w:szCs w:val="22"/>
        </w:rPr>
      </w:pPr>
    </w:p>
    <w:p w14:paraId="25C8F5BD" w14:textId="77777777" w:rsidR="00C36A61" w:rsidRDefault="00C36A61" w:rsidP="00E76B31">
      <w:pPr>
        <w:pStyle w:val="Reminders"/>
        <w:rPr>
          <w:rFonts w:asciiTheme="minorHAnsi" w:hAnsiTheme="minorHAnsi" w:cstheme="minorHAnsi"/>
          <w:b/>
          <w:i w:val="0"/>
          <w:sz w:val="32"/>
          <w:szCs w:val="22"/>
        </w:rPr>
      </w:pPr>
    </w:p>
    <w:p w14:paraId="66F3286E" w14:textId="77777777" w:rsidR="00C36A61" w:rsidRDefault="00C36A61" w:rsidP="00E76B31">
      <w:pPr>
        <w:pStyle w:val="Reminders"/>
        <w:rPr>
          <w:rFonts w:asciiTheme="minorHAnsi" w:hAnsiTheme="minorHAnsi" w:cstheme="minorHAnsi"/>
          <w:b/>
          <w:i w:val="0"/>
          <w:sz w:val="32"/>
          <w:szCs w:val="22"/>
        </w:rPr>
      </w:pPr>
    </w:p>
    <w:p w14:paraId="34ACAEA8" w14:textId="77777777" w:rsidR="00C36A61" w:rsidRDefault="00C36A61" w:rsidP="00E76B31">
      <w:pPr>
        <w:pStyle w:val="Reminders"/>
        <w:rPr>
          <w:rFonts w:asciiTheme="minorHAnsi" w:hAnsiTheme="minorHAnsi" w:cstheme="minorHAnsi"/>
          <w:b/>
          <w:i w:val="0"/>
          <w:sz w:val="32"/>
          <w:szCs w:val="22"/>
        </w:rPr>
      </w:pPr>
    </w:p>
    <w:p w14:paraId="6EECB3FA" w14:textId="77777777" w:rsidR="00C36A61" w:rsidRDefault="00C36A61" w:rsidP="00E76B31">
      <w:pPr>
        <w:pStyle w:val="Reminders"/>
        <w:rPr>
          <w:rFonts w:asciiTheme="minorHAnsi" w:hAnsiTheme="minorHAnsi" w:cstheme="minorHAnsi"/>
          <w:b/>
          <w:i w:val="0"/>
          <w:sz w:val="32"/>
          <w:szCs w:val="22"/>
        </w:rPr>
      </w:pPr>
    </w:p>
    <w:p w14:paraId="1B064D7C" w14:textId="77777777" w:rsidR="00C36A61" w:rsidRDefault="00C36A61" w:rsidP="00E76B31">
      <w:pPr>
        <w:pStyle w:val="Reminders"/>
        <w:rPr>
          <w:rFonts w:asciiTheme="minorHAnsi" w:hAnsiTheme="minorHAnsi" w:cstheme="minorHAnsi"/>
          <w:b/>
          <w:i w:val="0"/>
          <w:sz w:val="32"/>
          <w:szCs w:val="22"/>
        </w:rPr>
      </w:pPr>
    </w:p>
    <w:p w14:paraId="16CE2039" w14:textId="77777777" w:rsidR="00C36A61" w:rsidRDefault="00C36A61" w:rsidP="00E76B31">
      <w:pPr>
        <w:pStyle w:val="Reminders"/>
        <w:rPr>
          <w:rFonts w:asciiTheme="minorHAnsi" w:hAnsiTheme="minorHAnsi" w:cstheme="minorHAnsi"/>
          <w:b/>
          <w:i w:val="0"/>
          <w:sz w:val="32"/>
          <w:szCs w:val="22"/>
        </w:rPr>
      </w:pPr>
    </w:p>
    <w:p w14:paraId="1E916F41" w14:textId="77777777" w:rsidR="00C36A61" w:rsidRDefault="00C36A61" w:rsidP="00E76B31">
      <w:pPr>
        <w:pStyle w:val="Reminders"/>
        <w:rPr>
          <w:rFonts w:asciiTheme="minorHAnsi" w:hAnsiTheme="minorHAnsi" w:cstheme="minorHAnsi"/>
          <w:b/>
          <w:i w:val="0"/>
          <w:sz w:val="32"/>
          <w:szCs w:val="22"/>
        </w:rPr>
      </w:pPr>
    </w:p>
    <w:p w14:paraId="397D473B" w14:textId="77777777" w:rsidR="00C36A61" w:rsidRDefault="00C36A61" w:rsidP="00E76B31">
      <w:pPr>
        <w:pStyle w:val="Reminders"/>
        <w:rPr>
          <w:rFonts w:asciiTheme="minorHAnsi" w:hAnsiTheme="minorHAnsi" w:cstheme="minorHAnsi"/>
          <w:b/>
          <w:i w:val="0"/>
          <w:sz w:val="32"/>
          <w:szCs w:val="22"/>
        </w:rPr>
      </w:pPr>
    </w:p>
    <w:p w14:paraId="1B629F47" w14:textId="77777777" w:rsidR="00C36A61" w:rsidRDefault="00C36A61" w:rsidP="00E76B31">
      <w:pPr>
        <w:pStyle w:val="Reminders"/>
        <w:rPr>
          <w:rFonts w:asciiTheme="minorHAnsi" w:hAnsiTheme="minorHAnsi" w:cstheme="minorHAnsi"/>
          <w:b/>
          <w:i w:val="0"/>
          <w:sz w:val="32"/>
          <w:szCs w:val="22"/>
        </w:rPr>
      </w:pPr>
    </w:p>
    <w:p w14:paraId="64181832" w14:textId="77777777" w:rsidR="00C36A61" w:rsidRDefault="00C36A61" w:rsidP="00E76B31">
      <w:pPr>
        <w:pStyle w:val="Reminders"/>
        <w:rPr>
          <w:rFonts w:asciiTheme="minorHAnsi" w:hAnsiTheme="minorHAnsi" w:cstheme="minorHAnsi"/>
          <w:b/>
          <w:i w:val="0"/>
          <w:sz w:val="32"/>
          <w:szCs w:val="22"/>
        </w:rPr>
      </w:pPr>
    </w:p>
    <w:p w14:paraId="56B1D851" w14:textId="77777777" w:rsidR="00C36A61" w:rsidRDefault="00C36A61" w:rsidP="00E76B31">
      <w:pPr>
        <w:pStyle w:val="Reminders"/>
        <w:rPr>
          <w:rFonts w:asciiTheme="minorHAnsi" w:hAnsiTheme="minorHAnsi" w:cstheme="minorHAnsi"/>
          <w:b/>
          <w:i w:val="0"/>
          <w:sz w:val="32"/>
          <w:szCs w:val="22"/>
        </w:rPr>
      </w:pPr>
    </w:p>
    <w:p w14:paraId="2A85AA95" w14:textId="77777777" w:rsidR="00C36A61" w:rsidRDefault="00C36A61" w:rsidP="00E76B31">
      <w:pPr>
        <w:pStyle w:val="Reminders"/>
        <w:rPr>
          <w:rFonts w:asciiTheme="minorHAnsi" w:hAnsiTheme="minorHAnsi" w:cstheme="minorHAnsi"/>
          <w:b/>
          <w:i w:val="0"/>
          <w:sz w:val="32"/>
          <w:szCs w:val="22"/>
        </w:rPr>
      </w:pPr>
    </w:p>
    <w:p w14:paraId="023B007D" w14:textId="35719963" w:rsidR="00C36A61" w:rsidRPr="00500C4E" w:rsidRDefault="00C36A61" w:rsidP="00BD1C10">
      <w:pPr>
        <w:pStyle w:val="Reminders"/>
        <w:jc w:val="right"/>
        <w:rPr>
          <w:rFonts w:asciiTheme="minorHAnsi" w:hAnsiTheme="minorHAnsi" w:cstheme="minorHAnsi"/>
          <w:b/>
          <w:i w:val="0"/>
          <w:sz w:val="32"/>
          <w:szCs w:val="22"/>
        </w:rPr>
        <w:sectPr w:rsidR="00C36A61"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1E012FE2" w14:textId="2FEDED38" w:rsidR="00D974E2" w:rsidRDefault="00D974E2">
            <w:pPr>
              <w:rPr>
                <w:rFonts w:cs="Arial"/>
                <w:szCs w:val="20"/>
              </w:rPr>
            </w:pPr>
            <w:r>
              <w:rPr>
                <w:rFonts w:cs="Arial"/>
                <w:szCs w:val="20"/>
              </w:rPr>
              <w:t>PG&amp;E: HV371, HV372, HV373</w:t>
            </w:r>
          </w:p>
          <w:p w14:paraId="4F4CB7F6" w14:textId="4D4CA03E" w:rsidR="00AC5309" w:rsidRPr="00500C4E" w:rsidRDefault="00D974E2">
            <w:pPr>
              <w:rPr>
                <w:rFonts w:cs="Arial"/>
                <w:bCs/>
                <w:color w:val="FF0000"/>
                <w:szCs w:val="20"/>
              </w:rPr>
            </w:pPr>
            <w:r>
              <w:rPr>
                <w:rFonts w:cs="Arial"/>
                <w:szCs w:val="20"/>
              </w:rPr>
              <w:t xml:space="preserve">SCE: </w:t>
            </w:r>
            <w:r w:rsidR="00A8031C">
              <w:rPr>
                <w:rFonts w:cs="Arial"/>
                <w:szCs w:val="20"/>
              </w:rPr>
              <w:t>AC-20015, AC-20016, AC-20017, AC-20018, AC-20019</w:t>
            </w:r>
            <w:r w:rsidR="00AC5309" w:rsidRPr="00500C4E">
              <w:rPr>
                <w:rFonts w:cs="Arial"/>
                <w:color w:val="FF0000"/>
                <w:szCs w:val="20"/>
              </w:rPr>
              <w:t xml:space="preserve"> </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1ECADC75" w:rsidR="00290ED8" w:rsidRPr="00500C4E" w:rsidRDefault="00D124C5">
            <w:pPr>
              <w:rPr>
                <w:rFonts w:cs="Arial"/>
                <w:color w:val="FF0000"/>
                <w:szCs w:val="20"/>
              </w:rPr>
            </w:pPr>
            <w:r w:rsidRPr="002867C8">
              <w:rPr>
                <w:rFonts w:cs="Arial"/>
                <w:szCs w:val="20"/>
              </w:rPr>
              <w:t>Replacement of a standard single package vertical air-cooled heat pump</w:t>
            </w:r>
            <w:r w:rsidR="00B854B0" w:rsidRPr="002867C8">
              <w:rPr>
                <w:rFonts w:cs="Arial"/>
                <w:szCs w:val="20"/>
              </w:rPr>
              <w:t xml:space="preserve"> (SPVHP)</w:t>
            </w:r>
            <w:r w:rsidRPr="002867C8">
              <w:rPr>
                <w:rFonts w:cs="Arial"/>
                <w:szCs w:val="20"/>
              </w:rPr>
              <w:t xml:space="preserve"> with high efficiency (above code) single package vertical air-cooled heat pump with the option of included air-side economizer and demand control ventilation (DCV) controls.</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4BFCCA3D" w:rsidR="00290ED8" w:rsidRPr="00500C4E" w:rsidRDefault="00B854B0">
            <w:pPr>
              <w:rPr>
                <w:rFonts w:cs="Arial"/>
                <w:color w:val="FF0000"/>
                <w:szCs w:val="20"/>
              </w:rPr>
            </w:pPr>
            <w:r w:rsidRPr="002867C8">
              <w:rPr>
                <w:rFonts w:cs="Arial"/>
                <w:szCs w:val="20"/>
              </w:rPr>
              <w:t>Existing standard efficiency SPVHP</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3BE13B88" w:rsidR="00D36798" w:rsidRPr="00500C4E" w:rsidRDefault="00B854B0">
            <w:pPr>
              <w:rPr>
                <w:rFonts w:cs="Arial"/>
                <w:color w:val="FF0000"/>
                <w:szCs w:val="20"/>
              </w:rPr>
            </w:pPr>
            <w:r w:rsidRPr="002867C8">
              <w:rPr>
                <w:rFonts w:cs="Arial"/>
                <w:szCs w:val="20"/>
              </w:rPr>
              <w:t>per ton of cooling capacity</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06F0E057" w:rsidR="00290ED8" w:rsidRPr="00500C4E" w:rsidRDefault="00D36798">
            <w:pPr>
              <w:rPr>
                <w:rFonts w:cs="Arial"/>
                <w:szCs w:val="20"/>
              </w:rPr>
            </w:pPr>
            <w:r w:rsidRPr="00500C4E">
              <w:rPr>
                <w:rFonts w:cs="Arial"/>
                <w:szCs w:val="20"/>
              </w:rPr>
              <w:t>Refer to Excel Calculation Attachment</w:t>
            </w:r>
            <w:r w:rsidR="00840B05">
              <w:rPr>
                <w:rFonts w:cs="Arial"/>
                <w:szCs w:val="20"/>
              </w:rPr>
              <w:t xml:space="preserve"> 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6F78DA76" w:rsidR="00290ED8" w:rsidRPr="00500C4E" w:rsidRDefault="00AC2F5B" w:rsidP="00AC2F5B">
            <w:pPr>
              <w:rPr>
                <w:rFonts w:cs="Arial"/>
                <w:szCs w:val="20"/>
              </w:rPr>
            </w:pPr>
            <w:r w:rsidRPr="00500C4E">
              <w:rPr>
                <w:rFonts w:cs="Arial"/>
                <w:szCs w:val="20"/>
              </w:rPr>
              <w:t>Refer to Excel Calculation Attachment</w:t>
            </w:r>
            <w:r w:rsidR="00840B05">
              <w:rPr>
                <w:rFonts w:cs="Arial"/>
                <w:szCs w:val="20"/>
              </w:rPr>
              <w:t xml:space="preserve"> 1</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13FF028B" w:rsidR="00290ED8" w:rsidRPr="00500C4E" w:rsidRDefault="00AC2F5B" w:rsidP="00AC2F5B">
            <w:pPr>
              <w:rPr>
                <w:rFonts w:cs="Arial"/>
                <w:szCs w:val="20"/>
              </w:rPr>
            </w:pPr>
            <w:r w:rsidRPr="00500C4E">
              <w:rPr>
                <w:rFonts w:cs="Arial"/>
                <w:szCs w:val="20"/>
              </w:rPr>
              <w:t>Refer to Excel Calculation Attachment</w:t>
            </w:r>
            <w:r w:rsidR="00840B05">
              <w:rPr>
                <w:rFonts w:cs="Arial"/>
                <w:szCs w:val="20"/>
              </w:rPr>
              <w:t xml:space="preserve"> 1</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23185C56" w:rsidR="00290ED8" w:rsidRPr="00500C4E" w:rsidRDefault="00B854B0">
            <w:pPr>
              <w:rPr>
                <w:rFonts w:cs="Arial"/>
                <w:color w:val="FF0000"/>
                <w:szCs w:val="20"/>
              </w:rPr>
            </w:pPr>
            <w:r w:rsidRPr="002867C8">
              <w:rPr>
                <w:rFonts w:cs="Arial"/>
                <w:szCs w:val="20"/>
              </w:rPr>
              <w:t>15 years (DEER EUL ID: HVAC-</w:t>
            </w:r>
            <w:proofErr w:type="spellStart"/>
            <w:r w:rsidRPr="002867C8">
              <w:rPr>
                <w:rFonts w:cs="Arial"/>
                <w:szCs w:val="20"/>
              </w:rPr>
              <w:t>airAC</w:t>
            </w:r>
            <w:proofErr w:type="spellEnd"/>
            <w:r w:rsidRPr="002867C8">
              <w:rPr>
                <w:rFonts w:cs="Arial"/>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34622648" w:rsidR="00290ED8" w:rsidRPr="00500C4E" w:rsidRDefault="00B854B0">
            <w:pPr>
              <w:rPr>
                <w:rFonts w:cs="Arial"/>
                <w:color w:val="FF0000"/>
                <w:szCs w:val="20"/>
              </w:rPr>
            </w:pPr>
            <w:r w:rsidRPr="002867C8">
              <w:rPr>
                <w:szCs w:val="20"/>
              </w:rPr>
              <w:t>Normal Replacement and Accelerated Replacement</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6D1030A3" w:rsidR="00290ED8" w:rsidRPr="00500C4E" w:rsidRDefault="001C1338">
            <w:pPr>
              <w:rPr>
                <w:rFonts w:cs="Arial"/>
                <w:color w:val="FF0000"/>
                <w:szCs w:val="20"/>
              </w:rPr>
            </w:pPr>
            <w:r w:rsidRPr="002867C8">
              <w:rPr>
                <w:rFonts w:cs="Arial"/>
                <w:szCs w:val="20"/>
              </w:rPr>
              <w:t>0.</w:t>
            </w:r>
            <w:r w:rsidR="00290661" w:rsidRPr="002867C8">
              <w:rPr>
                <w:rFonts w:cs="Arial"/>
                <w:szCs w:val="20"/>
              </w:rPr>
              <w:t>85</w:t>
            </w:r>
            <w:r w:rsidRPr="002867C8">
              <w:rPr>
                <w:rFonts w:cs="Arial"/>
                <w:szCs w:val="20"/>
              </w:rPr>
              <w:t xml:space="preserve"> (DEER NTGR ID: </w:t>
            </w:r>
            <w:r w:rsidR="00290661" w:rsidRPr="002867C8">
              <w:rPr>
                <w:szCs w:val="20"/>
              </w:rPr>
              <w:t>K-12School-ComCollege</w:t>
            </w:r>
            <w:r w:rsidRPr="002867C8">
              <w:rPr>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9"/>
        <w:gridCol w:w="954"/>
        <w:gridCol w:w="1391"/>
        <w:gridCol w:w="6476"/>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847A4E">
        <w:trPr>
          <w:trHeight w:val="20"/>
        </w:trPr>
        <w:tc>
          <w:tcPr>
            <w:tcW w:w="283" w:type="pct"/>
          </w:tcPr>
          <w:p w14:paraId="4A1A2996" w14:textId="77777777" w:rsidR="00933188" w:rsidRPr="002867C8" w:rsidRDefault="00933188" w:rsidP="005729C8">
            <w:pPr>
              <w:rPr>
                <w:rFonts w:cstheme="minorHAnsi"/>
                <w:szCs w:val="20"/>
              </w:rPr>
            </w:pPr>
            <w:r w:rsidRPr="002867C8">
              <w:rPr>
                <w:rFonts w:cstheme="minorHAnsi"/>
                <w:szCs w:val="20"/>
              </w:rPr>
              <w:t>0</w:t>
            </w:r>
          </w:p>
        </w:tc>
        <w:tc>
          <w:tcPr>
            <w:tcW w:w="510" w:type="pct"/>
          </w:tcPr>
          <w:p w14:paraId="68BA349C" w14:textId="6A682ADC" w:rsidR="00933188" w:rsidRPr="002867C8" w:rsidRDefault="00F4488A" w:rsidP="005729C8">
            <w:pPr>
              <w:rPr>
                <w:rFonts w:cstheme="minorHAnsi"/>
                <w:szCs w:val="20"/>
              </w:rPr>
            </w:pPr>
            <w:r w:rsidRPr="002867C8">
              <w:rPr>
                <w:rFonts w:cstheme="minorHAnsi"/>
                <w:szCs w:val="20"/>
              </w:rPr>
              <w:t>9</w:t>
            </w:r>
            <w:r w:rsidR="00933188" w:rsidRPr="002867C8">
              <w:rPr>
                <w:rFonts w:cstheme="minorHAnsi"/>
                <w:szCs w:val="20"/>
              </w:rPr>
              <w:t>/1</w:t>
            </w:r>
            <w:r w:rsidRPr="002867C8">
              <w:rPr>
                <w:rFonts w:cstheme="minorHAnsi"/>
                <w:szCs w:val="20"/>
              </w:rPr>
              <w:t>5</w:t>
            </w:r>
            <w:r w:rsidR="00933188" w:rsidRPr="002867C8">
              <w:rPr>
                <w:rFonts w:cstheme="minorHAnsi"/>
                <w:szCs w:val="20"/>
              </w:rPr>
              <w:t>/1</w:t>
            </w:r>
            <w:r w:rsidRPr="002867C8">
              <w:rPr>
                <w:rFonts w:cstheme="minorHAnsi"/>
                <w:szCs w:val="20"/>
              </w:rPr>
              <w:t>7</w:t>
            </w:r>
          </w:p>
        </w:tc>
        <w:tc>
          <w:tcPr>
            <w:tcW w:w="744" w:type="pct"/>
          </w:tcPr>
          <w:p w14:paraId="77EF2361" w14:textId="72EDB9AB" w:rsidR="00933188" w:rsidRPr="002867C8" w:rsidRDefault="0028475A" w:rsidP="001B2301">
            <w:pPr>
              <w:rPr>
                <w:rFonts w:cstheme="minorHAnsi"/>
                <w:szCs w:val="20"/>
              </w:rPr>
            </w:pPr>
            <w:r w:rsidRPr="002867C8">
              <w:rPr>
                <w:rFonts w:cstheme="minorHAnsi"/>
                <w:szCs w:val="20"/>
              </w:rPr>
              <w:t>Henry Liu (PG&amp;E)</w:t>
            </w:r>
          </w:p>
          <w:p w14:paraId="7845B506" w14:textId="485DF111" w:rsidR="0028475A" w:rsidRPr="002867C8" w:rsidRDefault="0028475A" w:rsidP="001B2301">
            <w:pPr>
              <w:rPr>
                <w:rFonts w:cstheme="minorHAnsi"/>
                <w:szCs w:val="20"/>
              </w:rPr>
            </w:pPr>
            <w:r w:rsidRPr="002867C8">
              <w:rPr>
                <w:rFonts w:cstheme="minorHAnsi"/>
                <w:szCs w:val="20"/>
              </w:rPr>
              <w:t xml:space="preserve">Andres </w:t>
            </w:r>
            <w:r w:rsidR="00F4488A" w:rsidRPr="002867C8">
              <w:rPr>
                <w:rFonts w:cstheme="minorHAnsi"/>
                <w:szCs w:val="20"/>
              </w:rPr>
              <w:t>Fergadiotti (SCE)</w:t>
            </w:r>
          </w:p>
          <w:p w14:paraId="4A812BB3" w14:textId="5A8D808E" w:rsidR="0028475A" w:rsidRPr="002867C8" w:rsidRDefault="0028475A" w:rsidP="001B2301">
            <w:pPr>
              <w:rPr>
                <w:rFonts w:cstheme="minorHAnsi"/>
                <w:szCs w:val="20"/>
              </w:rPr>
            </w:pPr>
            <w:r w:rsidRPr="002867C8">
              <w:rPr>
                <w:rFonts w:cstheme="minorHAnsi"/>
                <w:szCs w:val="20"/>
              </w:rPr>
              <w:t>Phil Jordan (CLEAResult)</w:t>
            </w:r>
          </w:p>
        </w:tc>
        <w:tc>
          <w:tcPr>
            <w:tcW w:w="3463" w:type="pct"/>
          </w:tcPr>
          <w:p w14:paraId="693004F5" w14:textId="2077BFB4" w:rsidR="0003746D" w:rsidRPr="00F4488A" w:rsidRDefault="00F4488A" w:rsidP="00BD007E">
            <w:r w:rsidRPr="002867C8">
              <w:rPr>
                <w:rFonts w:eastAsiaTheme="minorHAnsi"/>
              </w:rPr>
              <w:t>New work paper: PGECOHVC172 Single Package Vertical Heat Pump</w:t>
            </w:r>
          </w:p>
          <w:p w14:paraId="34F0A8ED" w14:textId="77777777" w:rsidR="0036726C" w:rsidRPr="00F4488A" w:rsidRDefault="0036726C" w:rsidP="00920905"/>
        </w:tc>
      </w:tr>
      <w:tr w:rsidR="003845E5" w:rsidRPr="00500C4E" w14:paraId="62DC1728" w14:textId="77777777" w:rsidTr="00847A4E">
        <w:trPr>
          <w:trHeight w:val="20"/>
        </w:trPr>
        <w:tc>
          <w:tcPr>
            <w:tcW w:w="283" w:type="pct"/>
          </w:tcPr>
          <w:p w14:paraId="3E501C93" w14:textId="0C7C4837" w:rsidR="0036726C" w:rsidRPr="00500C4E" w:rsidRDefault="00BD007E" w:rsidP="005729C8">
            <w:pPr>
              <w:rPr>
                <w:rFonts w:cstheme="minorHAnsi"/>
                <w:szCs w:val="20"/>
              </w:rPr>
            </w:pPr>
            <w:r>
              <w:rPr>
                <w:rFonts w:cstheme="minorHAnsi"/>
                <w:szCs w:val="20"/>
              </w:rPr>
              <w:t>1</w:t>
            </w:r>
          </w:p>
        </w:tc>
        <w:tc>
          <w:tcPr>
            <w:tcW w:w="510" w:type="pct"/>
          </w:tcPr>
          <w:p w14:paraId="2265169C" w14:textId="3EB5B141" w:rsidR="0036726C" w:rsidRPr="00500C4E" w:rsidRDefault="00BD007E" w:rsidP="005729C8">
            <w:pPr>
              <w:rPr>
                <w:rFonts w:cstheme="minorHAnsi"/>
                <w:szCs w:val="20"/>
              </w:rPr>
            </w:pPr>
            <w:r>
              <w:rPr>
                <w:rFonts w:cstheme="minorHAnsi"/>
                <w:szCs w:val="20"/>
              </w:rPr>
              <w:t>9/6/18</w:t>
            </w:r>
          </w:p>
        </w:tc>
        <w:tc>
          <w:tcPr>
            <w:tcW w:w="744" w:type="pct"/>
          </w:tcPr>
          <w:p w14:paraId="79EA461B" w14:textId="77777777" w:rsidR="0036726C" w:rsidRDefault="00BD007E" w:rsidP="005729C8">
            <w:pPr>
              <w:rPr>
                <w:rFonts w:cstheme="minorHAnsi"/>
                <w:szCs w:val="20"/>
              </w:rPr>
            </w:pPr>
            <w:r>
              <w:rPr>
                <w:rFonts w:cstheme="minorHAnsi"/>
                <w:szCs w:val="20"/>
              </w:rPr>
              <w:t>Jia Huang (PG&amp;E)</w:t>
            </w:r>
          </w:p>
          <w:p w14:paraId="1B212508" w14:textId="61690E0A" w:rsidR="00BD007E" w:rsidRPr="00500C4E" w:rsidRDefault="00BD007E" w:rsidP="005729C8">
            <w:pPr>
              <w:rPr>
                <w:rFonts w:cstheme="minorHAnsi"/>
                <w:szCs w:val="20"/>
              </w:rPr>
            </w:pPr>
            <w:r w:rsidRPr="002867C8">
              <w:rPr>
                <w:rFonts w:cstheme="minorHAnsi"/>
                <w:szCs w:val="20"/>
              </w:rPr>
              <w:t>Phil Jordan (CLEAResult)</w:t>
            </w:r>
          </w:p>
        </w:tc>
        <w:tc>
          <w:tcPr>
            <w:tcW w:w="3463" w:type="pct"/>
          </w:tcPr>
          <w:p w14:paraId="61966CE2" w14:textId="535C16DC" w:rsidR="0036726C" w:rsidRPr="00500C4E" w:rsidRDefault="00BD007E" w:rsidP="005729C8">
            <w:pPr>
              <w:rPr>
                <w:rFonts w:cstheme="minorHAnsi"/>
                <w:bCs/>
                <w:szCs w:val="20"/>
              </w:rPr>
            </w:pPr>
            <w:r>
              <w:rPr>
                <w:rFonts w:cstheme="minorHAnsi"/>
                <w:bCs/>
                <w:szCs w:val="20"/>
              </w:rPr>
              <w:t>Measure costs updated to more accurately reflect costs associated with EE benefits.</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51709F">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51709F">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0FAC41BE" w:rsidR="008877AF" w:rsidRPr="00EE4120" w:rsidRDefault="008877AF" w:rsidP="0051709F">
            <w:pPr>
              <w:rPr>
                <w:bCs/>
                <w:color w:val="FF0000"/>
              </w:rPr>
            </w:pPr>
          </w:p>
        </w:tc>
        <w:tc>
          <w:tcPr>
            <w:tcW w:w="351" w:type="pct"/>
          </w:tcPr>
          <w:p w14:paraId="23988046" w14:textId="5E62D9FB" w:rsidR="008877AF" w:rsidRPr="00EE4120" w:rsidRDefault="008877AF" w:rsidP="0051709F">
            <w:pPr>
              <w:rPr>
                <w:bCs/>
                <w:color w:val="FF0000"/>
                <w:szCs w:val="20"/>
              </w:rPr>
            </w:pPr>
          </w:p>
        </w:tc>
        <w:tc>
          <w:tcPr>
            <w:tcW w:w="548" w:type="pct"/>
          </w:tcPr>
          <w:p w14:paraId="4AB37DB0" w14:textId="7B2B4251" w:rsidR="008877AF" w:rsidRPr="00EE4120" w:rsidRDefault="008877AF" w:rsidP="0051709F">
            <w:pPr>
              <w:rPr>
                <w:bCs/>
                <w:color w:val="FF0000"/>
                <w:szCs w:val="20"/>
              </w:rPr>
            </w:pPr>
          </w:p>
        </w:tc>
        <w:tc>
          <w:tcPr>
            <w:tcW w:w="552" w:type="pct"/>
          </w:tcPr>
          <w:p w14:paraId="62E998F6" w14:textId="459C17B5" w:rsidR="008877AF" w:rsidRPr="00EE4120" w:rsidRDefault="008877AF" w:rsidP="0051709F">
            <w:pPr>
              <w:rPr>
                <w:bCs/>
                <w:color w:val="FF0000"/>
                <w:szCs w:val="20"/>
              </w:rPr>
            </w:pPr>
          </w:p>
        </w:tc>
        <w:tc>
          <w:tcPr>
            <w:tcW w:w="1634" w:type="pct"/>
          </w:tcPr>
          <w:p w14:paraId="369DEEE8" w14:textId="77ABFFEB" w:rsidR="008877AF" w:rsidRPr="00F25B36" w:rsidRDefault="008877AF" w:rsidP="00BD1C10">
            <w:pPr>
              <w:pStyle w:val="ListParagraph"/>
              <w:ind w:left="360"/>
              <w:rPr>
                <w:bCs/>
                <w:color w:val="FF0000"/>
                <w:szCs w:val="20"/>
              </w:rPr>
            </w:pPr>
          </w:p>
        </w:tc>
        <w:tc>
          <w:tcPr>
            <w:tcW w:w="1634" w:type="pct"/>
          </w:tcPr>
          <w:p w14:paraId="1ECCFDB6" w14:textId="1C85D7BB" w:rsidR="008877AF" w:rsidRPr="00F25B36" w:rsidRDefault="008877AF" w:rsidP="00BD1C10">
            <w:pPr>
              <w:pStyle w:val="ListParagraph"/>
              <w:ind w:left="360"/>
              <w:rPr>
                <w:bCs/>
                <w:color w:val="FF0000"/>
                <w:szCs w:val="20"/>
              </w:rPr>
            </w:pPr>
          </w:p>
        </w:tc>
      </w:tr>
      <w:tr w:rsidR="008877AF" w:rsidRPr="00500C4E" w14:paraId="69D073CD" w14:textId="392DFDA5" w:rsidTr="00BA5FE4">
        <w:trPr>
          <w:trHeight w:val="20"/>
        </w:trPr>
        <w:tc>
          <w:tcPr>
            <w:tcW w:w="280" w:type="pct"/>
          </w:tcPr>
          <w:p w14:paraId="19E0D6ED" w14:textId="55B1D010" w:rsidR="008877AF" w:rsidRPr="00EE4120" w:rsidRDefault="008877AF" w:rsidP="0051709F">
            <w:pPr>
              <w:rPr>
                <w:color w:val="FF0000"/>
              </w:rPr>
            </w:pPr>
          </w:p>
        </w:tc>
        <w:tc>
          <w:tcPr>
            <w:tcW w:w="351" w:type="pct"/>
          </w:tcPr>
          <w:p w14:paraId="71879172" w14:textId="2187D952" w:rsidR="008877AF" w:rsidRPr="00EE4120" w:rsidRDefault="008877AF" w:rsidP="0051709F">
            <w:pPr>
              <w:autoSpaceDE w:val="0"/>
              <w:autoSpaceDN w:val="0"/>
              <w:adjustRightInd w:val="0"/>
              <w:rPr>
                <w:color w:val="FF0000"/>
                <w:szCs w:val="20"/>
              </w:rPr>
            </w:pPr>
          </w:p>
        </w:tc>
        <w:tc>
          <w:tcPr>
            <w:tcW w:w="548" w:type="pct"/>
          </w:tcPr>
          <w:p w14:paraId="61A20ED3" w14:textId="2FD93DE4" w:rsidR="008877AF" w:rsidRPr="00EE4120" w:rsidRDefault="008877AF" w:rsidP="0051709F">
            <w:pPr>
              <w:autoSpaceDE w:val="0"/>
              <w:autoSpaceDN w:val="0"/>
              <w:adjustRightInd w:val="0"/>
              <w:rPr>
                <w:color w:val="FF0000"/>
                <w:szCs w:val="20"/>
              </w:rPr>
            </w:pPr>
          </w:p>
        </w:tc>
        <w:tc>
          <w:tcPr>
            <w:tcW w:w="552" w:type="pct"/>
          </w:tcPr>
          <w:p w14:paraId="211F8E7E" w14:textId="3C282C2B" w:rsidR="008877AF" w:rsidRPr="00EE4120" w:rsidRDefault="008877AF">
            <w:pPr>
              <w:rPr>
                <w:color w:val="FF0000"/>
                <w:szCs w:val="20"/>
              </w:rPr>
            </w:pPr>
          </w:p>
        </w:tc>
        <w:tc>
          <w:tcPr>
            <w:tcW w:w="1634" w:type="pct"/>
          </w:tcPr>
          <w:p w14:paraId="52AA4972" w14:textId="6C334D61" w:rsidR="008877AF" w:rsidRPr="00F25B36" w:rsidRDefault="008877AF" w:rsidP="00BD1C10">
            <w:pPr>
              <w:pStyle w:val="ListParagraph"/>
              <w:ind w:left="360"/>
              <w:rPr>
                <w:bCs/>
                <w:color w:val="FF0000"/>
                <w:szCs w:val="20"/>
              </w:rPr>
            </w:pPr>
          </w:p>
        </w:tc>
        <w:tc>
          <w:tcPr>
            <w:tcW w:w="1634" w:type="pct"/>
          </w:tcPr>
          <w:p w14:paraId="34686434" w14:textId="072C6153" w:rsidR="008877AF" w:rsidRPr="00F25B36" w:rsidRDefault="008877AF" w:rsidP="00BD1C10">
            <w:pPr>
              <w:pStyle w:val="ListParagraph"/>
              <w:ind w:left="360"/>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51709F"/>
        </w:tc>
        <w:tc>
          <w:tcPr>
            <w:tcW w:w="351" w:type="pct"/>
          </w:tcPr>
          <w:p w14:paraId="6F821B8B" w14:textId="77777777" w:rsidR="008877AF" w:rsidRPr="002A1843" w:rsidRDefault="008877AF" w:rsidP="0051709F">
            <w:pPr>
              <w:autoSpaceDE w:val="0"/>
              <w:autoSpaceDN w:val="0"/>
              <w:adjustRightInd w:val="0"/>
              <w:rPr>
                <w:szCs w:val="20"/>
              </w:rPr>
            </w:pPr>
          </w:p>
        </w:tc>
        <w:tc>
          <w:tcPr>
            <w:tcW w:w="548" w:type="pct"/>
          </w:tcPr>
          <w:p w14:paraId="6D6794C9" w14:textId="77777777" w:rsidR="008877AF" w:rsidRPr="002A1843" w:rsidRDefault="008877AF" w:rsidP="0051709F">
            <w:pPr>
              <w:autoSpaceDE w:val="0"/>
              <w:autoSpaceDN w:val="0"/>
              <w:adjustRightInd w:val="0"/>
              <w:rPr>
                <w:szCs w:val="20"/>
              </w:rPr>
            </w:pPr>
          </w:p>
        </w:tc>
        <w:tc>
          <w:tcPr>
            <w:tcW w:w="552" w:type="pct"/>
          </w:tcPr>
          <w:p w14:paraId="39C3D570" w14:textId="77777777" w:rsidR="008877AF" w:rsidRPr="002A1843" w:rsidRDefault="008877AF" w:rsidP="0051709F">
            <w:pPr>
              <w:rPr>
                <w:szCs w:val="20"/>
              </w:rPr>
            </w:pPr>
          </w:p>
        </w:tc>
        <w:tc>
          <w:tcPr>
            <w:tcW w:w="1634" w:type="pct"/>
          </w:tcPr>
          <w:p w14:paraId="28DFEB40" w14:textId="77777777" w:rsidR="008877AF" w:rsidRPr="002A1843" w:rsidRDefault="008877AF" w:rsidP="0051709F">
            <w:pPr>
              <w:rPr>
                <w:bCs/>
                <w:szCs w:val="20"/>
              </w:rPr>
            </w:pPr>
          </w:p>
        </w:tc>
        <w:tc>
          <w:tcPr>
            <w:tcW w:w="1634" w:type="pct"/>
          </w:tcPr>
          <w:p w14:paraId="56FE81C4" w14:textId="77777777" w:rsidR="008877AF" w:rsidRPr="002A1843" w:rsidRDefault="008877AF" w:rsidP="0051709F">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877AF">
        <w:rPr>
          <w:sz w:val="20"/>
          <w:szCs w:val="20"/>
        </w:rPr>
        <w:t xml:space="preserve"> </w:t>
      </w:r>
    </w:p>
    <w:p w14:paraId="0A689F00" w14:textId="63A84005"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07845339" w14:textId="423FB8A3" w:rsidR="001D3223" w:rsidRPr="00800706" w:rsidRDefault="00C11E7A" w:rsidP="001D3223">
      <w:pPr>
        <w:pStyle w:val="Reminders"/>
        <w:tabs>
          <w:tab w:val="num" w:pos="360"/>
        </w:tabs>
        <w:rPr>
          <w:rFonts w:asciiTheme="minorHAnsi" w:hAnsiTheme="minorHAnsi" w:cstheme="minorHAnsi"/>
          <w:i w:val="0"/>
          <w:szCs w:val="22"/>
        </w:rPr>
      </w:pPr>
      <w:r>
        <w:rPr>
          <w:rFonts w:asciiTheme="minorHAnsi" w:hAnsiTheme="minorHAnsi" w:cstheme="minorHAnsi"/>
          <w:i w:val="0"/>
          <w:color w:val="auto"/>
          <w:szCs w:val="22"/>
        </w:rPr>
        <w:t xml:space="preserve">This </w:t>
      </w:r>
      <w:r w:rsidR="00A40B71" w:rsidRPr="002867C8">
        <w:rPr>
          <w:rFonts w:asciiTheme="minorHAnsi" w:hAnsiTheme="minorHAnsi" w:cstheme="minorHAnsi"/>
          <w:i w:val="0"/>
          <w:color w:val="auto"/>
          <w:szCs w:val="22"/>
        </w:rPr>
        <w:t>Single Package Vertical Heat Pump</w:t>
      </w:r>
      <w:r>
        <w:rPr>
          <w:rFonts w:asciiTheme="minorHAnsi" w:hAnsiTheme="minorHAnsi" w:cstheme="minorHAnsi"/>
          <w:i w:val="0"/>
          <w:color w:val="auto"/>
          <w:szCs w:val="22"/>
        </w:rPr>
        <w:t xml:space="preserve"> workpaper </w:t>
      </w:r>
      <w:r w:rsidR="00CA2179">
        <w:rPr>
          <w:rFonts w:asciiTheme="minorHAnsi" w:hAnsiTheme="minorHAnsi" w:cstheme="minorHAnsi"/>
          <w:i w:val="0"/>
          <w:color w:val="auto"/>
          <w:szCs w:val="22"/>
        </w:rPr>
        <w:t>contains five</w:t>
      </w:r>
      <w:r>
        <w:rPr>
          <w:rFonts w:asciiTheme="minorHAnsi" w:hAnsiTheme="minorHAnsi" w:cstheme="minorHAnsi"/>
          <w:i w:val="0"/>
          <w:color w:val="auto"/>
          <w:szCs w:val="22"/>
        </w:rPr>
        <w:t xml:space="preserve"> measures that reduce the energy associated with providing conditioned air to a building via single package vertical heat pumps (SPVHP). </w:t>
      </w:r>
      <w:r w:rsidR="008C6280">
        <w:rPr>
          <w:rFonts w:asciiTheme="minorHAnsi" w:hAnsiTheme="minorHAnsi" w:cstheme="minorHAnsi"/>
          <w:i w:val="0"/>
          <w:color w:val="auto"/>
          <w:szCs w:val="22"/>
        </w:rPr>
        <w:t xml:space="preserve">The Air-Conditioning, Heating, &amp; Refrigeration Institute (AHRI) </w:t>
      </w:r>
      <w:r w:rsidR="00B61358">
        <w:rPr>
          <w:rFonts w:asciiTheme="minorHAnsi" w:hAnsiTheme="minorHAnsi" w:cstheme="minorHAnsi"/>
          <w:i w:val="0"/>
          <w:color w:val="auto"/>
          <w:szCs w:val="22"/>
        </w:rPr>
        <w:t>defines this equipment as a “type of air-cooled small or large package air conditioning and heating equipment; factory assembled as a single package having its major components arranged vertically</w:t>
      </w:r>
      <w:r w:rsidR="00791E43">
        <w:rPr>
          <w:rFonts w:asciiTheme="minorHAnsi" w:hAnsiTheme="minorHAnsi" w:cstheme="minorHAnsi"/>
          <w:i w:val="0"/>
          <w:color w:val="auto"/>
          <w:szCs w:val="22"/>
        </w:rPr>
        <w:t>.”</w:t>
      </w:r>
      <w:r w:rsidR="00983870">
        <w:rPr>
          <w:rStyle w:val="EndnoteReference"/>
          <w:rFonts w:asciiTheme="minorHAnsi" w:hAnsiTheme="minorHAnsi" w:cstheme="minorHAnsi"/>
          <w:i w:val="0"/>
          <w:color w:val="auto"/>
          <w:szCs w:val="22"/>
        </w:rPr>
        <w:endnoteReference w:id="1"/>
      </w:r>
      <w:r w:rsidR="00791E43">
        <w:rPr>
          <w:rFonts w:asciiTheme="minorHAnsi" w:hAnsiTheme="minorHAnsi" w:cstheme="minorHAnsi"/>
          <w:i w:val="0"/>
          <w:color w:val="auto"/>
          <w:szCs w:val="22"/>
        </w:rPr>
        <w:t xml:space="preserve"> The SPVHP uses reverse cycle refrigeration as the primary heat source, with electric resistance supplemental heating</w:t>
      </w:r>
      <w:r w:rsidR="0004040E">
        <w:rPr>
          <w:rFonts w:asciiTheme="minorHAnsi" w:hAnsiTheme="minorHAnsi" w:cstheme="minorHAnsi"/>
          <w:i w:val="0"/>
          <w:color w:val="auto"/>
          <w:szCs w:val="22"/>
        </w:rPr>
        <w:t>, and the</w:t>
      </w:r>
      <w:r w:rsidR="00791E43">
        <w:rPr>
          <w:rFonts w:asciiTheme="minorHAnsi" w:hAnsiTheme="minorHAnsi" w:cstheme="minorHAnsi"/>
          <w:i w:val="0"/>
          <w:color w:val="auto"/>
          <w:szCs w:val="22"/>
        </w:rPr>
        <w:t xml:space="preserve"> system is intended for exterior mounting through an outside wall</w:t>
      </w:r>
      <w:r w:rsidR="0004040E">
        <w:rPr>
          <w:rFonts w:asciiTheme="minorHAnsi" w:hAnsiTheme="minorHAnsi" w:cstheme="minorHAnsi"/>
          <w:i w:val="0"/>
          <w:color w:val="auto"/>
          <w:szCs w:val="22"/>
        </w:rPr>
        <w:t xml:space="preserve">. </w:t>
      </w:r>
      <w:r>
        <w:rPr>
          <w:rFonts w:asciiTheme="minorHAnsi" w:hAnsiTheme="minorHAnsi" w:cstheme="minorHAnsi"/>
          <w:i w:val="0"/>
          <w:color w:val="auto"/>
          <w:szCs w:val="22"/>
        </w:rPr>
        <w:t>This type of HVAC system is typically found serving portable school classrooms, offices, and/or administrative spaces, and the measures contained herein are tailored for the education sector. The measures constitute replacement of a standard SPVHP with a high efficiency SPVHP with the option of included air-side economizer and demand control</w:t>
      </w:r>
      <w:r w:rsidR="0004040E">
        <w:rPr>
          <w:rFonts w:asciiTheme="minorHAnsi" w:hAnsiTheme="minorHAnsi" w:cstheme="minorHAnsi"/>
          <w:i w:val="0"/>
          <w:color w:val="auto"/>
          <w:szCs w:val="22"/>
        </w:rPr>
        <w:t>led</w:t>
      </w:r>
      <w:r>
        <w:rPr>
          <w:rFonts w:asciiTheme="minorHAnsi" w:hAnsiTheme="minorHAnsi" w:cstheme="minorHAnsi"/>
          <w:i w:val="0"/>
          <w:color w:val="auto"/>
          <w:szCs w:val="22"/>
        </w:rPr>
        <w:t xml:space="preserve"> ventilation (DCV) controls. </w:t>
      </w:r>
      <w:r w:rsidR="00171AD2">
        <w:rPr>
          <w:rFonts w:asciiTheme="minorHAnsi" w:hAnsiTheme="minorHAnsi" w:cstheme="minorHAnsi"/>
          <w:i w:val="0"/>
          <w:color w:val="auto"/>
          <w:szCs w:val="22"/>
        </w:rPr>
        <w:t xml:space="preserve">The tables below </w:t>
      </w:r>
      <w:r w:rsidR="008A390E">
        <w:rPr>
          <w:rFonts w:asciiTheme="minorHAnsi" w:hAnsiTheme="minorHAnsi" w:cstheme="minorHAnsi"/>
          <w:i w:val="0"/>
          <w:color w:val="auto"/>
          <w:szCs w:val="22"/>
        </w:rPr>
        <w:t>list the measure names as described above and their respective solution codes.</w:t>
      </w: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275635C" w14:textId="40F5C2A9" w:rsidR="00A8031C" w:rsidRDefault="00A8031C" w:rsidP="00920905">
            <w:pPr>
              <w:rPr>
                <w:szCs w:val="20"/>
              </w:rPr>
            </w:pPr>
            <w:r>
              <w:rPr>
                <w:szCs w:val="20"/>
              </w:rPr>
              <w:t>High efficiency SPVHP with or without economizer and DCV</w:t>
            </w:r>
          </w:p>
          <w:p w14:paraId="5BFB3C97" w14:textId="5D67279E" w:rsidR="00D85F09" w:rsidRPr="00920905" w:rsidRDefault="00A8031C" w:rsidP="00920905">
            <w:pPr>
              <w:rPr>
                <w:szCs w:val="20"/>
              </w:rPr>
            </w:pPr>
            <w:r>
              <w:rPr>
                <w:szCs w:val="20"/>
              </w:rPr>
              <w:t xml:space="preserve">(ex. </w:t>
            </w:r>
            <w:r w:rsidR="008A390E">
              <w:rPr>
                <w:szCs w:val="20"/>
              </w:rPr>
              <w:t>11.5 EER, 3.25 COP, economizer and DCV</w:t>
            </w:r>
            <w:r>
              <w:rPr>
                <w:szCs w:val="20"/>
              </w:rPr>
              <w:t>)</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38561074" w14:textId="4A9633BB" w:rsidR="00A8031C" w:rsidRDefault="00A8031C" w:rsidP="00920905">
            <w:pPr>
              <w:rPr>
                <w:szCs w:val="20"/>
              </w:rPr>
            </w:pPr>
            <w:r>
              <w:rPr>
                <w:szCs w:val="20"/>
              </w:rPr>
              <w:t>Standard (below current code) efficiency SPVHP without economizer and DCV</w:t>
            </w:r>
          </w:p>
          <w:p w14:paraId="7949BAEE" w14:textId="706EDC01" w:rsidR="00D85F09" w:rsidRPr="00920905" w:rsidRDefault="00A8031C" w:rsidP="00920905">
            <w:pPr>
              <w:rPr>
                <w:i/>
                <w:szCs w:val="20"/>
              </w:rPr>
            </w:pPr>
            <w:r>
              <w:rPr>
                <w:szCs w:val="20"/>
              </w:rPr>
              <w:t xml:space="preserve">(ex. </w:t>
            </w:r>
            <w:r w:rsidR="00B37850">
              <w:rPr>
                <w:szCs w:val="20"/>
              </w:rPr>
              <w:t>9</w:t>
            </w:r>
            <w:r w:rsidR="006B1ECD">
              <w:rPr>
                <w:szCs w:val="20"/>
              </w:rPr>
              <w:t>.0 EER, 3.00 COP, no economizer or DCV</w:t>
            </w:r>
            <w:r>
              <w:rPr>
                <w:szCs w:val="20"/>
              </w:rPr>
              <w:t>)</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7DA2D41D" w14:textId="59F47DC4" w:rsidR="00A8031C" w:rsidRDefault="00A8031C">
            <w:pPr>
              <w:rPr>
                <w:szCs w:val="20"/>
              </w:rPr>
            </w:pPr>
            <w:r>
              <w:rPr>
                <w:szCs w:val="20"/>
              </w:rPr>
              <w:t>Minimally code compliant SPVHP without economizer and DCV</w:t>
            </w:r>
          </w:p>
          <w:p w14:paraId="421D7A92" w14:textId="0D2E5219" w:rsidR="002344FB" w:rsidRPr="0080189A" w:rsidRDefault="00A8031C">
            <w:pPr>
              <w:rPr>
                <w:color w:val="FF0000"/>
                <w:szCs w:val="20"/>
              </w:rPr>
            </w:pPr>
            <w:r>
              <w:rPr>
                <w:szCs w:val="20"/>
              </w:rPr>
              <w:t>(</w:t>
            </w:r>
            <w:r w:rsidR="00B37850">
              <w:rPr>
                <w:szCs w:val="20"/>
              </w:rPr>
              <w:t>10.0 EER, 3.00 COP, no economizer or DCV</w:t>
            </w:r>
            <w:r>
              <w:rPr>
                <w:szCs w:val="20"/>
              </w:rPr>
              <w:t>)</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01466848" w:rsidR="00D85F09" w:rsidRPr="004402CA" w:rsidRDefault="00B37850" w:rsidP="00920905">
            <w:pPr>
              <w:rPr>
                <w:i/>
                <w:szCs w:val="20"/>
              </w:rPr>
            </w:pPr>
            <w:r>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DB2AC3" w:rsidRPr="00800706" w14:paraId="0290ADBE" w14:textId="77777777" w:rsidTr="00920905">
        <w:trPr>
          <w:trHeight w:val="243"/>
        </w:trPr>
        <w:tc>
          <w:tcPr>
            <w:tcW w:w="539" w:type="pct"/>
          </w:tcPr>
          <w:p w14:paraId="1CE709CC" w14:textId="77777777" w:rsidR="00DB2AC3" w:rsidRPr="00920905" w:rsidRDefault="00DB2AC3" w:rsidP="00DB2AC3">
            <w:pPr>
              <w:rPr>
                <w:rFonts w:cstheme="minorHAnsi"/>
                <w:color w:val="FF0000"/>
                <w:szCs w:val="20"/>
              </w:rPr>
            </w:pPr>
          </w:p>
        </w:tc>
        <w:tc>
          <w:tcPr>
            <w:tcW w:w="539" w:type="pct"/>
          </w:tcPr>
          <w:p w14:paraId="666F9F6A" w14:textId="77777777" w:rsidR="00DB2AC3" w:rsidRPr="00920905" w:rsidRDefault="00DB2AC3" w:rsidP="00DB2AC3">
            <w:pPr>
              <w:rPr>
                <w:rFonts w:cstheme="minorHAnsi"/>
                <w:color w:val="FF0000"/>
                <w:szCs w:val="20"/>
              </w:rPr>
            </w:pPr>
          </w:p>
        </w:tc>
        <w:tc>
          <w:tcPr>
            <w:tcW w:w="605" w:type="pct"/>
          </w:tcPr>
          <w:p w14:paraId="63438A36" w14:textId="577B99D1" w:rsidR="00DB2AC3" w:rsidRPr="00920905" w:rsidRDefault="00DB2AC3" w:rsidP="00DB2AC3">
            <w:pPr>
              <w:rPr>
                <w:rFonts w:cstheme="minorHAnsi"/>
                <w:color w:val="FF0000"/>
                <w:szCs w:val="20"/>
              </w:rPr>
            </w:pPr>
            <w:r>
              <w:t>AC-20015</w:t>
            </w:r>
          </w:p>
        </w:tc>
        <w:tc>
          <w:tcPr>
            <w:tcW w:w="673" w:type="pct"/>
          </w:tcPr>
          <w:p w14:paraId="311A1841" w14:textId="1F9AD0BF" w:rsidR="00DB2AC3" w:rsidRPr="00920905" w:rsidRDefault="00DB2AC3" w:rsidP="00DB2AC3">
            <w:pPr>
              <w:rPr>
                <w:rFonts w:cstheme="minorHAnsi"/>
                <w:color w:val="FF0000"/>
                <w:szCs w:val="20"/>
              </w:rPr>
            </w:pPr>
          </w:p>
        </w:tc>
        <w:tc>
          <w:tcPr>
            <w:tcW w:w="2644" w:type="pct"/>
          </w:tcPr>
          <w:p w14:paraId="512138E6" w14:textId="3F88FC4C" w:rsidR="00DB2AC3" w:rsidRPr="00920905" w:rsidRDefault="00DB2AC3" w:rsidP="00DB2AC3">
            <w:pPr>
              <w:rPr>
                <w:color w:val="FF0000"/>
              </w:rPr>
            </w:pPr>
            <w:r>
              <w:t>Install 10.00 EER, 3.00 COP SPVHP without economizer or DCV</w:t>
            </w:r>
          </w:p>
        </w:tc>
      </w:tr>
      <w:tr w:rsidR="00DB2AC3" w:rsidRPr="00800706" w14:paraId="3EC8DDF0" w14:textId="77777777" w:rsidTr="00920905">
        <w:trPr>
          <w:trHeight w:val="243"/>
        </w:trPr>
        <w:tc>
          <w:tcPr>
            <w:tcW w:w="539" w:type="pct"/>
          </w:tcPr>
          <w:p w14:paraId="036611DE" w14:textId="77777777" w:rsidR="00DB2AC3" w:rsidRPr="00350BF1" w:rsidRDefault="00DB2AC3" w:rsidP="00DB2AC3">
            <w:pPr>
              <w:rPr>
                <w:rFonts w:cstheme="minorHAnsi"/>
                <w:szCs w:val="20"/>
              </w:rPr>
            </w:pPr>
          </w:p>
        </w:tc>
        <w:tc>
          <w:tcPr>
            <w:tcW w:w="539" w:type="pct"/>
          </w:tcPr>
          <w:p w14:paraId="7DC81BD5" w14:textId="77777777" w:rsidR="00DB2AC3" w:rsidRPr="00350BF1" w:rsidRDefault="00DB2AC3" w:rsidP="00DB2AC3">
            <w:pPr>
              <w:rPr>
                <w:rFonts w:cstheme="minorHAnsi"/>
                <w:szCs w:val="20"/>
              </w:rPr>
            </w:pPr>
          </w:p>
        </w:tc>
        <w:tc>
          <w:tcPr>
            <w:tcW w:w="605" w:type="pct"/>
          </w:tcPr>
          <w:p w14:paraId="00E0B555" w14:textId="3768C75B" w:rsidR="00DB2AC3" w:rsidRPr="00350BF1" w:rsidRDefault="00DB2AC3" w:rsidP="00DB2AC3">
            <w:pPr>
              <w:rPr>
                <w:rFonts w:cstheme="minorHAnsi"/>
                <w:szCs w:val="20"/>
              </w:rPr>
            </w:pPr>
            <w:r>
              <w:t>AC-20016</w:t>
            </w:r>
          </w:p>
        </w:tc>
        <w:tc>
          <w:tcPr>
            <w:tcW w:w="673" w:type="pct"/>
          </w:tcPr>
          <w:p w14:paraId="479924EB" w14:textId="77777777" w:rsidR="00DB2AC3" w:rsidRPr="00350BF1" w:rsidRDefault="00DB2AC3" w:rsidP="00DB2AC3">
            <w:pPr>
              <w:rPr>
                <w:rFonts w:cstheme="minorHAnsi"/>
                <w:szCs w:val="20"/>
              </w:rPr>
            </w:pPr>
          </w:p>
        </w:tc>
        <w:tc>
          <w:tcPr>
            <w:tcW w:w="2644" w:type="pct"/>
          </w:tcPr>
          <w:p w14:paraId="592A1733" w14:textId="1F671C2D" w:rsidR="00DB2AC3" w:rsidRPr="00920905" w:rsidRDefault="00DB2AC3" w:rsidP="00DB2AC3">
            <w:r>
              <w:t>Install 10.00 EER, 3.00 COP SPVHP (≤54,000 Btu/h) with economizer and DCV</w:t>
            </w:r>
          </w:p>
        </w:tc>
      </w:tr>
      <w:tr w:rsidR="00DB2AC3" w:rsidRPr="00800706" w14:paraId="269693C1" w14:textId="77777777" w:rsidTr="00920905">
        <w:trPr>
          <w:trHeight w:val="243"/>
        </w:trPr>
        <w:tc>
          <w:tcPr>
            <w:tcW w:w="539" w:type="pct"/>
          </w:tcPr>
          <w:p w14:paraId="73731FA8" w14:textId="77777777" w:rsidR="00DB2AC3" w:rsidRPr="00350BF1" w:rsidRDefault="00DB2AC3" w:rsidP="00DB2AC3">
            <w:pPr>
              <w:rPr>
                <w:rFonts w:cstheme="minorHAnsi"/>
                <w:szCs w:val="20"/>
              </w:rPr>
            </w:pPr>
          </w:p>
        </w:tc>
        <w:tc>
          <w:tcPr>
            <w:tcW w:w="539" w:type="pct"/>
          </w:tcPr>
          <w:p w14:paraId="22925F27" w14:textId="77777777" w:rsidR="00DB2AC3" w:rsidRPr="00350BF1" w:rsidRDefault="00DB2AC3" w:rsidP="00DB2AC3">
            <w:pPr>
              <w:rPr>
                <w:rFonts w:cstheme="minorHAnsi"/>
                <w:szCs w:val="20"/>
              </w:rPr>
            </w:pPr>
          </w:p>
        </w:tc>
        <w:tc>
          <w:tcPr>
            <w:tcW w:w="605" w:type="pct"/>
          </w:tcPr>
          <w:p w14:paraId="64591D07" w14:textId="49B4C546" w:rsidR="00DB2AC3" w:rsidRPr="00350BF1" w:rsidRDefault="00DB2AC3" w:rsidP="00DB2AC3">
            <w:pPr>
              <w:rPr>
                <w:rFonts w:cstheme="minorHAnsi"/>
                <w:szCs w:val="20"/>
              </w:rPr>
            </w:pPr>
            <w:r>
              <w:t>AC-20017</w:t>
            </w:r>
          </w:p>
        </w:tc>
        <w:tc>
          <w:tcPr>
            <w:tcW w:w="673" w:type="pct"/>
          </w:tcPr>
          <w:p w14:paraId="49BB88C8" w14:textId="6F4DE0F3" w:rsidR="00DB2AC3" w:rsidRPr="00350BF1" w:rsidRDefault="001420B1" w:rsidP="00DB2AC3">
            <w:pPr>
              <w:rPr>
                <w:rFonts w:cstheme="minorHAnsi"/>
                <w:szCs w:val="20"/>
              </w:rPr>
            </w:pPr>
            <w:r>
              <w:rPr>
                <w:rFonts w:cstheme="minorHAnsi"/>
                <w:szCs w:val="20"/>
              </w:rPr>
              <w:t>HV371</w:t>
            </w:r>
          </w:p>
        </w:tc>
        <w:tc>
          <w:tcPr>
            <w:tcW w:w="2644" w:type="pct"/>
          </w:tcPr>
          <w:p w14:paraId="3A7B486F" w14:textId="5E797F4C" w:rsidR="00DB2AC3" w:rsidRDefault="00DB2AC3" w:rsidP="00DB2AC3">
            <w:r>
              <w:t>Install 11.00 EER, 3.25 COP SPVHP without economizer or DCV</w:t>
            </w:r>
          </w:p>
        </w:tc>
      </w:tr>
      <w:tr w:rsidR="00DB2AC3" w:rsidRPr="00800706" w14:paraId="53900CA2" w14:textId="77777777" w:rsidTr="00920905">
        <w:trPr>
          <w:trHeight w:val="243"/>
        </w:trPr>
        <w:tc>
          <w:tcPr>
            <w:tcW w:w="539" w:type="pct"/>
          </w:tcPr>
          <w:p w14:paraId="543B6B28" w14:textId="77777777" w:rsidR="00DB2AC3" w:rsidRPr="00350BF1" w:rsidRDefault="00DB2AC3" w:rsidP="00DB2AC3">
            <w:pPr>
              <w:rPr>
                <w:rFonts w:cstheme="minorHAnsi"/>
                <w:szCs w:val="20"/>
              </w:rPr>
            </w:pPr>
          </w:p>
        </w:tc>
        <w:tc>
          <w:tcPr>
            <w:tcW w:w="539" w:type="pct"/>
          </w:tcPr>
          <w:p w14:paraId="068ACD2E" w14:textId="77777777" w:rsidR="00DB2AC3" w:rsidRPr="00350BF1" w:rsidRDefault="00DB2AC3" w:rsidP="00DB2AC3">
            <w:pPr>
              <w:rPr>
                <w:rFonts w:cstheme="minorHAnsi"/>
                <w:szCs w:val="20"/>
              </w:rPr>
            </w:pPr>
          </w:p>
        </w:tc>
        <w:tc>
          <w:tcPr>
            <w:tcW w:w="605" w:type="pct"/>
          </w:tcPr>
          <w:p w14:paraId="15EE038D" w14:textId="3700F8C1" w:rsidR="00DB2AC3" w:rsidRPr="00350BF1" w:rsidRDefault="00DB2AC3" w:rsidP="00DB2AC3">
            <w:pPr>
              <w:rPr>
                <w:rFonts w:cstheme="minorHAnsi"/>
                <w:szCs w:val="20"/>
              </w:rPr>
            </w:pPr>
            <w:r>
              <w:t>AC-20018</w:t>
            </w:r>
          </w:p>
        </w:tc>
        <w:tc>
          <w:tcPr>
            <w:tcW w:w="673" w:type="pct"/>
          </w:tcPr>
          <w:p w14:paraId="670B07A5" w14:textId="19BBC8E9" w:rsidR="00DB2AC3" w:rsidRPr="00350BF1" w:rsidRDefault="001420B1" w:rsidP="00DB2AC3">
            <w:pPr>
              <w:rPr>
                <w:rFonts w:cstheme="minorHAnsi"/>
                <w:szCs w:val="20"/>
              </w:rPr>
            </w:pPr>
            <w:r>
              <w:rPr>
                <w:rFonts w:cstheme="minorHAnsi"/>
                <w:szCs w:val="20"/>
              </w:rPr>
              <w:t>HV372</w:t>
            </w:r>
          </w:p>
        </w:tc>
        <w:tc>
          <w:tcPr>
            <w:tcW w:w="2644" w:type="pct"/>
          </w:tcPr>
          <w:p w14:paraId="2D313376" w14:textId="0A96578E" w:rsidR="00DB2AC3" w:rsidRDefault="00DB2AC3" w:rsidP="00DB2AC3">
            <w:r>
              <w:t>Install 11.00 EER, 3.25 COP SPVHP (≤54,00 Btu/h) with economizer and DCV</w:t>
            </w:r>
          </w:p>
        </w:tc>
      </w:tr>
      <w:tr w:rsidR="00DB2AC3" w:rsidRPr="00800706" w14:paraId="3BC1E602" w14:textId="77777777" w:rsidTr="00920905">
        <w:trPr>
          <w:trHeight w:val="243"/>
        </w:trPr>
        <w:tc>
          <w:tcPr>
            <w:tcW w:w="539" w:type="pct"/>
          </w:tcPr>
          <w:p w14:paraId="588349D8" w14:textId="77777777" w:rsidR="00DB2AC3" w:rsidRPr="00350BF1" w:rsidRDefault="00DB2AC3" w:rsidP="00DB2AC3">
            <w:pPr>
              <w:rPr>
                <w:rFonts w:cstheme="minorHAnsi"/>
                <w:szCs w:val="20"/>
              </w:rPr>
            </w:pPr>
          </w:p>
        </w:tc>
        <w:tc>
          <w:tcPr>
            <w:tcW w:w="539" w:type="pct"/>
          </w:tcPr>
          <w:p w14:paraId="3FB4B969" w14:textId="77777777" w:rsidR="00DB2AC3" w:rsidRPr="00350BF1" w:rsidRDefault="00DB2AC3" w:rsidP="00DB2AC3">
            <w:pPr>
              <w:rPr>
                <w:rFonts w:cstheme="minorHAnsi"/>
                <w:szCs w:val="20"/>
              </w:rPr>
            </w:pPr>
          </w:p>
        </w:tc>
        <w:tc>
          <w:tcPr>
            <w:tcW w:w="605" w:type="pct"/>
          </w:tcPr>
          <w:p w14:paraId="1339D819" w14:textId="114704A9" w:rsidR="00DB2AC3" w:rsidRPr="00350BF1" w:rsidRDefault="00DB2AC3" w:rsidP="00DB2AC3">
            <w:pPr>
              <w:rPr>
                <w:rFonts w:cstheme="minorHAnsi"/>
                <w:szCs w:val="20"/>
              </w:rPr>
            </w:pPr>
            <w:r>
              <w:t>AC-20019</w:t>
            </w:r>
          </w:p>
        </w:tc>
        <w:tc>
          <w:tcPr>
            <w:tcW w:w="673" w:type="pct"/>
          </w:tcPr>
          <w:p w14:paraId="2D240097" w14:textId="54175C26" w:rsidR="00DB2AC3" w:rsidRPr="00350BF1" w:rsidRDefault="001420B1" w:rsidP="00DB2AC3">
            <w:pPr>
              <w:rPr>
                <w:rFonts w:cstheme="minorHAnsi"/>
                <w:szCs w:val="20"/>
              </w:rPr>
            </w:pPr>
            <w:r>
              <w:rPr>
                <w:rFonts w:cstheme="minorHAnsi"/>
                <w:szCs w:val="20"/>
              </w:rPr>
              <w:t>HV373</w:t>
            </w:r>
          </w:p>
        </w:tc>
        <w:tc>
          <w:tcPr>
            <w:tcW w:w="2644" w:type="pct"/>
          </w:tcPr>
          <w:p w14:paraId="59375B99" w14:textId="35E0357D" w:rsidR="00DB2AC3" w:rsidRDefault="00DB2AC3" w:rsidP="00DB2AC3">
            <w:r>
              <w:t>Install 11.50 EER, 3.25 COP SPVHP (≤54,000 Btu/h) with economizer and DCV</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33EAD903" w14:textId="1135B940" w:rsidR="002D5277" w:rsidRPr="002867C8" w:rsidRDefault="007169E5" w:rsidP="00697868">
      <w:pPr>
        <w:pStyle w:val="Reminders"/>
        <w:rPr>
          <w:rFonts w:asciiTheme="minorHAnsi" w:hAnsiTheme="minorHAnsi" w:cstheme="minorHAnsi"/>
          <w:i w:val="0"/>
          <w:color w:val="auto"/>
          <w:szCs w:val="22"/>
        </w:rPr>
      </w:pPr>
      <w:r w:rsidRPr="004402CA">
        <w:rPr>
          <w:rFonts w:asciiTheme="minorHAnsi" w:hAnsiTheme="minorHAnsi" w:cstheme="minorHAnsi"/>
          <w:b/>
          <w:i w:val="0"/>
          <w:color w:val="auto"/>
          <w:szCs w:val="22"/>
        </w:rPr>
        <w:t>Eligibility Requirements</w:t>
      </w:r>
    </w:p>
    <w:p w14:paraId="59302A52" w14:textId="471924B1" w:rsidR="00760CDC" w:rsidRDefault="007169E5" w:rsidP="00920905">
      <w:pPr>
        <w:pStyle w:val="NoSpacing"/>
        <w:numPr>
          <w:ilvl w:val="0"/>
          <w:numId w:val="27"/>
        </w:numPr>
      </w:pPr>
      <w:r w:rsidRPr="002867C8">
        <w:t>Existing</w:t>
      </w:r>
      <w:r>
        <w:t xml:space="preserve"> system must be single package vertical heat pump (SPVHP)</w:t>
      </w:r>
    </w:p>
    <w:p w14:paraId="2AA1738B" w14:textId="0EDA5BCA" w:rsidR="008C399A" w:rsidRDefault="008C399A" w:rsidP="008C399A">
      <w:pPr>
        <w:pStyle w:val="NoSpacing"/>
      </w:pPr>
    </w:p>
    <w:p w14:paraId="6A000203" w14:textId="1D5A1EAF" w:rsidR="008C399A" w:rsidRDefault="008C399A" w:rsidP="008C399A">
      <w:pPr>
        <w:pStyle w:val="NoSpacing"/>
      </w:pPr>
    </w:p>
    <w:p w14:paraId="2557E123" w14:textId="3764D315" w:rsidR="008C399A" w:rsidRDefault="008C399A" w:rsidP="008C399A">
      <w:pPr>
        <w:pStyle w:val="NoSpacing"/>
      </w:pPr>
    </w:p>
    <w:p w14:paraId="0EA170DB" w14:textId="77777777" w:rsidR="00C776F4" w:rsidRDefault="007169E5" w:rsidP="00E16609">
      <w:pPr>
        <w:pStyle w:val="Heading1"/>
        <w:keepNext w:val="0"/>
        <w:rPr>
          <w:rFonts w:cstheme="minorHAnsi"/>
        </w:rPr>
      </w:pPr>
      <w:r>
        <w:lastRenderedPageBreak/>
        <w:t xml:space="preserve">The measures described in this workpaper are only applicable for the building types shown in </w:t>
      </w:r>
      <w:r w:rsidR="007E6F06">
        <w:fldChar w:fldCharType="begin"/>
      </w:r>
      <w:r w:rsidR="007E6F06">
        <w:instrText xml:space="preserve"> REF _Ref492996438 \h </w:instrText>
      </w:r>
      <w:r w:rsidR="007E6F06">
        <w:fldChar w:fldCharType="separate"/>
      </w:r>
    </w:p>
    <w:p w14:paraId="78D9B19F" w14:textId="77EED5A3" w:rsidR="007169E5" w:rsidRDefault="00C776F4" w:rsidP="007E6F06">
      <w:r w:rsidRPr="00500C4E">
        <w:rPr>
          <w:rFonts w:cstheme="minorHAnsi"/>
        </w:rPr>
        <w:t>Section 3</w:t>
      </w:r>
      <w:r>
        <w:rPr>
          <w:rFonts w:cstheme="minorHAnsi"/>
        </w:rPr>
        <w:t>.</w:t>
      </w:r>
      <w:r w:rsidRPr="00500C4E">
        <w:rPr>
          <w:rFonts w:cstheme="minorHAnsi"/>
        </w:rPr>
        <w:t xml:space="preserve"> Load Shapes</w:t>
      </w:r>
      <w:r w:rsidR="007E6F06">
        <w:fldChar w:fldCharType="end"/>
      </w:r>
      <w:r w:rsidR="0000402E">
        <w:t>.</w:t>
      </w:r>
    </w:p>
    <w:p w14:paraId="7D0FEF60" w14:textId="05997866" w:rsidR="004402CA" w:rsidRDefault="004402CA" w:rsidP="002867C8">
      <w:pPr>
        <w:pStyle w:val="NoSpacing"/>
      </w:pPr>
    </w:p>
    <w:p w14:paraId="7FBAC4A9" w14:textId="77777777" w:rsidR="0034655D" w:rsidRDefault="0034655D" w:rsidP="002867C8">
      <w:pPr>
        <w:pStyle w:val="NoSpacing"/>
      </w:pPr>
    </w:p>
    <w:p w14:paraId="3B177D08" w14:textId="77777777" w:rsidR="0034655D" w:rsidRDefault="0034655D" w:rsidP="002867C8">
      <w:pPr>
        <w:pStyle w:val="NoSpacing"/>
      </w:pPr>
    </w:p>
    <w:p w14:paraId="0EFB55F4" w14:textId="77777777" w:rsidR="001E59C3" w:rsidRDefault="001E59C3" w:rsidP="002867C8">
      <w:pPr>
        <w:pStyle w:val="NoSpacing"/>
      </w:pPr>
    </w:p>
    <w:p w14:paraId="6BAC9F52" w14:textId="6952CCDD" w:rsidR="00F902B5" w:rsidRDefault="00F902B5" w:rsidP="002867C8">
      <w:pPr>
        <w:pStyle w:val="NoSpacing"/>
        <w:rPr>
          <w:b/>
        </w:rPr>
      </w:pPr>
      <w:r>
        <w:rPr>
          <w:b/>
        </w:rPr>
        <w:t>Measure Requirements</w:t>
      </w:r>
    </w:p>
    <w:p w14:paraId="288A24AF" w14:textId="5FBADDA2" w:rsidR="00F902B5" w:rsidRDefault="00CA2179" w:rsidP="002867C8">
      <w:pPr>
        <w:pStyle w:val="NoSpacing"/>
      </w:pPr>
      <w:r>
        <w:t xml:space="preserve">The system being installed must be of the type SPVHP and meet the efficiency requirements of the measure code. </w:t>
      </w:r>
      <w:r w:rsidR="009E1ED5">
        <w:t>Equipment used for the measures</w:t>
      </w:r>
      <w:r w:rsidR="0013225E">
        <w:t xml:space="preserve"> with economizer must have an operable air-side economizer installed, and economizer high limit must be optimized for climate per Title 24 2016 Table 140.4-B</w:t>
      </w:r>
      <w:r w:rsidR="00290177">
        <w:rPr>
          <w:rStyle w:val="EndnoteReference"/>
        </w:rPr>
        <w:endnoteReference w:id="2"/>
      </w:r>
      <w:r w:rsidR="0013225E">
        <w:t>, adapted in the below table for reference.</w:t>
      </w:r>
    </w:p>
    <w:tbl>
      <w:tblPr>
        <w:tblStyle w:val="TableGrid1"/>
        <w:tblW w:w="5000" w:type="pct"/>
        <w:tblLook w:val="04A0" w:firstRow="1" w:lastRow="0" w:firstColumn="1" w:lastColumn="0" w:noHBand="0" w:noVBand="1"/>
      </w:tblPr>
      <w:tblGrid>
        <w:gridCol w:w="2636"/>
        <w:gridCol w:w="3357"/>
        <w:gridCol w:w="3357"/>
      </w:tblGrid>
      <w:tr w:rsidR="0013225E" w:rsidRPr="00920905" w14:paraId="120BC199" w14:textId="04AD2788" w:rsidTr="002867C8">
        <w:trPr>
          <w:trHeight w:val="20"/>
        </w:trPr>
        <w:tc>
          <w:tcPr>
            <w:tcW w:w="1410" w:type="pct"/>
            <w:shd w:val="clear" w:color="auto" w:fill="D9D9D9" w:themeFill="background1" w:themeFillShade="D9"/>
          </w:tcPr>
          <w:p w14:paraId="6CF0701B" w14:textId="7C6A2465" w:rsidR="0013225E" w:rsidRPr="00800706" w:rsidRDefault="0013225E" w:rsidP="004B7BD0">
            <w:pPr>
              <w:pStyle w:val="Reminders"/>
              <w:tabs>
                <w:tab w:val="num" w:pos="360"/>
              </w:tabs>
              <w:spacing w:before="0" w:after="0"/>
              <w:rPr>
                <w:rFonts w:asciiTheme="minorHAnsi" w:hAnsiTheme="minorHAnsi" w:cs="Arial"/>
                <w:b/>
                <w:i w:val="0"/>
                <w:color w:val="auto"/>
                <w:szCs w:val="20"/>
              </w:rPr>
            </w:pPr>
            <w:r>
              <w:rPr>
                <w:rFonts w:asciiTheme="minorHAnsi" w:hAnsiTheme="minorHAnsi" w:cs="Arial"/>
                <w:b/>
                <w:i w:val="0"/>
                <w:color w:val="auto"/>
                <w:szCs w:val="20"/>
              </w:rPr>
              <w:t>Device Type</w:t>
            </w:r>
          </w:p>
        </w:tc>
        <w:tc>
          <w:tcPr>
            <w:tcW w:w="1795" w:type="pct"/>
            <w:shd w:val="clear" w:color="auto" w:fill="D9D9D9" w:themeFill="background1" w:themeFillShade="D9"/>
          </w:tcPr>
          <w:p w14:paraId="5F09B258" w14:textId="5072E757" w:rsidR="0013225E" w:rsidRPr="00920905" w:rsidRDefault="0013225E" w:rsidP="004B7BD0">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Climate Zone</w:t>
            </w:r>
          </w:p>
        </w:tc>
        <w:tc>
          <w:tcPr>
            <w:tcW w:w="1795" w:type="pct"/>
            <w:shd w:val="clear" w:color="auto" w:fill="D9D9D9" w:themeFill="background1" w:themeFillShade="D9"/>
          </w:tcPr>
          <w:p w14:paraId="4A811747" w14:textId="77777777" w:rsidR="0013225E" w:rsidRDefault="0013225E" w:rsidP="004B7BD0">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High Limit Equation</w:t>
            </w:r>
          </w:p>
          <w:p w14:paraId="01D2431C" w14:textId="7D914E98" w:rsidR="0013225E" w:rsidRPr="00920905" w:rsidRDefault="0013225E" w:rsidP="004B7BD0">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(Economizer Off When)</w:t>
            </w:r>
          </w:p>
        </w:tc>
      </w:tr>
      <w:tr w:rsidR="00076A7D" w:rsidRPr="00920905" w14:paraId="1B581BF4" w14:textId="7A652D36" w:rsidTr="004B7BD0">
        <w:trPr>
          <w:trHeight w:val="20"/>
        </w:trPr>
        <w:tc>
          <w:tcPr>
            <w:tcW w:w="1410" w:type="pct"/>
            <w:vMerge w:val="restart"/>
          </w:tcPr>
          <w:p w14:paraId="680EC613" w14:textId="70C1ADCB" w:rsidR="00076A7D" w:rsidRPr="00920905" w:rsidRDefault="00076A7D" w:rsidP="00076A7D">
            <w:pPr>
              <w:pStyle w:val="Reminders"/>
              <w:tabs>
                <w:tab w:val="num" w:pos="360"/>
              </w:tabs>
              <w:spacing w:before="0" w:after="0"/>
              <w:rPr>
                <w:rFonts w:asciiTheme="minorHAnsi" w:hAnsiTheme="minorHAnsi" w:cstheme="minorHAnsi"/>
                <w:i w:val="0"/>
                <w:color w:val="auto"/>
                <w:szCs w:val="22"/>
              </w:rPr>
            </w:pPr>
            <w:r>
              <w:rPr>
                <w:rFonts w:asciiTheme="minorHAnsi" w:hAnsiTheme="minorHAnsi" w:cs="Arial"/>
                <w:i w:val="0"/>
                <w:color w:val="auto"/>
                <w:szCs w:val="20"/>
              </w:rPr>
              <w:t>Fixed Dry Bulb</w:t>
            </w:r>
          </w:p>
        </w:tc>
        <w:tc>
          <w:tcPr>
            <w:tcW w:w="1795" w:type="pct"/>
          </w:tcPr>
          <w:p w14:paraId="19D1A949" w14:textId="0C884744" w:rsidR="00076A7D" w:rsidRPr="00920905" w:rsidRDefault="00076A7D" w:rsidP="00076A7D">
            <w:pPr>
              <w:rPr>
                <w:szCs w:val="20"/>
              </w:rPr>
            </w:pPr>
            <w:r>
              <w:rPr>
                <w:szCs w:val="20"/>
              </w:rPr>
              <w:t>1, 3, 5, 11-16</w:t>
            </w:r>
          </w:p>
        </w:tc>
        <w:tc>
          <w:tcPr>
            <w:tcW w:w="1795" w:type="pct"/>
          </w:tcPr>
          <w:p w14:paraId="1684589F" w14:textId="5BFBF5F8" w:rsidR="00076A7D" w:rsidRDefault="00076A7D" w:rsidP="00076A7D">
            <w:pPr>
              <w:rPr>
                <w:szCs w:val="20"/>
              </w:rPr>
            </w:pPr>
            <w:r w:rsidRPr="0051509C">
              <w:t>Toa&gt;75°F</w:t>
            </w:r>
          </w:p>
        </w:tc>
      </w:tr>
      <w:tr w:rsidR="00076A7D" w:rsidRPr="00920905" w14:paraId="67C59F7E" w14:textId="77777777" w:rsidTr="0013225E">
        <w:trPr>
          <w:trHeight w:val="20"/>
        </w:trPr>
        <w:tc>
          <w:tcPr>
            <w:tcW w:w="1410" w:type="pct"/>
            <w:vMerge/>
          </w:tcPr>
          <w:p w14:paraId="7543D802" w14:textId="77777777" w:rsidR="00076A7D" w:rsidRDefault="00076A7D" w:rsidP="00076A7D">
            <w:pPr>
              <w:pStyle w:val="Reminders"/>
              <w:tabs>
                <w:tab w:val="num" w:pos="360"/>
              </w:tabs>
              <w:spacing w:before="0" w:after="0"/>
              <w:rPr>
                <w:rFonts w:asciiTheme="minorHAnsi" w:hAnsiTheme="minorHAnsi" w:cs="Arial"/>
                <w:i w:val="0"/>
                <w:color w:val="auto"/>
                <w:szCs w:val="20"/>
              </w:rPr>
            </w:pPr>
          </w:p>
        </w:tc>
        <w:tc>
          <w:tcPr>
            <w:tcW w:w="1795" w:type="pct"/>
          </w:tcPr>
          <w:p w14:paraId="46C2AC6D" w14:textId="0FB6D267" w:rsidR="00076A7D" w:rsidRDefault="00076A7D" w:rsidP="00076A7D">
            <w:pPr>
              <w:rPr>
                <w:szCs w:val="20"/>
              </w:rPr>
            </w:pPr>
            <w:r>
              <w:rPr>
                <w:szCs w:val="20"/>
              </w:rPr>
              <w:t>2, 4, 10</w:t>
            </w:r>
          </w:p>
        </w:tc>
        <w:tc>
          <w:tcPr>
            <w:tcW w:w="1795" w:type="pct"/>
          </w:tcPr>
          <w:p w14:paraId="355DBA6C" w14:textId="6C181B2F" w:rsidR="00076A7D" w:rsidRDefault="00076A7D" w:rsidP="00076A7D">
            <w:pPr>
              <w:rPr>
                <w:szCs w:val="20"/>
              </w:rPr>
            </w:pPr>
            <w:r w:rsidRPr="0051509C">
              <w:t>Toa&gt;73°F</w:t>
            </w:r>
          </w:p>
        </w:tc>
      </w:tr>
      <w:tr w:rsidR="00076A7D" w:rsidRPr="00920905" w14:paraId="66007EB1" w14:textId="77777777" w:rsidTr="0013225E">
        <w:trPr>
          <w:trHeight w:val="20"/>
        </w:trPr>
        <w:tc>
          <w:tcPr>
            <w:tcW w:w="1410" w:type="pct"/>
            <w:vMerge/>
          </w:tcPr>
          <w:p w14:paraId="0B9F71F4" w14:textId="77777777" w:rsidR="00076A7D" w:rsidRDefault="00076A7D" w:rsidP="00076A7D">
            <w:pPr>
              <w:pStyle w:val="Reminders"/>
              <w:tabs>
                <w:tab w:val="num" w:pos="360"/>
              </w:tabs>
              <w:spacing w:before="0" w:after="0"/>
              <w:rPr>
                <w:rFonts w:asciiTheme="minorHAnsi" w:hAnsiTheme="minorHAnsi" w:cs="Arial"/>
                <w:i w:val="0"/>
                <w:color w:val="auto"/>
                <w:szCs w:val="20"/>
              </w:rPr>
            </w:pPr>
          </w:p>
        </w:tc>
        <w:tc>
          <w:tcPr>
            <w:tcW w:w="1795" w:type="pct"/>
          </w:tcPr>
          <w:p w14:paraId="7EE3534A" w14:textId="773905BF" w:rsidR="00076A7D" w:rsidRDefault="00076A7D" w:rsidP="00076A7D">
            <w:pPr>
              <w:rPr>
                <w:szCs w:val="20"/>
              </w:rPr>
            </w:pPr>
            <w:r>
              <w:rPr>
                <w:szCs w:val="20"/>
              </w:rPr>
              <w:t>6, 8, 9</w:t>
            </w:r>
          </w:p>
        </w:tc>
        <w:tc>
          <w:tcPr>
            <w:tcW w:w="1795" w:type="pct"/>
          </w:tcPr>
          <w:p w14:paraId="71FF30D0" w14:textId="73D7D015" w:rsidR="00076A7D" w:rsidRDefault="00076A7D" w:rsidP="00076A7D">
            <w:pPr>
              <w:rPr>
                <w:szCs w:val="20"/>
              </w:rPr>
            </w:pPr>
            <w:r w:rsidRPr="0051509C">
              <w:t>Toa&gt;71°F</w:t>
            </w:r>
          </w:p>
        </w:tc>
      </w:tr>
      <w:tr w:rsidR="00076A7D" w:rsidRPr="00920905" w14:paraId="09B28635" w14:textId="77777777" w:rsidTr="0013225E">
        <w:trPr>
          <w:trHeight w:val="20"/>
        </w:trPr>
        <w:tc>
          <w:tcPr>
            <w:tcW w:w="1410" w:type="pct"/>
            <w:vMerge/>
          </w:tcPr>
          <w:p w14:paraId="7F6276DA" w14:textId="77777777" w:rsidR="00076A7D" w:rsidRDefault="00076A7D" w:rsidP="00076A7D">
            <w:pPr>
              <w:pStyle w:val="Reminders"/>
              <w:tabs>
                <w:tab w:val="num" w:pos="360"/>
              </w:tabs>
              <w:spacing w:before="0" w:after="0"/>
              <w:rPr>
                <w:rFonts w:asciiTheme="minorHAnsi" w:hAnsiTheme="minorHAnsi" w:cs="Arial"/>
                <w:i w:val="0"/>
                <w:color w:val="auto"/>
                <w:szCs w:val="20"/>
              </w:rPr>
            </w:pPr>
          </w:p>
        </w:tc>
        <w:tc>
          <w:tcPr>
            <w:tcW w:w="1795" w:type="pct"/>
          </w:tcPr>
          <w:p w14:paraId="7F7696CE" w14:textId="1691337B" w:rsidR="00076A7D" w:rsidRDefault="00076A7D" w:rsidP="00076A7D">
            <w:pPr>
              <w:rPr>
                <w:szCs w:val="20"/>
              </w:rPr>
            </w:pPr>
            <w:r>
              <w:rPr>
                <w:szCs w:val="20"/>
              </w:rPr>
              <w:t>7</w:t>
            </w:r>
          </w:p>
        </w:tc>
        <w:tc>
          <w:tcPr>
            <w:tcW w:w="1795" w:type="pct"/>
          </w:tcPr>
          <w:p w14:paraId="038468BB" w14:textId="3956B921" w:rsidR="00076A7D" w:rsidRDefault="00076A7D" w:rsidP="00076A7D">
            <w:pPr>
              <w:rPr>
                <w:szCs w:val="20"/>
              </w:rPr>
            </w:pPr>
            <w:r w:rsidRPr="0051509C">
              <w:t>Toa&gt;69°F</w:t>
            </w:r>
          </w:p>
        </w:tc>
      </w:tr>
    </w:tbl>
    <w:p w14:paraId="37A40D60" w14:textId="77777777" w:rsidR="008C399A" w:rsidRDefault="008C399A" w:rsidP="002867C8">
      <w:pPr>
        <w:pStyle w:val="NoSpacing"/>
      </w:pPr>
    </w:p>
    <w:p w14:paraId="1D249559" w14:textId="3F4E3DC2" w:rsidR="0013225E" w:rsidRDefault="00EE05E8" w:rsidP="002867C8">
      <w:pPr>
        <w:pStyle w:val="NoSpacing"/>
      </w:pPr>
      <w:r>
        <w:t>Equipment used for the measures with DCV must meet the following qualifications for rebate eligibility. The requirements below draw on Title 24 2016 §120.1(c</w:t>
      </w:r>
      <w:r w:rsidRPr="00DD3825">
        <w:t>)4</w:t>
      </w:r>
      <w:r>
        <w:t>.</w:t>
      </w:r>
    </w:p>
    <w:p w14:paraId="2D8463CB" w14:textId="77777777" w:rsidR="00EE05E8" w:rsidRPr="00DD3825" w:rsidRDefault="00EE05E8" w:rsidP="00EE05E8">
      <w:pPr>
        <w:pStyle w:val="ListParagraph"/>
        <w:numPr>
          <w:ilvl w:val="0"/>
          <w:numId w:val="37"/>
        </w:numPr>
      </w:pPr>
      <w:r w:rsidRPr="00DD3825">
        <w:t xml:space="preserve">For each system with demand control ventilation, CO2 sensors shall be installed in each room with no less than one sensor per 10,000 ft² of floor space. When a zone or a space is served by more than one sensor, signal from any sensor indicating that CO2 is near or at the set point within a space, shall trigger an increase in ventilation to the space. </w:t>
      </w:r>
    </w:p>
    <w:p w14:paraId="4AF53B50" w14:textId="77777777" w:rsidR="00EE05E8" w:rsidRPr="00DD3825" w:rsidRDefault="00EE05E8" w:rsidP="00EE05E8">
      <w:pPr>
        <w:pStyle w:val="ListParagraph"/>
        <w:numPr>
          <w:ilvl w:val="0"/>
          <w:numId w:val="37"/>
        </w:numPr>
      </w:pPr>
      <w:r w:rsidRPr="00DD3825">
        <w:t>Upon detection of sensor failure, the system shall provide a signal which resets to supply the minimum quantity of outside air to the level required if DCV were not installed.</w:t>
      </w:r>
    </w:p>
    <w:p w14:paraId="3CF13A5D" w14:textId="047F1EBF" w:rsidR="00EE05E8" w:rsidRDefault="00EE05E8" w:rsidP="00EE05E8">
      <w:pPr>
        <w:pStyle w:val="ListParagraph"/>
        <w:numPr>
          <w:ilvl w:val="0"/>
          <w:numId w:val="37"/>
        </w:numPr>
      </w:pPr>
      <w:r w:rsidRPr="00DD3825">
        <w:t>CO2 sensors shall be certified by the manufacturer to be accurate within plus or minus 75 ppm at a 600 and 1000 ppm concentration when measured at sea level and 25°C, factory calibrated, and certified by the manufacturer to require calibration no more frequently than once every 5 years.</w:t>
      </w:r>
    </w:p>
    <w:p w14:paraId="1BCB3A5D" w14:textId="1978242D" w:rsidR="00840B05" w:rsidRDefault="00840B05" w:rsidP="00840B05"/>
    <w:p w14:paraId="31109E40" w14:textId="17A8EB15" w:rsidR="00840B05" w:rsidRPr="00DD3825" w:rsidRDefault="00D50224" w:rsidP="00840B05">
      <w:r>
        <w:t>For SCE only, for the Accelerated Replacement installation type to be claimed the attached survey must be completed (</w:t>
      </w:r>
      <w:r w:rsidRPr="00D50224">
        <w:rPr>
          <w:i/>
        </w:rPr>
        <w:t>Worksheet in StatusOfSeekingClarityPoints22Aug2016-ER_POE.XLSX</w:t>
      </w:r>
      <w:r>
        <w:t xml:space="preserve">, Attachment </w:t>
      </w:r>
      <w:r w:rsidR="0000402E">
        <w:t>2</w:t>
      </w:r>
      <w:r>
        <w: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B3D184D" w14:textId="46918020" w:rsidR="00E16609" w:rsidRPr="00500C4E" w:rsidRDefault="005F53F8" w:rsidP="00697868">
      <w:pPr>
        <w:pStyle w:val="Reminders"/>
        <w:tabs>
          <w:tab w:val="num" w:pos="360"/>
        </w:tabs>
        <w:rPr>
          <w:rFonts w:asciiTheme="minorHAnsi" w:hAnsiTheme="minorHAnsi" w:cstheme="minorHAnsi"/>
          <w:i w:val="0"/>
          <w:szCs w:val="22"/>
        </w:rPr>
      </w:pPr>
      <w:r>
        <w:rPr>
          <w:rFonts w:asciiTheme="minorHAnsi" w:hAnsiTheme="minorHAnsi" w:cstheme="minorHAnsi"/>
          <w:i w:val="0"/>
          <w:color w:val="auto"/>
          <w:szCs w:val="22"/>
        </w:rPr>
        <w:t>The base case for this measure is a standard efficiency single package vertical heat pump</w:t>
      </w:r>
      <w:r w:rsidR="003473D4">
        <w:rPr>
          <w:rFonts w:asciiTheme="minorHAnsi" w:hAnsiTheme="minorHAnsi" w:cstheme="minorHAnsi"/>
          <w:i w:val="0"/>
          <w:color w:val="auto"/>
          <w:szCs w:val="22"/>
        </w:rPr>
        <w:t xml:space="preserve"> without air-side economizer or DCV controls. Each measure case is a higher efficiency SPVHP; cooling energy savings result from an improved energy efficiency ratio (EER) and heating energy savings result from an improved coefficient of performance (COP) over the base case. </w:t>
      </w:r>
      <w:r w:rsidR="000E07B0">
        <w:rPr>
          <w:rFonts w:asciiTheme="minorHAnsi" w:hAnsiTheme="minorHAnsi" w:cstheme="minorHAnsi"/>
          <w:i w:val="0"/>
          <w:color w:val="auto"/>
          <w:szCs w:val="22"/>
        </w:rPr>
        <w:t xml:space="preserve">For those measure cases having an economizer, energy savings are realized when ambient conditions are suitable for free or assisted cooling and ventilation, minimizing compressor operation. For those measure cases having DCV, energy savings are achieved by </w:t>
      </w:r>
      <w:r w:rsidR="004C0FC5">
        <w:rPr>
          <w:rFonts w:asciiTheme="minorHAnsi" w:hAnsiTheme="minorHAnsi" w:cstheme="minorHAnsi"/>
          <w:i w:val="0"/>
          <w:color w:val="auto"/>
          <w:szCs w:val="22"/>
        </w:rPr>
        <w:t>reducing the minimum amount of ventilation supplied to the spa</w:t>
      </w:r>
      <w:r w:rsidR="003172EB">
        <w:rPr>
          <w:rFonts w:asciiTheme="minorHAnsi" w:hAnsiTheme="minorHAnsi" w:cstheme="minorHAnsi"/>
          <w:i w:val="0"/>
          <w:color w:val="auto"/>
          <w:szCs w:val="22"/>
        </w:rPr>
        <w:t>ce during periods below peak occupancy. This reduces the amount of outside air brought into the space that would otherwise have to be conditioned, minimizing compressor operation.</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305B922" w14:textId="46982217" w:rsidR="0064729D" w:rsidRDefault="00BA551D"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An installation type describes the scenario in which the measure is applied, thus guiding energy savings and measure cost methodology. There are two installation types being made available for the measures in this workpaper: Normal Replacement (NR; previously known as ROB, as shown in the table below, but terminology updated per CPUC Resolution E-4818</w:t>
      </w:r>
      <w:r w:rsidR="000934AF">
        <w:rPr>
          <w:rStyle w:val="EndnoteReference"/>
          <w:rFonts w:asciiTheme="minorHAnsi" w:hAnsiTheme="minorHAnsi" w:cstheme="minorHAnsi"/>
          <w:i w:val="0"/>
          <w:color w:val="auto"/>
          <w:szCs w:val="22"/>
        </w:rPr>
        <w:endnoteReference w:id="3"/>
      </w:r>
      <w:r>
        <w:rPr>
          <w:rFonts w:asciiTheme="minorHAnsi" w:hAnsiTheme="minorHAnsi" w:cstheme="minorHAnsi"/>
          <w:i w:val="0"/>
          <w:color w:val="auto"/>
          <w:szCs w:val="22"/>
        </w:rPr>
        <w:t>) and Accelerated Replacement (AR; previously known as RET/ER as shown in the table below, but terminology updated per CPUC Resolution E-4818).</w:t>
      </w:r>
    </w:p>
    <w:p w14:paraId="0F247CA4" w14:textId="77777777" w:rsidR="0034655D" w:rsidRDefault="0034655D" w:rsidP="00697868">
      <w:pPr>
        <w:pStyle w:val="Reminders"/>
        <w:tabs>
          <w:tab w:val="num" w:pos="360"/>
        </w:tabs>
        <w:rPr>
          <w:rFonts w:asciiTheme="minorHAnsi" w:hAnsiTheme="minorHAnsi" w:cstheme="minorHAnsi"/>
          <w:i w:val="0"/>
          <w:color w:val="auto"/>
          <w:szCs w:val="22"/>
        </w:rPr>
      </w:pPr>
    </w:p>
    <w:p w14:paraId="21D5914A" w14:textId="77777777" w:rsidR="0034655D" w:rsidRPr="00500C4E" w:rsidRDefault="0034655D" w:rsidP="00697868">
      <w:pPr>
        <w:pStyle w:val="Reminders"/>
        <w:tabs>
          <w:tab w:val="num" w:pos="360"/>
        </w:tabs>
        <w:rPr>
          <w:rFonts w:asciiTheme="minorHAnsi" w:hAnsiTheme="minorHAnsi" w:cstheme="minorHAnsi"/>
          <w:i w:val="0"/>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6615B0C5"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r w:rsidR="00BA551D">
        <w:t xml:space="preserve"> See the tables below for descriptions of available delivery methods and incentive methods.</w:t>
      </w:r>
    </w:p>
    <w:p w14:paraId="692B6967" w14:textId="77777777" w:rsidR="00BA551D" w:rsidRDefault="00BA551D" w:rsidP="00920905">
      <w:pPr>
        <w:pStyle w:val="NoSpacing"/>
      </w:pPr>
    </w:p>
    <w:p w14:paraId="0933726C" w14:textId="45F42668" w:rsidR="00BA551D" w:rsidRPr="00D32F40" w:rsidRDefault="00BA551D" w:rsidP="00BA551D">
      <w:pPr>
        <w:pStyle w:val="NoSpacing"/>
      </w:pPr>
      <w:r w:rsidRPr="008D0D9F">
        <w:rPr>
          <w:b/>
        </w:rPr>
        <w:t>SCE Delivery Mechanism:</w:t>
      </w:r>
      <w:r>
        <w:rPr>
          <w:b/>
        </w:rPr>
        <w:t xml:space="preserve"> </w:t>
      </w:r>
      <w:r w:rsidRPr="00D32F40">
        <w:t>Financial Support</w:t>
      </w:r>
      <w:r>
        <w:rPr>
          <w:b/>
        </w:rPr>
        <w:t xml:space="preserve"> </w:t>
      </w:r>
      <w:r>
        <w:t>paired with</w:t>
      </w:r>
      <w:r>
        <w:rPr>
          <w:b/>
        </w:rPr>
        <w:t xml:space="preserve"> </w:t>
      </w:r>
      <w:r>
        <w:t>Down-</w:t>
      </w:r>
      <w:r w:rsidRPr="00D32F40">
        <w:t>Stream Incentive – Deemed</w:t>
      </w:r>
    </w:p>
    <w:p w14:paraId="15B9599A" w14:textId="77777777" w:rsidR="00BA551D" w:rsidRDefault="00BA551D" w:rsidP="00BA551D">
      <w:pPr>
        <w:pStyle w:val="NoSpacing"/>
      </w:pPr>
    </w:p>
    <w:p w14:paraId="02AF1D8D" w14:textId="42724590" w:rsidR="00BA551D" w:rsidRPr="00CD3C00" w:rsidRDefault="00BA551D" w:rsidP="00BA551D">
      <w:pPr>
        <w:pStyle w:val="NoSpacing"/>
      </w:pPr>
      <w:r w:rsidRPr="008D0D9F">
        <w:rPr>
          <w:b/>
        </w:rPr>
        <w:t>PG&amp;E Delivery Mechanism:</w:t>
      </w:r>
      <w:r>
        <w:rPr>
          <w:b/>
        </w:rPr>
        <w:t xml:space="preserve"> </w:t>
      </w:r>
      <w:r>
        <w:t xml:space="preserve">Financial Support paired with </w:t>
      </w:r>
      <w:r w:rsidR="00691B6A">
        <w:t>Down-Stream Incentive – Deemed</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lastRenderedPageBreak/>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03F15C3" w14:textId="21CE8156" w:rsidR="002469DD" w:rsidRDefault="002F1C69" w:rsidP="00920905">
      <w:pPr>
        <w:pStyle w:val="Reminder"/>
        <w:rPr>
          <w:rFonts w:cstheme="minorHAnsi"/>
          <w:szCs w:val="22"/>
        </w:rPr>
      </w:pPr>
      <w:r>
        <w:rPr>
          <w:rFonts w:asciiTheme="minorHAnsi" w:hAnsiTheme="minorHAnsi" w:cstheme="minorHAnsi"/>
          <w:i w:val="0"/>
          <w:color w:val="auto"/>
          <w:szCs w:val="22"/>
        </w:rPr>
        <w:t xml:space="preserve">The measures contained in this workpaper </w:t>
      </w:r>
      <w:r w:rsidR="004E0A7B">
        <w:rPr>
          <w:rFonts w:asciiTheme="minorHAnsi" w:hAnsiTheme="minorHAnsi" w:cstheme="minorHAnsi"/>
          <w:i w:val="0"/>
          <w:color w:val="auto"/>
          <w:szCs w:val="22"/>
        </w:rPr>
        <w:t>are not included in the Database for Energy Efficient Resources (i.e., they are non-DEER measures).</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4E380BA" w:rsidR="00E326BA" w:rsidRPr="00920905" w:rsidRDefault="00F67214" w:rsidP="00920905">
            <w:pPr>
              <w:rPr>
                <w:rFonts w:cs="Arial"/>
                <w:b/>
                <w:color w:val="FF0000"/>
                <w:szCs w:val="20"/>
              </w:rPr>
            </w:pPr>
            <w:r>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0C841C45" w:rsidR="00E326BA" w:rsidRPr="00920905" w:rsidRDefault="004E0A7B" w:rsidP="00920905">
            <w:pPr>
              <w:rPr>
                <w:rFonts w:cs="Arial"/>
                <w:color w:val="FF0000"/>
                <w:szCs w:val="20"/>
              </w:rPr>
            </w:pPr>
            <w:r>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433D320C" w:rsidR="00E326BA" w:rsidRPr="00920905" w:rsidRDefault="004E0A7B" w:rsidP="00920905">
            <w:pPr>
              <w:rPr>
                <w:rFonts w:cs="Arial"/>
                <w:color w:val="FF0000"/>
                <w:szCs w:val="20"/>
              </w:rPr>
            </w:pPr>
            <w:r>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1DB5CBEE" w:rsidR="00E326BA" w:rsidRPr="00920905" w:rsidRDefault="004E0A7B" w:rsidP="00920905">
            <w:pPr>
              <w:rPr>
                <w:rFonts w:cs="Arial"/>
                <w:color w:val="FF0000"/>
                <w:szCs w:val="20"/>
              </w:rPr>
            </w:pPr>
            <w:r>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625D2D92" w:rsidR="00E326BA" w:rsidRPr="00920905" w:rsidRDefault="004E0A7B" w:rsidP="00920905">
            <w:pPr>
              <w:rPr>
                <w:rFonts w:cs="Arial"/>
                <w:color w:val="FF0000"/>
                <w:szCs w:val="20"/>
              </w:rPr>
            </w:pPr>
            <w:r>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BAA1827" w:rsidR="00E326BA" w:rsidRPr="00920905" w:rsidRDefault="004E0A7B" w:rsidP="00920905">
            <w:pPr>
              <w:rPr>
                <w:rFonts w:cs="Arial"/>
                <w:color w:val="FF0000"/>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18ABE44A" w:rsidR="00505CEC" w:rsidRPr="002867C8" w:rsidDel="00505CEC" w:rsidRDefault="004E0A7B" w:rsidP="00920905">
            <w:pPr>
              <w:rPr>
                <w:rFonts w:cs="Arial"/>
                <w:szCs w:val="20"/>
              </w:rPr>
            </w:pPr>
            <w:r>
              <w:rPr>
                <w:rFonts w:cs="Arial"/>
                <w:szCs w:val="20"/>
              </w:rPr>
              <w:t xml:space="preserve">Yes, with modifications; see </w:t>
            </w:r>
            <w:r>
              <w:rPr>
                <w:rFonts w:cs="Arial"/>
                <w:szCs w:val="20"/>
              </w:rPr>
              <w:fldChar w:fldCharType="begin"/>
            </w:r>
            <w:r>
              <w:rPr>
                <w:rFonts w:cs="Arial"/>
                <w:szCs w:val="20"/>
              </w:rPr>
              <w:instrText xml:space="preserve"> REF _Ref492903528 \h </w:instrText>
            </w:r>
            <w:r>
              <w:rPr>
                <w:rFonts w:cs="Arial"/>
                <w:szCs w:val="20"/>
              </w:rPr>
            </w:r>
            <w:r>
              <w:rPr>
                <w:rFonts w:cs="Arial"/>
                <w:szCs w:val="20"/>
              </w:rPr>
              <w:fldChar w:fldCharType="separate"/>
            </w:r>
            <w:r w:rsidR="00C776F4" w:rsidRPr="00500C4E">
              <w:rPr>
                <w:rFonts w:cstheme="minorHAnsi"/>
              </w:rPr>
              <w:t>Section 2</w:t>
            </w:r>
            <w:r w:rsidR="00C776F4">
              <w:rPr>
                <w:rFonts w:cstheme="minorHAnsi"/>
              </w:rPr>
              <w:t>.</w:t>
            </w:r>
            <w:r w:rsidR="00C776F4" w:rsidRPr="00500C4E">
              <w:rPr>
                <w:rFonts w:cstheme="minorHAnsi"/>
              </w:rPr>
              <w:t xml:space="preserve"> Calculation Methodology</w:t>
            </w:r>
            <w:r>
              <w:rPr>
                <w:rFonts w:cs="Arial"/>
                <w:szCs w:val="20"/>
              </w:rPr>
              <w:fldChar w:fldCharType="end"/>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329E0480" w:rsidR="00D86A9D" w:rsidRPr="00500C4E" w:rsidRDefault="00D86A9D" w:rsidP="00175D14">
            <w:pPr>
              <w:rPr>
                <w:rFonts w:cs="Arial"/>
                <w:color w:val="FF0000"/>
                <w:szCs w:val="20"/>
              </w:rPr>
            </w:pPr>
            <w:r w:rsidRPr="002867C8">
              <w:rPr>
                <w:rFonts w:cstheme="minorHAnsi"/>
                <w:szCs w:val="20"/>
              </w:rPr>
              <w:t>DEER 201</w:t>
            </w:r>
            <w:r w:rsidR="004E0A7B" w:rsidRPr="002867C8">
              <w:rPr>
                <w:rFonts w:cstheme="minorHAnsi"/>
                <w:szCs w:val="20"/>
              </w:rPr>
              <w:t>7</w:t>
            </w:r>
            <w:r w:rsidRPr="002867C8">
              <w:rPr>
                <w:rFonts w:cstheme="minorHAnsi"/>
                <w:szCs w:val="20"/>
              </w:rPr>
              <w:t>, READI v2.</w:t>
            </w:r>
            <w:r w:rsidR="004E0A7B" w:rsidRPr="002867C8">
              <w:rPr>
                <w:rFonts w:cstheme="minorHAnsi"/>
                <w:szCs w:val="20"/>
              </w:rPr>
              <w:t>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2061BF2" w:rsidR="00E326BA" w:rsidRPr="002867C8" w:rsidRDefault="004E0A7B" w:rsidP="00920905">
            <w:pPr>
              <w:rPr>
                <w:rFonts w:cs="Arial"/>
                <w:szCs w:val="20"/>
              </w:rPr>
            </w:pPr>
            <w:r>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0F6AC15F" w:rsidR="00E326BA" w:rsidRPr="00920905" w:rsidRDefault="004E0A7B" w:rsidP="00920905">
            <w:pPr>
              <w:rPr>
                <w:rFonts w:cs="Arial"/>
                <w:color w:val="FF0000"/>
                <w:szCs w:val="20"/>
              </w:rPr>
            </w:pPr>
            <w:r>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C8B04BC" w14:textId="77777777" w:rsidTr="00920905">
        <w:tc>
          <w:tcPr>
            <w:tcW w:w="673" w:type="pct"/>
          </w:tcPr>
          <w:p w14:paraId="28722997" w14:textId="0D7AE2B2" w:rsidR="00907697" w:rsidRPr="002867C8" w:rsidRDefault="00BB7F97" w:rsidP="005729C8">
            <w:pPr>
              <w:rPr>
                <w:szCs w:val="20"/>
              </w:rPr>
            </w:pPr>
            <w:r w:rsidRPr="002867C8">
              <w:rPr>
                <w:szCs w:val="20"/>
              </w:rPr>
              <w:t>K-12School-ComCollege</w:t>
            </w:r>
          </w:p>
        </w:tc>
        <w:tc>
          <w:tcPr>
            <w:tcW w:w="2019" w:type="pct"/>
          </w:tcPr>
          <w:p w14:paraId="3EB26158" w14:textId="3E578754" w:rsidR="00907697" w:rsidRPr="002867C8" w:rsidRDefault="00BB7F97" w:rsidP="005729C8">
            <w:pPr>
              <w:rPr>
                <w:szCs w:val="20"/>
              </w:rPr>
            </w:pPr>
            <w:r w:rsidRPr="002867C8">
              <w:rPr>
                <w:szCs w:val="20"/>
              </w:rPr>
              <w:t>All K-12 and community college projects</w:t>
            </w:r>
          </w:p>
        </w:tc>
        <w:tc>
          <w:tcPr>
            <w:tcW w:w="434" w:type="pct"/>
          </w:tcPr>
          <w:p w14:paraId="5C4D3E7D" w14:textId="3EEF71FD" w:rsidR="00907697" w:rsidRPr="002867C8" w:rsidRDefault="00BB7F97" w:rsidP="005729C8">
            <w:pPr>
              <w:rPr>
                <w:szCs w:val="20"/>
              </w:rPr>
            </w:pPr>
            <w:r w:rsidRPr="002867C8">
              <w:rPr>
                <w:szCs w:val="20"/>
              </w:rPr>
              <w:t>Com</w:t>
            </w:r>
          </w:p>
        </w:tc>
        <w:tc>
          <w:tcPr>
            <w:tcW w:w="529" w:type="pct"/>
          </w:tcPr>
          <w:p w14:paraId="1A63333B" w14:textId="02F4D3E6" w:rsidR="00907697" w:rsidRPr="002867C8" w:rsidRDefault="00BB7F97" w:rsidP="005729C8">
            <w:pPr>
              <w:rPr>
                <w:szCs w:val="20"/>
              </w:rPr>
            </w:pPr>
            <w:r w:rsidRPr="002867C8">
              <w:rPr>
                <w:szCs w:val="20"/>
              </w:rPr>
              <w:t>ERC</w:t>
            </w:r>
          </w:p>
        </w:tc>
        <w:tc>
          <w:tcPr>
            <w:tcW w:w="915" w:type="pct"/>
          </w:tcPr>
          <w:p w14:paraId="6AB10E89" w14:textId="0571E1FE" w:rsidR="00907697" w:rsidRPr="002867C8" w:rsidRDefault="00BB7F97" w:rsidP="005729C8">
            <w:pPr>
              <w:rPr>
                <w:szCs w:val="20"/>
              </w:rPr>
            </w:pPr>
            <w:r w:rsidRPr="002867C8">
              <w:rPr>
                <w:szCs w:val="20"/>
              </w:rPr>
              <w:t>All Delivery Strategies</w:t>
            </w:r>
          </w:p>
        </w:tc>
        <w:tc>
          <w:tcPr>
            <w:tcW w:w="430" w:type="pct"/>
          </w:tcPr>
          <w:p w14:paraId="25878F23" w14:textId="7CF79308" w:rsidR="00907697" w:rsidRPr="002867C8" w:rsidRDefault="00BB7F97" w:rsidP="005729C8">
            <w:pPr>
              <w:rPr>
                <w:szCs w:val="20"/>
              </w:rPr>
            </w:pPr>
            <w:r w:rsidRPr="002867C8">
              <w:rPr>
                <w:szCs w:val="20"/>
              </w:rPr>
              <w:t>0.85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lastRenderedPageBreak/>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2867C8" w:rsidRDefault="002F4E34" w:rsidP="005729C8">
            <w:pPr>
              <w:rPr>
                <w:szCs w:val="20"/>
              </w:rPr>
            </w:pPr>
            <w:r w:rsidRPr="002867C8">
              <w:rPr>
                <w:szCs w:val="20"/>
              </w:rPr>
              <w:t>Def-GSIA</w:t>
            </w:r>
          </w:p>
        </w:tc>
        <w:tc>
          <w:tcPr>
            <w:tcW w:w="1404" w:type="pct"/>
          </w:tcPr>
          <w:p w14:paraId="2BFFF598" w14:textId="77777777" w:rsidR="002F4E34" w:rsidRPr="002867C8" w:rsidRDefault="002F4E34" w:rsidP="005729C8">
            <w:pPr>
              <w:rPr>
                <w:szCs w:val="20"/>
              </w:rPr>
            </w:pPr>
            <w:r w:rsidRPr="002867C8">
              <w:rPr>
                <w:szCs w:val="20"/>
              </w:rPr>
              <w:t>Default GSIA values</w:t>
            </w:r>
          </w:p>
        </w:tc>
        <w:tc>
          <w:tcPr>
            <w:tcW w:w="688" w:type="pct"/>
          </w:tcPr>
          <w:p w14:paraId="157D8A62" w14:textId="77777777" w:rsidR="002F4E34" w:rsidRPr="002867C8" w:rsidRDefault="002F4E34" w:rsidP="005729C8">
            <w:pPr>
              <w:rPr>
                <w:szCs w:val="20"/>
              </w:rPr>
            </w:pPr>
            <w:r w:rsidRPr="002867C8">
              <w:rPr>
                <w:szCs w:val="20"/>
              </w:rPr>
              <w:t>Any</w:t>
            </w:r>
          </w:p>
        </w:tc>
        <w:tc>
          <w:tcPr>
            <w:tcW w:w="858" w:type="pct"/>
          </w:tcPr>
          <w:p w14:paraId="0C3293FE" w14:textId="77777777" w:rsidR="002F4E34" w:rsidRPr="002867C8" w:rsidRDefault="002F4E34" w:rsidP="005729C8">
            <w:pPr>
              <w:rPr>
                <w:szCs w:val="20"/>
              </w:rPr>
            </w:pPr>
            <w:r w:rsidRPr="002867C8">
              <w:rPr>
                <w:szCs w:val="20"/>
              </w:rPr>
              <w:t>Any</w:t>
            </w:r>
          </w:p>
        </w:tc>
        <w:tc>
          <w:tcPr>
            <w:tcW w:w="693" w:type="pct"/>
          </w:tcPr>
          <w:p w14:paraId="0B642835" w14:textId="77777777" w:rsidR="002F4E34" w:rsidRPr="002867C8" w:rsidRDefault="002F4E34" w:rsidP="005729C8">
            <w:pPr>
              <w:rPr>
                <w:szCs w:val="20"/>
              </w:rPr>
            </w:pPr>
            <w:r w:rsidRPr="002867C8">
              <w:rPr>
                <w:szCs w:val="20"/>
              </w:rPr>
              <w:t>Any</w:t>
            </w:r>
          </w:p>
        </w:tc>
        <w:tc>
          <w:tcPr>
            <w:tcW w:w="634" w:type="pct"/>
          </w:tcPr>
          <w:p w14:paraId="1C671DD2" w14:textId="77777777" w:rsidR="002F4E34" w:rsidRPr="002867C8" w:rsidRDefault="002F4E34" w:rsidP="005729C8">
            <w:pPr>
              <w:rPr>
                <w:szCs w:val="20"/>
              </w:rPr>
            </w:pPr>
            <w:r w:rsidRPr="002867C8">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77777777" w:rsidR="00BA2E7E" w:rsidRPr="002867C8" w:rsidRDefault="00BA2E7E" w:rsidP="00BA2E7E">
            <w:pPr>
              <w:rPr>
                <w:szCs w:val="20"/>
              </w:rPr>
            </w:pPr>
            <w:r w:rsidRPr="002867C8">
              <w:rPr>
                <w:szCs w:val="20"/>
              </w:rPr>
              <w:t>HVAC-</w:t>
            </w:r>
            <w:proofErr w:type="spellStart"/>
            <w:r w:rsidRPr="002867C8">
              <w:rPr>
                <w:szCs w:val="20"/>
              </w:rPr>
              <w:t>airAC</w:t>
            </w:r>
            <w:proofErr w:type="spellEnd"/>
          </w:p>
        </w:tc>
        <w:tc>
          <w:tcPr>
            <w:tcW w:w="1436" w:type="pct"/>
          </w:tcPr>
          <w:p w14:paraId="36E678D1" w14:textId="77777777" w:rsidR="00BA2E7E" w:rsidRPr="002867C8" w:rsidRDefault="00BA2E7E" w:rsidP="00BA2E7E">
            <w:pPr>
              <w:rPr>
                <w:szCs w:val="20"/>
              </w:rPr>
            </w:pPr>
            <w:r w:rsidRPr="002867C8">
              <w:rPr>
                <w:szCs w:val="20"/>
              </w:rPr>
              <w:t>Air Conditioners (air-cooled, split and unitary)</w:t>
            </w:r>
          </w:p>
        </w:tc>
        <w:tc>
          <w:tcPr>
            <w:tcW w:w="474" w:type="pct"/>
          </w:tcPr>
          <w:p w14:paraId="42B5C736" w14:textId="77777777" w:rsidR="00BA2E7E" w:rsidRPr="002867C8" w:rsidRDefault="00BA2E7E" w:rsidP="00BA2E7E">
            <w:pPr>
              <w:rPr>
                <w:szCs w:val="20"/>
              </w:rPr>
            </w:pPr>
            <w:r w:rsidRPr="002867C8">
              <w:rPr>
                <w:szCs w:val="20"/>
              </w:rPr>
              <w:t>Com</w:t>
            </w:r>
          </w:p>
        </w:tc>
        <w:tc>
          <w:tcPr>
            <w:tcW w:w="676" w:type="pct"/>
          </w:tcPr>
          <w:p w14:paraId="52A841ED" w14:textId="77777777" w:rsidR="00BA2E7E" w:rsidRPr="002867C8" w:rsidRDefault="00BA2E7E" w:rsidP="00BA2E7E">
            <w:pPr>
              <w:rPr>
                <w:szCs w:val="20"/>
              </w:rPr>
            </w:pPr>
            <w:r w:rsidRPr="002867C8">
              <w:rPr>
                <w:szCs w:val="20"/>
              </w:rPr>
              <w:t>HVAC</w:t>
            </w:r>
          </w:p>
        </w:tc>
        <w:tc>
          <w:tcPr>
            <w:tcW w:w="813" w:type="pct"/>
          </w:tcPr>
          <w:p w14:paraId="1BF5FCBD" w14:textId="77777777" w:rsidR="00BA2E7E" w:rsidRPr="002867C8" w:rsidRDefault="00BA2E7E" w:rsidP="00BA2E7E">
            <w:pPr>
              <w:rPr>
                <w:szCs w:val="20"/>
              </w:rPr>
            </w:pPr>
            <w:r w:rsidRPr="002867C8">
              <w:rPr>
                <w:szCs w:val="20"/>
              </w:rPr>
              <w:t>15</w:t>
            </w:r>
          </w:p>
        </w:tc>
        <w:tc>
          <w:tcPr>
            <w:tcW w:w="777" w:type="pct"/>
          </w:tcPr>
          <w:p w14:paraId="46ED97C1" w14:textId="77777777" w:rsidR="00BA2E7E" w:rsidRPr="002867C8" w:rsidRDefault="00BA2E7E" w:rsidP="00BA2E7E">
            <w:pPr>
              <w:rPr>
                <w:szCs w:val="20"/>
              </w:rPr>
            </w:pPr>
            <w:r w:rsidRPr="002867C8">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31C73E97" w14:textId="633DDD8E" w:rsidR="009D5131" w:rsidRPr="00500C4E" w:rsidRDefault="00571BCD" w:rsidP="000B2C93">
      <w:pPr>
        <w:pStyle w:val="Reminders"/>
        <w:rPr>
          <w:rFonts w:asciiTheme="minorHAnsi" w:hAnsiTheme="minorHAnsi" w:cstheme="minorHAnsi"/>
          <w:i w:val="0"/>
          <w:szCs w:val="22"/>
        </w:rPr>
      </w:pPr>
      <w:r>
        <w:rPr>
          <w:rFonts w:asciiTheme="minorHAnsi" w:hAnsiTheme="minorHAnsi" w:cstheme="minorHAnsi"/>
          <w:i w:val="0"/>
          <w:color w:val="auto"/>
          <w:szCs w:val="22"/>
        </w:rPr>
        <w:t xml:space="preserve">The code baseline </w:t>
      </w:r>
      <w:r w:rsidR="00F85492">
        <w:rPr>
          <w:rFonts w:asciiTheme="minorHAnsi" w:hAnsiTheme="minorHAnsi" w:cstheme="minorHAnsi"/>
          <w:i w:val="0"/>
          <w:color w:val="auto"/>
          <w:szCs w:val="22"/>
        </w:rPr>
        <w:t xml:space="preserve">of a SPVHP with 10.0-EER cooling mode efficiency, 3.0-COP heating mode efficiency, and no air-side economizer or DCV controls </w:t>
      </w:r>
      <w:r w:rsidR="003C5343">
        <w:rPr>
          <w:rFonts w:asciiTheme="minorHAnsi" w:hAnsiTheme="minorHAnsi" w:cstheme="minorHAnsi"/>
          <w:i w:val="0"/>
          <w:color w:val="auto"/>
          <w:szCs w:val="22"/>
        </w:rPr>
        <w:t>comes from the 2016 Building Energy Efficiency Standards for Residential and Nonresidential Buildings (aka, Title 24 2016). The minimum cooling and heating efficiencies are given in Table 110.2-E Packaged Terminal Air Conditioners and Packaged Terminal Heat Pumps – Minimum Efficiency Requirements. Per Section 140.4(e)1, air economizers are not required on a cooling air handler with a cooling capacity 54,000 Btu/</w:t>
      </w:r>
      <w:proofErr w:type="spellStart"/>
      <w:r w:rsidR="003C5343">
        <w:rPr>
          <w:rFonts w:asciiTheme="minorHAnsi" w:hAnsiTheme="minorHAnsi" w:cstheme="minorHAnsi"/>
          <w:i w:val="0"/>
          <w:color w:val="auto"/>
          <w:szCs w:val="22"/>
        </w:rPr>
        <w:t>hr</w:t>
      </w:r>
      <w:proofErr w:type="spellEnd"/>
      <w:r w:rsidR="003C5343">
        <w:rPr>
          <w:rFonts w:asciiTheme="minorHAnsi" w:hAnsiTheme="minorHAnsi" w:cstheme="minorHAnsi"/>
          <w:i w:val="0"/>
          <w:color w:val="auto"/>
          <w:szCs w:val="22"/>
        </w:rPr>
        <w:t xml:space="preserve"> or less. </w:t>
      </w:r>
      <w:r w:rsidR="00163C16">
        <w:rPr>
          <w:rFonts w:asciiTheme="minorHAnsi" w:hAnsiTheme="minorHAnsi" w:cstheme="minorHAnsi"/>
          <w:i w:val="0"/>
          <w:color w:val="auto"/>
          <w:szCs w:val="22"/>
        </w:rPr>
        <w:t xml:space="preserve">Per </w:t>
      </w:r>
      <w:r w:rsidR="000B2C93">
        <w:rPr>
          <w:rFonts w:asciiTheme="minorHAnsi" w:hAnsiTheme="minorHAnsi" w:cstheme="minorHAnsi"/>
          <w:i w:val="0"/>
          <w:color w:val="auto"/>
          <w:szCs w:val="22"/>
        </w:rPr>
        <w:t>EXCEPTION 1 to Section 120.1(c)3, classrooms are not required to have demand control ventilation. These findings are summarized in the Code Summary table below.</w:t>
      </w: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57697A4F" w:rsidR="00881A42" w:rsidRPr="003C5343" w:rsidRDefault="006A6D15" w:rsidP="00DF0D19">
            <w:pPr>
              <w:rPr>
                <w:rFonts w:cstheme="minorHAnsi"/>
                <w:szCs w:val="20"/>
              </w:rPr>
            </w:pPr>
            <w:r w:rsidRPr="002867C8">
              <w:rPr>
                <w:rFonts w:cstheme="minorHAnsi"/>
                <w:szCs w:val="20"/>
              </w:rPr>
              <w:t>Title 24 (201</w:t>
            </w:r>
            <w:r w:rsidR="00FE19C1" w:rsidRPr="002867C8">
              <w:rPr>
                <w:rFonts w:cstheme="minorHAnsi"/>
                <w:szCs w:val="20"/>
              </w:rPr>
              <w:t>6</w:t>
            </w:r>
            <w:r w:rsidR="00881A42" w:rsidRPr="002867C8">
              <w:rPr>
                <w:rFonts w:cstheme="minorHAnsi"/>
                <w:szCs w:val="20"/>
              </w:rPr>
              <w:t>)</w:t>
            </w:r>
          </w:p>
        </w:tc>
        <w:tc>
          <w:tcPr>
            <w:tcW w:w="2711" w:type="pct"/>
          </w:tcPr>
          <w:p w14:paraId="387D6828" w14:textId="04860DDB" w:rsidR="00881A42" w:rsidRPr="002867C8" w:rsidRDefault="00571BCD" w:rsidP="00DF0D19">
            <w:pPr>
              <w:rPr>
                <w:rFonts w:cstheme="minorHAnsi"/>
                <w:szCs w:val="20"/>
              </w:rPr>
            </w:pPr>
            <w:r w:rsidRPr="002867C8">
              <w:rPr>
                <w:rFonts w:cstheme="minorHAnsi"/>
                <w:szCs w:val="20"/>
              </w:rPr>
              <w:t>Table 110.2-E Packaged Terminal Air Conditioners and Packaged Terminal Heat Pumps – Minimum Efficiency Requirements</w:t>
            </w:r>
            <w:r w:rsidR="009D5131" w:rsidRPr="002867C8">
              <w:rPr>
                <w:rFonts w:cstheme="minorHAnsi"/>
                <w:szCs w:val="20"/>
              </w:rPr>
              <w:t xml:space="preserve"> </w:t>
            </w:r>
          </w:p>
        </w:tc>
        <w:tc>
          <w:tcPr>
            <w:tcW w:w="1134" w:type="pct"/>
          </w:tcPr>
          <w:p w14:paraId="3E1189F8" w14:textId="25CE4647" w:rsidR="00881A42" w:rsidRPr="002867C8" w:rsidRDefault="00571BCD" w:rsidP="00DF0D19">
            <w:pPr>
              <w:rPr>
                <w:rFonts w:cstheme="minorHAnsi"/>
                <w:szCs w:val="20"/>
              </w:rPr>
            </w:pPr>
            <w:r w:rsidRPr="002867C8">
              <w:rPr>
                <w:rFonts w:cstheme="minorHAnsi"/>
                <w:szCs w:val="20"/>
              </w:rPr>
              <w:t>January 1, 2017</w:t>
            </w:r>
          </w:p>
        </w:tc>
      </w:tr>
      <w:tr w:rsidR="00571BCD" w:rsidRPr="00500C4E" w14:paraId="55950BED" w14:textId="77777777" w:rsidTr="00920905">
        <w:trPr>
          <w:trHeight w:val="243"/>
        </w:trPr>
        <w:tc>
          <w:tcPr>
            <w:tcW w:w="1155" w:type="pct"/>
          </w:tcPr>
          <w:p w14:paraId="4AB4ED28" w14:textId="756AE2B6" w:rsidR="00571BCD" w:rsidRPr="003C5343" w:rsidRDefault="00571BCD" w:rsidP="00571BCD">
            <w:pPr>
              <w:rPr>
                <w:rFonts w:cstheme="minorHAnsi"/>
                <w:szCs w:val="20"/>
              </w:rPr>
            </w:pPr>
            <w:r w:rsidRPr="002867C8">
              <w:rPr>
                <w:rFonts w:cstheme="minorHAnsi"/>
                <w:szCs w:val="20"/>
              </w:rPr>
              <w:t>Title 24 (2016)</w:t>
            </w:r>
          </w:p>
        </w:tc>
        <w:tc>
          <w:tcPr>
            <w:tcW w:w="2711" w:type="pct"/>
          </w:tcPr>
          <w:p w14:paraId="19FAE8D5" w14:textId="208866EA" w:rsidR="00571BCD" w:rsidRPr="002867C8" w:rsidRDefault="00571BCD" w:rsidP="00571BCD">
            <w:pPr>
              <w:rPr>
                <w:rFonts w:cstheme="minorHAnsi"/>
                <w:szCs w:val="20"/>
              </w:rPr>
            </w:pPr>
            <w:r w:rsidRPr="002867C8">
              <w:rPr>
                <w:rFonts w:cstheme="minorHAnsi"/>
                <w:szCs w:val="20"/>
              </w:rPr>
              <w:t>Section 140.4(e)1</w:t>
            </w:r>
          </w:p>
        </w:tc>
        <w:tc>
          <w:tcPr>
            <w:tcW w:w="1134" w:type="pct"/>
          </w:tcPr>
          <w:p w14:paraId="49C2E9ED" w14:textId="2BE0F028" w:rsidR="00571BCD" w:rsidRPr="002867C8" w:rsidRDefault="00571BCD" w:rsidP="00571BCD">
            <w:pPr>
              <w:rPr>
                <w:rFonts w:cstheme="minorHAnsi"/>
                <w:szCs w:val="20"/>
              </w:rPr>
            </w:pPr>
            <w:r w:rsidRPr="002867C8">
              <w:rPr>
                <w:rFonts w:cstheme="minorHAnsi"/>
                <w:szCs w:val="20"/>
              </w:rPr>
              <w:t>January 1, 2017</w:t>
            </w:r>
          </w:p>
        </w:tc>
      </w:tr>
      <w:tr w:rsidR="00571BCD" w:rsidRPr="00500C4E" w14:paraId="648F38EA" w14:textId="77777777" w:rsidTr="00920905">
        <w:trPr>
          <w:trHeight w:val="243"/>
        </w:trPr>
        <w:tc>
          <w:tcPr>
            <w:tcW w:w="1155" w:type="pct"/>
          </w:tcPr>
          <w:p w14:paraId="51F77357" w14:textId="6F69FD81" w:rsidR="00571BCD" w:rsidRPr="002867C8" w:rsidRDefault="00571BCD" w:rsidP="00571BCD">
            <w:pPr>
              <w:rPr>
                <w:rFonts w:cstheme="minorHAnsi"/>
                <w:szCs w:val="20"/>
              </w:rPr>
            </w:pPr>
            <w:r w:rsidRPr="002867C8">
              <w:rPr>
                <w:rFonts w:cstheme="minorHAnsi"/>
                <w:szCs w:val="20"/>
              </w:rPr>
              <w:t>Title 24 (2016)</w:t>
            </w:r>
          </w:p>
        </w:tc>
        <w:tc>
          <w:tcPr>
            <w:tcW w:w="2711" w:type="pct"/>
          </w:tcPr>
          <w:p w14:paraId="1D10AE32" w14:textId="502F28EF" w:rsidR="00571BCD" w:rsidRPr="002867C8" w:rsidRDefault="00571BCD" w:rsidP="00571BCD">
            <w:pPr>
              <w:rPr>
                <w:rFonts w:cstheme="minorHAnsi"/>
                <w:szCs w:val="20"/>
              </w:rPr>
            </w:pPr>
            <w:r w:rsidRPr="002867C8">
              <w:rPr>
                <w:rFonts w:cstheme="minorHAnsi"/>
                <w:szCs w:val="20"/>
              </w:rPr>
              <w:t>EXCEPTION 1 to Section 120.1(c)3</w:t>
            </w:r>
          </w:p>
        </w:tc>
        <w:tc>
          <w:tcPr>
            <w:tcW w:w="1134" w:type="pct"/>
          </w:tcPr>
          <w:p w14:paraId="23F7629F" w14:textId="3C424865" w:rsidR="00571BCD" w:rsidRPr="002867C8" w:rsidRDefault="00571BCD" w:rsidP="00571BCD">
            <w:pPr>
              <w:rPr>
                <w:rFonts w:cstheme="minorHAnsi"/>
                <w:szCs w:val="20"/>
              </w:rPr>
            </w:pPr>
            <w:r w:rsidRPr="002867C8">
              <w:rPr>
                <w:rFonts w:cstheme="minorHAnsi"/>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7C37D519" w14:textId="2FB0E2D3" w:rsidR="00572D2F" w:rsidRPr="00920905" w:rsidRDefault="00571BCD" w:rsidP="003C5343">
      <w:pPr>
        <w:pStyle w:val="NoSpacing"/>
        <w:rPr>
          <w:b/>
          <w:color w:val="FF0000"/>
        </w:rPr>
      </w:pPr>
      <w:r>
        <w:t>There are no further data or calculations provided for the support of the measures in this workpaper.</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0748E502" w14:textId="77777777" w:rsidR="00BB04C2" w:rsidRDefault="00BB04C2" w:rsidP="00602F18">
      <w:pPr>
        <w:rPr>
          <w:rFonts w:cs="Arial"/>
          <w:szCs w:val="22"/>
        </w:rPr>
      </w:pPr>
      <w:r>
        <w:rPr>
          <w:rFonts w:cs="Arial"/>
          <w:szCs w:val="22"/>
        </w:rPr>
        <w:t>Additional study of existing units through comprehensive IOU program data could provide an update on the existing conditions baseline assumption for the Accelerated Replacement installation type.</w:t>
      </w:r>
    </w:p>
    <w:p w14:paraId="54872C11" w14:textId="77777777" w:rsidR="00BB04C2" w:rsidRDefault="00BB04C2" w:rsidP="00602F18">
      <w:pPr>
        <w:rPr>
          <w:rFonts w:cs="Arial"/>
          <w:szCs w:val="22"/>
        </w:rPr>
      </w:pPr>
    </w:p>
    <w:p w14:paraId="5274C3FC" w14:textId="6C875A56" w:rsidR="00602F18" w:rsidRPr="00602F18" w:rsidRDefault="00BB04C2" w:rsidP="002867C8">
      <w:pPr>
        <w:rPr>
          <w:rFonts w:cs="Arial"/>
          <w:color w:val="FF0000"/>
          <w:szCs w:val="22"/>
        </w:rPr>
      </w:pPr>
      <w:r>
        <w:rPr>
          <w:rFonts w:cs="Arial"/>
          <w:szCs w:val="22"/>
        </w:rPr>
        <w:t xml:space="preserve">Any code changes for the next version of Title 24 (2019) are unknown </w:t>
      </w:r>
      <w:proofErr w:type="gramStart"/>
      <w:r>
        <w:rPr>
          <w:rFonts w:cs="Arial"/>
          <w:szCs w:val="22"/>
        </w:rPr>
        <w:t>at this time</w:t>
      </w:r>
      <w:proofErr w:type="gramEnd"/>
      <w:r>
        <w:rPr>
          <w:rFonts w:cs="Arial"/>
          <w:szCs w:val="22"/>
        </w:rPr>
        <w:t>. The baseline assumptions for this workpaper should be reviewed against the next version of Title 24 once available.</w:t>
      </w:r>
    </w:p>
    <w:p w14:paraId="015A5544" w14:textId="332FA672" w:rsidR="00E16609" w:rsidRPr="00500C4E" w:rsidRDefault="00E16609" w:rsidP="00560934">
      <w:pPr>
        <w:pStyle w:val="Heading1"/>
        <w:keepNext w:val="0"/>
        <w:rPr>
          <w:rFonts w:cstheme="minorHAnsi"/>
        </w:rPr>
      </w:pPr>
      <w:bookmarkStart w:id="17" w:name="_Ref492903528"/>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bookmarkEnd w:id="17"/>
    </w:p>
    <w:p w14:paraId="128D1DD0" w14:textId="77777777" w:rsidR="0004040E" w:rsidRDefault="002A55A3" w:rsidP="00AF561D">
      <w:pPr>
        <w:pStyle w:val="Reminders"/>
        <w:rPr>
          <w:rFonts w:asciiTheme="minorHAnsi" w:hAnsiTheme="minorHAnsi" w:cstheme="minorHAnsi"/>
          <w:i w:val="0"/>
          <w:szCs w:val="22"/>
        </w:rPr>
      </w:pPr>
      <w:r>
        <w:rPr>
          <w:rFonts w:asciiTheme="minorHAnsi" w:hAnsiTheme="minorHAnsi" w:cstheme="minorHAnsi"/>
          <w:i w:val="0"/>
          <w:color w:val="auto"/>
          <w:szCs w:val="22"/>
        </w:rPr>
        <w:t xml:space="preserve">Energy savings and demand reduction for the measures contained in this workpaper were estimated using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version 3.64.713</w:t>
      </w:r>
      <w:r w:rsidR="00B63EC7">
        <w:rPr>
          <w:rFonts w:asciiTheme="minorHAnsi" w:hAnsiTheme="minorHAnsi" w:cstheme="minorHAnsi"/>
          <w:i w:val="0"/>
          <w:color w:val="auto"/>
          <w:szCs w:val="22"/>
        </w:rPr>
        <w:t xml:space="preserve">0 energy modeling software. </w:t>
      </w:r>
      <w:r>
        <w:rPr>
          <w:rFonts w:asciiTheme="minorHAnsi" w:hAnsiTheme="minorHAnsi" w:cstheme="minorHAnsi"/>
          <w:i w:val="0"/>
          <w:color w:val="auto"/>
          <w:szCs w:val="22"/>
        </w:rPr>
        <w:t xml:space="preserve">DEER prototypes </w:t>
      </w:r>
      <w:r w:rsidR="00B63EC7">
        <w:rPr>
          <w:rFonts w:asciiTheme="minorHAnsi" w:hAnsiTheme="minorHAnsi" w:cstheme="minorHAnsi"/>
          <w:i w:val="0"/>
          <w:color w:val="auto"/>
          <w:szCs w:val="22"/>
        </w:rPr>
        <w:t xml:space="preserve">were generated using </w:t>
      </w:r>
      <w:proofErr w:type="spellStart"/>
      <w:r w:rsidR="00B63EC7">
        <w:rPr>
          <w:rFonts w:asciiTheme="minorHAnsi" w:hAnsiTheme="minorHAnsi" w:cstheme="minorHAnsi"/>
          <w:i w:val="0"/>
          <w:color w:val="auto"/>
          <w:szCs w:val="22"/>
        </w:rPr>
        <w:t>MASControl</w:t>
      </w:r>
      <w:proofErr w:type="spellEnd"/>
      <w:r w:rsidR="00B63EC7">
        <w:rPr>
          <w:rFonts w:asciiTheme="minorHAnsi" w:hAnsiTheme="minorHAnsi" w:cstheme="minorHAnsi"/>
          <w:i w:val="0"/>
          <w:color w:val="auto"/>
          <w:szCs w:val="22"/>
        </w:rPr>
        <w:t xml:space="preserve"> v3.00.28 </w:t>
      </w:r>
      <w:r>
        <w:rPr>
          <w:rFonts w:asciiTheme="minorHAnsi" w:hAnsiTheme="minorHAnsi" w:cstheme="minorHAnsi"/>
          <w:i w:val="0"/>
          <w:color w:val="auto"/>
          <w:szCs w:val="22"/>
        </w:rPr>
        <w:t xml:space="preserve">for the </w:t>
      </w:r>
      <w:r w:rsidR="00B63EC7">
        <w:rPr>
          <w:rFonts w:asciiTheme="minorHAnsi" w:hAnsiTheme="minorHAnsi" w:cstheme="minorHAnsi"/>
          <w:i w:val="0"/>
          <w:color w:val="auto"/>
          <w:szCs w:val="22"/>
        </w:rPr>
        <w:t xml:space="preserve">2008 Title-24 (C08) case of the Tech ID </w:t>
      </w:r>
      <w:r w:rsidR="007C1FB9">
        <w:rPr>
          <w:rFonts w:asciiTheme="minorHAnsi" w:hAnsiTheme="minorHAnsi" w:cstheme="minorHAnsi"/>
          <w:i w:val="0"/>
          <w:color w:val="auto"/>
          <w:szCs w:val="22"/>
        </w:rPr>
        <w:t>D08-NE-HVAC-airHP-Pkg-</w:t>
      </w:r>
      <w:r w:rsidR="00B63EC7">
        <w:rPr>
          <w:rFonts w:asciiTheme="minorHAnsi" w:hAnsiTheme="minorHAnsi" w:cstheme="minorHAnsi"/>
          <w:i w:val="0"/>
          <w:color w:val="auto"/>
          <w:szCs w:val="22"/>
        </w:rPr>
        <w:t>55</w:t>
      </w:r>
      <w:r w:rsidR="007C1FB9">
        <w:rPr>
          <w:rFonts w:asciiTheme="minorHAnsi" w:hAnsiTheme="minorHAnsi" w:cstheme="minorHAnsi"/>
          <w:i w:val="0"/>
          <w:color w:val="auto"/>
          <w:szCs w:val="22"/>
        </w:rPr>
        <w:t>to64</w:t>
      </w:r>
      <w:r w:rsidR="00B63EC7">
        <w:rPr>
          <w:rFonts w:asciiTheme="minorHAnsi" w:hAnsiTheme="minorHAnsi" w:cstheme="minorHAnsi"/>
          <w:i w:val="0"/>
          <w:color w:val="auto"/>
          <w:szCs w:val="22"/>
        </w:rPr>
        <w:t>kBtuh-15p0seer-8p2hspf with a 2007 vintage</w:t>
      </w:r>
      <w:r w:rsidR="00AF561D">
        <w:rPr>
          <w:rFonts w:asciiTheme="minorHAnsi" w:hAnsiTheme="minorHAnsi" w:cstheme="minorHAnsi"/>
          <w:i w:val="0"/>
          <w:color w:val="auto"/>
          <w:szCs w:val="22"/>
        </w:rPr>
        <w:t>. T</w:t>
      </w:r>
      <w:r w:rsidR="00B63EC7">
        <w:rPr>
          <w:rFonts w:asciiTheme="minorHAnsi" w:hAnsiTheme="minorHAnsi" w:cstheme="minorHAnsi"/>
          <w:i w:val="0"/>
          <w:color w:val="auto"/>
          <w:szCs w:val="22"/>
        </w:rPr>
        <w:t>hese prototypes were used with some modification</w:t>
      </w:r>
      <w:r w:rsidR="00AF561D">
        <w:rPr>
          <w:rFonts w:asciiTheme="minorHAnsi" w:hAnsiTheme="minorHAnsi" w:cstheme="minorHAnsi"/>
          <w:i w:val="0"/>
          <w:color w:val="auto"/>
          <w:szCs w:val="22"/>
        </w:rPr>
        <w:t xml:space="preserve"> as shown in the Baseline Modifications to </w:t>
      </w:r>
      <w:proofErr w:type="spellStart"/>
      <w:r w:rsidR="00AF561D">
        <w:rPr>
          <w:rFonts w:asciiTheme="minorHAnsi" w:hAnsiTheme="minorHAnsi" w:cstheme="minorHAnsi"/>
          <w:i w:val="0"/>
          <w:color w:val="auto"/>
          <w:szCs w:val="22"/>
        </w:rPr>
        <w:t>eQUEST</w:t>
      </w:r>
      <w:proofErr w:type="spellEnd"/>
      <w:r w:rsidR="00AF561D">
        <w:rPr>
          <w:rFonts w:asciiTheme="minorHAnsi" w:hAnsiTheme="minorHAnsi" w:cstheme="minorHAnsi"/>
          <w:i w:val="0"/>
          <w:color w:val="auto"/>
          <w:szCs w:val="22"/>
        </w:rPr>
        <w:t xml:space="preserve"> Keywords table below</w:t>
      </w:r>
      <w:r w:rsidR="00B63EC7">
        <w:rPr>
          <w:rFonts w:asciiTheme="minorHAnsi" w:hAnsiTheme="minorHAnsi" w:cstheme="minorHAnsi"/>
          <w:i w:val="0"/>
          <w:color w:val="auto"/>
          <w:szCs w:val="22"/>
        </w:rPr>
        <w:t>.</w:t>
      </w:r>
    </w:p>
    <w:p w14:paraId="77B06646" w14:textId="77777777" w:rsidR="00AC6CE2" w:rsidRDefault="00AC6CE2" w:rsidP="00AF561D">
      <w:pPr>
        <w:pStyle w:val="Reminders"/>
        <w:rPr>
          <w:rFonts w:asciiTheme="minorHAnsi" w:hAnsiTheme="minorHAnsi" w:cstheme="minorHAnsi"/>
          <w:b/>
          <w:i w:val="0"/>
          <w:color w:val="auto"/>
          <w:szCs w:val="22"/>
        </w:rPr>
      </w:pPr>
    </w:p>
    <w:p w14:paraId="45508BA2" w14:textId="77777777" w:rsidR="00AC6CE2" w:rsidRDefault="00AC6CE2" w:rsidP="00AF561D">
      <w:pPr>
        <w:pStyle w:val="Reminders"/>
        <w:rPr>
          <w:rFonts w:asciiTheme="minorHAnsi" w:hAnsiTheme="minorHAnsi" w:cstheme="minorHAnsi"/>
          <w:b/>
          <w:i w:val="0"/>
          <w:color w:val="auto"/>
          <w:szCs w:val="22"/>
        </w:rPr>
      </w:pPr>
    </w:p>
    <w:p w14:paraId="4B14EE7E" w14:textId="252B8B56" w:rsidR="00F56792" w:rsidRPr="002867C8" w:rsidRDefault="00AF561D" w:rsidP="00AF561D">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 xml:space="preserve">Baseline Modifications to </w:t>
      </w:r>
      <w:proofErr w:type="spellStart"/>
      <w:r>
        <w:rPr>
          <w:rFonts w:asciiTheme="minorHAnsi" w:hAnsiTheme="minorHAnsi" w:cstheme="minorHAnsi"/>
          <w:b/>
          <w:i w:val="0"/>
          <w:color w:val="auto"/>
          <w:szCs w:val="22"/>
        </w:rPr>
        <w:t>eQUEST</w:t>
      </w:r>
      <w:proofErr w:type="spellEnd"/>
      <w:r>
        <w:rPr>
          <w:rFonts w:asciiTheme="minorHAnsi" w:hAnsiTheme="minorHAnsi" w:cstheme="minorHAnsi"/>
          <w:b/>
          <w:i w:val="0"/>
          <w:color w:val="auto"/>
          <w:szCs w:val="22"/>
        </w:rPr>
        <w:t xml:space="preserve"> Keywords</w:t>
      </w:r>
    </w:p>
    <w:tbl>
      <w:tblPr>
        <w:tblStyle w:val="TableGrid1"/>
        <w:tblW w:w="5000" w:type="pct"/>
        <w:tblLook w:val="04A0" w:firstRow="1" w:lastRow="0" w:firstColumn="1" w:lastColumn="0" w:noHBand="0" w:noVBand="1"/>
      </w:tblPr>
      <w:tblGrid>
        <w:gridCol w:w="2686"/>
        <w:gridCol w:w="3332"/>
        <w:gridCol w:w="3332"/>
      </w:tblGrid>
      <w:tr w:rsidR="00AF561D" w:rsidRPr="00920905" w14:paraId="2B246433" w14:textId="5FFED821" w:rsidTr="002867C8">
        <w:trPr>
          <w:trHeight w:val="20"/>
        </w:trPr>
        <w:tc>
          <w:tcPr>
            <w:tcW w:w="1436" w:type="pct"/>
            <w:shd w:val="clear" w:color="auto" w:fill="D9D9D9" w:themeFill="background1" w:themeFillShade="D9"/>
          </w:tcPr>
          <w:p w14:paraId="5BC8236A" w14:textId="29358385" w:rsidR="00AF561D" w:rsidRPr="00800706" w:rsidRDefault="00AF561D" w:rsidP="004B7BD0">
            <w:pPr>
              <w:pStyle w:val="Reminders"/>
              <w:tabs>
                <w:tab w:val="num" w:pos="360"/>
              </w:tabs>
              <w:spacing w:before="0" w:after="0"/>
              <w:rPr>
                <w:rFonts w:asciiTheme="minorHAnsi" w:hAnsiTheme="minorHAnsi" w:cs="Arial"/>
                <w:b/>
                <w:i w:val="0"/>
                <w:color w:val="auto"/>
                <w:szCs w:val="20"/>
              </w:rPr>
            </w:pPr>
            <w:proofErr w:type="spellStart"/>
            <w:r>
              <w:rPr>
                <w:rFonts w:asciiTheme="minorHAnsi" w:hAnsiTheme="minorHAnsi" w:cs="Arial"/>
                <w:b/>
                <w:i w:val="0"/>
                <w:color w:val="auto"/>
                <w:szCs w:val="20"/>
              </w:rPr>
              <w:t>eQUEST</w:t>
            </w:r>
            <w:proofErr w:type="spellEnd"/>
            <w:r>
              <w:rPr>
                <w:rFonts w:asciiTheme="minorHAnsi" w:hAnsiTheme="minorHAnsi" w:cs="Arial"/>
                <w:b/>
                <w:i w:val="0"/>
                <w:color w:val="auto"/>
                <w:szCs w:val="20"/>
              </w:rPr>
              <w:t xml:space="preserve"> Keyword</w:t>
            </w:r>
          </w:p>
        </w:tc>
        <w:tc>
          <w:tcPr>
            <w:tcW w:w="1782" w:type="pct"/>
            <w:tcBorders>
              <w:bottom w:val="single" w:sz="4" w:space="0" w:color="auto"/>
            </w:tcBorders>
            <w:shd w:val="clear" w:color="auto" w:fill="D9D9D9" w:themeFill="background1" w:themeFillShade="D9"/>
          </w:tcPr>
          <w:p w14:paraId="28038C26" w14:textId="1B78C678" w:rsidR="00AF561D" w:rsidRPr="00920905" w:rsidRDefault="00AF561D" w:rsidP="004B7BD0">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DEER Value</w:t>
            </w:r>
          </w:p>
        </w:tc>
        <w:tc>
          <w:tcPr>
            <w:tcW w:w="1782" w:type="pct"/>
            <w:shd w:val="clear" w:color="auto" w:fill="D9D9D9" w:themeFill="background1" w:themeFillShade="D9"/>
          </w:tcPr>
          <w:p w14:paraId="4EB64EB1" w14:textId="175E3B85" w:rsidR="00AF561D" w:rsidRPr="00920905" w:rsidRDefault="00AF561D" w:rsidP="004B7BD0">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Modified Baseline Value</w:t>
            </w:r>
          </w:p>
        </w:tc>
      </w:tr>
      <w:tr w:rsidR="00AF561D" w:rsidRPr="00920905" w14:paraId="3024C07F" w14:textId="42F5BAEF" w:rsidTr="002867C8">
        <w:trPr>
          <w:trHeight w:val="20"/>
        </w:trPr>
        <w:tc>
          <w:tcPr>
            <w:tcW w:w="1436" w:type="pct"/>
            <w:tcBorders>
              <w:right w:val="nil"/>
            </w:tcBorders>
          </w:tcPr>
          <w:p w14:paraId="2E24BC90" w14:textId="4F3A1F9C" w:rsidR="00AF561D" w:rsidRPr="002867C8" w:rsidRDefault="004B26D2" w:rsidP="004B7BD0">
            <w:pPr>
              <w:pStyle w:val="Reminders"/>
              <w:tabs>
                <w:tab w:val="num" w:pos="360"/>
              </w:tabs>
              <w:spacing w:before="0" w:after="0"/>
              <w:rPr>
                <w:rFonts w:asciiTheme="minorHAnsi" w:hAnsiTheme="minorHAnsi" w:cstheme="minorHAnsi"/>
                <w:b/>
                <w:i w:val="0"/>
                <w:color w:val="auto"/>
                <w:szCs w:val="22"/>
              </w:rPr>
            </w:pPr>
            <w:r>
              <w:rPr>
                <w:rFonts w:asciiTheme="minorHAnsi" w:hAnsiTheme="minorHAnsi" w:cstheme="minorHAnsi"/>
                <w:b/>
                <w:i w:val="0"/>
                <w:color w:val="auto"/>
                <w:szCs w:val="22"/>
              </w:rPr>
              <w:t>Duct keywords</w:t>
            </w:r>
          </w:p>
        </w:tc>
        <w:tc>
          <w:tcPr>
            <w:tcW w:w="1782" w:type="pct"/>
            <w:tcBorders>
              <w:left w:val="nil"/>
              <w:right w:val="nil"/>
            </w:tcBorders>
          </w:tcPr>
          <w:p w14:paraId="5262B774" w14:textId="4F9B1373" w:rsidR="00AF561D" w:rsidRPr="00920905" w:rsidRDefault="00AF561D" w:rsidP="004B7BD0">
            <w:pPr>
              <w:rPr>
                <w:szCs w:val="20"/>
              </w:rPr>
            </w:pPr>
          </w:p>
        </w:tc>
        <w:tc>
          <w:tcPr>
            <w:tcW w:w="1782" w:type="pct"/>
            <w:tcBorders>
              <w:left w:val="nil"/>
            </w:tcBorders>
          </w:tcPr>
          <w:p w14:paraId="68114C79" w14:textId="76B3178A" w:rsidR="00AF561D" w:rsidRDefault="00AF561D" w:rsidP="004B7BD0">
            <w:pPr>
              <w:rPr>
                <w:szCs w:val="20"/>
              </w:rPr>
            </w:pPr>
          </w:p>
        </w:tc>
      </w:tr>
      <w:tr w:rsidR="004B26D2" w:rsidRPr="00920905" w14:paraId="37B14C8F" w14:textId="77777777" w:rsidTr="00AF561D">
        <w:trPr>
          <w:trHeight w:val="20"/>
        </w:trPr>
        <w:tc>
          <w:tcPr>
            <w:tcW w:w="1436" w:type="pct"/>
          </w:tcPr>
          <w:p w14:paraId="190D3E36" w14:textId="5384EAC1" w:rsidR="004B26D2" w:rsidRDefault="004B26D2" w:rsidP="004B26D2">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SYSTEM:RETURN</w:t>
            </w:r>
            <w:proofErr w:type="gramEnd"/>
            <w:r>
              <w:rPr>
                <w:rFonts w:asciiTheme="minorHAnsi" w:hAnsiTheme="minorHAnsi" w:cs="Arial"/>
                <w:i w:val="0"/>
                <w:color w:val="auto"/>
                <w:szCs w:val="20"/>
              </w:rPr>
              <w:t>-AIR-PATH</w:t>
            </w:r>
          </w:p>
        </w:tc>
        <w:tc>
          <w:tcPr>
            <w:tcW w:w="1782" w:type="pct"/>
          </w:tcPr>
          <w:p w14:paraId="2C186B3F" w14:textId="32A3FB4B" w:rsidR="004B26D2" w:rsidRDefault="004B26D2" w:rsidP="004B26D2">
            <w:pPr>
              <w:rPr>
                <w:szCs w:val="20"/>
              </w:rPr>
            </w:pPr>
            <w:r>
              <w:rPr>
                <w:szCs w:val="20"/>
              </w:rPr>
              <w:t>Duct</w:t>
            </w:r>
          </w:p>
        </w:tc>
        <w:tc>
          <w:tcPr>
            <w:tcW w:w="1782" w:type="pct"/>
          </w:tcPr>
          <w:p w14:paraId="3FD70A42" w14:textId="57EC49E8" w:rsidR="004B26D2" w:rsidRDefault="004B26D2" w:rsidP="004B26D2">
            <w:pPr>
              <w:rPr>
                <w:szCs w:val="20"/>
              </w:rPr>
            </w:pPr>
            <w:r>
              <w:rPr>
                <w:szCs w:val="20"/>
              </w:rPr>
              <w:t>Direct</w:t>
            </w:r>
          </w:p>
        </w:tc>
      </w:tr>
      <w:tr w:rsidR="00BA48CC" w:rsidRPr="00920905" w14:paraId="2BEBDD79" w14:textId="77777777" w:rsidTr="00AF561D">
        <w:trPr>
          <w:trHeight w:val="20"/>
        </w:trPr>
        <w:tc>
          <w:tcPr>
            <w:tcW w:w="1436" w:type="pct"/>
          </w:tcPr>
          <w:p w14:paraId="3A1769B9" w14:textId="57D3C1ED" w:rsidR="00BA48CC"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9E034B">
              <w:rPr>
                <w:rFonts w:asciiTheme="minorHAnsi" w:hAnsiTheme="minorHAnsi" w:cs="Arial"/>
                <w:i w:val="0"/>
                <w:color w:val="auto"/>
                <w:szCs w:val="20"/>
              </w:rPr>
              <w:t>DUCT</w:t>
            </w:r>
            <w:proofErr w:type="gramEnd"/>
            <w:r w:rsidR="009E034B">
              <w:rPr>
                <w:rFonts w:asciiTheme="minorHAnsi" w:hAnsiTheme="minorHAnsi" w:cs="Arial"/>
                <w:i w:val="0"/>
                <w:color w:val="auto"/>
                <w:szCs w:val="20"/>
              </w:rPr>
              <w:t>-ZONE</w:t>
            </w:r>
          </w:p>
        </w:tc>
        <w:tc>
          <w:tcPr>
            <w:tcW w:w="1782" w:type="pct"/>
          </w:tcPr>
          <w:p w14:paraId="2F3FBF77" w14:textId="77832638" w:rsidR="00BA48CC" w:rsidRDefault="00D476AF" w:rsidP="004B7BD0">
            <w:pPr>
              <w:rPr>
                <w:szCs w:val="20"/>
              </w:rPr>
            </w:pPr>
            <w:r>
              <w:rPr>
                <w:szCs w:val="20"/>
              </w:rPr>
              <w:t>Varies</w:t>
            </w:r>
          </w:p>
        </w:tc>
        <w:tc>
          <w:tcPr>
            <w:tcW w:w="1782" w:type="pct"/>
          </w:tcPr>
          <w:p w14:paraId="3BA1093B" w14:textId="451F33F5" w:rsidR="00BA48CC" w:rsidRDefault="00D476AF" w:rsidP="004B7BD0">
            <w:pPr>
              <w:rPr>
                <w:szCs w:val="20"/>
              </w:rPr>
            </w:pPr>
            <w:r>
              <w:rPr>
                <w:szCs w:val="20"/>
              </w:rPr>
              <w:t>Null</w:t>
            </w:r>
          </w:p>
        </w:tc>
      </w:tr>
      <w:tr w:rsidR="00BA48CC" w:rsidRPr="00920905" w14:paraId="29263417" w14:textId="77777777" w:rsidTr="00AF561D">
        <w:trPr>
          <w:trHeight w:val="20"/>
        </w:trPr>
        <w:tc>
          <w:tcPr>
            <w:tcW w:w="1436" w:type="pct"/>
          </w:tcPr>
          <w:p w14:paraId="79214DF6" w14:textId="3D8557B5" w:rsidR="00BA48CC"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D476AF">
              <w:rPr>
                <w:rFonts w:asciiTheme="minorHAnsi" w:hAnsiTheme="minorHAnsi" w:cs="Arial"/>
                <w:i w:val="0"/>
                <w:color w:val="auto"/>
                <w:szCs w:val="20"/>
              </w:rPr>
              <w:t>DUCT</w:t>
            </w:r>
            <w:proofErr w:type="gramEnd"/>
            <w:r w:rsidR="00D476AF">
              <w:rPr>
                <w:rFonts w:asciiTheme="minorHAnsi" w:hAnsiTheme="minorHAnsi" w:cs="Arial"/>
                <w:i w:val="0"/>
                <w:color w:val="auto"/>
                <w:szCs w:val="20"/>
              </w:rPr>
              <w:t>-AIR-LOSS-OA</w:t>
            </w:r>
          </w:p>
        </w:tc>
        <w:tc>
          <w:tcPr>
            <w:tcW w:w="1782" w:type="pct"/>
          </w:tcPr>
          <w:p w14:paraId="0DB8C5A4" w14:textId="648EF7A4" w:rsidR="00BA48CC" w:rsidRDefault="00D476AF" w:rsidP="004B7BD0">
            <w:pPr>
              <w:rPr>
                <w:szCs w:val="20"/>
              </w:rPr>
            </w:pPr>
            <w:r>
              <w:rPr>
                <w:szCs w:val="20"/>
              </w:rPr>
              <w:t>0</w:t>
            </w:r>
          </w:p>
        </w:tc>
        <w:tc>
          <w:tcPr>
            <w:tcW w:w="1782" w:type="pct"/>
          </w:tcPr>
          <w:p w14:paraId="0482CE04" w14:textId="36DFA9BC" w:rsidR="00BA48CC" w:rsidRDefault="00D476AF" w:rsidP="004B7BD0">
            <w:pPr>
              <w:rPr>
                <w:szCs w:val="20"/>
              </w:rPr>
            </w:pPr>
            <w:r>
              <w:rPr>
                <w:szCs w:val="20"/>
              </w:rPr>
              <w:t>Null</w:t>
            </w:r>
          </w:p>
        </w:tc>
      </w:tr>
      <w:tr w:rsidR="00D476AF" w:rsidRPr="00920905" w14:paraId="3AEC91F8" w14:textId="77777777" w:rsidTr="002867C8">
        <w:trPr>
          <w:trHeight w:val="20"/>
        </w:trPr>
        <w:tc>
          <w:tcPr>
            <w:tcW w:w="1436" w:type="pct"/>
          </w:tcPr>
          <w:p w14:paraId="618A2A71" w14:textId="7B1BBDD3" w:rsidR="00D476AF"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D476AF">
              <w:rPr>
                <w:rFonts w:asciiTheme="minorHAnsi" w:hAnsiTheme="minorHAnsi" w:cs="Arial"/>
                <w:i w:val="0"/>
                <w:color w:val="auto"/>
                <w:szCs w:val="20"/>
              </w:rPr>
              <w:t>DUCT</w:t>
            </w:r>
            <w:proofErr w:type="gramEnd"/>
            <w:r w:rsidR="00D476AF">
              <w:rPr>
                <w:rFonts w:asciiTheme="minorHAnsi" w:hAnsiTheme="minorHAnsi" w:cs="Arial"/>
                <w:i w:val="0"/>
                <w:color w:val="auto"/>
                <w:szCs w:val="20"/>
              </w:rPr>
              <w:t>-DT</w:t>
            </w:r>
          </w:p>
        </w:tc>
        <w:tc>
          <w:tcPr>
            <w:tcW w:w="1782" w:type="pct"/>
            <w:tcBorders>
              <w:bottom w:val="single" w:sz="4" w:space="0" w:color="auto"/>
            </w:tcBorders>
          </w:tcPr>
          <w:p w14:paraId="0C8B0978" w14:textId="32744E04" w:rsidR="00D476AF" w:rsidRDefault="00D476AF" w:rsidP="004B7BD0">
            <w:pPr>
              <w:rPr>
                <w:szCs w:val="20"/>
              </w:rPr>
            </w:pPr>
            <w:r>
              <w:rPr>
                <w:szCs w:val="20"/>
              </w:rPr>
              <w:t>1</w:t>
            </w:r>
          </w:p>
        </w:tc>
        <w:tc>
          <w:tcPr>
            <w:tcW w:w="1782" w:type="pct"/>
          </w:tcPr>
          <w:p w14:paraId="4CF700F5" w14:textId="1DA73129" w:rsidR="00D476AF" w:rsidRDefault="00D476AF" w:rsidP="004B7BD0">
            <w:pPr>
              <w:rPr>
                <w:szCs w:val="20"/>
              </w:rPr>
            </w:pPr>
            <w:r>
              <w:rPr>
                <w:szCs w:val="20"/>
              </w:rPr>
              <w:t>Null</w:t>
            </w:r>
          </w:p>
        </w:tc>
      </w:tr>
      <w:tr w:rsidR="00C75F4A" w:rsidRPr="00920905" w14:paraId="1CDCF436" w14:textId="77777777" w:rsidTr="002867C8">
        <w:trPr>
          <w:trHeight w:val="20"/>
        </w:trPr>
        <w:tc>
          <w:tcPr>
            <w:tcW w:w="1436" w:type="pct"/>
            <w:tcBorders>
              <w:right w:val="nil"/>
            </w:tcBorders>
          </w:tcPr>
          <w:p w14:paraId="11EC6EFA" w14:textId="56FC9B80" w:rsidR="00C75F4A" w:rsidRPr="002867C8" w:rsidRDefault="00C75F4A" w:rsidP="004B7BD0">
            <w:pPr>
              <w:pStyle w:val="Reminders"/>
              <w:tabs>
                <w:tab w:val="num" w:pos="360"/>
              </w:tabs>
              <w:spacing w:before="0" w:after="0"/>
              <w:rPr>
                <w:rFonts w:asciiTheme="minorHAnsi" w:hAnsiTheme="minorHAnsi" w:cs="Arial"/>
                <w:b/>
                <w:i w:val="0"/>
                <w:color w:val="auto"/>
                <w:szCs w:val="20"/>
              </w:rPr>
            </w:pPr>
            <w:r>
              <w:rPr>
                <w:rFonts w:asciiTheme="minorHAnsi" w:hAnsiTheme="minorHAnsi" w:cs="Arial"/>
                <w:b/>
                <w:i w:val="0"/>
                <w:color w:val="auto"/>
                <w:szCs w:val="20"/>
              </w:rPr>
              <w:t>Return fan keyword</w:t>
            </w:r>
          </w:p>
        </w:tc>
        <w:tc>
          <w:tcPr>
            <w:tcW w:w="1782" w:type="pct"/>
            <w:tcBorders>
              <w:left w:val="nil"/>
              <w:right w:val="nil"/>
            </w:tcBorders>
          </w:tcPr>
          <w:p w14:paraId="366A2E3C" w14:textId="77777777" w:rsidR="00C75F4A" w:rsidRDefault="00C75F4A" w:rsidP="004B7BD0">
            <w:pPr>
              <w:rPr>
                <w:szCs w:val="20"/>
              </w:rPr>
            </w:pPr>
          </w:p>
        </w:tc>
        <w:tc>
          <w:tcPr>
            <w:tcW w:w="1782" w:type="pct"/>
            <w:tcBorders>
              <w:left w:val="nil"/>
            </w:tcBorders>
          </w:tcPr>
          <w:p w14:paraId="227C7D3B" w14:textId="77777777" w:rsidR="00C75F4A" w:rsidRDefault="00C75F4A" w:rsidP="004B7BD0">
            <w:pPr>
              <w:rPr>
                <w:szCs w:val="20"/>
              </w:rPr>
            </w:pPr>
          </w:p>
        </w:tc>
      </w:tr>
      <w:tr w:rsidR="004B7BD0" w:rsidRPr="00920905" w14:paraId="7BFBF5ED" w14:textId="77777777" w:rsidTr="002867C8">
        <w:trPr>
          <w:trHeight w:val="20"/>
        </w:trPr>
        <w:tc>
          <w:tcPr>
            <w:tcW w:w="1436" w:type="pct"/>
          </w:tcPr>
          <w:p w14:paraId="4A4BA191" w14:textId="0DE8AC3D"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D476AF">
              <w:rPr>
                <w:rFonts w:asciiTheme="minorHAnsi" w:hAnsiTheme="minorHAnsi" w:cs="Arial"/>
                <w:i w:val="0"/>
                <w:color w:val="auto"/>
                <w:szCs w:val="20"/>
              </w:rPr>
              <w:t>RETURN</w:t>
            </w:r>
            <w:proofErr w:type="gramEnd"/>
            <w:r w:rsidR="00D476AF">
              <w:rPr>
                <w:rFonts w:asciiTheme="minorHAnsi" w:hAnsiTheme="minorHAnsi" w:cs="Arial"/>
                <w:i w:val="0"/>
                <w:color w:val="auto"/>
                <w:szCs w:val="20"/>
              </w:rPr>
              <w:t>-EFF</w:t>
            </w:r>
          </w:p>
        </w:tc>
        <w:tc>
          <w:tcPr>
            <w:tcW w:w="1782" w:type="pct"/>
            <w:tcBorders>
              <w:bottom w:val="single" w:sz="4" w:space="0" w:color="auto"/>
            </w:tcBorders>
          </w:tcPr>
          <w:p w14:paraId="52820227" w14:textId="30A80EE8" w:rsidR="004B7BD0" w:rsidRDefault="00D476AF" w:rsidP="004B7BD0">
            <w:pPr>
              <w:rPr>
                <w:szCs w:val="20"/>
              </w:rPr>
            </w:pPr>
            <w:r>
              <w:rPr>
                <w:szCs w:val="20"/>
              </w:rPr>
              <w:t>0.53</w:t>
            </w:r>
          </w:p>
        </w:tc>
        <w:tc>
          <w:tcPr>
            <w:tcW w:w="1782" w:type="pct"/>
          </w:tcPr>
          <w:p w14:paraId="60998123" w14:textId="5835A8E9" w:rsidR="004B7BD0" w:rsidRDefault="00D476AF" w:rsidP="004B7BD0">
            <w:pPr>
              <w:rPr>
                <w:szCs w:val="20"/>
              </w:rPr>
            </w:pPr>
            <w:r>
              <w:rPr>
                <w:szCs w:val="20"/>
              </w:rPr>
              <w:t>Null</w:t>
            </w:r>
          </w:p>
        </w:tc>
      </w:tr>
      <w:tr w:rsidR="00C75F4A" w:rsidRPr="00920905" w14:paraId="64B1AE26" w14:textId="77777777" w:rsidTr="002867C8">
        <w:trPr>
          <w:trHeight w:val="20"/>
        </w:trPr>
        <w:tc>
          <w:tcPr>
            <w:tcW w:w="1436" w:type="pct"/>
            <w:tcBorders>
              <w:right w:val="nil"/>
            </w:tcBorders>
          </w:tcPr>
          <w:p w14:paraId="589F8F66" w14:textId="695D23F3" w:rsidR="00C75F4A" w:rsidRPr="002867C8" w:rsidRDefault="00C75F4A" w:rsidP="004B7BD0">
            <w:pPr>
              <w:pStyle w:val="Reminders"/>
              <w:tabs>
                <w:tab w:val="num" w:pos="360"/>
              </w:tabs>
              <w:spacing w:before="0" w:after="0"/>
              <w:rPr>
                <w:rFonts w:asciiTheme="minorHAnsi" w:hAnsiTheme="minorHAnsi" w:cs="Arial"/>
                <w:b/>
                <w:i w:val="0"/>
                <w:color w:val="auto"/>
                <w:szCs w:val="20"/>
              </w:rPr>
            </w:pPr>
            <w:r>
              <w:rPr>
                <w:rFonts w:asciiTheme="minorHAnsi" w:hAnsiTheme="minorHAnsi" w:cs="Arial"/>
                <w:b/>
                <w:i w:val="0"/>
                <w:color w:val="auto"/>
                <w:szCs w:val="20"/>
              </w:rPr>
              <w:t>Performance curve keywords</w:t>
            </w:r>
          </w:p>
        </w:tc>
        <w:tc>
          <w:tcPr>
            <w:tcW w:w="1782" w:type="pct"/>
            <w:tcBorders>
              <w:left w:val="nil"/>
              <w:right w:val="nil"/>
            </w:tcBorders>
          </w:tcPr>
          <w:p w14:paraId="7C4D31C4" w14:textId="77777777" w:rsidR="00C75F4A" w:rsidRDefault="00C75F4A" w:rsidP="004B7BD0">
            <w:pPr>
              <w:rPr>
                <w:szCs w:val="20"/>
              </w:rPr>
            </w:pPr>
          </w:p>
        </w:tc>
        <w:tc>
          <w:tcPr>
            <w:tcW w:w="1782" w:type="pct"/>
            <w:tcBorders>
              <w:left w:val="nil"/>
            </w:tcBorders>
          </w:tcPr>
          <w:p w14:paraId="387B13C1" w14:textId="77777777" w:rsidR="00C75F4A" w:rsidRDefault="00C75F4A" w:rsidP="004B7BD0">
            <w:pPr>
              <w:rPr>
                <w:szCs w:val="20"/>
              </w:rPr>
            </w:pPr>
          </w:p>
        </w:tc>
      </w:tr>
      <w:tr w:rsidR="004B7BD0" w:rsidRPr="00920905" w14:paraId="772034DA" w14:textId="77777777" w:rsidTr="00AF561D">
        <w:trPr>
          <w:trHeight w:val="20"/>
        </w:trPr>
        <w:tc>
          <w:tcPr>
            <w:tcW w:w="1436" w:type="pct"/>
          </w:tcPr>
          <w:p w14:paraId="1BFBAA15" w14:textId="73FCD569"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COOL</w:t>
            </w:r>
            <w:proofErr w:type="gramEnd"/>
            <w:r w:rsidR="004B7BD0">
              <w:rPr>
                <w:rFonts w:asciiTheme="minorHAnsi" w:hAnsiTheme="minorHAnsi" w:cs="Arial"/>
                <w:i w:val="0"/>
                <w:color w:val="auto"/>
                <w:szCs w:val="20"/>
              </w:rPr>
              <w:t>-CAP-FT</w:t>
            </w:r>
          </w:p>
        </w:tc>
        <w:tc>
          <w:tcPr>
            <w:tcW w:w="1782" w:type="pct"/>
          </w:tcPr>
          <w:p w14:paraId="20B8B75B" w14:textId="16E2EA90" w:rsidR="004B7BD0" w:rsidRDefault="004B26D2" w:rsidP="004B7BD0">
            <w:pPr>
              <w:rPr>
                <w:szCs w:val="20"/>
              </w:rPr>
            </w:pPr>
            <w:r>
              <w:rPr>
                <w:szCs w:val="20"/>
              </w:rPr>
              <w:t>1SpSPkHPS13 – Cool Cap f(T)</w:t>
            </w:r>
          </w:p>
        </w:tc>
        <w:tc>
          <w:tcPr>
            <w:tcW w:w="1782" w:type="pct"/>
          </w:tcPr>
          <w:p w14:paraId="695EDBB9" w14:textId="4DBC8859" w:rsidR="004B7BD0" w:rsidRDefault="002705A2" w:rsidP="004B7BD0">
            <w:pPr>
              <w:rPr>
                <w:szCs w:val="20"/>
              </w:rPr>
            </w:pPr>
            <w:proofErr w:type="spellStart"/>
            <w:r w:rsidRPr="002705A2">
              <w:rPr>
                <w:szCs w:val="20"/>
              </w:rPr>
              <w:t>PTAC-Cool-Cap-fEWB&amp;OAT</w:t>
            </w:r>
            <w:proofErr w:type="spellEnd"/>
          </w:p>
        </w:tc>
      </w:tr>
      <w:tr w:rsidR="004B7BD0" w:rsidRPr="00920905" w14:paraId="73760D91" w14:textId="77777777" w:rsidTr="00AF561D">
        <w:trPr>
          <w:trHeight w:val="20"/>
        </w:trPr>
        <w:tc>
          <w:tcPr>
            <w:tcW w:w="1436" w:type="pct"/>
          </w:tcPr>
          <w:p w14:paraId="4E500B1A" w14:textId="0ACBD069"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COOL</w:t>
            </w:r>
            <w:proofErr w:type="gramEnd"/>
            <w:r w:rsidR="004B7BD0">
              <w:rPr>
                <w:rFonts w:asciiTheme="minorHAnsi" w:hAnsiTheme="minorHAnsi" w:cs="Arial"/>
                <w:i w:val="0"/>
                <w:color w:val="auto"/>
                <w:szCs w:val="20"/>
              </w:rPr>
              <w:t>-EIR-FT</w:t>
            </w:r>
          </w:p>
        </w:tc>
        <w:tc>
          <w:tcPr>
            <w:tcW w:w="1782" w:type="pct"/>
          </w:tcPr>
          <w:p w14:paraId="6FC6CFE4" w14:textId="2E9CE2C8" w:rsidR="004B7BD0" w:rsidRDefault="004B26D2" w:rsidP="004B7BD0">
            <w:pPr>
              <w:rPr>
                <w:szCs w:val="20"/>
              </w:rPr>
            </w:pPr>
            <w:r>
              <w:rPr>
                <w:szCs w:val="20"/>
              </w:rPr>
              <w:t>1SpSPkHPS13 – EIR f(T)</w:t>
            </w:r>
          </w:p>
        </w:tc>
        <w:tc>
          <w:tcPr>
            <w:tcW w:w="1782" w:type="pct"/>
          </w:tcPr>
          <w:p w14:paraId="392249CD" w14:textId="62E82BDA" w:rsidR="004B7BD0" w:rsidRDefault="002705A2" w:rsidP="004B7BD0">
            <w:pPr>
              <w:rPr>
                <w:szCs w:val="20"/>
              </w:rPr>
            </w:pPr>
            <w:proofErr w:type="spellStart"/>
            <w:r w:rsidRPr="002705A2">
              <w:rPr>
                <w:szCs w:val="20"/>
              </w:rPr>
              <w:t>PTAC-EIR-fEWB&amp;OAT</w:t>
            </w:r>
            <w:proofErr w:type="spellEnd"/>
          </w:p>
        </w:tc>
      </w:tr>
      <w:tr w:rsidR="004B7BD0" w:rsidRPr="00920905" w14:paraId="26FEDDEF" w14:textId="77777777" w:rsidTr="00AF561D">
        <w:trPr>
          <w:trHeight w:val="20"/>
        </w:trPr>
        <w:tc>
          <w:tcPr>
            <w:tcW w:w="1436" w:type="pct"/>
          </w:tcPr>
          <w:p w14:paraId="6E95FCF6" w14:textId="22CF0590"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COOL</w:t>
            </w:r>
            <w:proofErr w:type="gramEnd"/>
            <w:r w:rsidR="004B7BD0">
              <w:rPr>
                <w:rFonts w:asciiTheme="minorHAnsi" w:hAnsiTheme="minorHAnsi" w:cs="Arial"/>
                <w:i w:val="0"/>
                <w:color w:val="auto"/>
                <w:szCs w:val="20"/>
              </w:rPr>
              <w:t>-EIR-FPLR</w:t>
            </w:r>
          </w:p>
        </w:tc>
        <w:tc>
          <w:tcPr>
            <w:tcW w:w="1782" w:type="pct"/>
          </w:tcPr>
          <w:p w14:paraId="0B1656B1" w14:textId="6B2C7298" w:rsidR="004B7BD0" w:rsidRDefault="004B26D2" w:rsidP="004B7BD0">
            <w:pPr>
              <w:rPr>
                <w:szCs w:val="20"/>
              </w:rPr>
            </w:pPr>
            <w:r>
              <w:rPr>
                <w:szCs w:val="20"/>
              </w:rPr>
              <w:t>1SpSPkHPS13 – EIR f(PLR)</w:t>
            </w:r>
          </w:p>
        </w:tc>
        <w:tc>
          <w:tcPr>
            <w:tcW w:w="1782" w:type="pct"/>
          </w:tcPr>
          <w:p w14:paraId="73087860" w14:textId="2B1F5A62" w:rsidR="004B7BD0" w:rsidRDefault="002705A2" w:rsidP="004B7BD0">
            <w:pPr>
              <w:rPr>
                <w:szCs w:val="20"/>
              </w:rPr>
            </w:pPr>
            <w:r w:rsidRPr="002705A2">
              <w:rPr>
                <w:szCs w:val="20"/>
              </w:rPr>
              <w:t>PTAC-EIR-</w:t>
            </w:r>
            <w:proofErr w:type="spellStart"/>
            <w:r w:rsidRPr="002705A2">
              <w:rPr>
                <w:szCs w:val="20"/>
              </w:rPr>
              <w:t>fPLR</w:t>
            </w:r>
            <w:proofErr w:type="spellEnd"/>
          </w:p>
        </w:tc>
      </w:tr>
      <w:tr w:rsidR="004B7BD0" w:rsidRPr="00920905" w14:paraId="7BD3ED9F" w14:textId="77777777" w:rsidTr="00AF561D">
        <w:trPr>
          <w:trHeight w:val="20"/>
        </w:trPr>
        <w:tc>
          <w:tcPr>
            <w:tcW w:w="1436" w:type="pct"/>
          </w:tcPr>
          <w:p w14:paraId="3447EC82" w14:textId="1BE3BEB0"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COOL</w:t>
            </w:r>
            <w:proofErr w:type="gramEnd"/>
            <w:r w:rsidR="004B7BD0">
              <w:rPr>
                <w:rFonts w:asciiTheme="minorHAnsi" w:hAnsiTheme="minorHAnsi" w:cs="Arial"/>
                <w:i w:val="0"/>
                <w:color w:val="auto"/>
                <w:szCs w:val="20"/>
              </w:rPr>
              <w:t>-SH-FT</w:t>
            </w:r>
          </w:p>
        </w:tc>
        <w:tc>
          <w:tcPr>
            <w:tcW w:w="1782" w:type="pct"/>
          </w:tcPr>
          <w:p w14:paraId="46490A9F" w14:textId="0B20FFC2" w:rsidR="004B7BD0" w:rsidRDefault="004B26D2" w:rsidP="004B7BD0">
            <w:pPr>
              <w:rPr>
                <w:szCs w:val="20"/>
              </w:rPr>
            </w:pPr>
            <w:r>
              <w:rPr>
                <w:szCs w:val="20"/>
              </w:rPr>
              <w:t xml:space="preserve">1SpSPkHPS13 – Sens Cap </w:t>
            </w:r>
            <w:proofErr w:type="gramStart"/>
            <w:r>
              <w:rPr>
                <w:szCs w:val="20"/>
              </w:rPr>
              <w:t>f(</w:t>
            </w:r>
            <w:proofErr w:type="gramEnd"/>
            <w:r>
              <w:rPr>
                <w:szCs w:val="20"/>
              </w:rPr>
              <w:t>T</w:t>
            </w:r>
          </w:p>
        </w:tc>
        <w:tc>
          <w:tcPr>
            <w:tcW w:w="1782" w:type="pct"/>
          </w:tcPr>
          <w:p w14:paraId="7B2955F7" w14:textId="33103107" w:rsidR="004B7BD0" w:rsidRDefault="002705A2" w:rsidP="004B7BD0">
            <w:pPr>
              <w:rPr>
                <w:szCs w:val="20"/>
              </w:rPr>
            </w:pPr>
            <w:proofErr w:type="spellStart"/>
            <w:r w:rsidRPr="002705A2">
              <w:rPr>
                <w:szCs w:val="20"/>
              </w:rPr>
              <w:t>PTAC-Sens-Cap-fEWB&amp;OAT</w:t>
            </w:r>
            <w:proofErr w:type="spellEnd"/>
          </w:p>
        </w:tc>
      </w:tr>
      <w:tr w:rsidR="004B7BD0" w:rsidRPr="00920905" w14:paraId="3E51FD36" w14:textId="77777777" w:rsidTr="00AF561D">
        <w:trPr>
          <w:trHeight w:val="20"/>
        </w:trPr>
        <w:tc>
          <w:tcPr>
            <w:tcW w:w="1436" w:type="pct"/>
          </w:tcPr>
          <w:p w14:paraId="553B5B21" w14:textId="36872029"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COIL</w:t>
            </w:r>
            <w:proofErr w:type="gramEnd"/>
            <w:r w:rsidR="004B7BD0">
              <w:rPr>
                <w:rFonts w:asciiTheme="minorHAnsi" w:hAnsiTheme="minorHAnsi" w:cs="Arial"/>
                <w:i w:val="0"/>
                <w:color w:val="auto"/>
                <w:szCs w:val="20"/>
              </w:rPr>
              <w:t>-BF-FFLOW</w:t>
            </w:r>
          </w:p>
        </w:tc>
        <w:tc>
          <w:tcPr>
            <w:tcW w:w="1782" w:type="pct"/>
          </w:tcPr>
          <w:p w14:paraId="6123E89D" w14:textId="6ECE8873" w:rsidR="004B7BD0" w:rsidRDefault="004B26D2" w:rsidP="004B7BD0">
            <w:pPr>
              <w:rPr>
                <w:szCs w:val="20"/>
              </w:rPr>
            </w:pPr>
            <w:r>
              <w:rPr>
                <w:szCs w:val="20"/>
              </w:rPr>
              <w:t>1SpSPkHPS13 – BF f(Flow)</w:t>
            </w:r>
          </w:p>
        </w:tc>
        <w:tc>
          <w:tcPr>
            <w:tcW w:w="1782" w:type="pct"/>
          </w:tcPr>
          <w:p w14:paraId="399FB0E4" w14:textId="5434C45A" w:rsidR="004B7BD0" w:rsidRDefault="002705A2" w:rsidP="004B7BD0">
            <w:pPr>
              <w:rPr>
                <w:szCs w:val="20"/>
              </w:rPr>
            </w:pPr>
            <w:r w:rsidRPr="002705A2">
              <w:rPr>
                <w:szCs w:val="20"/>
              </w:rPr>
              <w:t>PTAC-Bypass-Factor-</w:t>
            </w:r>
            <w:proofErr w:type="spellStart"/>
            <w:r w:rsidRPr="002705A2">
              <w:rPr>
                <w:szCs w:val="20"/>
              </w:rPr>
              <w:t>fAirFlow</w:t>
            </w:r>
            <w:proofErr w:type="spellEnd"/>
          </w:p>
        </w:tc>
      </w:tr>
      <w:tr w:rsidR="004B7BD0" w:rsidRPr="00920905" w14:paraId="65FCEACA" w14:textId="77777777" w:rsidTr="00AF561D">
        <w:trPr>
          <w:trHeight w:val="20"/>
        </w:trPr>
        <w:tc>
          <w:tcPr>
            <w:tcW w:w="1436" w:type="pct"/>
          </w:tcPr>
          <w:p w14:paraId="0F41E31B" w14:textId="5A4B194C"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COIL</w:t>
            </w:r>
            <w:proofErr w:type="gramEnd"/>
            <w:r w:rsidR="004B7BD0">
              <w:rPr>
                <w:rFonts w:asciiTheme="minorHAnsi" w:hAnsiTheme="minorHAnsi" w:cs="Arial"/>
                <w:i w:val="0"/>
                <w:color w:val="auto"/>
                <w:szCs w:val="20"/>
              </w:rPr>
              <w:t>-BF-FT</w:t>
            </w:r>
          </w:p>
        </w:tc>
        <w:tc>
          <w:tcPr>
            <w:tcW w:w="1782" w:type="pct"/>
          </w:tcPr>
          <w:p w14:paraId="6DB24C89" w14:textId="22D175EF" w:rsidR="004B7BD0" w:rsidRDefault="004B26D2" w:rsidP="004B7BD0">
            <w:pPr>
              <w:rPr>
                <w:szCs w:val="20"/>
              </w:rPr>
            </w:pPr>
            <w:r>
              <w:rPr>
                <w:szCs w:val="20"/>
              </w:rPr>
              <w:t>1SpSPkHPS13 – Coil BF f(T)</w:t>
            </w:r>
          </w:p>
        </w:tc>
        <w:tc>
          <w:tcPr>
            <w:tcW w:w="1782" w:type="pct"/>
          </w:tcPr>
          <w:p w14:paraId="6C2F19C7" w14:textId="1D9607C6" w:rsidR="004B7BD0" w:rsidRDefault="002705A2" w:rsidP="004B7BD0">
            <w:pPr>
              <w:rPr>
                <w:szCs w:val="20"/>
              </w:rPr>
            </w:pPr>
            <w:proofErr w:type="spellStart"/>
            <w:r w:rsidRPr="002705A2">
              <w:rPr>
                <w:szCs w:val="20"/>
              </w:rPr>
              <w:t>PTAC-Bypass-Factor-fEWB&amp;EDB</w:t>
            </w:r>
            <w:proofErr w:type="spellEnd"/>
          </w:p>
        </w:tc>
      </w:tr>
      <w:tr w:rsidR="004B7BD0" w:rsidRPr="00920905" w14:paraId="7C1E2EF3" w14:textId="77777777" w:rsidTr="00AF561D">
        <w:trPr>
          <w:trHeight w:val="20"/>
        </w:trPr>
        <w:tc>
          <w:tcPr>
            <w:tcW w:w="1436" w:type="pct"/>
          </w:tcPr>
          <w:p w14:paraId="34B02A85" w14:textId="79DE9D34"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COOL</w:t>
            </w:r>
            <w:proofErr w:type="gramEnd"/>
            <w:r w:rsidR="004B7BD0">
              <w:rPr>
                <w:rFonts w:asciiTheme="minorHAnsi" w:hAnsiTheme="minorHAnsi" w:cs="Arial"/>
                <w:i w:val="0"/>
                <w:color w:val="auto"/>
                <w:szCs w:val="20"/>
              </w:rPr>
              <w:t>-CLOSS-FPLR</w:t>
            </w:r>
          </w:p>
        </w:tc>
        <w:tc>
          <w:tcPr>
            <w:tcW w:w="1782" w:type="pct"/>
          </w:tcPr>
          <w:p w14:paraId="655BEE48" w14:textId="5E71D240" w:rsidR="004B7BD0" w:rsidRDefault="004B26D2" w:rsidP="004B7BD0">
            <w:pPr>
              <w:rPr>
                <w:szCs w:val="20"/>
              </w:rPr>
            </w:pPr>
            <w:r>
              <w:rPr>
                <w:szCs w:val="20"/>
              </w:rPr>
              <w:t>1SpSPkHPS13 – C-Loss f(PLR)</w:t>
            </w:r>
          </w:p>
        </w:tc>
        <w:tc>
          <w:tcPr>
            <w:tcW w:w="1782" w:type="pct"/>
          </w:tcPr>
          <w:p w14:paraId="12D12251" w14:textId="6043488C" w:rsidR="004B7BD0" w:rsidRDefault="002705A2" w:rsidP="004B7BD0">
            <w:pPr>
              <w:rPr>
                <w:szCs w:val="20"/>
              </w:rPr>
            </w:pPr>
            <w:r w:rsidRPr="002705A2">
              <w:rPr>
                <w:szCs w:val="20"/>
              </w:rPr>
              <w:t>DX-Cool-</w:t>
            </w:r>
            <w:proofErr w:type="spellStart"/>
            <w:r w:rsidRPr="002705A2">
              <w:rPr>
                <w:szCs w:val="20"/>
              </w:rPr>
              <w:t>CycleLoss</w:t>
            </w:r>
            <w:proofErr w:type="spellEnd"/>
            <w:r w:rsidRPr="002705A2">
              <w:rPr>
                <w:szCs w:val="20"/>
              </w:rPr>
              <w:t>-</w:t>
            </w:r>
            <w:proofErr w:type="spellStart"/>
            <w:r w:rsidRPr="002705A2">
              <w:rPr>
                <w:szCs w:val="20"/>
              </w:rPr>
              <w:t>fPLR</w:t>
            </w:r>
            <w:proofErr w:type="spellEnd"/>
          </w:p>
        </w:tc>
      </w:tr>
      <w:tr w:rsidR="004B7BD0" w:rsidRPr="00920905" w14:paraId="0A85D4E1" w14:textId="77777777" w:rsidTr="00AF561D">
        <w:trPr>
          <w:trHeight w:val="20"/>
        </w:trPr>
        <w:tc>
          <w:tcPr>
            <w:tcW w:w="1436" w:type="pct"/>
          </w:tcPr>
          <w:p w14:paraId="4F083EED" w14:textId="544F5EE1"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HEAT</w:t>
            </w:r>
            <w:proofErr w:type="gramEnd"/>
            <w:r w:rsidR="004B7BD0">
              <w:rPr>
                <w:rFonts w:asciiTheme="minorHAnsi" w:hAnsiTheme="minorHAnsi" w:cs="Arial"/>
                <w:i w:val="0"/>
                <w:color w:val="auto"/>
                <w:szCs w:val="20"/>
              </w:rPr>
              <w:t>-CAP-FT</w:t>
            </w:r>
          </w:p>
        </w:tc>
        <w:tc>
          <w:tcPr>
            <w:tcW w:w="1782" w:type="pct"/>
          </w:tcPr>
          <w:p w14:paraId="0A62E909" w14:textId="13700568" w:rsidR="004B7BD0" w:rsidRDefault="004B26D2" w:rsidP="004B7BD0">
            <w:pPr>
              <w:rPr>
                <w:szCs w:val="20"/>
              </w:rPr>
            </w:pPr>
            <w:r>
              <w:rPr>
                <w:szCs w:val="20"/>
              </w:rPr>
              <w:t>1SpSPkHPS13 – Heat Cap f(T)</w:t>
            </w:r>
          </w:p>
        </w:tc>
        <w:tc>
          <w:tcPr>
            <w:tcW w:w="1782" w:type="pct"/>
          </w:tcPr>
          <w:p w14:paraId="0F92B712" w14:textId="1A1F6F7A" w:rsidR="004B7BD0" w:rsidRDefault="002705A2" w:rsidP="004B7BD0">
            <w:pPr>
              <w:rPr>
                <w:szCs w:val="20"/>
              </w:rPr>
            </w:pPr>
            <w:proofErr w:type="spellStart"/>
            <w:r w:rsidRPr="002705A2">
              <w:rPr>
                <w:szCs w:val="20"/>
              </w:rPr>
              <w:t>DX-Heat-Cap-fEDB&amp;OAT</w:t>
            </w:r>
            <w:proofErr w:type="spellEnd"/>
          </w:p>
        </w:tc>
      </w:tr>
      <w:tr w:rsidR="004B7BD0" w:rsidRPr="00920905" w14:paraId="4B496930" w14:textId="77777777" w:rsidTr="00AF561D">
        <w:trPr>
          <w:trHeight w:val="20"/>
        </w:trPr>
        <w:tc>
          <w:tcPr>
            <w:tcW w:w="1436" w:type="pct"/>
          </w:tcPr>
          <w:p w14:paraId="5BDC9E91" w14:textId="0AC134A7"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HEAT</w:t>
            </w:r>
            <w:proofErr w:type="gramEnd"/>
            <w:r w:rsidR="004B7BD0">
              <w:rPr>
                <w:rFonts w:asciiTheme="minorHAnsi" w:hAnsiTheme="minorHAnsi" w:cs="Arial"/>
                <w:i w:val="0"/>
                <w:color w:val="auto"/>
                <w:szCs w:val="20"/>
              </w:rPr>
              <w:t>-EIR-FT</w:t>
            </w:r>
          </w:p>
        </w:tc>
        <w:tc>
          <w:tcPr>
            <w:tcW w:w="1782" w:type="pct"/>
          </w:tcPr>
          <w:p w14:paraId="39BBFF89" w14:textId="65D5F262" w:rsidR="004B7BD0" w:rsidRDefault="004B26D2" w:rsidP="004B7BD0">
            <w:pPr>
              <w:rPr>
                <w:szCs w:val="20"/>
              </w:rPr>
            </w:pPr>
            <w:r>
              <w:rPr>
                <w:szCs w:val="20"/>
              </w:rPr>
              <w:t>1SpSPkHPS13 – Heat EIR f(T)</w:t>
            </w:r>
          </w:p>
        </w:tc>
        <w:tc>
          <w:tcPr>
            <w:tcW w:w="1782" w:type="pct"/>
          </w:tcPr>
          <w:p w14:paraId="7C4702F5" w14:textId="53329620" w:rsidR="004B7BD0" w:rsidRDefault="002705A2" w:rsidP="004B7BD0">
            <w:pPr>
              <w:rPr>
                <w:szCs w:val="20"/>
              </w:rPr>
            </w:pPr>
            <w:proofErr w:type="spellStart"/>
            <w:r w:rsidRPr="002705A2">
              <w:rPr>
                <w:szCs w:val="20"/>
              </w:rPr>
              <w:t>DX-Heat-EIR-fEDB&amp;OAT</w:t>
            </w:r>
            <w:proofErr w:type="spellEnd"/>
          </w:p>
        </w:tc>
      </w:tr>
      <w:tr w:rsidR="004B7BD0" w:rsidRPr="00920905" w14:paraId="6EE579CC" w14:textId="77777777" w:rsidTr="002867C8">
        <w:trPr>
          <w:trHeight w:val="20"/>
        </w:trPr>
        <w:tc>
          <w:tcPr>
            <w:tcW w:w="1436" w:type="pct"/>
          </w:tcPr>
          <w:p w14:paraId="7E70D7F0" w14:textId="1E5FF8B0"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4B7BD0">
              <w:rPr>
                <w:rFonts w:asciiTheme="minorHAnsi" w:hAnsiTheme="minorHAnsi" w:cs="Arial"/>
                <w:i w:val="0"/>
                <w:color w:val="auto"/>
                <w:szCs w:val="20"/>
              </w:rPr>
              <w:t>HEAT</w:t>
            </w:r>
            <w:proofErr w:type="gramEnd"/>
            <w:r w:rsidR="004B7BD0">
              <w:rPr>
                <w:rFonts w:asciiTheme="minorHAnsi" w:hAnsiTheme="minorHAnsi" w:cs="Arial"/>
                <w:i w:val="0"/>
                <w:color w:val="auto"/>
                <w:szCs w:val="20"/>
              </w:rPr>
              <w:t>-EIR-FPLR</w:t>
            </w:r>
          </w:p>
        </w:tc>
        <w:tc>
          <w:tcPr>
            <w:tcW w:w="1782" w:type="pct"/>
            <w:tcBorders>
              <w:bottom w:val="single" w:sz="4" w:space="0" w:color="auto"/>
            </w:tcBorders>
          </w:tcPr>
          <w:p w14:paraId="4A19214D" w14:textId="452335CD" w:rsidR="004B7BD0" w:rsidRDefault="004B26D2" w:rsidP="004B7BD0">
            <w:pPr>
              <w:rPr>
                <w:szCs w:val="20"/>
              </w:rPr>
            </w:pPr>
            <w:r>
              <w:rPr>
                <w:szCs w:val="20"/>
              </w:rPr>
              <w:t>1SpSPkHPS13 – Heat EIR f(PLR)</w:t>
            </w:r>
          </w:p>
        </w:tc>
        <w:tc>
          <w:tcPr>
            <w:tcW w:w="1782" w:type="pct"/>
          </w:tcPr>
          <w:p w14:paraId="411F7558" w14:textId="06A72C37" w:rsidR="004B7BD0" w:rsidRDefault="002705A2" w:rsidP="004B7BD0">
            <w:pPr>
              <w:rPr>
                <w:szCs w:val="20"/>
              </w:rPr>
            </w:pPr>
            <w:r w:rsidRPr="002705A2">
              <w:rPr>
                <w:szCs w:val="20"/>
              </w:rPr>
              <w:t>DX-Heat-EIR-</w:t>
            </w:r>
            <w:proofErr w:type="spellStart"/>
            <w:r w:rsidRPr="002705A2">
              <w:rPr>
                <w:szCs w:val="20"/>
              </w:rPr>
              <w:t>fPLR</w:t>
            </w:r>
            <w:proofErr w:type="spellEnd"/>
          </w:p>
        </w:tc>
      </w:tr>
      <w:tr w:rsidR="00452F94" w:rsidRPr="00920905" w14:paraId="68C97C65" w14:textId="77777777" w:rsidTr="002867C8">
        <w:trPr>
          <w:trHeight w:val="20"/>
        </w:trPr>
        <w:tc>
          <w:tcPr>
            <w:tcW w:w="1436" w:type="pct"/>
            <w:tcBorders>
              <w:right w:val="nil"/>
            </w:tcBorders>
          </w:tcPr>
          <w:p w14:paraId="0BB5FC71" w14:textId="5F173F59" w:rsidR="00452F94" w:rsidRPr="002867C8" w:rsidRDefault="00452F94" w:rsidP="004B7BD0">
            <w:pPr>
              <w:pStyle w:val="Reminders"/>
              <w:tabs>
                <w:tab w:val="num" w:pos="360"/>
              </w:tabs>
              <w:spacing w:before="0" w:after="0"/>
              <w:rPr>
                <w:rFonts w:asciiTheme="minorHAnsi" w:hAnsiTheme="minorHAnsi" w:cs="Arial"/>
                <w:b/>
                <w:i w:val="0"/>
                <w:color w:val="auto"/>
                <w:szCs w:val="20"/>
              </w:rPr>
            </w:pPr>
            <w:r>
              <w:rPr>
                <w:rFonts w:asciiTheme="minorHAnsi" w:hAnsiTheme="minorHAnsi" w:cs="Arial"/>
                <w:b/>
                <w:i w:val="0"/>
                <w:color w:val="auto"/>
                <w:szCs w:val="20"/>
              </w:rPr>
              <w:t>System efficiency keywords</w:t>
            </w:r>
          </w:p>
        </w:tc>
        <w:tc>
          <w:tcPr>
            <w:tcW w:w="1782" w:type="pct"/>
            <w:tcBorders>
              <w:left w:val="nil"/>
              <w:right w:val="nil"/>
            </w:tcBorders>
          </w:tcPr>
          <w:p w14:paraId="5FA228AE" w14:textId="77777777" w:rsidR="00452F94" w:rsidRDefault="00452F94" w:rsidP="004B7BD0">
            <w:pPr>
              <w:rPr>
                <w:szCs w:val="20"/>
              </w:rPr>
            </w:pPr>
          </w:p>
        </w:tc>
        <w:tc>
          <w:tcPr>
            <w:tcW w:w="1782" w:type="pct"/>
            <w:tcBorders>
              <w:left w:val="nil"/>
            </w:tcBorders>
          </w:tcPr>
          <w:p w14:paraId="6AFF8CCD" w14:textId="77777777" w:rsidR="00452F94" w:rsidRPr="002705A2" w:rsidRDefault="00452F94" w:rsidP="004B7BD0">
            <w:pPr>
              <w:rPr>
                <w:szCs w:val="20"/>
              </w:rPr>
            </w:pPr>
          </w:p>
        </w:tc>
      </w:tr>
      <w:tr w:rsidR="004B7BD0" w:rsidRPr="00920905" w14:paraId="59D296D4" w14:textId="77777777" w:rsidTr="00AF561D">
        <w:trPr>
          <w:trHeight w:val="20"/>
        </w:trPr>
        <w:tc>
          <w:tcPr>
            <w:tcW w:w="1436" w:type="pct"/>
          </w:tcPr>
          <w:p w14:paraId="28DC21BD" w14:textId="11481807" w:rsidR="004B7BD0"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w:t>
            </w:r>
            <w:r w:rsidR="002705A2">
              <w:rPr>
                <w:rFonts w:asciiTheme="minorHAnsi" w:hAnsiTheme="minorHAnsi" w:cs="Arial"/>
                <w:i w:val="0"/>
                <w:color w:val="auto"/>
                <w:szCs w:val="20"/>
              </w:rPr>
              <w:t>COOLING</w:t>
            </w:r>
            <w:proofErr w:type="gramEnd"/>
            <w:r w:rsidR="002705A2">
              <w:rPr>
                <w:rFonts w:asciiTheme="minorHAnsi" w:hAnsiTheme="minorHAnsi" w:cs="Arial"/>
                <w:i w:val="0"/>
                <w:color w:val="auto"/>
                <w:szCs w:val="20"/>
              </w:rPr>
              <w:t>-EIR</w:t>
            </w:r>
          </w:p>
        </w:tc>
        <w:tc>
          <w:tcPr>
            <w:tcW w:w="1782" w:type="pct"/>
          </w:tcPr>
          <w:p w14:paraId="20070DC7" w14:textId="0E636E9E" w:rsidR="004B7BD0" w:rsidRDefault="004B26D2" w:rsidP="004B7BD0">
            <w:pPr>
              <w:rPr>
                <w:szCs w:val="20"/>
              </w:rPr>
            </w:pPr>
            <w:r>
              <w:rPr>
                <w:szCs w:val="20"/>
              </w:rPr>
              <w:t>0.287822</w:t>
            </w:r>
          </w:p>
        </w:tc>
        <w:tc>
          <w:tcPr>
            <w:tcW w:w="1782" w:type="pct"/>
          </w:tcPr>
          <w:p w14:paraId="49A85506" w14:textId="4EF158F3" w:rsidR="004B7BD0" w:rsidRDefault="004B26D2" w:rsidP="004B7BD0">
            <w:pPr>
              <w:rPr>
                <w:szCs w:val="20"/>
              </w:rPr>
            </w:pPr>
            <w:r>
              <w:rPr>
                <w:szCs w:val="20"/>
              </w:rPr>
              <w:t>Varies</w:t>
            </w:r>
            <w:r w:rsidR="00B97A17">
              <w:rPr>
                <w:szCs w:val="20"/>
              </w:rPr>
              <w:t xml:space="preserve"> by Installation Type</w:t>
            </w:r>
          </w:p>
        </w:tc>
      </w:tr>
      <w:tr w:rsidR="002705A2" w:rsidRPr="00920905" w14:paraId="789B8C2E" w14:textId="77777777" w:rsidTr="002867C8">
        <w:trPr>
          <w:trHeight w:val="20"/>
        </w:trPr>
        <w:tc>
          <w:tcPr>
            <w:tcW w:w="1436" w:type="pct"/>
          </w:tcPr>
          <w:p w14:paraId="1FE07726" w14:textId="44C1EB25" w:rsidR="002705A2" w:rsidRDefault="004B26D2"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SYSTEM:HEATING</w:t>
            </w:r>
            <w:proofErr w:type="gramEnd"/>
            <w:r>
              <w:rPr>
                <w:rFonts w:asciiTheme="minorHAnsi" w:hAnsiTheme="minorHAnsi" w:cs="Arial"/>
                <w:i w:val="0"/>
                <w:color w:val="auto"/>
                <w:szCs w:val="20"/>
              </w:rPr>
              <w:t>-EIR</w:t>
            </w:r>
          </w:p>
        </w:tc>
        <w:tc>
          <w:tcPr>
            <w:tcW w:w="1782" w:type="pct"/>
            <w:tcBorders>
              <w:bottom w:val="single" w:sz="4" w:space="0" w:color="auto"/>
            </w:tcBorders>
          </w:tcPr>
          <w:p w14:paraId="0147B2F1" w14:textId="18382751" w:rsidR="002705A2" w:rsidRDefault="004B26D2" w:rsidP="004B7BD0">
            <w:pPr>
              <w:rPr>
                <w:szCs w:val="20"/>
              </w:rPr>
            </w:pPr>
            <w:r>
              <w:rPr>
                <w:szCs w:val="20"/>
              </w:rPr>
              <w:t>0.30445</w:t>
            </w:r>
          </w:p>
        </w:tc>
        <w:tc>
          <w:tcPr>
            <w:tcW w:w="1782" w:type="pct"/>
          </w:tcPr>
          <w:p w14:paraId="36A87BA0" w14:textId="57EFD585" w:rsidR="002705A2" w:rsidRDefault="004B26D2" w:rsidP="004B7BD0">
            <w:pPr>
              <w:rPr>
                <w:szCs w:val="20"/>
              </w:rPr>
            </w:pPr>
            <w:r>
              <w:rPr>
                <w:szCs w:val="20"/>
              </w:rPr>
              <w:t>Varies</w:t>
            </w:r>
            <w:r w:rsidR="00B97A17">
              <w:rPr>
                <w:szCs w:val="20"/>
              </w:rPr>
              <w:t xml:space="preserve"> by Installation Type</w:t>
            </w:r>
          </w:p>
        </w:tc>
      </w:tr>
      <w:tr w:rsidR="00452F94" w:rsidRPr="00920905" w14:paraId="32F225B2" w14:textId="77777777" w:rsidTr="002867C8">
        <w:trPr>
          <w:trHeight w:val="20"/>
        </w:trPr>
        <w:tc>
          <w:tcPr>
            <w:tcW w:w="1436" w:type="pct"/>
            <w:tcBorders>
              <w:right w:val="nil"/>
            </w:tcBorders>
          </w:tcPr>
          <w:p w14:paraId="199FD16E" w14:textId="2FB8C832" w:rsidR="00452F94" w:rsidRPr="002867C8" w:rsidRDefault="00452F94" w:rsidP="004B7BD0">
            <w:pPr>
              <w:pStyle w:val="Reminders"/>
              <w:tabs>
                <w:tab w:val="num" w:pos="360"/>
              </w:tabs>
              <w:spacing w:before="0" w:after="0"/>
              <w:rPr>
                <w:rFonts w:asciiTheme="minorHAnsi" w:hAnsiTheme="minorHAnsi" w:cs="Arial"/>
                <w:b/>
                <w:i w:val="0"/>
                <w:color w:val="auto"/>
                <w:szCs w:val="20"/>
              </w:rPr>
            </w:pPr>
            <w:r>
              <w:rPr>
                <w:rFonts w:asciiTheme="minorHAnsi" w:hAnsiTheme="minorHAnsi" w:cs="Arial"/>
                <w:b/>
                <w:i w:val="0"/>
                <w:color w:val="auto"/>
                <w:szCs w:val="20"/>
              </w:rPr>
              <w:t>Economizer limit keywords</w:t>
            </w:r>
          </w:p>
        </w:tc>
        <w:tc>
          <w:tcPr>
            <w:tcW w:w="1782" w:type="pct"/>
            <w:tcBorders>
              <w:left w:val="nil"/>
              <w:right w:val="nil"/>
            </w:tcBorders>
          </w:tcPr>
          <w:p w14:paraId="23322F05" w14:textId="77777777" w:rsidR="00452F94" w:rsidRDefault="00452F94" w:rsidP="004B7BD0">
            <w:pPr>
              <w:rPr>
                <w:szCs w:val="20"/>
              </w:rPr>
            </w:pPr>
          </w:p>
        </w:tc>
        <w:tc>
          <w:tcPr>
            <w:tcW w:w="1782" w:type="pct"/>
            <w:tcBorders>
              <w:left w:val="nil"/>
            </w:tcBorders>
          </w:tcPr>
          <w:p w14:paraId="5742A649" w14:textId="77777777" w:rsidR="00452F94" w:rsidRDefault="00452F94" w:rsidP="004B7BD0">
            <w:pPr>
              <w:rPr>
                <w:szCs w:val="20"/>
              </w:rPr>
            </w:pPr>
          </w:p>
        </w:tc>
      </w:tr>
      <w:tr w:rsidR="00C75F4A" w:rsidRPr="00920905" w14:paraId="70AB96F6" w14:textId="77777777" w:rsidTr="002867C8">
        <w:trPr>
          <w:trHeight w:val="20"/>
        </w:trPr>
        <w:tc>
          <w:tcPr>
            <w:tcW w:w="1436" w:type="pct"/>
          </w:tcPr>
          <w:p w14:paraId="21405BC7" w14:textId="594CAA2C" w:rsidR="00C75F4A" w:rsidRDefault="00C75F4A" w:rsidP="004B7BD0">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SYSTEM:ECONO</w:t>
            </w:r>
            <w:proofErr w:type="gramEnd"/>
            <w:r>
              <w:rPr>
                <w:rFonts w:asciiTheme="minorHAnsi" w:hAnsiTheme="minorHAnsi" w:cs="Arial"/>
                <w:i w:val="0"/>
                <w:color w:val="auto"/>
                <w:szCs w:val="20"/>
              </w:rPr>
              <w:t>-LIMIT-T</w:t>
            </w:r>
          </w:p>
        </w:tc>
        <w:tc>
          <w:tcPr>
            <w:tcW w:w="1782" w:type="pct"/>
            <w:tcBorders>
              <w:bottom w:val="single" w:sz="4" w:space="0" w:color="auto"/>
            </w:tcBorders>
          </w:tcPr>
          <w:p w14:paraId="3D0DA64D" w14:textId="46E10EA3" w:rsidR="00C75F4A" w:rsidRDefault="00C75F4A" w:rsidP="004B7BD0">
            <w:pPr>
              <w:rPr>
                <w:szCs w:val="20"/>
              </w:rPr>
            </w:pPr>
            <w:r>
              <w:rPr>
                <w:szCs w:val="20"/>
              </w:rPr>
              <w:t>Varies</w:t>
            </w:r>
          </w:p>
        </w:tc>
        <w:tc>
          <w:tcPr>
            <w:tcW w:w="1782" w:type="pct"/>
          </w:tcPr>
          <w:p w14:paraId="4FB1BCFA" w14:textId="10474C32" w:rsidR="00C75F4A" w:rsidRDefault="00C75F4A" w:rsidP="004B7BD0">
            <w:pPr>
              <w:rPr>
                <w:szCs w:val="20"/>
              </w:rPr>
            </w:pPr>
            <w:r w:rsidRPr="00BD781B">
              <w:rPr>
                <w:rFonts w:cstheme="minorHAnsi"/>
                <w:szCs w:val="20"/>
              </w:rPr>
              <w:t>Varies by climate zone from 69°F to</w:t>
            </w:r>
            <w:r>
              <w:rPr>
                <w:rFonts w:cstheme="minorHAnsi"/>
                <w:szCs w:val="20"/>
              </w:rPr>
              <w:t xml:space="preserve"> 75°F depending on Title 24 2016</w:t>
            </w:r>
            <w:r w:rsidRPr="00BD781B">
              <w:rPr>
                <w:rFonts w:cstheme="minorHAnsi"/>
                <w:szCs w:val="20"/>
              </w:rPr>
              <w:t xml:space="preserve"> Table 140.4</w:t>
            </w:r>
            <w:r>
              <w:rPr>
                <w:rFonts w:cstheme="minorHAnsi"/>
                <w:szCs w:val="20"/>
              </w:rPr>
              <w:t>-</w:t>
            </w:r>
            <w:r w:rsidRPr="00BD781B">
              <w:rPr>
                <w:rFonts w:cstheme="minorHAnsi"/>
                <w:szCs w:val="20"/>
              </w:rPr>
              <w:t>B requirement</w:t>
            </w:r>
          </w:p>
        </w:tc>
      </w:tr>
      <w:tr w:rsidR="00452F94" w:rsidRPr="00920905" w14:paraId="4BF3A180" w14:textId="77777777" w:rsidTr="002867C8">
        <w:trPr>
          <w:trHeight w:val="20"/>
        </w:trPr>
        <w:tc>
          <w:tcPr>
            <w:tcW w:w="1436" w:type="pct"/>
            <w:tcBorders>
              <w:right w:val="nil"/>
            </w:tcBorders>
          </w:tcPr>
          <w:p w14:paraId="1BD7B62A" w14:textId="79AFE188" w:rsidR="00452F94" w:rsidRPr="002867C8" w:rsidRDefault="00452F94" w:rsidP="004B7BD0">
            <w:pPr>
              <w:pStyle w:val="Reminders"/>
              <w:tabs>
                <w:tab w:val="num" w:pos="360"/>
              </w:tabs>
              <w:spacing w:before="0" w:after="0"/>
              <w:rPr>
                <w:rFonts w:asciiTheme="minorHAnsi" w:hAnsiTheme="minorHAnsi" w:cs="Arial"/>
                <w:b/>
                <w:i w:val="0"/>
                <w:color w:val="auto"/>
                <w:szCs w:val="20"/>
              </w:rPr>
            </w:pPr>
            <w:r>
              <w:rPr>
                <w:rFonts w:asciiTheme="minorHAnsi" w:hAnsiTheme="minorHAnsi" w:cs="Arial"/>
                <w:b/>
                <w:i w:val="0"/>
                <w:color w:val="auto"/>
                <w:szCs w:val="20"/>
              </w:rPr>
              <w:t>Occupancy keywords</w:t>
            </w:r>
          </w:p>
        </w:tc>
        <w:tc>
          <w:tcPr>
            <w:tcW w:w="1782" w:type="pct"/>
            <w:tcBorders>
              <w:left w:val="nil"/>
              <w:right w:val="nil"/>
            </w:tcBorders>
          </w:tcPr>
          <w:p w14:paraId="3D741D69" w14:textId="77777777" w:rsidR="00452F94" w:rsidRDefault="00452F94" w:rsidP="004B7BD0">
            <w:pPr>
              <w:rPr>
                <w:szCs w:val="20"/>
              </w:rPr>
            </w:pPr>
          </w:p>
        </w:tc>
        <w:tc>
          <w:tcPr>
            <w:tcW w:w="1782" w:type="pct"/>
            <w:tcBorders>
              <w:left w:val="nil"/>
            </w:tcBorders>
          </w:tcPr>
          <w:p w14:paraId="2A9908CE" w14:textId="77777777" w:rsidR="00452F94" w:rsidRPr="00BD781B" w:rsidRDefault="00452F94" w:rsidP="004B7BD0">
            <w:pPr>
              <w:rPr>
                <w:rFonts w:cstheme="minorHAnsi"/>
                <w:szCs w:val="20"/>
              </w:rPr>
            </w:pPr>
          </w:p>
        </w:tc>
      </w:tr>
      <w:tr w:rsidR="004B26D2" w:rsidRPr="00920905" w14:paraId="005A7E2C" w14:textId="77777777" w:rsidTr="00AF561D">
        <w:trPr>
          <w:trHeight w:val="20"/>
        </w:trPr>
        <w:tc>
          <w:tcPr>
            <w:tcW w:w="1436" w:type="pct"/>
          </w:tcPr>
          <w:p w14:paraId="06E4907E" w14:textId="3D685E98" w:rsidR="00C75F4A" w:rsidRDefault="00C75F4A" w:rsidP="004B7BD0">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 xml:space="preserve">For </w:t>
            </w:r>
            <w:proofErr w:type="spellStart"/>
            <w:r>
              <w:rPr>
                <w:rFonts w:asciiTheme="minorHAnsi" w:hAnsiTheme="minorHAnsi" w:cs="Arial"/>
                <w:i w:val="0"/>
                <w:color w:val="auto"/>
                <w:szCs w:val="20"/>
              </w:rPr>
              <w:t>Occ</w:t>
            </w:r>
            <w:proofErr w:type="spellEnd"/>
            <w:r>
              <w:rPr>
                <w:rFonts w:asciiTheme="minorHAnsi" w:hAnsiTheme="minorHAnsi" w:cs="Arial"/>
                <w:i w:val="0"/>
                <w:color w:val="auto"/>
                <w:szCs w:val="20"/>
              </w:rPr>
              <w:t xml:space="preserve"> schedules DAY-</w:t>
            </w:r>
            <w:proofErr w:type="gramStart"/>
            <w:r>
              <w:rPr>
                <w:rFonts w:asciiTheme="minorHAnsi" w:hAnsiTheme="minorHAnsi" w:cs="Arial"/>
                <w:i w:val="0"/>
                <w:color w:val="auto"/>
                <w:szCs w:val="20"/>
              </w:rPr>
              <w:t>SCHEDULE:VALUES</w:t>
            </w:r>
            <w:proofErr w:type="gramEnd"/>
            <w:r>
              <w:rPr>
                <w:rFonts w:asciiTheme="minorHAnsi" w:hAnsiTheme="minorHAnsi" w:cs="Arial"/>
                <w:i w:val="0"/>
                <w:color w:val="auto"/>
                <w:szCs w:val="20"/>
              </w:rPr>
              <w:t>[X]</w:t>
            </w:r>
          </w:p>
        </w:tc>
        <w:tc>
          <w:tcPr>
            <w:tcW w:w="1782" w:type="pct"/>
          </w:tcPr>
          <w:p w14:paraId="0987E27B" w14:textId="00CC97FD" w:rsidR="004B26D2" w:rsidRDefault="00C75F4A" w:rsidP="004B7BD0">
            <w:pPr>
              <w:rPr>
                <w:szCs w:val="20"/>
              </w:rPr>
            </w:pPr>
            <w:r>
              <w:rPr>
                <w:szCs w:val="20"/>
              </w:rPr>
              <w:t>If &gt;0.9</w:t>
            </w:r>
          </w:p>
        </w:tc>
        <w:tc>
          <w:tcPr>
            <w:tcW w:w="1782" w:type="pct"/>
          </w:tcPr>
          <w:p w14:paraId="3D083EB5" w14:textId="5D4AAFA2" w:rsidR="004B26D2" w:rsidRDefault="00C75F4A" w:rsidP="004B7BD0">
            <w:pPr>
              <w:rPr>
                <w:szCs w:val="20"/>
              </w:rPr>
            </w:pPr>
            <w:r>
              <w:rPr>
                <w:szCs w:val="20"/>
              </w:rPr>
              <w:t>0.9</w:t>
            </w:r>
          </w:p>
        </w:tc>
      </w:tr>
    </w:tbl>
    <w:p w14:paraId="4ABFEE40" w14:textId="77777777" w:rsidR="00AF561D" w:rsidRPr="00500C4E" w:rsidRDefault="00AF561D" w:rsidP="00AF561D">
      <w:pPr>
        <w:pStyle w:val="Reminders"/>
        <w:rPr>
          <w:rFonts w:asciiTheme="minorHAnsi" w:hAnsiTheme="minorHAnsi" w:cstheme="minorHAnsi"/>
          <w:i w:val="0"/>
          <w:szCs w:val="22"/>
        </w:rPr>
      </w:pPr>
    </w:p>
    <w:p w14:paraId="4F65EAB9" w14:textId="16CE2A20" w:rsidR="00B97A17" w:rsidRDefault="00452F94" w:rsidP="004B750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Duct keywords were modified to simulate the absence of ductwork, which is </w:t>
      </w:r>
      <w:r w:rsidR="00691B6A">
        <w:rPr>
          <w:rFonts w:asciiTheme="minorHAnsi" w:hAnsiTheme="minorHAnsi" w:cstheme="minorHAnsi"/>
          <w:i w:val="0"/>
          <w:color w:val="auto"/>
          <w:szCs w:val="22"/>
        </w:rPr>
        <w:t>common</w:t>
      </w:r>
      <w:r>
        <w:rPr>
          <w:rFonts w:asciiTheme="minorHAnsi" w:hAnsiTheme="minorHAnsi" w:cstheme="minorHAnsi"/>
          <w:i w:val="0"/>
          <w:color w:val="auto"/>
          <w:szCs w:val="22"/>
        </w:rPr>
        <w:t xml:space="preserve"> for </w:t>
      </w:r>
      <w:r w:rsidR="00B97A17">
        <w:rPr>
          <w:rFonts w:asciiTheme="minorHAnsi" w:hAnsiTheme="minorHAnsi" w:cstheme="minorHAnsi"/>
          <w:i w:val="0"/>
          <w:color w:val="auto"/>
          <w:szCs w:val="22"/>
        </w:rPr>
        <w:t xml:space="preserve">the SPVHP system type. Return fan keywords were modified to simulate the absence of return fans, consistent with the SPVHP system type. Package terminal heat pump (PTHP) performance curves were chosen over the DEER default performance curves, as the SPVHP system type is closer in operation to a package terminal unit than a single package unit. The system efficiencies were modified to match the baseline values appropriate for the Installation Type, per the Measure Base Case tables that follow. Economizer dry-bulb changeover temperatures were set in accordance with Title 24 2016 Table 140.4-B. </w:t>
      </w:r>
      <w:r w:rsidR="00B97A17" w:rsidRPr="00B97A17">
        <w:rPr>
          <w:rFonts w:asciiTheme="minorHAnsi" w:hAnsiTheme="minorHAnsi" w:cstheme="minorHAnsi"/>
          <w:i w:val="0"/>
          <w:color w:val="auto"/>
          <w:szCs w:val="22"/>
        </w:rPr>
        <w:t xml:space="preserve">Hourly occupancy as a percentage of peak design occupancy was reduced to 90% in cases where the DEER occupancy </w:t>
      </w:r>
      <w:r w:rsidR="00B97A17" w:rsidRPr="00B97A17">
        <w:rPr>
          <w:rFonts w:asciiTheme="minorHAnsi" w:hAnsiTheme="minorHAnsi" w:cstheme="minorHAnsi"/>
          <w:i w:val="0"/>
          <w:color w:val="auto"/>
          <w:szCs w:val="22"/>
        </w:rPr>
        <w:lastRenderedPageBreak/>
        <w:t xml:space="preserve">schedule exceeded 90%. </w:t>
      </w:r>
      <w:r w:rsidR="00B97A17">
        <w:rPr>
          <w:rFonts w:asciiTheme="minorHAnsi" w:hAnsiTheme="minorHAnsi" w:cstheme="minorHAnsi"/>
          <w:i w:val="0"/>
          <w:color w:val="auto"/>
          <w:szCs w:val="22"/>
        </w:rPr>
        <w:t>This change is consistent with workpaper SCE13HC061</w:t>
      </w:r>
      <w:r w:rsidR="00644F1B">
        <w:rPr>
          <w:rStyle w:val="EndnoteReference"/>
          <w:rFonts w:asciiTheme="minorHAnsi" w:hAnsiTheme="minorHAnsi" w:cstheme="minorHAnsi"/>
          <w:i w:val="0"/>
          <w:color w:val="auto"/>
          <w:szCs w:val="22"/>
        </w:rPr>
        <w:endnoteReference w:id="4"/>
      </w:r>
      <w:r w:rsidR="00B97A17">
        <w:rPr>
          <w:rFonts w:asciiTheme="minorHAnsi" w:hAnsiTheme="minorHAnsi" w:cstheme="minorHAnsi"/>
          <w:i w:val="0"/>
          <w:color w:val="auto"/>
          <w:szCs w:val="22"/>
        </w:rPr>
        <w:t>, which reasons that</w:t>
      </w:r>
      <w:r w:rsidR="00B97A17" w:rsidRPr="00B97A17">
        <w:rPr>
          <w:rFonts w:asciiTheme="minorHAnsi" w:hAnsiTheme="minorHAnsi" w:cstheme="minorHAnsi"/>
          <w:i w:val="0"/>
          <w:color w:val="auto"/>
          <w:szCs w:val="22"/>
        </w:rPr>
        <w:t xml:space="preserve"> most buildings do not reach </w:t>
      </w:r>
      <w:r w:rsidR="00B97A17">
        <w:rPr>
          <w:rFonts w:asciiTheme="minorHAnsi" w:hAnsiTheme="minorHAnsi" w:cstheme="minorHAnsi"/>
          <w:i w:val="0"/>
          <w:color w:val="auto"/>
          <w:szCs w:val="22"/>
        </w:rPr>
        <w:t>100% occupancy on a typical day. With these prototype modifications in place, measure options were simulated per the following Measure Base Case tables.</w:t>
      </w:r>
    </w:p>
    <w:p w14:paraId="2DE968A6" w14:textId="77777777" w:rsidR="008B255D" w:rsidRDefault="008B255D" w:rsidP="004B750E">
      <w:pPr>
        <w:pStyle w:val="Reminders"/>
        <w:rPr>
          <w:rFonts w:asciiTheme="minorHAnsi" w:hAnsiTheme="minorHAnsi" w:cstheme="minorHAnsi"/>
          <w:i w:val="0"/>
          <w:color w:val="auto"/>
          <w:szCs w:val="22"/>
        </w:rPr>
      </w:pPr>
    </w:p>
    <w:p w14:paraId="19337783" w14:textId="77777777" w:rsidR="0034655D" w:rsidRDefault="0034655D" w:rsidP="004B750E">
      <w:pPr>
        <w:pStyle w:val="Reminders"/>
        <w:rPr>
          <w:rFonts w:asciiTheme="minorHAnsi" w:hAnsiTheme="minorHAnsi" w:cstheme="minorHAnsi"/>
          <w:i w:val="0"/>
          <w:color w:val="auto"/>
          <w:szCs w:val="22"/>
        </w:rPr>
      </w:pPr>
    </w:p>
    <w:p w14:paraId="667C95D5" w14:textId="77777777" w:rsidR="0034655D" w:rsidRDefault="0034655D" w:rsidP="004B750E">
      <w:pPr>
        <w:pStyle w:val="Reminders"/>
        <w:rPr>
          <w:rFonts w:asciiTheme="minorHAnsi" w:hAnsiTheme="minorHAnsi" w:cstheme="minorHAnsi"/>
          <w:i w:val="0"/>
          <w:color w:val="auto"/>
          <w:szCs w:val="22"/>
        </w:rPr>
      </w:pPr>
    </w:p>
    <w:p w14:paraId="548D03E3" w14:textId="77777777" w:rsidR="0034655D" w:rsidRDefault="0034655D" w:rsidP="004B750E">
      <w:pPr>
        <w:pStyle w:val="Reminders"/>
        <w:rPr>
          <w:rFonts w:asciiTheme="minorHAnsi" w:hAnsiTheme="minorHAnsi" w:cstheme="minorHAnsi"/>
          <w:i w:val="0"/>
          <w:color w:val="auto"/>
          <w:szCs w:val="22"/>
        </w:rPr>
      </w:pPr>
    </w:p>
    <w:p w14:paraId="40DB10CE" w14:textId="77777777" w:rsidR="0034655D" w:rsidRDefault="0034655D" w:rsidP="004B750E">
      <w:pPr>
        <w:pStyle w:val="Reminders"/>
        <w:rPr>
          <w:rFonts w:asciiTheme="minorHAnsi" w:hAnsiTheme="minorHAnsi" w:cstheme="minorHAnsi"/>
          <w:i w:val="0"/>
          <w:color w:val="auto"/>
          <w:szCs w:val="22"/>
        </w:rPr>
      </w:pPr>
    </w:p>
    <w:p w14:paraId="3E099799" w14:textId="77777777" w:rsidR="00AC6CE2" w:rsidRDefault="00AC6CE2" w:rsidP="004B750E">
      <w:pPr>
        <w:pStyle w:val="Reminders"/>
        <w:rPr>
          <w:rFonts w:asciiTheme="minorHAnsi" w:hAnsiTheme="minorHAnsi" w:cstheme="minorHAnsi"/>
          <w:i w:val="0"/>
          <w:color w:val="auto"/>
          <w:szCs w:val="22"/>
        </w:rPr>
      </w:pPr>
    </w:p>
    <w:p w14:paraId="6195FF2C" w14:textId="000E799B" w:rsidR="00B97A17" w:rsidRPr="002867C8" w:rsidRDefault="00B97A17" w:rsidP="004B750E">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Measure Base Case and Proposed Tier Levels for Normal Replacement Installation Type</w:t>
      </w:r>
    </w:p>
    <w:tbl>
      <w:tblPr>
        <w:tblStyle w:val="TableGrid1"/>
        <w:tblW w:w="4211" w:type="pct"/>
        <w:tblLook w:val="04A0" w:firstRow="1" w:lastRow="0" w:firstColumn="1" w:lastColumn="0" w:noHBand="0" w:noVBand="1"/>
      </w:tblPr>
      <w:tblGrid>
        <w:gridCol w:w="1968"/>
        <w:gridCol w:w="1477"/>
        <w:gridCol w:w="1477"/>
        <w:gridCol w:w="1477"/>
        <w:gridCol w:w="1476"/>
      </w:tblGrid>
      <w:tr w:rsidR="008B255D" w:rsidRPr="00920905" w14:paraId="39606A7E" w14:textId="5D36438A" w:rsidTr="002867C8">
        <w:tc>
          <w:tcPr>
            <w:tcW w:w="1249" w:type="pct"/>
            <w:shd w:val="clear" w:color="auto" w:fill="D9D9D9" w:themeFill="background1" w:themeFillShade="D9"/>
          </w:tcPr>
          <w:p w14:paraId="19FAD20A" w14:textId="7A6D6D71" w:rsidR="008B255D" w:rsidRPr="00920905" w:rsidRDefault="008B255D" w:rsidP="008C6280">
            <w:pPr>
              <w:rPr>
                <w:rFonts w:cstheme="minorHAnsi"/>
                <w:b/>
                <w:szCs w:val="20"/>
              </w:rPr>
            </w:pPr>
            <w:r>
              <w:rPr>
                <w:rFonts w:cstheme="minorHAnsi"/>
                <w:b/>
                <w:szCs w:val="20"/>
              </w:rPr>
              <w:t>Option</w:t>
            </w:r>
          </w:p>
        </w:tc>
        <w:tc>
          <w:tcPr>
            <w:tcW w:w="938" w:type="pct"/>
            <w:shd w:val="clear" w:color="auto" w:fill="D9D9D9" w:themeFill="background1" w:themeFillShade="D9"/>
          </w:tcPr>
          <w:p w14:paraId="52947A2C" w14:textId="77777777" w:rsidR="008B255D" w:rsidRDefault="008B255D" w:rsidP="008C6280">
            <w:pPr>
              <w:rPr>
                <w:rFonts w:cstheme="minorHAnsi"/>
                <w:b/>
                <w:szCs w:val="20"/>
              </w:rPr>
            </w:pPr>
            <w:r>
              <w:rPr>
                <w:rFonts w:cstheme="minorHAnsi"/>
                <w:b/>
                <w:szCs w:val="20"/>
              </w:rPr>
              <w:t>Base Case</w:t>
            </w:r>
          </w:p>
          <w:p w14:paraId="46588E7E" w14:textId="26F9E543" w:rsidR="008B255D" w:rsidRPr="00920905" w:rsidRDefault="008B255D" w:rsidP="008C6280">
            <w:pPr>
              <w:rPr>
                <w:rFonts w:cstheme="minorHAnsi"/>
                <w:b/>
                <w:szCs w:val="20"/>
              </w:rPr>
            </w:pPr>
            <w:r>
              <w:rPr>
                <w:rFonts w:cstheme="minorHAnsi"/>
                <w:b/>
                <w:szCs w:val="20"/>
              </w:rPr>
              <w:t>(Title 24 2016)</w:t>
            </w:r>
          </w:p>
        </w:tc>
        <w:tc>
          <w:tcPr>
            <w:tcW w:w="938" w:type="pct"/>
            <w:shd w:val="clear" w:color="auto" w:fill="D9D9D9" w:themeFill="background1" w:themeFillShade="D9"/>
          </w:tcPr>
          <w:p w14:paraId="4E5F4ED7" w14:textId="787BCE94" w:rsidR="008B255D" w:rsidRPr="00920905" w:rsidRDefault="008B255D" w:rsidP="008C6280">
            <w:pPr>
              <w:rPr>
                <w:rFonts w:cstheme="minorHAnsi"/>
                <w:b/>
                <w:szCs w:val="20"/>
              </w:rPr>
            </w:pPr>
            <w:r>
              <w:rPr>
                <w:rFonts w:cstheme="minorHAnsi"/>
                <w:b/>
                <w:szCs w:val="20"/>
              </w:rPr>
              <w:t>Tier 0</w:t>
            </w:r>
          </w:p>
        </w:tc>
        <w:tc>
          <w:tcPr>
            <w:tcW w:w="938" w:type="pct"/>
            <w:shd w:val="clear" w:color="auto" w:fill="D9D9D9" w:themeFill="background1" w:themeFillShade="D9"/>
          </w:tcPr>
          <w:p w14:paraId="6606CB73" w14:textId="600DC919" w:rsidR="008B255D" w:rsidRPr="00920905" w:rsidRDefault="008B255D" w:rsidP="008C6280">
            <w:pPr>
              <w:rPr>
                <w:rFonts w:cstheme="minorHAnsi"/>
                <w:b/>
                <w:szCs w:val="20"/>
              </w:rPr>
            </w:pPr>
            <w:r>
              <w:rPr>
                <w:rFonts w:cstheme="minorHAnsi"/>
                <w:b/>
                <w:szCs w:val="20"/>
              </w:rPr>
              <w:t>Tier 1</w:t>
            </w:r>
          </w:p>
        </w:tc>
        <w:tc>
          <w:tcPr>
            <w:tcW w:w="938" w:type="pct"/>
            <w:shd w:val="clear" w:color="auto" w:fill="D9D9D9" w:themeFill="background1" w:themeFillShade="D9"/>
          </w:tcPr>
          <w:p w14:paraId="66537AA0" w14:textId="6FAF1874" w:rsidR="008B255D" w:rsidRPr="00920905" w:rsidRDefault="008B255D" w:rsidP="008C6280">
            <w:pPr>
              <w:rPr>
                <w:rFonts w:cstheme="minorHAnsi"/>
                <w:b/>
                <w:szCs w:val="20"/>
              </w:rPr>
            </w:pPr>
            <w:r>
              <w:rPr>
                <w:rFonts w:cstheme="minorHAnsi"/>
                <w:b/>
                <w:szCs w:val="20"/>
              </w:rPr>
              <w:t>Tier 2</w:t>
            </w:r>
          </w:p>
        </w:tc>
      </w:tr>
      <w:tr w:rsidR="008B255D" w:rsidRPr="00E14E11" w14:paraId="4A7823F7" w14:textId="2BD7EF81" w:rsidTr="002867C8">
        <w:trPr>
          <w:trHeight w:val="243"/>
        </w:trPr>
        <w:tc>
          <w:tcPr>
            <w:tcW w:w="1249" w:type="pct"/>
          </w:tcPr>
          <w:p w14:paraId="42E23C30" w14:textId="6847BDE3" w:rsidR="008B255D" w:rsidRPr="003C5343" w:rsidRDefault="008B255D" w:rsidP="008B255D">
            <w:pPr>
              <w:rPr>
                <w:rFonts w:cstheme="minorHAnsi"/>
                <w:szCs w:val="20"/>
              </w:rPr>
            </w:pPr>
            <w:r>
              <w:rPr>
                <w:rFonts w:cstheme="minorHAnsi"/>
                <w:szCs w:val="20"/>
              </w:rPr>
              <w:t>Cooling mode efficiency</w:t>
            </w:r>
          </w:p>
        </w:tc>
        <w:tc>
          <w:tcPr>
            <w:tcW w:w="938" w:type="pct"/>
            <w:vAlign w:val="center"/>
          </w:tcPr>
          <w:p w14:paraId="38DB3A80" w14:textId="77777777" w:rsidR="008B255D" w:rsidRPr="00841D88" w:rsidRDefault="008B255D" w:rsidP="008B255D">
            <w:r w:rsidRPr="00841D88">
              <w:t>10.00 EER</w:t>
            </w:r>
          </w:p>
          <w:p w14:paraId="7C2BE429" w14:textId="4D600535" w:rsidR="008B255D" w:rsidRPr="00E14E11" w:rsidRDefault="008B255D" w:rsidP="008B255D">
            <w:pPr>
              <w:rPr>
                <w:rFonts w:cstheme="minorHAnsi"/>
                <w:szCs w:val="20"/>
              </w:rPr>
            </w:pPr>
            <w:r w:rsidRPr="00841D88">
              <w:t>(0.288 EIR)</w:t>
            </w:r>
          </w:p>
        </w:tc>
        <w:tc>
          <w:tcPr>
            <w:tcW w:w="938" w:type="pct"/>
            <w:vAlign w:val="center"/>
          </w:tcPr>
          <w:p w14:paraId="77B4B1BE" w14:textId="77777777" w:rsidR="008B255D" w:rsidRPr="00841D88" w:rsidRDefault="008B255D" w:rsidP="008B255D">
            <w:r w:rsidRPr="00841D88">
              <w:t>11.00 EER</w:t>
            </w:r>
          </w:p>
          <w:p w14:paraId="3ADCFA39" w14:textId="6A13D103" w:rsidR="008B255D" w:rsidRPr="00E14E11" w:rsidRDefault="008B255D" w:rsidP="008B255D">
            <w:pPr>
              <w:rPr>
                <w:rFonts w:cstheme="minorHAnsi"/>
                <w:szCs w:val="20"/>
              </w:rPr>
            </w:pPr>
            <w:r w:rsidRPr="00841D88">
              <w:t xml:space="preserve"> (0.258 EIR)</w:t>
            </w:r>
          </w:p>
        </w:tc>
        <w:tc>
          <w:tcPr>
            <w:tcW w:w="938" w:type="pct"/>
            <w:vAlign w:val="center"/>
          </w:tcPr>
          <w:p w14:paraId="15465E32" w14:textId="77777777" w:rsidR="008B255D" w:rsidRPr="00841D88" w:rsidRDefault="008B255D" w:rsidP="008B255D">
            <w:r w:rsidRPr="00841D88">
              <w:t xml:space="preserve">11.00 EER </w:t>
            </w:r>
          </w:p>
          <w:p w14:paraId="03E83A98" w14:textId="4798728A" w:rsidR="008B255D" w:rsidRPr="00E14E11" w:rsidRDefault="008B255D" w:rsidP="008B255D">
            <w:pPr>
              <w:rPr>
                <w:rFonts w:cstheme="minorHAnsi"/>
                <w:szCs w:val="20"/>
              </w:rPr>
            </w:pPr>
            <w:r w:rsidRPr="00841D88">
              <w:t>(0.258 EIR)</w:t>
            </w:r>
          </w:p>
        </w:tc>
        <w:tc>
          <w:tcPr>
            <w:tcW w:w="938" w:type="pct"/>
            <w:vAlign w:val="center"/>
          </w:tcPr>
          <w:p w14:paraId="3E6EF1D3" w14:textId="77777777" w:rsidR="008B255D" w:rsidRPr="00841D88" w:rsidRDefault="008B255D" w:rsidP="008B255D">
            <w:r w:rsidRPr="00841D88">
              <w:t>11.50 EER</w:t>
            </w:r>
          </w:p>
          <w:p w14:paraId="72A00B6D" w14:textId="413FEF63" w:rsidR="008B255D" w:rsidRPr="00E14E11" w:rsidRDefault="008B255D" w:rsidP="008B255D">
            <w:pPr>
              <w:rPr>
                <w:rFonts w:cstheme="minorHAnsi"/>
                <w:szCs w:val="20"/>
              </w:rPr>
            </w:pPr>
            <w:r w:rsidRPr="00841D88">
              <w:t>(0.245)</w:t>
            </w:r>
          </w:p>
        </w:tc>
      </w:tr>
      <w:tr w:rsidR="008B255D" w:rsidRPr="00E14E11" w14:paraId="06D31041" w14:textId="77777777" w:rsidTr="002867C8">
        <w:trPr>
          <w:trHeight w:val="243"/>
        </w:trPr>
        <w:tc>
          <w:tcPr>
            <w:tcW w:w="1249" w:type="pct"/>
          </w:tcPr>
          <w:p w14:paraId="2C4247F4" w14:textId="24A13566" w:rsidR="008B255D" w:rsidRDefault="008B255D" w:rsidP="008B255D">
            <w:pPr>
              <w:rPr>
                <w:rFonts w:cstheme="minorHAnsi"/>
                <w:szCs w:val="20"/>
              </w:rPr>
            </w:pPr>
            <w:r>
              <w:rPr>
                <w:rFonts w:cstheme="minorHAnsi"/>
                <w:szCs w:val="20"/>
              </w:rPr>
              <w:t>Heating mode efficiency</w:t>
            </w:r>
          </w:p>
        </w:tc>
        <w:tc>
          <w:tcPr>
            <w:tcW w:w="938" w:type="pct"/>
            <w:vAlign w:val="center"/>
          </w:tcPr>
          <w:p w14:paraId="4CCF8A99" w14:textId="77777777" w:rsidR="008B255D" w:rsidRPr="00841D88" w:rsidRDefault="008B255D" w:rsidP="008B255D">
            <w:r w:rsidRPr="00841D88">
              <w:t>3.00 COP</w:t>
            </w:r>
          </w:p>
          <w:p w14:paraId="05CF2B71" w14:textId="5104DD0F" w:rsidR="008B255D" w:rsidRPr="00E14E11" w:rsidRDefault="008B255D" w:rsidP="008B255D">
            <w:pPr>
              <w:rPr>
                <w:rFonts w:cstheme="minorHAnsi"/>
                <w:szCs w:val="20"/>
              </w:rPr>
            </w:pPr>
            <w:r w:rsidRPr="00841D88">
              <w:t>(0.304 EIR)</w:t>
            </w:r>
          </w:p>
        </w:tc>
        <w:tc>
          <w:tcPr>
            <w:tcW w:w="938" w:type="pct"/>
            <w:vAlign w:val="center"/>
          </w:tcPr>
          <w:p w14:paraId="42A15B3F" w14:textId="77777777" w:rsidR="008B255D" w:rsidRPr="00841D88" w:rsidRDefault="008B255D" w:rsidP="008B255D">
            <w:r w:rsidRPr="00841D88">
              <w:t>3.25 COP</w:t>
            </w:r>
          </w:p>
          <w:p w14:paraId="77C252AF" w14:textId="43364EB6" w:rsidR="008B255D" w:rsidRPr="00E14E11" w:rsidRDefault="008B255D" w:rsidP="008B255D">
            <w:pPr>
              <w:rPr>
                <w:rFonts w:cstheme="minorHAnsi"/>
                <w:szCs w:val="20"/>
              </w:rPr>
            </w:pPr>
            <w:r w:rsidRPr="00841D88">
              <w:t>(0.278 EIR)</w:t>
            </w:r>
          </w:p>
        </w:tc>
        <w:tc>
          <w:tcPr>
            <w:tcW w:w="938" w:type="pct"/>
            <w:vAlign w:val="center"/>
          </w:tcPr>
          <w:p w14:paraId="15767942" w14:textId="77777777" w:rsidR="008B255D" w:rsidRPr="00841D88" w:rsidRDefault="008B255D" w:rsidP="008B255D">
            <w:r w:rsidRPr="00841D88">
              <w:t xml:space="preserve">3.25 COP </w:t>
            </w:r>
          </w:p>
          <w:p w14:paraId="74EAEC19" w14:textId="7D1683FB" w:rsidR="008B255D" w:rsidRPr="00E14E11" w:rsidRDefault="008B255D" w:rsidP="008B255D">
            <w:pPr>
              <w:rPr>
                <w:rFonts w:cstheme="minorHAnsi"/>
                <w:szCs w:val="20"/>
              </w:rPr>
            </w:pPr>
            <w:r w:rsidRPr="00841D88">
              <w:t>(0.278 EIR)</w:t>
            </w:r>
          </w:p>
        </w:tc>
        <w:tc>
          <w:tcPr>
            <w:tcW w:w="938" w:type="pct"/>
            <w:vAlign w:val="center"/>
          </w:tcPr>
          <w:p w14:paraId="63D23E6D" w14:textId="77777777" w:rsidR="008B255D" w:rsidRPr="00841D88" w:rsidRDefault="008B255D" w:rsidP="008B255D">
            <w:r w:rsidRPr="00841D88">
              <w:t>3.25 COP</w:t>
            </w:r>
          </w:p>
          <w:p w14:paraId="737063E7" w14:textId="13B1BA63" w:rsidR="008B255D" w:rsidRPr="00E14E11" w:rsidRDefault="008B255D" w:rsidP="008B255D">
            <w:pPr>
              <w:rPr>
                <w:rFonts w:cstheme="minorHAnsi"/>
                <w:szCs w:val="20"/>
              </w:rPr>
            </w:pPr>
            <w:r w:rsidRPr="00841D88">
              <w:t>(0.278 EIR)</w:t>
            </w:r>
          </w:p>
        </w:tc>
      </w:tr>
      <w:tr w:rsidR="008B255D" w:rsidRPr="00E14E11" w14:paraId="1B53F0EC" w14:textId="77777777" w:rsidTr="002867C8">
        <w:trPr>
          <w:trHeight w:val="243"/>
        </w:trPr>
        <w:tc>
          <w:tcPr>
            <w:tcW w:w="1249" w:type="pct"/>
          </w:tcPr>
          <w:p w14:paraId="20C112FD" w14:textId="6F1DFF0F" w:rsidR="008B255D" w:rsidRDefault="008B255D" w:rsidP="008B255D">
            <w:pPr>
              <w:rPr>
                <w:rFonts w:cstheme="minorHAnsi"/>
                <w:szCs w:val="20"/>
              </w:rPr>
            </w:pPr>
            <w:r>
              <w:rPr>
                <w:rFonts w:cstheme="minorHAnsi"/>
                <w:szCs w:val="20"/>
              </w:rPr>
              <w:t>Economizer</w:t>
            </w:r>
          </w:p>
        </w:tc>
        <w:tc>
          <w:tcPr>
            <w:tcW w:w="938" w:type="pct"/>
            <w:vAlign w:val="center"/>
          </w:tcPr>
          <w:p w14:paraId="2A022CC8" w14:textId="244812D3" w:rsidR="008B255D" w:rsidRPr="00E14E11" w:rsidRDefault="008B255D" w:rsidP="008B255D">
            <w:pPr>
              <w:rPr>
                <w:rFonts w:cstheme="minorHAnsi"/>
                <w:szCs w:val="20"/>
              </w:rPr>
            </w:pPr>
            <w:r w:rsidRPr="00841D88">
              <w:t>No</w:t>
            </w:r>
          </w:p>
        </w:tc>
        <w:tc>
          <w:tcPr>
            <w:tcW w:w="938" w:type="pct"/>
            <w:vAlign w:val="center"/>
          </w:tcPr>
          <w:p w14:paraId="307CC954" w14:textId="7C06FE97" w:rsidR="008B255D" w:rsidRPr="00E14E11" w:rsidRDefault="008B255D" w:rsidP="008B255D">
            <w:pPr>
              <w:rPr>
                <w:rFonts w:cstheme="minorHAnsi"/>
                <w:szCs w:val="20"/>
              </w:rPr>
            </w:pPr>
            <w:r w:rsidRPr="00841D88">
              <w:t>No</w:t>
            </w:r>
          </w:p>
        </w:tc>
        <w:tc>
          <w:tcPr>
            <w:tcW w:w="938" w:type="pct"/>
            <w:vAlign w:val="center"/>
          </w:tcPr>
          <w:p w14:paraId="3E4458BC" w14:textId="3361F42C" w:rsidR="008B255D" w:rsidRPr="00E14E11" w:rsidRDefault="008B255D" w:rsidP="008B255D">
            <w:pPr>
              <w:rPr>
                <w:rFonts w:cstheme="minorHAnsi"/>
                <w:szCs w:val="20"/>
              </w:rPr>
            </w:pPr>
            <w:r w:rsidRPr="00841D88">
              <w:t>Yes</w:t>
            </w:r>
          </w:p>
        </w:tc>
        <w:tc>
          <w:tcPr>
            <w:tcW w:w="938" w:type="pct"/>
            <w:vAlign w:val="center"/>
          </w:tcPr>
          <w:p w14:paraId="5F0CE722" w14:textId="4FE105A3" w:rsidR="008B255D" w:rsidRPr="00E14E11" w:rsidRDefault="008B255D" w:rsidP="008B255D">
            <w:pPr>
              <w:rPr>
                <w:rFonts w:cstheme="minorHAnsi"/>
                <w:szCs w:val="20"/>
              </w:rPr>
            </w:pPr>
            <w:r w:rsidRPr="00841D88">
              <w:t>Yes</w:t>
            </w:r>
          </w:p>
        </w:tc>
      </w:tr>
      <w:tr w:rsidR="008B255D" w:rsidRPr="00E14E11" w14:paraId="048E742C" w14:textId="77777777" w:rsidTr="002867C8">
        <w:trPr>
          <w:trHeight w:val="243"/>
        </w:trPr>
        <w:tc>
          <w:tcPr>
            <w:tcW w:w="1249" w:type="pct"/>
          </w:tcPr>
          <w:p w14:paraId="02B4876F" w14:textId="07354772" w:rsidR="008B255D" w:rsidRDefault="008B255D" w:rsidP="008B255D">
            <w:pPr>
              <w:rPr>
                <w:rFonts w:cstheme="minorHAnsi"/>
                <w:szCs w:val="20"/>
              </w:rPr>
            </w:pPr>
            <w:r>
              <w:rPr>
                <w:rFonts w:cstheme="minorHAnsi"/>
                <w:szCs w:val="20"/>
              </w:rPr>
              <w:t>DCV</w:t>
            </w:r>
          </w:p>
        </w:tc>
        <w:tc>
          <w:tcPr>
            <w:tcW w:w="938" w:type="pct"/>
            <w:vAlign w:val="center"/>
          </w:tcPr>
          <w:p w14:paraId="62BC6EF3" w14:textId="06A22D43" w:rsidR="008B255D" w:rsidRPr="00E14E11" w:rsidRDefault="008B255D" w:rsidP="008B255D">
            <w:pPr>
              <w:rPr>
                <w:rFonts w:cstheme="minorHAnsi"/>
                <w:szCs w:val="20"/>
              </w:rPr>
            </w:pPr>
            <w:r w:rsidRPr="00841D88">
              <w:t>No</w:t>
            </w:r>
          </w:p>
        </w:tc>
        <w:tc>
          <w:tcPr>
            <w:tcW w:w="938" w:type="pct"/>
            <w:vAlign w:val="center"/>
          </w:tcPr>
          <w:p w14:paraId="71F955B8" w14:textId="16AF1E29" w:rsidR="008B255D" w:rsidRPr="00E14E11" w:rsidRDefault="008B255D" w:rsidP="008B255D">
            <w:pPr>
              <w:rPr>
                <w:rFonts w:cstheme="minorHAnsi"/>
                <w:szCs w:val="20"/>
              </w:rPr>
            </w:pPr>
            <w:r w:rsidRPr="00841D88">
              <w:t>No</w:t>
            </w:r>
          </w:p>
        </w:tc>
        <w:tc>
          <w:tcPr>
            <w:tcW w:w="938" w:type="pct"/>
            <w:vAlign w:val="center"/>
          </w:tcPr>
          <w:p w14:paraId="055A5DF2" w14:textId="5724D4EC" w:rsidR="008B255D" w:rsidRPr="00E14E11" w:rsidRDefault="008B255D" w:rsidP="008B255D">
            <w:pPr>
              <w:rPr>
                <w:rFonts w:cstheme="minorHAnsi"/>
                <w:szCs w:val="20"/>
              </w:rPr>
            </w:pPr>
            <w:r w:rsidRPr="00841D88">
              <w:t>Yes</w:t>
            </w:r>
          </w:p>
        </w:tc>
        <w:tc>
          <w:tcPr>
            <w:tcW w:w="938" w:type="pct"/>
            <w:vAlign w:val="center"/>
          </w:tcPr>
          <w:p w14:paraId="76D2C82E" w14:textId="3B094D42" w:rsidR="008B255D" w:rsidRPr="00E14E11" w:rsidRDefault="008B255D" w:rsidP="008B255D">
            <w:pPr>
              <w:rPr>
                <w:rFonts w:cstheme="minorHAnsi"/>
                <w:szCs w:val="20"/>
              </w:rPr>
            </w:pPr>
            <w:r w:rsidRPr="00841D88">
              <w:t>Yes</w:t>
            </w:r>
          </w:p>
        </w:tc>
      </w:tr>
    </w:tbl>
    <w:p w14:paraId="797367C2" w14:textId="387267BF" w:rsidR="00B97A17" w:rsidRDefault="00B97A17" w:rsidP="004B750E">
      <w:pPr>
        <w:pStyle w:val="Reminders"/>
        <w:rPr>
          <w:rFonts w:asciiTheme="minorHAnsi" w:hAnsiTheme="minorHAnsi" w:cstheme="minorHAnsi"/>
          <w:i w:val="0"/>
          <w:color w:val="auto"/>
          <w:szCs w:val="22"/>
        </w:rPr>
      </w:pPr>
    </w:p>
    <w:p w14:paraId="443B8D74" w14:textId="281EF03E" w:rsidR="008B255D" w:rsidRPr="00E14E11" w:rsidRDefault="008B255D" w:rsidP="008B255D">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Measure Base Case and Proposed Tier Levels for Accelerated Replacement Installation Type</w:t>
      </w:r>
    </w:p>
    <w:tbl>
      <w:tblPr>
        <w:tblStyle w:val="TableGrid1"/>
        <w:tblW w:w="5000" w:type="pct"/>
        <w:tblLook w:val="04A0" w:firstRow="1" w:lastRow="0" w:firstColumn="1" w:lastColumn="0" w:noHBand="0" w:noVBand="1"/>
      </w:tblPr>
      <w:tblGrid>
        <w:gridCol w:w="1966"/>
        <w:gridCol w:w="1478"/>
        <w:gridCol w:w="1477"/>
        <w:gridCol w:w="1477"/>
        <w:gridCol w:w="1477"/>
        <w:gridCol w:w="1475"/>
      </w:tblGrid>
      <w:tr w:rsidR="008B255D" w:rsidRPr="00920905" w14:paraId="4388568E" w14:textId="77777777" w:rsidTr="008B255D">
        <w:tc>
          <w:tcPr>
            <w:tcW w:w="1051" w:type="pct"/>
            <w:shd w:val="clear" w:color="auto" w:fill="D9D9D9" w:themeFill="background1" w:themeFillShade="D9"/>
          </w:tcPr>
          <w:p w14:paraId="3BAE6E76" w14:textId="60B18A2C" w:rsidR="008B255D" w:rsidRPr="00920905" w:rsidRDefault="008B255D" w:rsidP="008C6280">
            <w:pPr>
              <w:rPr>
                <w:rFonts w:cstheme="minorHAnsi"/>
                <w:b/>
                <w:szCs w:val="20"/>
              </w:rPr>
            </w:pPr>
            <w:r>
              <w:rPr>
                <w:rFonts w:cstheme="minorHAnsi"/>
                <w:b/>
                <w:szCs w:val="20"/>
              </w:rPr>
              <w:t>Option</w:t>
            </w:r>
          </w:p>
        </w:tc>
        <w:tc>
          <w:tcPr>
            <w:tcW w:w="790" w:type="pct"/>
            <w:shd w:val="clear" w:color="auto" w:fill="D9D9D9" w:themeFill="background1" w:themeFillShade="D9"/>
          </w:tcPr>
          <w:p w14:paraId="2DD07E1C" w14:textId="77777777" w:rsidR="008B255D" w:rsidRDefault="008B255D" w:rsidP="008C6280">
            <w:pPr>
              <w:rPr>
                <w:rFonts w:cstheme="minorHAnsi"/>
                <w:b/>
                <w:szCs w:val="20"/>
              </w:rPr>
            </w:pPr>
            <w:r>
              <w:rPr>
                <w:rFonts w:cstheme="minorHAnsi"/>
                <w:b/>
                <w:szCs w:val="20"/>
              </w:rPr>
              <w:t>Base Case</w:t>
            </w:r>
          </w:p>
          <w:p w14:paraId="3282B876" w14:textId="464F478A" w:rsidR="008B255D" w:rsidRPr="00920905" w:rsidRDefault="008B255D" w:rsidP="008C6280">
            <w:pPr>
              <w:rPr>
                <w:rFonts w:cstheme="minorHAnsi"/>
                <w:b/>
                <w:szCs w:val="20"/>
              </w:rPr>
            </w:pPr>
          </w:p>
        </w:tc>
        <w:tc>
          <w:tcPr>
            <w:tcW w:w="790" w:type="pct"/>
            <w:shd w:val="clear" w:color="auto" w:fill="D9D9D9" w:themeFill="background1" w:themeFillShade="D9"/>
          </w:tcPr>
          <w:p w14:paraId="13D51153" w14:textId="77777777" w:rsidR="008B255D" w:rsidRDefault="008B255D" w:rsidP="008C6280">
            <w:pPr>
              <w:rPr>
                <w:rFonts w:cstheme="minorHAnsi"/>
                <w:b/>
                <w:szCs w:val="20"/>
              </w:rPr>
            </w:pPr>
            <w:r>
              <w:rPr>
                <w:rFonts w:cstheme="minorHAnsi"/>
                <w:b/>
                <w:szCs w:val="20"/>
              </w:rPr>
              <w:t>Tier 0</w:t>
            </w:r>
          </w:p>
          <w:p w14:paraId="5BEB5ADC" w14:textId="184FA34C" w:rsidR="0000402E" w:rsidRPr="00920905" w:rsidRDefault="0000402E" w:rsidP="008C6280">
            <w:pPr>
              <w:rPr>
                <w:rFonts w:cstheme="minorHAnsi"/>
                <w:b/>
                <w:szCs w:val="20"/>
              </w:rPr>
            </w:pPr>
            <w:r>
              <w:rPr>
                <w:rFonts w:cstheme="minorHAnsi"/>
                <w:b/>
                <w:szCs w:val="20"/>
              </w:rPr>
              <w:t>(Title 24 2016)</w:t>
            </w:r>
          </w:p>
        </w:tc>
        <w:tc>
          <w:tcPr>
            <w:tcW w:w="790" w:type="pct"/>
            <w:shd w:val="clear" w:color="auto" w:fill="D9D9D9" w:themeFill="background1" w:themeFillShade="D9"/>
          </w:tcPr>
          <w:p w14:paraId="6F099B83" w14:textId="77777777" w:rsidR="008B255D" w:rsidRPr="00920905" w:rsidRDefault="008B255D" w:rsidP="008C6280">
            <w:pPr>
              <w:rPr>
                <w:rFonts w:cstheme="minorHAnsi"/>
                <w:b/>
                <w:szCs w:val="20"/>
              </w:rPr>
            </w:pPr>
            <w:r>
              <w:rPr>
                <w:rFonts w:cstheme="minorHAnsi"/>
                <w:b/>
                <w:szCs w:val="20"/>
              </w:rPr>
              <w:t>Tier 1</w:t>
            </w:r>
          </w:p>
        </w:tc>
        <w:tc>
          <w:tcPr>
            <w:tcW w:w="790" w:type="pct"/>
            <w:shd w:val="clear" w:color="auto" w:fill="D9D9D9" w:themeFill="background1" w:themeFillShade="D9"/>
          </w:tcPr>
          <w:p w14:paraId="5E9FD884" w14:textId="77777777" w:rsidR="008B255D" w:rsidRPr="00920905" w:rsidRDefault="008B255D" w:rsidP="008C6280">
            <w:pPr>
              <w:rPr>
                <w:rFonts w:cstheme="minorHAnsi"/>
                <w:b/>
                <w:szCs w:val="20"/>
              </w:rPr>
            </w:pPr>
            <w:r>
              <w:rPr>
                <w:rFonts w:cstheme="minorHAnsi"/>
                <w:b/>
                <w:szCs w:val="20"/>
              </w:rPr>
              <w:t>Tier 2</w:t>
            </w:r>
          </w:p>
        </w:tc>
        <w:tc>
          <w:tcPr>
            <w:tcW w:w="789" w:type="pct"/>
            <w:shd w:val="clear" w:color="auto" w:fill="D9D9D9" w:themeFill="background1" w:themeFillShade="D9"/>
          </w:tcPr>
          <w:p w14:paraId="35421765" w14:textId="2624AAF0" w:rsidR="008B255D" w:rsidRPr="00920905" w:rsidRDefault="008B255D" w:rsidP="008C6280">
            <w:pPr>
              <w:rPr>
                <w:rFonts w:cstheme="minorHAnsi"/>
                <w:b/>
                <w:szCs w:val="20"/>
              </w:rPr>
            </w:pPr>
            <w:r>
              <w:rPr>
                <w:rFonts w:cstheme="minorHAnsi"/>
                <w:b/>
                <w:szCs w:val="20"/>
              </w:rPr>
              <w:t>Tier 3</w:t>
            </w:r>
          </w:p>
        </w:tc>
      </w:tr>
      <w:tr w:rsidR="008B255D" w:rsidRPr="00E14E11" w14:paraId="33568B90" w14:textId="77777777" w:rsidTr="002867C8">
        <w:trPr>
          <w:trHeight w:val="243"/>
        </w:trPr>
        <w:tc>
          <w:tcPr>
            <w:tcW w:w="1051" w:type="pct"/>
          </w:tcPr>
          <w:p w14:paraId="606D6FC2" w14:textId="77777777" w:rsidR="008B255D" w:rsidRPr="003C5343" w:rsidRDefault="008B255D" w:rsidP="008B255D">
            <w:pPr>
              <w:rPr>
                <w:rFonts w:cstheme="minorHAnsi"/>
                <w:szCs w:val="20"/>
              </w:rPr>
            </w:pPr>
            <w:r>
              <w:rPr>
                <w:rFonts w:cstheme="minorHAnsi"/>
                <w:szCs w:val="20"/>
              </w:rPr>
              <w:t>Cooling mode efficiency</w:t>
            </w:r>
          </w:p>
        </w:tc>
        <w:tc>
          <w:tcPr>
            <w:tcW w:w="790" w:type="pct"/>
            <w:vAlign w:val="center"/>
          </w:tcPr>
          <w:p w14:paraId="6B77136D" w14:textId="77777777" w:rsidR="008B255D" w:rsidRPr="00841D88" w:rsidRDefault="008B255D" w:rsidP="008B255D">
            <w:r w:rsidRPr="00841D88">
              <w:t>9.00 EER</w:t>
            </w:r>
          </w:p>
          <w:p w14:paraId="61654E13" w14:textId="52312C51" w:rsidR="008B255D" w:rsidRPr="00E14E11" w:rsidRDefault="008B255D" w:rsidP="008B255D">
            <w:pPr>
              <w:rPr>
                <w:rFonts w:cstheme="minorHAnsi"/>
                <w:szCs w:val="20"/>
              </w:rPr>
            </w:pPr>
            <w:r w:rsidRPr="00841D88">
              <w:t>(0.324 EIR)</w:t>
            </w:r>
          </w:p>
        </w:tc>
        <w:tc>
          <w:tcPr>
            <w:tcW w:w="790" w:type="pct"/>
            <w:vAlign w:val="center"/>
          </w:tcPr>
          <w:p w14:paraId="437DF2AC" w14:textId="77777777" w:rsidR="008B255D" w:rsidRPr="00841D88" w:rsidRDefault="008B255D" w:rsidP="008B255D">
            <w:r w:rsidRPr="00841D88">
              <w:t>10.00 EER</w:t>
            </w:r>
          </w:p>
          <w:p w14:paraId="06711EA0" w14:textId="51D382C1" w:rsidR="008B255D" w:rsidRPr="00E14E11" w:rsidRDefault="008B255D" w:rsidP="008B255D">
            <w:pPr>
              <w:rPr>
                <w:rFonts w:cstheme="minorHAnsi"/>
                <w:szCs w:val="20"/>
              </w:rPr>
            </w:pPr>
            <w:r w:rsidRPr="00841D88">
              <w:t xml:space="preserve"> (0.288 EIR)</w:t>
            </w:r>
          </w:p>
        </w:tc>
        <w:tc>
          <w:tcPr>
            <w:tcW w:w="790" w:type="pct"/>
            <w:vAlign w:val="center"/>
          </w:tcPr>
          <w:p w14:paraId="3A4C10E3" w14:textId="77777777" w:rsidR="008B255D" w:rsidRPr="00841D88" w:rsidRDefault="008B255D" w:rsidP="008B255D">
            <w:r w:rsidRPr="00841D88">
              <w:t xml:space="preserve">10.00 EER </w:t>
            </w:r>
          </w:p>
          <w:p w14:paraId="3CB08CEF" w14:textId="1330A816" w:rsidR="008B255D" w:rsidRPr="00E14E11" w:rsidRDefault="008B255D" w:rsidP="008B255D">
            <w:pPr>
              <w:rPr>
                <w:rFonts w:cstheme="minorHAnsi"/>
                <w:szCs w:val="20"/>
              </w:rPr>
            </w:pPr>
            <w:r w:rsidRPr="00841D88">
              <w:t>(0.288 EIR)</w:t>
            </w:r>
          </w:p>
        </w:tc>
        <w:tc>
          <w:tcPr>
            <w:tcW w:w="790" w:type="pct"/>
            <w:vAlign w:val="center"/>
          </w:tcPr>
          <w:p w14:paraId="4CAD22BE" w14:textId="77777777" w:rsidR="008B255D" w:rsidRPr="00841D88" w:rsidRDefault="008B255D" w:rsidP="008B255D">
            <w:r w:rsidRPr="00841D88">
              <w:t>11.0 EER</w:t>
            </w:r>
          </w:p>
          <w:p w14:paraId="5C1B7820" w14:textId="291AA931" w:rsidR="008B255D" w:rsidRPr="00E14E11" w:rsidRDefault="008B255D" w:rsidP="008B255D">
            <w:pPr>
              <w:rPr>
                <w:rFonts w:cstheme="minorHAnsi"/>
                <w:szCs w:val="20"/>
              </w:rPr>
            </w:pPr>
            <w:r w:rsidRPr="00841D88">
              <w:t>(0.258 EIR)</w:t>
            </w:r>
          </w:p>
        </w:tc>
        <w:tc>
          <w:tcPr>
            <w:tcW w:w="789" w:type="pct"/>
            <w:vAlign w:val="center"/>
          </w:tcPr>
          <w:p w14:paraId="7ED9924A" w14:textId="77777777" w:rsidR="008B255D" w:rsidRPr="00841D88" w:rsidRDefault="008B255D" w:rsidP="008B255D">
            <w:r w:rsidRPr="00841D88">
              <w:t>11.5 EER</w:t>
            </w:r>
          </w:p>
          <w:p w14:paraId="24DC5285" w14:textId="7BCE2ABF" w:rsidR="008B255D" w:rsidRPr="00E14E11" w:rsidRDefault="008B255D" w:rsidP="008B255D">
            <w:pPr>
              <w:rPr>
                <w:rFonts w:cstheme="minorHAnsi"/>
                <w:szCs w:val="20"/>
              </w:rPr>
            </w:pPr>
            <w:r w:rsidRPr="00841D88">
              <w:t>(0.245 EIR)</w:t>
            </w:r>
          </w:p>
        </w:tc>
      </w:tr>
      <w:tr w:rsidR="008B255D" w:rsidRPr="00E14E11" w14:paraId="75C11173" w14:textId="77777777" w:rsidTr="002867C8">
        <w:trPr>
          <w:trHeight w:val="243"/>
        </w:trPr>
        <w:tc>
          <w:tcPr>
            <w:tcW w:w="1051" w:type="pct"/>
          </w:tcPr>
          <w:p w14:paraId="1A34E596" w14:textId="77777777" w:rsidR="008B255D" w:rsidRDefault="008B255D" w:rsidP="008B255D">
            <w:pPr>
              <w:rPr>
                <w:rFonts w:cstheme="minorHAnsi"/>
                <w:szCs w:val="20"/>
              </w:rPr>
            </w:pPr>
            <w:r>
              <w:rPr>
                <w:rFonts w:cstheme="minorHAnsi"/>
                <w:szCs w:val="20"/>
              </w:rPr>
              <w:t>Heating mode efficiency</w:t>
            </w:r>
          </w:p>
        </w:tc>
        <w:tc>
          <w:tcPr>
            <w:tcW w:w="790" w:type="pct"/>
            <w:vAlign w:val="center"/>
          </w:tcPr>
          <w:p w14:paraId="2F4AE9FB" w14:textId="77777777" w:rsidR="008B255D" w:rsidRPr="00841D88" w:rsidRDefault="008B255D" w:rsidP="008B255D">
            <w:r w:rsidRPr="00841D88">
              <w:t>3.00 COP</w:t>
            </w:r>
          </w:p>
          <w:p w14:paraId="7A586FE6" w14:textId="67FF211E" w:rsidR="008B255D" w:rsidRPr="00E14E11" w:rsidRDefault="008B255D" w:rsidP="008B255D">
            <w:pPr>
              <w:rPr>
                <w:rFonts w:cstheme="minorHAnsi"/>
                <w:szCs w:val="20"/>
              </w:rPr>
            </w:pPr>
            <w:r w:rsidRPr="00841D88">
              <w:t>(0.304 EIR)</w:t>
            </w:r>
          </w:p>
        </w:tc>
        <w:tc>
          <w:tcPr>
            <w:tcW w:w="790" w:type="pct"/>
            <w:vAlign w:val="center"/>
          </w:tcPr>
          <w:p w14:paraId="41A65B0F" w14:textId="77777777" w:rsidR="008B255D" w:rsidRPr="00841D88" w:rsidRDefault="008B255D" w:rsidP="008B255D">
            <w:r w:rsidRPr="00841D88">
              <w:t>3.00 COP</w:t>
            </w:r>
          </w:p>
          <w:p w14:paraId="2DC9C48A" w14:textId="26001C27" w:rsidR="008B255D" w:rsidRPr="00E14E11" w:rsidRDefault="008B255D" w:rsidP="008B255D">
            <w:pPr>
              <w:rPr>
                <w:rFonts w:cstheme="minorHAnsi"/>
                <w:szCs w:val="20"/>
              </w:rPr>
            </w:pPr>
            <w:r w:rsidRPr="00841D88">
              <w:t>(0.304 EIR)</w:t>
            </w:r>
          </w:p>
        </w:tc>
        <w:tc>
          <w:tcPr>
            <w:tcW w:w="790" w:type="pct"/>
            <w:vAlign w:val="center"/>
          </w:tcPr>
          <w:p w14:paraId="6D44C581" w14:textId="77777777" w:rsidR="008B255D" w:rsidRPr="00841D88" w:rsidRDefault="008B255D" w:rsidP="008B255D">
            <w:r w:rsidRPr="00841D88">
              <w:t xml:space="preserve">3.00 COP </w:t>
            </w:r>
          </w:p>
          <w:p w14:paraId="3085B0E2" w14:textId="0259CEB1" w:rsidR="008B255D" w:rsidRPr="00E14E11" w:rsidRDefault="008B255D" w:rsidP="008B255D">
            <w:pPr>
              <w:rPr>
                <w:rFonts w:cstheme="minorHAnsi"/>
                <w:szCs w:val="20"/>
              </w:rPr>
            </w:pPr>
            <w:r w:rsidRPr="00841D88">
              <w:t>(0.304 EIR)</w:t>
            </w:r>
          </w:p>
        </w:tc>
        <w:tc>
          <w:tcPr>
            <w:tcW w:w="790" w:type="pct"/>
            <w:vAlign w:val="center"/>
          </w:tcPr>
          <w:p w14:paraId="4A5B1446" w14:textId="77777777" w:rsidR="008B255D" w:rsidRPr="00841D88" w:rsidRDefault="008B255D" w:rsidP="008B255D">
            <w:r w:rsidRPr="00841D88">
              <w:t>3.25 COP</w:t>
            </w:r>
          </w:p>
          <w:p w14:paraId="13DFA446" w14:textId="23258F36" w:rsidR="008B255D" w:rsidRPr="00E14E11" w:rsidRDefault="008B255D" w:rsidP="008B255D">
            <w:pPr>
              <w:rPr>
                <w:rFonts w:cstheme="minorHAnsi"/>
                <w:szCs w:val="20"/>
              </w:rPr>
            </w:pPr>
            <w:r w:rsidRPr="00841D88">
              <w:t>(0.278 EIR)</w:t>
            </w:r>
          </w:p>
        </w:tc>
        <w:tc>
          <w:tcPr>
            <w:tcW w:w="789" w:type="pct"/>
            <w:vAlign w:val="center"/>
          </w:tcPr>
          <w:p w14:paraId="72F3C38F" w14:textId="77777777" w:rsidR="008B255D" w:rsidRPr="00841D88" w:rsidRDefault="008B255D" w:rsidP="008B255D">
            <w:r w:rsidRPr="00841D88">
              <w:t>3.25 COP</w:t>
            </w:r>
          </w:p>
          <w:p w14:paraId="05ADC090" w14:textId="0CA246F4" w:rsidR="008B255D" w:rsidRPr="00E14E11" w:rsidRDefault="008B255D" w:rsidP="008B255D">
            <w:pPr>
              <w:rPr>
                <w:rFonts w:cstheme="minorHAnsi"/>
                <w:szCs w:val="20"/>
              </w:rPr>
            </w:pPr>
            <w:r w:rsidRPr="00841D88">
              <w:t>(0.278 EIR)</w:t>
            </w:r>
          </w:p>
        </w:tc>
      </w:tr>
      <w:tr w:rsidR="008B255D" w:rsidRPr="00E14E11" w14:paraId="5CC00251" w14:textId="77777777" w:rsidTr="002867C8">
        <w:trPr>
          <w:trHeight w:val="243"/>
        </w:trPr>
        <w:tc>
          <w:tcPr>
            <w:tcW w:w="1051" w:type="pct"/>
          </w:tcPr>
          <w:p w14:paraId="0AC77160" w14:textId="77777777" w:rsidR="008B255D" w:rsidRDefault="008B255D" w:rsidP="008B255D">
            <w:pPr>
              <w:rPr>
                <w:rFonts w:cstheme="minorHAnsi"/>
                <w:szCs w:val="20"/>
              </w:rPr>
            </w:pPr>
            <w:r>
              <w:rPr>
                <w:rFonts w:cstheme="minorHAnsi"/>
                <w:szCs w:val="20"/>
              </w:rPr>
              <w:t>Economizer</w:t>
            </w:r>
          </w:p>
        </w:tc>
        <w:tc>
          <w:tcPr>
            <w:tcW w:w="790" w:type="pct"/>
            <w:vAlign w:val="center"/>
          </w:tcPr>
          <w:p w14:paraId="20552873" w14:textId="4888B7D0" w:rsidR="008B255D" w:rsidRPr="00E14E11" w:rsidRDefault="008B255D" w:rsidP="008B255D">
            <w:pPr>
              <w:rPr>
                <w:rFonts w:cstheme="minorHAnsi"/>
                <w:szCs w:val="20"/>
              </w:rPr>
            </w:pPr>
            <w:r w:rsidRPr="00841D88">
              <w:t>No</w:t>
            </w:r>
          </w:p>
        </w:tc>
        <w:tc>
          <w:tcPr>
            <w:tcW w:w="790" w:type="pct"/>
            <w:vAlign w:val="center"/>
          </w:tcPr>
          <w:p w14:paraId="7DFD7C92" w14:textId="400070BE" w:rsidR="008B255D" w:rsidRPr="00E14E11" w:rsidRDefault="008B255D" w:rsidP="008B255D">
            <w:pPr>
              <w:rPr>
                <w:rFonts w:cstheme="minorHAnsi"/>
                <w:szCs w:val="20"/>
              </w:rPr>
            </w:pPr>
            <w:r w:rsidRPr="00841D88">
              <w:t>No</w:t>
            </w:r>
          </w:p>
        </w:tc>
        <w:tc>
          <w:tcPr>
            <w:tcW w:w="790" w:type="pct"/>
            <w:vAlign w:val="center"/>
          </w:tcPr>
          <w:p w14:paraId="00A0E11B" w14:textId="6BF1FC1E" w:rsidR="008B255D" w:rsidRPr="00E14E11" w:rsidRDefault="008B255D" w:rsidP="008B255D">
            <w:pPr>
              <w:rPr>
                <w:rFonts w:cstheme="minorHAnsi"/>
                <w:szCs w:val="20"/>
              </w:rPr>
            </w:pPr>
            <w:r w:rsidRPr="00841D88">
              <w:t>Yes</w:t>
            </w:r>
          </w:p>
        </w:tc>
        <w:tc>
          <w:tcPr>
            <w:tcW w:w="790" w:type="pct"/>
            <w:vAlign w:val="center"/>
          </w:tcPr>
          <w:p w14:paraId="36E88A39" w14:textId="3D61F599" w:rsidR="008B255D" w:rsidRPr="00E14E11" w:rsidRDefault="008B255D" w:rsidP="008B255D">
            <w:pPr>
              <w:rPr>
                <w:rFonts w:cstheme="minorHAnsi"/>
                <w:szCs w:val="20"/>
              </w:rPr>
            </w:pPr>
            <w:r w:rsidRPr="00841D88">
              <w:t>Yes</w:t>
            </w:r>
          </w:p>
        </w:tc>
        <w:tc>
          <w:tcPr>
            <w:tcW w:w="789" w:type="pct"/>
            <w:vAlign w:val="center"/>
          </w:tcPr>
          <w:p w14:paraId="120B7624" w14:textId="7217BB3B" w:rsidR="008B255D" w:rsidRPr="00E14E11" w:rsidRDefault="008B255D" w:rsidP="008B255D">
            <w:pPr>
              <w:rPr>
                <w:rFonts w:cstheme="minorHAnsi"/>
                <w:szCs w:val="20"/>
              </w:rPr>
            </w:pPr>
            <w:r w:rsidRPr="00841D88">
              <w:t>Yes</w:t>
            </w:r>
          </w:p>
        </w:tc>
      </w:tr>
      <w:tr w:rsidR="008B255D" w:rsidRPr="00E14E11" w14:paraId="406245FB" w14:textId="77777777" w:rsidTr="002867C8">
        <w:trPr>
          <w:trHeight w:val="243"/>
        </w:trPr>
        <w:tc>
          <w:tcPr>
            <w:tcW w:w="1051" w:type="pct"/>
          </w:tcPr>
          <w:p w14:paraId="4D25C2F4" w14:textId="77777777" w:rsidR="008B255D" w:rsidRDefault="008B255D" w:rsidP="008B255D">
            <w:pPr>
              <w:rPr>
                <w:rFonts w:cstheme="minorHAnsi"/>
                <w:szCs w:val="20"/>
              </w:rPr>
            </w:pPr>
            <w:r>
              <w:rPr>
                <w:rFonts w:cstheme="minorHAnsi"/>
                <w:szCs w:val="20"/>
              </w:rPr>
              <w:t>DCV</w:t>
            </w:r>
          </w:p>
        </w:tc>
        <w:tc>
          <w:tcPr>
            <w:tcW w:w="790" w:type="pct"/>
            <w:vAlign w:val="center"/>
          </w:tcPr>
          <w:p w14:paraId="3CB4E933" w14:textId="1376BFAC" w:rsidR="008B255D" w:rsidRPr="00E14E11" w:rsidRDefault="008B255D" w:rsidP="008B255D">
            <w:pPr>
              <w:rPr>
                <w:rFonts w:cstheme="minorHAnsi"/>
                <w:szCs w:val="20"/>
              </w:rPr>
            </w:pPr>
            <w:r w:rsidRPr="00841D88">
              <w:t>No</w:t>
            </w:r>
          </w:p>
        </w:tc>
        <w:tc>
          <w:tcPr>
            <w:tcW w:w="790" w:type="pct"/>
            <w:vAlign w:val="center"/>
          </w:tcPr>
          <w:p w14:paraId="03632C36" w14:textId="4DA3D910" w:rsidR="008B255D" w:rsidRPr="00E14E11" w:rsidRDefault="008B255D" w:rsidP="008B255D">
            <w:pPr>
              <w:rPr>
                <w:rFonts w:cstheme="minorHAnsi"/>
                <w:szCs w:val="20"/>
              </w:rPr>
            </w:pPr>
            <w:r w:rsidRPr="00841D88">
              <w:t>No</w:t>
            </w:r>
          </w:p>
        </w:tc>
        <w:tc>
          <w:tcPr>
            <w:tcW w:w="790" w:type="pct"/>
            <w:vAlign w:val="center"/>
          </w:tcPr>
          <w:p w14:paraId="0EA3CF90" w14:textId="21CB21C4" w:rsidR="008B255D" w:rsidRPr="00E14E11" w:rsidRDefault="008B255D" w:rsidP="008B255D">
            <w:pPr>
              <w:rPr>
                <w:rFonts w:cstheme="minorHAnsi"/>
                <w:szCs w:val="20"/>
              </w:rPr>
            </w:pPr>
            <w:r w:rsidRPr="00841D88">
              <w:t>Yes</w:t>
            </w:r>
          </w:p>
        </w:tc>
        <w:tc>
          <w:tcPr>
            <w:tcW w:w="790" w:type="pct"/>
            <w:vAlign w:val="center"/>
          </w:tcPr>
          <w:p w14:paraId="3D5E86C7" w14:textId="08DB25B6" w:rsidR="008B255D" w:rsidRPr="00E14E11" w:rsidRDefault="008B255D" w:rsidP="008B255D">
            <w:pPr>
              <w:rPr>
                <w:rFonts w:cstheme="minorHAnsi"/>
                <w:szCs w:val="20"/>
              </w:rPr>
            </w:pPr>
            <w:r w:rsidRPr="00841D88">
              <w:t>Yes</w:t>
            </w:r>
          </w:p>
        </w:tc>
        <w:tc>
          <w:tcPr>
            <w:tcW w:w="789" w:type="pct"/>
            <w:vAlign w:val="center"/>
          </w:tcPr>
          <w:p w14:paraId="6E65545C" w14:textId="5A4271DC" w:rsidR="008B255D" w:rsidRPr="00E14E11" w:rsidRDefault="008B255D" w:rsidP="008B255D">
            <w:pPr>
              <w:rPr>
                <w:rFonts w:cstheme="minorHAnsi"/>
                <w:szCs w:val="20"/>
              </w:rPr>
            </w:pPr>
            <w:r w:rsidRPr="00841D88">
              <w:t>Yes</w:t>
            </w:r>
          </w:p>
        </w:tc>
      </w:tr>
    </w:tbl>
    <w:p w14:paraId="1802E2E1" w14:textId="19FC388E" w:rsidR="008B255D" w:rsidRDefault="008B255D" w:rsidP="004B750E">
      <w:pPr>
        <w:pStyle w:val="Reminders"/>
        <w:rPr>
          <w:rFonts w:asciiTheme="minorHAnsi" w:hAnsiTheme="minorHAnsi" w:cstheme="minorHAnsi"/>
          <w:i w:val="0"/>
          <w:color w:val="auto"/>
          <w:szCs w:val="22"/>
        </w:rPr>
      </w:pPr>
    </w:p>
    <w:p w14:paraId="7C124DD0" w14:textId="773419E5" w:rsidR="008B255D" w:rsidRDefault="008B255D" w:rsidP="004B750E">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cooling mode efficiency is modeled via the COOLING-EIR keyword and the heating mode efficiency is modeled via the HEATING-EIR keyword. The modeled system efficiencies include corre</w:t>
      </w:r>
      <w:r w:rsidR="005950C8">
        <w:rPr>
          <w:rFonts w:asciiTheme="minorHAnsi" w:hAnsiTheme="minorHAnsi" w:cstheme="minorHAnsi"/>
          <w:i w:val="0"/>
          <w:color w:val="auto"/>
          <w:szCs w:val="22"/>
        </w:rPr>
        <w:t xml:space="preserve">ctions to account for removal of fan energy from these electric input ratio (EIR) keyword values, so that supply fan electrical energy is not double counted. Absence of air-side economizer is modeled by setting the OA-CONTROL keyword to “Fixed Fraction”, and the presence of a functioning air-side economizer is modeled by setting the OA-CONTROL keyword to “OA Temperature” with the appropriate economizer high limit set to the DRYBULB-LIMIT keyword per Title 24 2016 Table 140.4-B. Absence of DCV controls is modeled by setting the MIN-OA-METHOD keyword to “Fraction of Design Flow”, and the presence of functioning DCV controls is modeled by setting the MIN-OA-METHOD keyword to “DCV Return Sensor”. These measure-case </w:t>
      </w:r>
      <w:proofErr w:type="spellStart"/>
      <w:r w:rsidR="005950C8">
        <w:rPr>
          <w:rFonts w:asciiTheme="minorHAnsi" w:hAnsiTheme="minorHAnsi" w:cstheme="minorHAnsi"/>
          <w:i w:val="0"/>
          <w:color w:val="auto"/>
          <w:szCs w:val="22"/>
        </w:rPr>
        <w:t>eQUEST</w:t>
      </w:r>
      <w:proofErr w:type="spellEnd"/>
      <w:r w:rsidR="005950C8">
        <w:rPr>
          <w:rFonts w:asciiTheme="minorHAnsi" w:hAnsiTheme="minorHAnsi" w:cstheme="minorHAnsi"/>
          <w:i w:val="0"/>
          <w:color w:val="auto"/>
          <w:szCs w:val="22"/>
        </w:rPr>
        <w:t xml:space="preserve"> keyword modifications are summarized in the following table.</w:t>
      </w:r>
    </w:p>
    <w:p w14:paraId="24D25F0D" w14:textId="5D915B41" w:rsidR="005950C8" w:rsidRDefault="005950C8" w:rsidP="004B750E">
      <w:pPr>
        <w:pStyle w:val="Reminders"/>
        <w:rPr>
          <w:rFonts w:asciiTheme="minorHAnsi" w:hAnsiTheme="minorHAnsi" w:cstheme="minorHAnsi"/>
          <w:i w:val="0"/>
          <w:color w:val="auto"/>
          <w:szCs w:val="22"/>
        </w:rPr>
      </w:pPr>
    </w:p>
    <w:p w14:paraId="2C66B3DE" w14:textId="05D059E9" w:rsidR="005950C8" w:rsidRDefault="00F97A59" w:rsidP="004B750E">
      <w:pPr>
        <w:pStyle w:val="Reminders"/>
        <w:rPr>
          <w:rFonts w:asciiTheme="minorHAnsi" w:hAnsiTheme="minorHAnsi" w:cstheme="minorHAnsi"/>
          <w:i w:val="0"/>
          <w:color w:val="auto"/>
          <w:szCs w:val="22"/>
        </w:rPr>
      </w:pPr>
      <w:r>
        <w:rPr>
          <w:rFonts w:asciiTheme="minorHAnsi" w:hAnsiTheme="minorHAnsi" w:cstheme="minorHAnsi"/>
          <w:b/>
          <w:i w:val="0"/>
          <w:color w:val="auto"/>
          <w:szCs w:val="22"/>
        </w:rPr>
        <w:t xml:space="preserve">Measure Modifications to </w:t>
      </w:r>
      <w:proofErr w:type="spellStart"/>
      <w:r>
        <w:rPr>
          <w:rFonts w:asciiTheme="minorHAnsi" w:hAnsiTheme="minorHAnsi" w:cstheme="minorHAnsi"/>
          <w:b/>
          <w:i w:val="0"/>
          <w:color w:val="auto"/>
          <w:szCs w:val="22"/>
        </w:rPr>
        <w:t>eQUEST</w:t>
      </w:r>
      <w:proofErr w:type="spellEnd"/>
      <w:r>
        <w:rPr>
          <w:rFonts w:asciiTheme="minorHAnsi" w:hAnsiTheme="minorHAnsi" w:cstheme="minorHAnsi"/>
          <w:b/>
          <w:i w:val="0"/>
          <w:color w:val="auto"/>
          <w:szCs w:val="22"/>
        </w:rPr>
        <w:t xml:space="preserve"> Keywords</w:t>
      </w:r>
    </w:p>
    <w:tbl>
      <w:tblPr>
        <w:tblStyle w:val="TableGrid1"/>
        <w:tblW w:w="5000" w:type="pct"/>
        <w:tblLook w:val="04A0" w:firstRow="1" w:lastRow="0" w:firstColumn="1" w:lastColumn="0" w:noHBand="0" w:noVBand="1"/>
      </w:tblPr>
      <w:tblGrid>
        <w:gridCol w:w="2686"/>
        <w:gridCol w:w="3332"/>
        <w:gridCol w:w="3332"/>
      </w:tblGrid>
      <w:tr w:rsidR="005950C8" w:rsidRPr="00920905" w14:paraId="5D4CFFE4" w14:textId="77777777" w:rsidTr="002867C8">
        <w:trPr>
          <w:trHeight w:val="20"/>
          <w:tblHeader/>
        </w:trPr>
        <w:tc>
          <w:tcPr>
            <w:tcW w:w="1436" w:type="pct"/>
            <w:shd w:val="clear" w:color="auto" w:fill="D9D9D9" w:themeFill="background1" w:themeFillShade="D9"/>
          </w:tcPr>
          <w:p w14:paraId="69C30B59" w14:textId="77777777" w:rsidR="005950C8" w:rsidRPr="00800706" w:rsidRDefault="005950C8" w:rsidP="008C6280">
            <w:pPr>
              <w:pStyle w:val="Reminders"/>
              <w:tabs>
                <w:tab w:val="num" w:pos="360"/>
              </w:tabs>
              <w:spacing w:before="0" w:after="0"/>
              <w:rPr>
                <w:rFonts w:asciiTheme="minorHAnsi" w:hAnsiTheme="minorHAnsi" w:cs="Arial"/>
                <w:b/>
                <w:i w:val="0"/>
                <w:color w:val="auto"/>
                <w:szCs w:val="20"/>
              </w:rPr>
            </w:pPr>
            <w:proofErr w:type="spellStart"/>
            <w:r>
              <w:rPr>
                <w:rFonts w:asciiTheme="minorHAnsi" w:hAnsiTheme="minorHAnsi" w:cs="Arial"/>
                <w:b/>
                <w:i w:val="0"/>
                <w:color w:val="auto"/>
                <w:szCs w:val="20"/>
              </w:rPr>
              <w:t>eQUEST</w:t>
            </w:r>
            <w:proofErr w:type="spellEnd"/>
            <w:r>
              <w:rPr>
                <w:rFonts w:asciiTheme="minorHAnsi" w:hAnsiTheme="minorHAnsi" w:cs="Arial"/>
                <w:b/>
                <w:i w:val="0"/>
                <w:color w:val="auto"/>
                <w:szCs w:val="20"/>
              </w:rPr>
              <w:t xml:space="preserve"> Keyword</w:t>
            </w:r>
          </w:p>
        </w:tc>
        <w:tc>
          <w:tcPr>
            <w:tcW w:w="1782" w:type="pct"/>
            <w:tcBorders>
              <w:bottom w:val="single" w:sz="4" w:space="0" w:color="auto"/>
            </w:tcBorders>
            <w:shd w:val="clear" w:color="auto" w:fill="D9D9D9" w:themeFill="background1" w:themeFillShade="D9"/>
          </w:tcPr>
          <w:p w14:paraId="7A974173" w14:textId="0AE20384" w:rsidR="005950C8" w:rsidRPr="00920905" w:rsidRDefault="00F97A59" w:rsidP="008C6280">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Baseline Value</w:t>
            </w:r>
          </w:p>
        </w:tc>
        <w:tc>
          <w:tcPr>
            <w:tcW w:w="1782" w:type="pct"/>
            <w:shd w:val="clear" w:color="auto" w:fill="D9D9D9" w:themeFill="background1" w:themeFillShade="D9"/>
          </w:tcPr>
          <w:p w14:paraId="17B6DD1A" w14:textId="3B4A8191" w:rsidR="005950C8" w:rsidRPr="00920905" w:rsidRDefault="00F97A59" w:rsidP="008C6280">
            <w:pPr>
              <w:pStyle w:val="Reminders"/>
              <w:tabs>
                <w:tab w:val="num" w:pos="360"/>
              </w:tabs>
              <w:spacing w:before="0" w:after="0"/>
              <w:rPr>
                <w:rFonts w:asciiTheme="minorHAnsi" w:hAnsiTheme="minorHAnsi" w:cstheme="minorHAnsi"/>
                <w:b/>
                <w:i w:val="0"/>
                <w:color w:val="auto"/>
                <w:szCs w:val="20"/>
              </w:rPr>
            </w:pPr>
            <w:r>
              <w:rPr>
                <w:rFonts w:asciiTheme="minorHAnsi" w:hAnsiTheme="minorHAnsi" w:cstheme="minorHAnsi"/>
                <w:b/>
                <w:i w:val="0"/>
                <w:color w:val="auto"/>
                <w:szCs w:val="20"/>
              </w:rPr>
              <w:t>Measure Value</w:t>
            </w:r>
          </w:p>
        </w:tc>
      </w:tr>
      <w:tr w:rsidR="00F97A59" w14:paraId="729D4BE2" w14:textId="77777777" w:rsidTr="002867C8">
        <w:trPr>
          <w:trHeight w:val="20"/>
        </w:trPr>
        <w:tc>
          <w:tcPr>
            <w:tcW w:w="1436" w:type="pct"/>
            <w:tcBorders>
              <w:right w:val="nil"/>
            </w:tcBorders>
          </w:tcPr>
          <w:p w14:paraId="3BE960F5" w14:textId="5307C210" w:rsidR="00F97A59" w:rsidRDefault="00F97A59" w:rsidP="00F97A59">
            <w:pPr>
              <w:pStyle w:val="Reminders"/>
              <w:tabs>
                <w:tab w:val="num" w:pos="360"/>
              </w:tabs>
              <w:spacing w:before="0" w:after="0"/>
              <w:rPr>
                <w:rFonts w:asciiTheme="minorHAnsi" w:hAnsiTheme="minorHAnsi" w:cs="Arial"/>
                <w:i w:val="0"/>
                <w:color w:val="auto"/>
                <w:szCs w:val="20"/>
              </w:rPr>
            </w:pPr>
            <w:r>
              <w:rPr>
                <w:rFonts w:asciiTheme="minorHAnsi" w:hAnsiTheme="minorHAnsi" w:cs="Arial"/>
                <w:b/>
                <w:i w:val="0"/>
                <w:color w:val="auto"/>
                <w:szCs w:val="20"/>
              </w:rPr>
              <w:t>System efficiency keywords</w:t>
            </w:r>
          </w:p>
        </w:tc>
        <w:tc>
          <w:tcPr>
            <w:tcW w:w="1782" w:type="pct"/>
            <w:tcBorders>
              <w:left w:val="nil"/>
              <w:right w:val="nil"/>
            </w:tcBorders>
          </w:tcPr>
          <w:p w14:paraId="03396648" w14:textId="6BACAF3C" w:rsidR="00F97A59" w:rsidRDefault="00F97A59" w:rsidP="00F97A59">
            <w:pPr>
              <w:rPr>
                <w:szCs w:val="20"/>
              </w:rPr>
            </w:pPr>
          </w:p>
        </w:tc>
        <w:tc>
          <w:tcPr>
            <w:tcW w:w="1782" w:type="pct"/>
            <w:tcBorders>
              <w:left w:val="nil"/>
            </w:tcBorders>
          </w:tcPr>
          <w:p w14:paraId="4C159260" w14:textId="4BE01D44" w:rsidR="00F97A59" w:rsidRDefault="00F97A59" w:rsidP="00F97A59">
            <w:pPr>
              <w:rPr>
                <w:szCs w:val="20"/>
              </w:rPr>
            </w:pPr>
          </w:p>
        </w:tc>
      </w:tr>
      <w:tr w:rsidR="00F97A59" w14:paraId="6EF9B997" w14:textId="77777777" w:rsidTr="008C6280">
        <w:trPr>
          <w:trHeight w:val="20"/>
        </w:trPr>
        <w:tc>
          <w:tcPr>
            <w:tcW w:w="1436" w:type="pct"/>
          </w:tcPr>
          <w:p w14:paraId="17751A3C" w14:textId="2EE274E5" w:rsidR="00F97A59" w:rsidRDefault="00F97A59" w:rsidP="00F97A59">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SYSTEM:COOLING</w:t>
            </w:r>
            <w:proofErr w:type="gramEnd"/>
            <w:r>
              <w:rPr>
                <w:rFonts w:asciiTheme="minorHAnsi" w:hAnsiTheme="minorHAnsi" w:cs="Arial"/>
                <w:i w:val="0"/>
                <w:color w:val="auto"/>
                <w:szCs w:val="20"/>
              </w:rPr>
              <w:t>-EIR</w:t>
            </w:r>
          </w:p>
        </w:tc>
        <w:tc>
          <w:tcPr>
            <w:tcW w:w="1782" w:type="pct"/>
          </w:tcPr>
          <w:p w14:paraId="027C3077" w14:textId="7C2FD8A7" w:rsidR="00F97A59" w:rsidRDefault="00C30784" w:rsidP="00F97A59">
            <w:pPr>
              <w:rPr>
                <w:szCs w:val="20"/>
              </w:rPr>
            </w:pPr>
            <w:r>
              <w:rPr>
                <w:szCs w:val="20"/>
              </w:rPr>
              <w:t>Varies by Installation Type per above tables</w:t>
            </w:r>
          </w:p>
        </w:tc>
        <w:tc>
          <w:tcPr>
            <w:tcW w:w="1782" w:type="pct"/>
          </w:tcPr>
          <w:p w14:paraId="715BEF56" w14:textId="336C707A" w:rsidR="00F97A59" w:rsidRDefault="00C30784" w:rsidP="00F97A59">
            <w:pPr>
              <w:rPr>
                <w:szCs w:val="20"/>
              </w:rPr>
            </w:pPr>
            <w:r>
              <w:rPr>
                <w:szCs w:val="20"/>
              </w:rPr>
              <w:t>Varies by measure tier per above tables</w:t>
            </w:r>
          </w:p>
        </w:tc>
      </w:tr>
      <w:tr w:rsidR="00F97A59" w14:paraId="729B31A2" w14:textId="77777777" w:rsidTr="002867C8">
        <w:trPr>
          <w:trHeight w:val="20"/>
        </w:trPr>
        <w:tc>
          <w:tcPr>
            <w:tcW w:w="1436" w:type="pct"/>
          </w:tcPr>
          <w:p w14:paraId="09A9D67A" w14:textId="685F4304" w:rsidR="00F97A59" w:rsidRDefault="00F97A59" w:rsidP="00F97A59">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lastRenderedPageBreak/>
              <w:t>SYSTEM:HEATING</w:t>
            </w:r>
            <w:proofErr w:type="gramEnd"/>
            <w:r>
              <w:rPr>
                <w:rFonts w:asciiTheme="minorHAnsi" w:hAnsiTheme="minorHAnsi" w:cs="Arial"/>
                <w:i w:val="0"/>
                <w:color w:val="auto"/>
                <w:szCs w:val="20"/>
              </w:rPr>
              <w:t>-EIR</w:t>
            </w:r>
          </w:p>
        </w:tc>
        <w:tc>
          <w:tcPr>
            <w:tcW w:w="1782" w:type="pct"/>
            <w:tcBorders>
              <w:bottom w:val="single" w:sz="4" w:space="0" w:color="auto"/>
            </w:tcBorders>
          </w:tcPr>
          <w:p w14:paraId="5395B1DA" w14:textId="447987F8" w:rsidR="00F97A59" w:rsidRDefault="00C30784" w:rsidP="00F97A59">
            <w:pPr>
              <w:rPr>
                <w:szCs w:val="20"/>
              </w:rPr>
            </w:pPr>
            <w:r>
              <w:rPr>
                <w:szCs w:val="20"/>
              </w:rPr>
              <w:t>Varies by Installation Type per above tables</w:t>
            </w:r>
          </w:p>
        </w:tc>
        <w:tc>
          <w:tcPr>
            <w:tcW w:w="1782" w:type="pct"/>
          </w:tcPr>
          <w:p w14:paraId="30D4E67E" w14:textId="74124CC9" w:rsidR="00F97A59" w:rsidRDefault="00C30784" w:rsidP="00F97A59">
            <w:pPr>
              <w:rPr>
                <w:szCs w:val="20"/>
              </w:rPr>
            </w:pPr>
            <w:r>
              <w:rPr>
                <w:szCs w:val="20"/>
              </w:rPr>
              <w:t>Varies by measure tier per above tables</w:t>
            </w:r>
          </w:p>
        </w:tc>
      </w:tr>
      <w:tr w:rsidR="00F97A59" w14:paraId="3033EF13" w14:textId="77777777" w:rsidTr="002867C8">
        <w:trPr>
          <w:trHeight w:val="20"/>
        </w:trPr>
        <w:tc>
          <w:tcPr>
            <w:tcW w:w="1436" w:type="pct"/>
            <w:tcBorders>
              <w:right w:val="nil"/>
            </w:tcBorders>
          </w:tcPr>
          <w:p w14:paraId="6A70E74C" w14:textId="0ECE23A1" w:rsidR="00F97A59" w:rsidRDefault="00F97A59" w:rsidP="00F97A59">
            <w:pPr>
              <w:pStyle w:val="Reminders"/>
              <w:tabs>
                <w:tab w:val="num" w:pos="360"/>
              </w:tabs>
              <w:spacing w:before="0" w:after="0"/>
              <w:rPr>
                <w:rFonts w:asciiTheme="minorHAnsi" w:hAnsiTheme="minorHAnsi" w:cs="Arial"/>
                <w:i w:val="0"/>
                <w:color w:val="auto"/>
                <w:szCs w:val="20"/>
              </w:rPr>
            </w:pPr>
            <w:r>
              <w:rPr>
                <w:rFonts w:asciiTheme="minorHAnsi" w:hAnsiTheme="minorHAnsi" w:cs="Arial"/>
                <w:b/>
                <w:i w:val="0"/>
                <w:color w:val="auto"/>
                <w:szCs w:val="20"/>
              </w:rPr>
              <w:t>Economizer limit keywords</w:t>
            </w:r>
          </w:p>
        </w:tc>
        <w:tc>
          <w:tcPr>
            <w:tcW w:w="1782" w:type="pct"/>
            <w:tcBorders>
              <w:left w:val="nil"/>
              <w:right w:val="nil"/>
            </w:tcBorders>
          </w:tcPr>
          <w:p w14:paraId="08664A18" w14:textId="77777777" w:rsidR="00F97A59" w:rsidRDefault="00F97A59" w:rsidP="00F97A59">
            <w:pPr>
              <w:rPr>
                <w:szCs w:val="20"/>
              </w:rPr>
            </w:pPr>
          </w:p>
        </w:tc>
        <w:tc>
          <w:tcPr>
            <w:tcW w:w="1782" w:type="pct"/>
            <w:tcBorders>
              <w:left w:val="nil"/>
            </w:tcBorders>
          </w:tcPr>
          <w:p w14:paraId="57353B61" w14:textId="77777777" w:rsidR="00F97A59" w:rsidRDefault="00F97A59" w:rsidP="00F97A59">
            <w:pPr>
              <w:rPr>
                <w:szCs w:val="20"/>
              </w:rPr>
            </w:pPr>
          </w:p>
        </w:tc>
      </w:tr>
      <w:tr w:rsidR="00F97A59" w14:paraId="45BF4C8F" w14:textId="77777777" w:rsidTr="002867C8">
        <w:trPr>
          <w:trHeight w:val="20"/>
        </w:trPr>
        <w:tc>
          <w:tcPr>
            <w:tcW w:w="1436" w:type="pct"/>
          </w:tcPr>
          <w:p w14:paraId="0390F9FE" w14:textId="5A763CA3" w:rsidR="00F97A59" w:rsidRDefault="00F97A59" w:rsidP="00F97A59">
            <w:pPr>
              <w:pStyle w:val="Reminders"/>
              <w:tabs>
                <w:tab w:val="num" w:pos="360"/>
              </w:tabs>
              <w:spacing w:before="0" w:after="0"/>
              <w:rPr>
                <w:rFonts w:asciiTheme="minorHAnsi" w:hAnsiTheme="minorHAnsi" w:cs="Arial"/>
                <w:b/>
                <w:i w:val="0"/>
                <w:color w:val="auto"/>
                <w:szCs w:val="20"/>
              </w:rPr>
            </w:pPr>
            <w:proofErr w:type="gramStart"/>
            <w:r>
              <w:rPr>
                <w:rFonts w:asciiTheme="minorHAnsi" w:hAnsiTheme="minorHAnsi" w:cs="Arial"/>
                <w:i w:val="0"/>
                <w:color w:val="auto"/>
                <w:szCs w:val="20"/>
              </w:rPr>
              <w:t>SYSTEM:</w:t>
            </w:r>
            <w:r w:rsidR="00C30784">
              <w:rPr>
                <w:rFonts w:asciiTheme="minorHAnsi" w:hAnsiTheme="minorHAnsi" w:cs="Arial"/>
                <w:i w:val="0"/>
                <w:color w:val="auto"/>
                <w:szCs w:val="20"/>
              </w:rPr>
              <w:t>OA</w:t>
            </w:r>
            <w:proofErr w:type="gramEnd"/>
            <w:r w:rsidR="00C30784">
              <w:rPr>
                <w:rFonts w:asciiTheme="minorHAnsi" w:hAnsiTheme="minorHAnsi" w:cs="Arial"/>
                <w:i w:val="0"/>
                <w:color w:val="auto"/>
                <w:szCs w:val="20"/>
              </w:rPr>
              <w:t>-CONTROL</w:t>
            </w:r>
          </w:p>
        </w:tc>
        <w:tc>
          <w:tcPr>
            <w:tcW w:w="1782" w:type="pct"/>
            <w:tcBorders>
              <w:bottom w:val="single" w:sz="4" w:space="0" w:color="auto"/>
            </w:tcBorders>
          </w:tcPr>
          <w:p w14:paraId="6BD33C45" w14:textId="543B8A01" w:rsidR="00F97A59" w:rsidRDefault="00C30784" w:rsidP="00F97A59">
            <w:pPr>
              <w:rPr>
                <w:szCs w:val="20"/>
              </w:rPr>
            </w:pPr>
            <w:r>
              <w:rPr>
                <w:szCs w:val="20"/>
              </w:rPr>
              <w:t>Fixed Fraction</w:t>
            </w:r>
          </w:p>
        </w:tc>
        <w:tc>
          <w:tcPr>
            <w:tcW w:w="1782" w:type="pct"/>
          </w:tcPr>
          <w:p w14:paraId="21BC0959" w14:textId="4555F102" w:rsidR="00F97A59" w:rsidRDefault="009F0536" w:rsidP="00F97A59">
            <w:pPr>
              <w:rPr>
                <w:szCs w:val="20"/>
              </w:rPr>
            </w:pPr>
            <w:r>
              <w:rPr>
                <w:rFonts w:cstheme="minorHAnsi"/>
                <w:szCs w:val="20"/>
              </w:rPr>
              <w:t>OA Temperature</w:t>
            </w:r>
          </w:p>
        </w:tc>
      </w:tr>
      <w:tr w:rsidR="00C30784" w14:paraId="6137EAD8" w14:textId="77777777" w:rsidTr="00F97A59">
        <w:trPr>
          <w:trHeight w:val="20"/>
        </w:trPr>
        <w:tc>
          <w:tcPr>
            <w:tcW w:w="1436" w:type="pct"/>
          </w:tcPr>
          <w:p w14:paraId="129D0D84" w14:textId="77C2DBC3" w:rsidR="00C30784" w:rsidRDefault="009F0536" w:rsidP="00C30784">
            <w:pPr>
              <w:pStyle w:val="Reminders"/>
              <w:tabs>
                <w:tab w:val="num" w:pos="360"/>
              </w:tabs>
              <w:spacing w:before="0" w:after="0"/>
              <w:rPr>
                <w:rFonts w:asciiTheme="minorHAnsi" w:hAnsiTheme="minorHAnsi" w:cs="Arial"/>
                <w:i w:val="0"/>
                <w:color w:val="auto"/>
                <w:szCs w:val="20"/>
              </w:rPr>
            </w:pPr>
            <w:proofErr w:type="gramStart"/>
            <w:r>
              <w:rPr>
                <w:rFonts w:asciiTheme="minorHAnsi" w:hAnsiTheme="minorHAnsi" w:cs="Arial"/>
                <w:i w:val="0"/>
                <w:color w:val="auto"/>
                <w:szCs w:val="20"/>
              </w:rPr>
              <w:t>SYSTEM:DRYBULB</w:t>
            </w:r>
            <w:proofErr w:type="gramEnd"/>
            <w:r>
              <w:rPr>
                <w:rFonts w:asciiTheme="minorHAnsi" w:hAnsiTheme="minorHAnsi" w:cs="Arial"/>
                <w:i w:val="0"/>
                <w:color w:val="auto"/>
                <w:szCs w:val="20"/>
              </w:rPr>
              <w:t>-LIMIT</w:t>
            </w:r>
          </w:p>
        </w:tc>
        <w:tc>
          <w:tcPr>
            <w:tcW w:w="1782" w:type="pct"/>
            <w:tcBorders>
              <w:bottom w:val="single" w:sz="4" w:space="0" w:color="auto"/>
            </w:tcBorders>
          </w:tcPr>
          <w:p w14:paraId="2E1C4943" w14:textId="133763F5" w:rsidR="00C30784" w:rsidRDefault="00C30784" w:rsidP="00C30784">
            <w:pPr>
              <w:rPr>
                <w:szCs w:val="20"/>
              </w:rPr>
            </w:pPr>
            <w:r>
              <w:rPr>
                <w:szCs w:val="20"/>
              </w:rPr>
              <w:t>N/A</w:t>
            </w:r>
          </w:p>
        </w:tc>
        <w:tc>
          <w:tcPr>
            <w:tcW w:w="1782" w:type="pct"/>
          </w:tcPr>
          <w:p w14:paraId="0E334DAF" w14:textId="53007601" w:rsidR="00C30784" w:rsidRPr="00BD781B" w:rsidRDefault="00C30784" w:rsidP="00C30784">
            <w:pPr>
              <w:rPr>
                <w:rFonts w:cstheme="minorHAnsi"/>
                <w:szCs w:val="20"/>
              </w:rPr>
            </w:pPr>
            <w:r w:rsidRPr="00BD781B">
              <w:rPr>
                <w:rFonts w:cstheme="minorHAnsi"/>
                <w:szCs w:val="20"/>
              </w:rPr>
              <w:t>Varies by climate zone from 69°F to</w:t>
            </w:r>
            <w:r>
              <w:rPr>
                <w:rFonts w:cstheme="minorHAnsi"/>
                <w:szCs w:val="20"/>
              </w:rPr>
              <w:t xml:space="preserve"> 75°F depending on Title 24 2016</w:t>
            </w:r>
            <w:r w:rsidRPr="00BD781B">
              <w:rPr>
                <w:rFonts w:cstheme="minorHAnsi"/>
                <w:szCs w:val="20"/>
              </w:rPr>
              <w:t xml:space="preserve"> Table 140.4</w:t>
            </w:r>
            <w:r>
              <w:rPr>
                <w:rFonts w:cstheme="minorHAnsi"/>
                <w:szCs w:val="20"/>
              </w:rPr>
              <w:t>-</w:t>
            </w:r>
            <w:r w:rsidRPr="00BD781B">
              <w:rPr>
                <w:rFonts w:cstheme="minorHAnsi"/>
                <w:szCs w:val="20"/>
              </w:rPr>
              <w:t>B requirement</w:t>
            </w:r>
          </w:p>
        </w:tc>
      </w:tr>
      <w:tr w:rsidR="00C30784" w14:paraId="4E7D1749" w14:textId="77777777" w:rsidTr="002867C8">
        <w:trPr>
          <w:trHeight w:val="20"/>
        </w:trPr>
        <w:tc>
          <w:tcPr>
            <w:tcW w:w="1436" w:type="pct"/>
            <w:tcBorders>
              <w:right w:val="nil"/>
            </w:tcBorders>
          </w:tcPr>
          <w:p w14:paraId="739ABC2D" w14:textId="2FDACB6D" w:rsidR="00C30784" w:rsidRDefault="009F0536" w:rsidP="00C30784">
            <w:pPr>
              <w:pStyle w:val="Reminders"/>
              <w:tabs>
                <w:tab w:val="num" w:pos="360"/>
              </w:tabs>
              <w:spacing w:before="0" w:after="0"/>
              <w:rPr>
                <w:rFonts w:asciiTheme="minorHAnsi" w:hAnsiTheme="minorHAnsi" w:cs="Arial"/>
                <w:b/>
                <w:i w:val="0"/>
                <w:color w:val="auto"/>
                <w:szCs w:val="20"/>
              </w:rPr>
            </w:pPr>
            <w:r>
              <w:rPr>
                <w:rFonts w:asciiTheme="minorHAnsi" w:hAnsiTheme="minorHAnsi" w:cs="Arial"/>
                <w:b/>
                <w:i w:val="0"/>
                <w:color w:val="auto"/>
                <w:szCs w:val="20"/>
              </w:rPr>
              <w:t>DCV</w:t>
            </w:r>
            <w:r w:rsidR="00C30784">
              <w:rPr>
                <w:rFonts w:asciiTheme="minorHAnsi" w:hAnsiTheme="minorHAnsi" w:cs="Arial"/>
                <w:b/>
                <w:i w:val="0"/>
                <w:color w:val="auto"/>
                <w:szCs w:val="20"/>
              </w:rPr>
              <w:t xml:space="preserve"> keywords</w:t>
            </w:r>
          </w:p>
        </w:tc>
        <w:tc>
          <w:tcPr>
            <w:tcW w:w="1782" w:type="pct"/>
            <w:tcBorders>
              <w:left w:val="nil"/>
              <w:right w:val="nil"/>
            </w:tcBorders>
          </w:tcPr>
          <w:p w14:paraId="123210EC" w14:textId="77777777" w:rsidR="00C30784" w:rsidRDefault="00C30784" w:rsidP="00C30784">
            <w:pPr>
              <w:rPr>
                <w:szCs w:val="20"/>
              </w:rPr>
            </w:pPr>
          </w:p>
        </w:tc>
        <w:tc>
          <w:tcPr>
            <w:tcW w:w="1782" w:type="pct"/>
            <w:tcBorders>
              <w:left w:val="nil"/>
            </w:tcBorders>
          </w:tcPr>
          <w:p w14:paraId="25BFE9E7" w14:textId="77777777" w:rsidR="00C30784" w:rsidRDefault="00C30784" w:rsidP="00C30784">
            <w:pPr>
              <w:rPr>
                <w:szCs w:val="20"/>
              </w:rPr>
            </w:pPr>
          </w:p>
        </w:tc>
      </w:tr>
      <w:tr w:rsidR="00C30784" w14:paraId="451C2B41" w14:textId="77777777" w:rsidTr="008C6280">
        <w:trPr>
          <w:trHeight w:val="20"/>
        </w:trPr>
        <w:tc>
          <w:tcPr>
            <w:tcW w:w="1436" w:type="pct"/>
          </w:tcPr>
          <w:p w14:paraId="138149DC" w14:textId="6363A95F" w:rsidR="00C30784" w:rsidRDefault="009F0536" w:rsidP="00C30784">
            <w:pPr>
              <w:pStyle w:val="Reminders"/>
              <w:tabs>
                <w:tab w:val="num" w:pos="360"/>
              </w:tabs>
              <w:spacing w:before="0" w:after="0"/>
              <w:rPr>
                <w:rFonts w:asciiTheme="minorHAnsi" w:hAnsiTheme="minorHAnsi" w:cs="Arial"/>
                <w:b/>
                <w:i w:val="0"/>
                <w:color w:val="auto"/>
                <w:szCs w:val="20"/>
              </w:rPr>
            </w:pPr>
            <w:proofErr w:type="gramStart"/>
            <w:r>
              <w:rPr>
                <w:rFonts w:asciiTheme="minorHAnsi" w:hAnsiTheme="minorHAnsi" w:cs="Arial"/>
                <w:i w:val="0"/>
                <w:color w:val="auto"/>
                <w:szCs w:val="20"/>
              </w:rPr>
              <w:t>SYSTEM:MIN</w:t>
            </w:r>
            <w:proofErr w:type="gramEnd"/>
            <w:r>
              <w:rPr>
                <w:rFonts w:asciiTheme="minorHAnsi" w:hAnsiTheme="minorHAnsi" w:cs="Arial"/>
                <w:i w:val="0"/>
                <w:color w:val="auto"/>
                <w:szCs w:val="20"/>
              </w:rPr>
              <w:t>-OA-METHOD</w:t>
            </w:r>
          </w:p>
        </w:tc>
        <w:tc>
          <w:tcPr>
            <w:tcW w:w="1782" w:type="pct"/>
          </w:tcPr>
          <w:p w14:paraId="61FB2ED3" w14:textId="3D062481" w:rsidR="00C30784" w:rsidRDefault="009F0536" w:rsidP="00C30784">
            <w:pPr>
              <w:rPr>
                <w:szCs w:val="20"/>
              </w:rPr>
            </w:pPr>
            <w:r>
              <w:rPr>
                <w:szCs w:val="20"/>
              </w:rPr>
              <w:t>Fraction of Design Flow</w:t>
            </w:r>
          </w:p>
        </w:tc>
        <w:tc>
          <w:tcPr>
            <w:tcW w:w="1782" w:type="pct"/>
          </w:tcPr>
          <w:p w14:paraId="7C402D70" w14:textId="186AEAA4" w:rsidR="00C30784" w:rsidRDefault="009F0536" w:rsidP="00C30784">
            <w:pPr>
              <w:rPr>
                <w:szCs w:val="20"/>
              </w:rPr>
            </w:pPr>
            <w:r>
              <w:rPr>
                <w:szCs w:val="20"/>
              </w:rPr>
              <w:t>DCV Return Sensor</w:t>
            </w:r>
          </w:p>
        </w:tc>
      </w:tr>
    </w:tbl>
    <w:p w14:paraId="09853BAB" w14:textId="3D52B4EF" w:rsidR="005950C8" w:rsidRDefault="005950C8" w:rsidP="004B750E">
      <w:pPr>
        <w:pStyle w:val="Reminders"/>
        <w:rPr>
          <w:rFonts w:asciiTheme="minorHAnsi" w:hAnsiTheme="minorHAnsi" w:cstheme="minorHAnsi"/>
          <w:i w:val="0"/>
          <w:color w:val="auto"/>
          <w:szCs w:val="22"/>
        </w:rPr>
      </w:pPr>
    </w:p>
    <w:p w14:paraId="2F20738C" w14:textId="77777777" w:rsidR="0034655D" w:rsidRDefault="0034655D" w:rsidP="004B750E">
      <w:pPr>
        <w:pStyle w:val="Reminders"/>
        <w:rPr>
          <w:rFonts w:asciiTheme="minorHAnsi" w:hAnsiTheme="minorHAnsi" w:cstheme="minorHAnsi"/>
          <w:i w:val="0"/>
          <w:color w:val="auto"/>
          <w:szCs w:val="22"/>
        </w:rPr>
      </w:pPr>
    </w:p>
    <w:p w14:paraId="6B7A49A0" w14:textId="77777777" w:rsidR="0080591A" w:rsidRPr="00DD3825" w:rsidRDefault="0080591A" w:rsidP="0080591A">
      <w:r w:rsidRPr="00DD3825">
        <w:t xml:space="preserve">The electric energy savings are represented in the calculations below. </w:t>
      </w:r>
    </w:p>
    <w:p w14:paraId="4D676D6B" w14:textId="77777777" w:rsidR="0080591A" w:rsidRPr="00DD3825" w:rsidRDefault="0080591A" w:rsidP="0080591A">
      <w:pPr>
        <w:rPr>
          <w:rFonts w:cs="Arial"/>
          <w:i/>
          <w:sz w:val="20"/>
          <w:szCs w:val="20"/>
        </w:rPr>
      </w:pPr>
    </w:p>
    <w:p w14:paraId="13DD8A19" w14:textId="77777777" w:rsidR="0080591A" w:rsidRPr="00DD3825" w:rsidRDefault="0080591A" w:rsidP="0080591A">
      <w:pPr>
        <w:rPr>
          <w:rFonts w:cs="Arial"/>
          <w:i/>
          <w:sz w:val="24"/>
        </w:rPr>
      </w:pPr>
      <m:oMathPara>
        <m:oMathParaPr>
          <m:jc m:val="center"/>
        </m:oMathParaPr>
        <m:oMath>
          <m:r>
            <w:rPr>
              <w:rFonts w:ascii="Cambria Math" w:hAnsi="Cambria Math" w:cs="Arial"/>
              <w:sz w:val="24"/>
            </w:rPr>
            <m:t>kWh per ton savings=</m:t>
          </m:r>
          <m:f>
            <m:fPr>
              <m:ctrlPr>
                <w:rPr>
                  <w:rFonts w:ascii="Cambria Math" w:hAnsi="Cambria Math" w:cs="Arial"/>
                  <w:i/>
                  <w:sz w:val="24"/>
                </w:rPr>
              </m:ctrlPr>
            </m:fPr>
            <m:num>
              <m:r>
                <w:rPr>
                  <w:rFonts w:ascii="Cambria Math" w:hAnsi="Cambria Math" w:cs="Arial"/>
                  <w:sz w:val="24"/>
                </w:rPr>
                <m:t>baseline kWh-measure kWh</m:t>
              </m:r>
            </m:num>
            <m:den>
              <m:r>
                <w:rPr>
                  <w:rFonts w:ascii="Cambria Math" w:hAnsi="Cambria Math" w:cs="Arial"/>
                  <w:sz w:val="24"/>
                </w:rPr>
                <m:t>cooling tons</m:t>
              </m:r>
            </m:den>
          </m:f>
        </m:oMath>
      </m:oMathPara>
    </w:p>
    <w:p w14:paraId="3507ADF6" w14:textId="77777777" w:rsidR="0080591A" w:rsidRPr="00DD3825" w:rsidRDefault="0080591A" w:rsidP="0080591A">
      <w:pPr>
        <w:rPr>
          <w:rFonts w:cs="Arial"/>
          <w:i/>
          <w:sz w:val="20"/>
          <w:szCs w:val="20"/>
        </w:rPr>
      </w:pPr>
      <w:r w:rsidRPr="00DD3825">
        <w:rPr>
          <w:rFonts w:cs="Arial"/>
          <w:i/>
          <w:sz w:val="20"/>
          <w:szCs w:val="20"/>
        </w:rPr>
        <w:t>Where:</w:t>
      </w:r>
    </w:p>
    <w:p w14:paraId="02A977C9" w14:textId="77777777" w:rsidR="0080591A" w:rsidRPr="00DD3825" w:rsidRDefault="0080591A" w:rsidP="0080591A">
      <w:pPr>
        <w:rPr>
          <w:rFonts w:cs="Arial"/>
          <w:i/>
          <w:sz w:val="20"/>
          <w:szCs w:val="20"/>
        </w:rPr>
      </w:pPr>
      <w:r w:rsidRPr="00DD3825">
        <w:rPr>
          <w:rFonts w:cs="Arial"/>
          <w:i/>
          <w:sz w:val="20"/>
          <w:szCs w:val="20"/>
        </w:rPr>
        <w:t>kWh per ton savings = annual unit energy savings</w:t>
      </w:r>
    </w:p>
    <w:p w14:paraId="3A64FD16" w14:textId="77777777" w:rsidR="0080591A" w:rsidRPr="00DD3825" w:rsidRDefault="0080591A" w:rsidP="0080591A">
      <w:pPr>
        <w:rPr>
          <w:rFonts w:cs="Arial"/>
          <w:i/>
          <w:sz w:val="20"/>
          <w:szCs w:val="20"/>
        </w:rPr>
      </w:pPr>
      <w:r w:rsidRPr="00DD3825">
        <w:rPr>
          <w:rFonts w:cs="Arial"/>
          <w:i/>
          <w:sz w:val="20"/>
          <w:szCs w:val="20"/>
        </w:rPr>
        <w:t>baseline kWh = annual building energy consumption of customer average baseline</w:t>
      </w:r>
    </w:p>
    <w:p w14:paraId="4F4E0F22" w14:textId="77777777" w:rsidR="0080591A" w:rsidRPr="00DD3825" w:rsidRDefault="0080591A" w:rsidP="0080591A">
      <w:pPr>
        <w:rPr>
          <w:rFonts w:cs="Arial"/>
          <w:i/>
          <w:sz w:val="20"/>
          <w:szCs w:val="20"/>
        </w:rPr>
      </w:pPr>
      <w:r w:rsidRPr="00DD3825">
        <w:rPr>
          <w:rFonts w:cs="Arial"/>
          <w:i/>
          <w:sz w:val="20"/>
          <w:szCs w:val="20"/>
        </w:rPr>
        <w:t>measure kWh = annual building energy consumption of measure</w:t>
      </w:r>
    </w:p>
    <w:p w14:paraId="00A7698A" w14:textId="77777777" w:rsidR="0080591A" w:rsidRPr="00DD3825" w:rsidRDefault="0080591A" w:rsidP="0080591A">
      <w:pPr>
        <w:rPr>
          <w:rFonts w:cs="Arial"/>
          <w:i/>
          <w:sz w:val="20"/>
          <w:szCs w:val="20"/>
        </w:rPr>
      </w:pPr>
      <w:r w:rsidRPr="00DD3825">
        <w:rPr>
          <w:rFonts w:cs="Arial"/>
          <w:i/>
          <w:sz w:val="20"/>
          <w:szCs w:val="20"/>
        </w:rPr>
        <w:t xml:space="preserve">cooling tons = cooling capacity of </w:t>
      </w:r>
      <w:proofErr w:type="gramStart"/>
      <w:r w:rsidRPr="00DD3825">
        <w:rPr>
          <w:rFonts w:cs="Arial"/>
          <w:i/>
          <w:sz w:val="20"/>
          <w:szCs w:val="20"/>
        </w:rPr>
        <w:t>units</w:t>
      </w:r>
      <w:proofErr w:type="gramEnd"/>
      <w:r w:rsidRPr="00DD3825">
        <w:rPr>
          <w:rFonts w:cs="Arial"/>
          <w:i/>
          <w:sz w:val="20"/>
          <w:szCs w:val="20"/>
        </w:rPr>
        <w:t xml:space="preserve"> measure was applied to (Btu/h) divided by 12,000 (Btu/h per ton)</w:t>
      </w:r>
    </w:p>
    <w:p w14:paraId="28F40094" w14:textId="73F338F4" w:rsidR="0080591A" w:rsidRDefault="0080591A" w:rsidP="004B750E">
      <w:pPr>
        <w:pStyle w:val="Reminders"/>
        <w:rPr>
          <w:rFonts w:asciiTheme="minorHAnsi" w:hAnsiTheme="minorHAnsi" w:cstheme="minorHAnsi"/>
          <w:i w:val="0"/>
          <w:color w:val="auto"/>
          <w:szCs w:val="22"/>
        </w:rPr>
      </w:pPr>
    </w:p>
    <w:p w14:paraId="54DCEF23" w14:textId="6C251F43" w:rsidR="0080591A" w:rsidRDefault="0080591A" w:rsidP="004B750E">
      <w:pPr>
        <w:pStyle w:val="Reminders"/>
        <w:rPr>
          <w:rFonts w:asciiTheme="minorHAnsi" w:hAnsiTheme="minorHAnsi" w:cstheme="minorHAnsi"/>
          <w:i w:val="0"/>
          <w:color w:val="auto"/>
          <w:szCs w:val="22"/>
        </w:rPr>
      </w:pPr>
      <w:r w:rsidRPr="0080591A">
        <w:rPr>
          <w:rFonts w:asciiTheme="minorHAnsi" w:hAnsiTheme="minorHAnsi" w:cstheme="minorHAnsi"/>
          <w:i w:val="0"/>
          <w:color w:val="auto"/>
          <w:szCs w:val="22"/>
        </w:rPr>
        <w:t xml:space="preserve">Demand reduction is calculated similarly to electric energy savings, however there is an additional calculation step required to estimate peak demand reduction in accordance with DEER peak period definitions. The DEER demand reduction estimation protocol requires average hourly peak demand from a defined </w:t>
      </w:r>
      <w:proofErr w:type="gramStart"/>
      <w:r w:rsidRPr="0080591A">
        <w:rPr>
          <w:rFonts w:asciiTheme="minorHAnsi" w:hAnsiTheme="minorHAnsi" w:cstheme="minorHAnsi"/>
          <w:i w:val="0"/>
          <w:color w:val="auto"/>
          <w:szCs w:val="22"/>
        </w:rPr>
        <w:t>time period</w:t>
      </w:r>
      <w:proofErr w:type="gramEnd"/>
      <w:r w:rsidRPr="0080591A">
        <w:rPr>
          <w:rFonts w:asciiTheme="minorHAnsi" w:hAnsiTheme="minorHAnsi" w:cstheme="minorHAnsi"/>
          <w:i w:val="0"/>
          <w:color w:val="auto"/>
          <w:szCs w:val="22"/>
        </w:rPr>
        <w:t xml:space="preserve"> that varies by climate zone to be determined for the baseline and measure. The </w:t>
      </w:r>
      <w:proofErr w:type="gramStart"/>
      <w:r w:rsidRPr="0080591A">
        <w:rPr>
          <w:rFonts w:asciiTheme="minorHAnsi" w:hAnsiTheme="minorHAnsi" w:cstheme="minorHAnsi"/>
          <w:i w:val="0"/>
          <w:color w:val="auto"/>
          <w:szCs w:val="22"/>
        </w:rPr>
        <w:t>time period</w:t>
      </w:r>
      <w:proofErr w:type="gramEnd"/>
      <w:r w:rsidRPr="0080591A">
        <w:rPr>
          <w:rFonts w:asciiTheme="minorHAnsi" w:hAnsiTheme="minorHAnsi" w:cstheme="minorHAnsi"/>
          <w:i w:val="0"/>
          <w:color w:val="auto"/>
          <w:szCs w:val="22"/>
        </w:rPr>
        <w:t xml:space="preserve"> defined by climate zone is shown in</w:t>
      </w:r>
      <w:r>
        <w:rPr>
          <w:rFonts w:asciiTheme="minorHAnsi" w:hAnsiTheme="minorHAnsi" w:cstheme="minorHAnsi"/>
          <w:i w:val="0"/>
          <w:color w:val="auto"/>
          <w:szCs w:val="22"/>
        </w:rPr>
        <w:t xml:space="preserve"> the following table:</w:t>
      </w:r>
    </w:p>
    <w:p w14:paraId="4010DCCF" w14:textId="77777777" w:rsidR="00DA11A0" w:rsidRPr="00500C4E" w:rsidRDefault="00DA11A0" w:rsidP="00E16609">
      <w:pPr>
        <w:pStyle w:val="Reminders"/>
        <w:rPr>
          <w:rFonts w:asciiTheme="minorHAnsi" w:hAnsiTheme="minorHAnsi" w:cstheme="minorHAnsi"/>
          <w:i w:val="0"/>
          <w:szCs w:val="22"/>
        </w:rPr>
      </w:pPr>
    </w:p>
    <w:tbl>
      <w:tblPr>
        <w:tblStyle w:val="TableGrid1"/>
        <w:tblW w:w="1680" w:type="pct"/>
        <w:jc w:val="center"/>
        <w:tblLook w:val="01E0" w:firstRow="1" w:lastRow="1" w:firstColumn="1" w:lastColumn="1" w:noHBand="0" w:noVBand="0"/>
      </w:tblPr>
      <w:tblGrid>
        <w:gridCol w:w="1391"/>
        <w:gridCol w:w="1751"/>
      </w:tblGrid>
      <w:tr w:rsidR="00523736" w:rsidRPr="0080591A" w14:paraId="2869AD7B" w14:textId="77777777" w:rsidTr="00920905">
        <w:trPr>
          <w:jc w:val="center"/>
        </w:trPr>
        <w:tc>
          <w:tcPr>
            <w:tcW w:w="2214" w:type="pct"/>
            <w:shd w:val="clear" w:color="auto" w:fill="D9D9D9" w:themeFill="background1" w:themeFillShade="D9"/>
          </w:tcPr>
          <w:p w14:paraId="61F3D36E" w14:textId="77777777" w:rsidR="00E05A80" w:rsidRPr="002867C8" w:rsidRDefault="00E05A80" w:rsidP="00BA2E7E">
            <w:pPr>
              <w:rPr>
                <w:rFonts w:cstheme="minorHAnsi"/>
                <w:b/>
                <w:szCs w:val="20"/>
                <w:highlight w:val="yellow"/>
              </w:rPr>
            </w:pPr>
            <w:r w:rsidRPr="002867C8">
              <w:rPr>
                <w:rFonts w:cstheme="minorHAnsi"/>
                <w:b/>
                <w:szCs w:val="20"/>
              </w:rPr>
              <w:t>Climate Zone</w:t>
            </w:r>
          </w:p>
        </w:tc>
        <w:tc>
          <w:tcPr>
            <w:tcW w:w="2786" w:type="pct"/>
            <w:shd w:val="clear" w:color="auto" w:fill="D9D9D9" w:themeFill="background1" w:themeFillShade="D9"/>
          </w:tcPr>
          <w:p w14:paraId="620301D2" w14:textId="77777777" w:rsidR="00E05A80" w:rsidRPr="002867C8" w:rsidRDefault="00E05A80" w:rsidP="00BA2E7E">
            <w:pPr>
              <w:rPr>
                <w:rFonts w:cstheme="minorHAnsi"/>
                <w:b/>
                <w:szCs w:val="20"/>
              </w:rPr>
            </w:pPr>
            <w:r w:rsidRPr="002867C8">
              <w:rPr>
                <w:rFonts w:cstheme="minorHAnsi"/>
                <w:b/>
                <w:szCs w:val="20"/>
              </w:rPr>
              <w:t>3-Weekday Period</w:t>
            </w:r>
          </w:p>
        </w:tc>
      </w:tr>
      <w:tr w:rsidR="00523736" w:rsidRPr="0080591A" w14:paraId="4CB38ADC" w14:textId="77777777" w:rsidTr="00920905">
        <w:trPr>
          <w:jc w:val="center"/>
        </w:trPr>
        <w:tc>
          <w:tcPr>
            <w:tcW w:w="2214" w:type="pct"/>
          </w:tcPr>
          <w:p w14:paraId="79311981" w14:textId="77777777" w:rsidR="00E05A80" w:rsidRPr="002867C8" w:rsidRDefault="00E05A80" w:rsidP="00BA2E7E">
            <w:pPr>
              <w:rPr>
                <w:rFonts w:cstheme="minorHAnsi"/>
                <w:szCs w:val="20"/>
              </w:rPr>
            </w:pPr>
            <w:r w:rsidRPr="002867C8">
              <w:rPr>
                <w:rFonts w:cstheme="minorHAnsi"/>
                <w:szCs w:val="20"/>
              </w:rPr>
              <w:t>1</w:t>
            </w:r>
          </w:p>
        </w:tc>
        <w:tc>
          <w:tcPr>
            <w:tcW w:w="2786" w:type="pct"/>
          </w:tcPr>
          <w:p w14:paraId="6BAC5130" w14:textId="77777777" w:rsidR="00E05A80" w:rsidRPr="002867C8" w:rsidRDefault="00E05A80" w:rsidP="00BA2E7E">
            <w:pPr>
              <w:rPr>
                <w:rFonts w:cstheme="minorHAnsi"/>
                <w:szCs w:val="20"/>
              </w:rPr>
            </w:pPr>
            <w:r w:rsidRPr="002867C8">
              <w:rPr>
                <w:rFonts w:cstheme="minorHAnsi"/>
                <w:szCs w:val="20"/>
              </w:rPr>
              <w:t>Sep 16 – Sep 18</w:t>
            </w:r>
          </w:p>
        </w:tc>
      </w:tr>
      <w:tr w:rsidR="00523736" w:rsidRPr="0080591A" w14:paraId="225F292A" w14:textId="77777777" w:rsidTr="00920905">
        <w:trPr>
          <w:jc w:val="center"/>
        </w:trPr>
        <w:tc>
          <w:tcPr>
            <w:tcW w:w="2214" w:type="pct"/>
          </w:tcPr>
          <w:p w14:paraId="1EE2ED78" w14:textId="77777777" w:rsidR="00E05A80" w:rsidRPr="002867C8" w:rsidRDefault="00E05A80" w:rsidP="00BA2E7E">
            <w:pPr>
              <w:rPr>
                <w:rFonts w:cstheme="minorHAnsi"/>
                <w:szCs w:val="20"/>
              </w:rPr>
            </w:pPr>
            <w:r w:rsidRPr="002867C8">
              <w:rPr>
                <w:rFonts w:cstheme="minorHAnsi"/>
                <w:szCs w:val="20"/>
              </w:rPr>
              <w:t>2</w:t>
            </w:r>
          </w:p>
        </w:tc>
        <w:tc>
          <w:tcPr>
            <w:tcW w:w="2786" w:type="pct"/>
          </w:tcPr>
          <w:p w14:paraId="02BCDC61" w14:textId="77777777" w:rsidR="00E05A80" w:rsidRPr="002867C8" w:rsidRDefault="00E05A80" w:rsidP="00BA2E7E">
            <w:pPr>
              <w:rPr>
                <w:rFonts w:cstheme="minorHAnsi"/>
                <w:szCs w:val="20"/>
              </w:rPr>
            </w:pPr>
            <w:r w:rsidRPr="002867C8">
              <w:rPr>
                <w:rFonts w:cstheme="minorHAnsi"/>
                <w:szCs w:val="20"/>
              </w:rPr>
              <w:t>July 8 – July 10</w:t>
            </w:r>
          </w:p>
        </w:tc>
      </w:tr>
      <w:tr w:rsidR="00523736" w:rsidRPr="0080591A" w14:paraId="13E958B1" w14:textId="77777777" w:rsidTr="00920905">
        <w:trPr>
          <w:jc w:val="center"/>
        </w:trPr>
        <w:tc>
          <w:tcPr>
            <w:tcW w:w="2214" w:type="pct"/>
          </w:tcPr>
          <w:p w14:paraId="37BB0561" w14:textId="77777777" w:rsidR="00E05A80" w:rsidRPr="002867C8" w:rsidRDefault="00E05A80" w:rsidP="00BA2E7E">
            <w:pPr>
              <w:rPr>
                <w:rFonts w:cstheme="minorHAnsi"/>
                <w:szCs w:val="20"/>
              </w:rPr>
            </w:pPr>
            <w:r w:rsidRPr="002867C8">
              <w:rPr>
                <w:rFonts w:cstheme="minorHAnsi"/>
                <w:szCs w:val="20"/>
              </w:rPr>
              <w:t>3</w:t>
            </w:r>
          </w:p>
        </w:tc>
        <w:tc>
          <w:tcPr>
            <w:tcW w:w="2786" w:type="pct"/>
          </w:tcPr>
          <w:p w14:paraId="1CCA31E8" w14:textId="77777777" w:rsidR="00E05A80" w:rsidRPr="002867C8" w:rsidRDefault="00E05A80" w:rsidP="00BA2E7E">
            <w:pPr>
              <w:rPr>
                <w:rFonts w:cstheme="minorHAnsi"/>
                <w:szCs w:val="20"/>
              </w:rPr>
            </w:pPr>
            <w:r w:rsidRPr="002867C8">
              <w:rPr>
                <w:rFonts w:cstheme="minorHAnsi"/>
                <w:szCs w:val="20"/>
              </w:rPr>
              <w:t>July 8 – July 10</w:t>
            </w:r>
          </w:p>
        </w:tc>
      </w:tr>
      <w:tr w:rsidR="00523736" w:rsidRPr="0080591A" w14:paraId="28A47967" w14:textId="77777777" w:rsidTr="00920905">
        <w:trPr>
          <w:jc w:val="center"/>
        </w:trPr>
        <w:tc>
          <w:tcPr>
            <w:tcW w:w="2214" w:type="pct"/>
          </w:tcPr>
          <w:p w14:paraId="79FC35BF" w14:textId="77777777" w:rsidR="00E05A80" w:rsidRPr="002867C8" w:rsidRDefault="00E05A80" w:rsidP="00BA2E7E">
            <w:pPr>
              <w:rPr>
                <w:rFonts w:cstheme="minorHAnsi"/>
                <w:szCs w:val="20"/>
              </w:rPr>
            </w:pPr>
            <w:r w:rsidRPr="002867C8">
              <w:rPr>
                <w:rFonts w:cstheme="minorHAnsi"/>
                <w:szCs w:val="20"/>
              </w:rPr>
              <w:t>4</w:t>
            </w:r>
          </w:p>
        </w:tc>
        <w:tc>
          <w:tcPr>
            <w:tcW w:w="2786" w:type="pct"/>
          </w:tcPr>
          <w:p w14:paraId="5BA6CA1C" w14:textId="77777777" w:rsidR="00E05A80" w:rsidRPr="002867C8" w:rsidRDefault="00E05A80" w:rsidP="00BA2E7E">
            <w:r w:rsidRPr="002867C8">
              <w:rPr>
                <w:rFonts w:cstheme="minorHAnsi"/>
                <w:szCs w:val="20"/>
              </w:rPr>
              <w:t>Sep 1 – Sep 3</w:t>
            </w:r>
          </w:p>
        </w:tc>
      </w:tr>
      <w:tr w:rsidR="00523736" w:rsidRPr="0080591A" w14:paraId="5D1E587A" w14:textId="77777777" w:rsidTr="00920905">
        <w:trPr>
          <w:jc w:val="center"/>
        </w:trPr>
        <w:tc>
          <w:tcPr>
            <w:tcW w:w="2214" w:type="pct"/>
          </w:tcPr>
          <w:p w14:paraId="48D2271B" w14:textId="77777777" w:rsidR="00E05A80" w:rsidRPr="002867C8" w:rsidRDefault="00E05A80" w:rsidP="00BA2E7E">
            <w:pPr>
              <w:rPr>
                <w:rFonts w:cstheme="minorHAnsi"/>
                <w:szCs w:val="20"/>
              </w:rPr>
            </w:pPr>
            <w:r w:rsidRPr="002867C8">
              <w:rPr>
                <w:rFonts w:cstheme="minorHAnsi"/>
                <w:szCs w:val="20"/>
              </w:rPr>
              <w:t>5</w:t>
            </w:r>
          </w:p>
        </w:tc>
        <w:tc>
          <w:tcPr>
            <w:tcW w:w="2786" w:type="pct"/>
          </w:tcPr>
          <w:p w14:paraId="4133039C" w14:textId="77777777" w:rsidR="00E05A80" w:rsidRPr="002867C8" w:rsidRDefault="00E05A80" w:rsidP="00BA2E7E">
            <w:r w:rsidRPr="002867C8">
              <w:rPr>
                <w:rFonts w:cstheme="minorHAnsi"/>
                <w:szCs w:val="20"/>
              </w:rPr>
              <w:t>Sep 8 – Sep 10</w:t>
            </w:r>
          </w:p>
        </w:tc>
      </w:tr>
      <w:tr w:rsidR="00523736" w:rsidRPr="0080591A" w14:paraId="5D254E2A" w14:textId="77777777" w:rsidTr="00920905">
        <w:trPr>
          <w:jc w:val="center"/>
        </w:trPr>
        <w:tc>
          <w:tcPr>
            <w:tcW w:w="2214" w:type="pct"/>
          </w:tcPr>
          <w:p w14:paraId="7035343B" w14:textId="77777777" w:rsidR="00E05A80" w:rsidRPr="002867C8" w:rsidRDefault="00E05A80" w:rsidP="00BA2E7E">
            <w:pPr>
              <w:rPr>
                <w:rFonts w:cstheme="minorHAnsi"/>
                <w:szCs w:val="20"/>
              </w:rPr>
            </w:pPr>
            <w:r w:rsidRPr="002867C8">
              <w:rPr>
                <w:rFonts w:cstheme="minorHAnsi"/>
                <w:szCs w:val="20"/>
              </w:rPr>
              <w:t>6</w:t>
            </w:r>
          </w:p>
        </w:tc>
        <w:tc>
          <w:tcPr>
            <w:tcW w:w="2786" w:type="pct"/>
          </w:tcPr>
          <w:p w14:paraId="4421BB90" w14:textId="77777777" w:rsidR="00E05A80" w:rsidRPr="002867C8" w:rsidRDefault="00E05A80" w:rsidP="00BA2E7E">
            <w:r w:rsidRPr="002867C8">
              <w:rPr>
                <w:rFonts w:cstheme="minorHAnsi"/>
                <w:szCs w:val="20"/>
              </w:rPr>
              <w:t>Sep 1 – Sep 3</w:t>
            </w:r>
          </w:p>
        </w:tc>
      </w:tr>
      <w:tr w:rsidR="00523736" w:rsidRPr="0080591A" w14:paraId="6034DCE2" w14:textId="77777777" w:rsidTr="00920905">
        <w:trPr>
          <w:jc w:val="center"/>
        </w:trPr>
        <w:tc>
          <w:tcPr>
            <w:tcW w:w="2214" w:type="pct"/>
          </w:tcPr>
          <w:p w14:paraId="7B348CB4" w14:textId="77777777" w:rsidR="00E05A80" w:rsidRPr="002867C8" w:rsidRDefault="00E05A80" w:rsidP="00BA2E7E">
            <w:pPr>
              <w:rPr>
                <w:rFonts w:cstheme="minorHAnsi"/>
                <w:szCs w:val="20"/>
              </w:rPr>
            </w:pPr>
            <w:r w:rsidRPr="002867C8">
              <w:rPr>
                <w:rFonts w:cstheme="minorHAnsi"/>
                <w:szCs w:val="20"/>
              </w:rPr>
              <w:t>7</w:t>
            </w:r>
          </w:p>
        </w:tc>
        <w:tc>
          <w:tcPr>
            <w:tcW w:w="2786" w:type="pct"/>
          </w:tcPr>
          <w:p w14:paraId="2A06C15D" w14:textId="77777777" w:rsidR="00E05A80" w:rsidRPr="002867C8" w:rsidRDefault="00E05A80" w:rsidP="00BA2E7E">
            <w:r w:rsidRPr="002867C8">
              <w:rPr>
                <w:rFonts w:cstheme="minorHAnsi"/>
                <w:szCs w:val="20"/>
              </w:rPr>
              <w:t>Sep 1 – Sep 3</w:t>
            </w:r>
          </w:p>
        </w:tc>
      </w:tr>
      <w:tr w:rsidR="00523736" w:rsidRPr="0080591A" w14:paraId="7482025D" w14:textId="77777777" w:rsidTr="00920905">
        <w:trPr>
          <w:jc w:val="center"/>
        </w:trPr>
        <w:tc>
          <w:tcPr>
            <w:tcW w:w="2214" w:type="pct"/>
          </w:tcPr>
          <w:p w14:paraId="670AAA9B" w14:textId="77777777" w:rsidR="00E05A80" w:rsidRPr="002867C8" w:rsidRDefault="00E05A80" w:rsidP="00BA2E7E">
            <w:pPr>
              <w:rPr>
                <w:rFonts w:cstheme="minorHAnsi"/>
                <w:szCs w:val="20"/>
              </w:rPr>
            </w:pPr>
            <w:r w:rsidRPr="002867C8">
              <w:rPr>
                <w:rFonts w:cstheme="minorHAnsi"/>
                <w:szCs w:val="20"/>
              </w:rPr>
              <w:t>8</w:t>
            </w:r>
          </w:p>
        </w:tc>
        <w:tc>
          <w:tcPr>
            <w:tcW w:w="2786" w:type="pct"/>
          </w:tcPr>
          <w:p w14:paraId="1F3FFAB7" w14:textId="77777777" w:rsidR="00E05A80" w:rsidRPr="002867C8" w:rsidRDefault="00E05A80" w:rsidP="00BA2E7E">
            <w:r w:rsidRPr="002867C8">
              <w:rPr>
                <w:rFonts w:cstheme="minorHAnsi"/>
                <w:szCs w:val="20"/>
              </w:rPr>
              <w:t>Sep 1 – Sep 3</w:t>
            </w:r>
          </w:p>
        </w:tc>
      </w:tr>
      <w:tr w:rsidR="00523736" w:rsidRPr="0080591A" w14:paraId="5CF8D9A9" w14:textId="77777777" w:rsidTr="00920905">
        <w:trPr>
          <w:jc w:val="center"/>
        </w:trPr>
        <w:tc>
          <w:tcPr>
            <w:tcW w:w="2214" w:type="pct"/>
          </w:tcPr>
          <w:p w14:paraId="3AA1995B" w14:textId="77777777" w:rsidR="00E05A80" w:rsidRPr="002867C8" w:rsidRDefault="00E05A80" w:rsidP="00BA2E7E">
            <w:pPr>
              <w:rPr>
                <w:rFonts w:cstheme="minorHAnsi"/>
                <w:szCs w:val="20"/>
              </w:rPr>
            </w:pPr>
            <w:r w:rsidRPr="002867C8">
              <w:rPr>
                <w:rFonts w:cstheme="minorHAnsi"/>
                <w:szCs w:val="20"/>
              </w:rPr>
              <w:t>9</w:t>
            </w:r>
          </w:p>
        </w:tc>
        <w:tc>
          <w:tcPr>
            <w:tcW w:w="2786" w:type="pct"/>
          </w:tcPr>
          <w:p w14:paraId="6484FD5E" w14:textId="77777777" w:rsidR="00E05A80" w:rsidRPr="002867C8" w:rsidRDefault="00E05A80" w:rsidP="00BA2E7E">
            <w:r w:rsidRPr="002867C8">
              <w:rPr>
                <w:rFonts w:cstheme="minorHAnsi"/>
                <w:szCs w:val="20"/>
              </w:rPr>
              <w:t>Sep 1 – Sep 3</w:t>
            </w:r>
          </w:p>
        </w:tc>
      </w:tr>
      <w:tr w:rsidR="00523736" w:rsidRPr="0080591A" w14:paraId="62C4F25D" w14:textId="77777777" w:rsidTr="00920905">
        <w:trPr>
          <w:jc w:val="center"/>
        </w:trPr>
        <w:tc>
          <w:tcPr>
            <w:tcW w:w="2214" w:type="pct"/>
          </w:tcPr>
          <w:p w14:paraId="51C3126B" w14:textId="77777777" w:rsidR="00E05A80" w:rsidRPr="002867C8" w:rsidRDefault="00E05A80" w:rsidP="00BA2E7E">
            <w:pPr>
              <w:rPr>
                <w:rFonts w:cstheme="minorHAnsi"/>
                <w:szCs w:val="20"/>
              </w:rPr>
            </w:pPr>
            <w:r w:rsidRPr="002867C8">
              <w:rPr>
                <w:rFonts w:cstheme="minorHAnsi"/>
                <w:szCs w:val="20"/>
              </w:rPr>
              <w:t>10</w:t>
            </w:r>
          </w:p>
        </w:tc>
        <w:tc>
          <w:tcPr>
            <w:tcW w:w="2786" w:type="pct"/>
          </w:tcPr>
          <w:p w14:paraId="43A66D89" w14:textId="77777777" w:rsidR="00E05A80" w:rsidRPr="002867C8" w:rsidRDefault="00E05A80" w:rsidP="00BA2E7E">
            <w:r w:rsidRPr="002867C8">
              <w:rPr>
                <w:rFonts w:cstheme="minorHAnsi"/>
                <w:szCs w:val="20"/>
              </w:rPr>
              <w:t>Sep 1 – Sep 3</w:t>
            </w:r>
          </w:p>
        </w:tc>
      </w:tr>
      <w:tr w:rsidR="00523736" w:rsidRPr="0080591A" w14:paraId="1B998A58" w14:textId="77777777" w:rsidTr="00920905">
        <w:trPr>
          <w:jc w:val="center"/>
        </w:trPr>
        <w:tc>
          <w:tcPr>
            <w:tcW w:w="2214" w:type="pct"/>
          </w:tcPr>
          <w:p w14:paraId="3892D292" w14:textId="77777777" w:rsidR="00E05A80" w:rsidRPr="002867C8" w:rsidRDefault="00E05A80" w:rsidP="00BA2E7E">
            <w:pPr>
              <w:rPr>
                <w:rFonts w:cstheme="minorHAnsi"/>
                <w:szCs w:val="20"/>
              </w:rPr>
            </w:pPr>
            <w:r w:rsidRPr="002867C8">
              <w:rPr>
                <w:rFonts w:cstheme="minorHAnsi"/>
                <w:szCs w:val="20"/>
              </w:rPr>
              <w:t>11</w:t>
            </w:r>
          </w:p>
        </w:tc>
        <w:tc>
          <w:tcPr>
            <w:tcW w:w="2786" w:type="pct"/>
          </w:tcPr>
          <w:p w14:paraId="73A4FD62" w14:textId="77777777" w:rsidR="00E05A80" w:rsidRPr="002867C8" w:rsidRDefault="00E05A80" w:rsidP="00BA2E7E">
            <w:r w:rsidRPr="002867C8">
              <w:rPr>
                <w:rFonts w:cstheme="minorHAnsi"/>
                <w:szCs w:val="20"/>
              </w:rPr>
              <w:t>July 8 – July 10</w:t>
            </w:r>
          </w:p>
        </w:tc>
      </w:tr>
      <w:tr w:rsidR="00523736" w:rsidRPr="0080591A" w14:paraId="595C846B" w14:textId="77777777" w:rsidTr="00920905">
        <w:trPr>
          <w:jc w:val="center"/>
        </w:trPr>
        <w:tc>
          <w:tcPr>
            <w:tcW w:w="2214" w:type="pct"/>
          </w:tcPr>
          <w:p w14:paraId="6C5D219D" w14:textId="77777777" w:rsidR="00E05A80" w:rsidRPr="002867C8" w:rsidRDefault="00E05A80" w:rsidP="00BA2E7E">
            <w:pPr>
              <w:rPr>
                <w:rFonts w:cstheme="minorHAnsi"/>
                <w:szCs w:val="20"/>
              </w:rPr>
            </w:pPr>
            <w:r w:rsidRPr="002867C8">
              <w:rPr>
                <w:rFonts w:cstheme="minorHAnsi"/>
                <w:szCs w:val="20"/>
              </w:rPr>
              <w:t>12</w:t>
            </w:r>
          </w:p>
        </w:tc>
        <w:tc>
          <w:tcPr>
            <w:tcW w:w="2786" w:type="pct"/>
          </w:tcPr>
          <w:p w14:paraId="4BDF8776" w14:textId="77777777" w:rsidR="00E05A80" w:rsidRPr="002867C8" w:rsidRDefault="00E05A80" w:rsidP="00BA2E7E">
            <w:r w:rsidRPr="002867C8">
              <w:rPr>
                <w:rFonts w:cstheme="minorHAnsi"/>
                <w:szCs w:val="20"/>
              </w:rPr>
              <w:t>July 8 – July 10</w:t>
            </w:r>
          </w:p>
        </w:tc>
      </w:tr>
      <w:tr w:rsidR="00523736" w:rsidRPr="0080591A" w14:paraId="01C09CC6" w14:textId="77777777" w:rsidTr="00920905">
        <w:trPr>
          <w:jc w:val="center"/>
        </w:trPr>
        <w:tc>
          <w:tcPr>
            <w:tcW w:w="2214" w:type="pct"/>
          </w:tcPr>
          <w:p w14:paraId="4D50F2CF" w14:textId="77777777" w:rsidR="00E05A80" w:rsidRPr="002867C8" w:rsidRDefault="00E05A80" w:rsidP="00BA2E7E">
            <w:pPr>
              <w:rPr>
                <w:rFonts w:cstheme="minorHAnsi"/>
                <w:szCs w:val="20"/>
              </w:rPr>
            </w:pPr>
            <w:r w:rsidRPr="002867C8">
              <w:rPr>
                <w:rFonts w:cstheme="minorHAnsi"/>
                <w:szCs w:val="20"/>
              </w:rPr>
              <w:t>13</w:t>
            </w:r>
          </w:p>
        </w:tc>
        <w:tc>
          <w:tcPr>
            <w:tcW w:w="2786" w:type="pct"/>
          </w:tcPr>
          <w:p w14:paraId="357FC54B" w14:textId="77777777" w:rsidR="00E05A80" w:rsidRPr="002867C8" w:rsidRDefault="00E05A80" w:rsidP="00BA2E7E">
            <w:r w:rsidRPr="002867C8">
              <w:rPr>
                <w:rFonts w:cstheme="minorHAnsi"/>
                <w:szCs w:val="20"/>
              </w:rPr>
              <w:t>July 8 – July 10</w:t>
            </w:r>
          </w:p>
        </w:tc>
      </w:tr>
      <w:tr w:rsidR="00523736" w:rsidRPr="0080591A" w14:paraId="02607C6B" w14:textId="77777777" w:rsidTr="00920905">
        <w:trPr>
          <w:jc w:val="center"/>
        </w:trPr>
        <w:tc>
          <w:tcPr>
            <w:tcW w:w="2214" w:type="pct"/>
          </w:tcPr>
          <w:p w14:paraId="554B1931" w14:textId="77777777" w:rsidR="00E05A80" w:rsidRPr="002867C8" w:rsidRDefault="00E05A80" w:rsidP="00BA2E7E">
            <w:pPr>
              <w:rPr>
                <w:rFonts w:cstheme="minorHAnsi"/>
                <w:szCs w:val="20"/>
              </w:rPr>
            </w:pPr>
            <w:r w:rsidRPr="002867C8">
              <w:rPr>
                <w:rFonts w:cstheme="minorHAnsi"/>
                <w:szCs w:val="20"/>
              </w:rPr>
              <w:t>14</w:t>
            </w:r>
          </w:p>
        </w:tc>
        <w:tc>
          <w:tcPr>
            <w:tcW w:w="2786" w:type="pct"/>
          </w:tcPr>
          <w:p w14:paraId="3D124EA9" w14:textId="77777777" w:rsidR="00E05A80" w:rsidRPr="002867C8" w:rsidRDefault="00E05A80" w:rsidP="00BA2E7E">
            <w:r w:rsidRPr="002867C8">
              <w:rPr>
                <w:rFonts w:cstheme="minorHAnsi"/>
                <w:szCs w:val="20"/>
              </w:rPr>
              <w:t>Aug 26 – Aug 28</w:t>
            </w:r>
          </w:p>
        </w:tc>
      </w:tr>
      <w:tr w:rsidR="00523736" w:rsidRPr="0080591A" w14:paraId="16EA4053" w14:textId="77777777" w:rsidTr="00920905">
        <w:trPr>
          <w:jc w:val="center"/>
        </w:trPr>
        <w:tc>
          <w:tcPr>
            <w:tcW w:w="2214" w:type="pct"/>
          </w:tcPr>
          <w:p w14:paraId="4A91D23D" w14:textId="77777777" w:rsidR="00E05A80" w:rsidRPr="002867C8" w:rsidRDefault="00E05A80" w:rsidP="00BA2E7E">
            <w:pPr>
              <w:rPr>
                <w:rFonts w:cstheme="minorHAnsi"/>
                <w:szCs w:val="20"/>
              </w:rPr>
            </w:pPr>
            <w:r w:rsidRPr="002867C8">
              <w:rPr>
                <w:rFonts w:cstheme="minorHAnsi"/>
                <w:szCs w:val="20"/>
              </w:rPr>
              <w:t>15</w:t>
            </w:r>
          </w:p>
        </w:tc>
        <w:tc>
          <w:tcPr>
            <w:tcW w:w="2786" w:type="pct"/>
          </w:tcPr>
          <w:p w14:paraId="573B3EEF" w14:textId="77777777" w:rsidR="00E05A80" w:rsidRPr="002867C8" w:rsidRDefault="00E05A80" w:rsidP="00BA2E7E">
            <w:r w:rsidRPr="002867C8">
              <w:rPr>
                <w:rFonts w:cstheme="minorHAnsi"/>
                <w:szCs w:val="20"/>
              </w:rPr>
              <w:t>Aug 25 – Aug 27</w:t>
            </w:r>
          </w:p>
        </w:tc>
      </w:tr>
      <w:tr w:rsidR="00523736" w:rsidRPr="0080591A" w14:paraId="0430794D" w14:textId="77777777" w:rsidTr="00920905">
        <w:trPr>
          <w:jc w:val="center"/>
        </w:trPr>
        <w:tc>
          <w:tcPr>
            <w:tcW w:w="2214" w:type="pct"/>
          </w:tcPr>
          <w:p w14:paraId="33B28067" w14:textId="77777777" w:rsidR="00E05A80" w:rsidRPr="002867C8" w:rsidRDefault="00E05A80" w:rsidP="00BA2E7E">
            <w:pPr>
              <w:rPr>
                <w:rFonts w:cstheme="minorHAnsi"/>
                <w:szCs w:val="20"/>
              </w:rPr>
            </w:pPr>
            <w:r w:rsidRPr="002867C8">
              <w:rPr>
                <w:rFonts w:cstheme="minorHAnsi"/>
                <w:szCs w:val="20"/>
              </w:rPr>
              <w:t>16</w:t>
            </w:r>
          </w:p>
        </w:tc>
        <w:tc>
          <w:tcPr>
            <w:tcW w:w="2786" w:type="pct"/>
          </w:tcPr>
          <w:p w14:paraId="61F4B77F" w14:textId="77777777" w:rsidR="00E05A80" w:rsidRPr="002867C8" w:rsidRDefault="00E05A80" w:rsidP="00BA2E7E">
            <w:r w:rsidRPr="002867C8">
              <w:rPr>
                <w:rFonts w:cstheme="minorHAnsi"/>
                <w:szCs w:val="20"/>
              </w:rPr>
              <w:t>July 8 – July 10</w:t>
            </w:r>
          </w:p>
        </w:tc>
      </w:tr>
    </w:tbl>
    <w:p w14:paraId="6C44DE91" w14:textId="77777777" w:rsidR="0080591A" w:rsidRDefault="0080591A" w:rsidP="0080591A">
      <w:bookmarkStart w:id="18" w:name="_Toc214003093"/>
      <w:bookmarkStart w:id="19" w:name="_Ref492897040"/>
    </w:p>
    <w:p w14:paraId="12E656F5" w14:textId="24EE7D2D" w:rsidR="0080591A" w:rsidRPr="00DD3825" w:rsidRDefault="0080591A" w:rsidP="0080591A">
      <w:r w:rsidRPr="00DD3825">
        <w:t>Hourly peak demand from the nine hours defined for each climate zone is averaged for each climate zone. The following equation is then used to determine demand reduction per ton of cooling capacity.</w:t>
      </w:r>
    </w:p>
    <w:p w14:paraId="29A29DFE" w14:textId="77777777" w:rsidR="0080591A" w:rsidRPr="00DD3825" w:rsidRDefault="0080591A" w:rsidP="0080591A">
      <w:pPr>
        <w:rPr>
          <w:rFonts w:cs="Arial"/>
          <w:sz w:val="20"/>
          <w:szCs w:val="20"/>
        </w:rPr>
      </w:pPr>
    </w:p>
    <w:p w14:paraId="5E93DA76" w14:textId="77777777" w:rsidR="0080591A" w:rsidRPr="00DD3825" w:rsidRDefault="0080591A" w:rsidP="0080591A">
      <w:pPr>
        <w:rPr>
          <w:rFonts w:cs="Arial"/>
          <w:i/>
          <w:sz w:val="24"/>
        </w:rPr>
      </w:pPr>
      <m:oMathPara>
        <m:oMathParaPr>
          <m:jc m:val="center"/>
        </m:oMathParaPr>
        <m:oMath>
          <m:r>
            <w:rPr>
              <w:rFonts w:ascii="Cambria Math" w:hAnsi="Cambria Math" w:cs="Arial"/>
              <w:sz w:val="24"/>
            </w:rPr>
            <m:t>kW per ton demand reduction=</m:t>
          </m:r>
          <m:f>
            <m:fPr>
              <m:ctrlPr>
                <w:rPr>
                  <w:rFonts w:ascii="Cambria Math" w:hAnsi="Cambria Math" w:cs="Arial"/>
                  <w:i/>
                  <w:sz w:val="24"/>
                </w:rPr>
              </m:ctrlPr>
            </m:fPr>
            <m:num>
              <m:r>
                <w:rPr>
                  <w:rFonts w:ascii="Cambria Math" w:hAnsi="Cambria Math" w:cs="Arial"/>
                  <w:sz w:val="24"/>
                </w:rPr>
                <m:t>baseline kW-measure kW</m:t>
              </m:r>
            </m:num>
            <m:den>
              <m:r>
                <w:rPr>
                  <w:rFonts w:ascii="Cambria Math" w:hAnsi="Cambria Math" w:cs="Arial"/>
                  <w:sz w:val="24"/>
                </w:rPr>
                <m:t>cooling tons</m:t>
              </m:r>
            </m:den>
          </m:f>
        </m:oMath>
      </m:oMathPara>
    </w:p>
    <w:p w14:paraId="6930BBC1" w14:textId="77777777" w:rsidR="0080591A" w:rsidRPr="00DD3825" w:rsidRDefault="0080591A" w:rsidP="0080591A">
      <w:pPr>
        <w:rPr>
          <w:rFonts w:cs="Arial"/>
          <w:i/>
          <w:sz w:val="20"/>
          <w:szCs w:val="20"/>
        </w:rPr>
      </w:pPr>
      <w:r w:rsidRPr="00DD3825">
        <w:rPr>
          <w:rFonts w:cs="Arial"/>
          <w:i/>
          <w:sz w:val="20"/>
          <w:szCs w:val="20"/>
        </w:rPr>
        <w:t>Where:</w:t>
      </w:r>
    </w:p>
    <w:p w14:paraId="0D9FC19E" w14:textId="77777777" w:rsidR="0080591A" w:rsidRPr="00DD3825" w:rsidRDefault="0080591A" w:rsidP="0080591A">
      <w:pPr>
        <w:rPr>
          <w:rFonts w:cs="Arial"/>
          <w:i/>
          <w:sz w:val="20"/>
          <w:szCs w:val="20"/>
        </w:rPr>
      </w:pPr>
      <w:r w:rsidRPr="00DD3825">
        <w:rPr>
          <w:rFonts w:cs="Arial"/>
          <w:i/>
          <w:sz w:val="20"/>
          <w:szCs w:val="20"/>
        </w:rPr>
        <w:t>kW per ton savings = annual unit demand reduction</w:t>
      </w:r>
    </w:p>
    <w:p w14:paraId="44D39075" w14:textId="77777777" w:rsidR="0080591A" w:rsidRPr="00DD3825" w:rsidRDefault="0080591A" w:rsidP="0080591A">
      <w:pPr>
        <w:rPr>
          <w:rFonts w:cs="Arial"/>
          <w:i/>
          <w:sz w:val="20"/>
          <w:szCs w:val="20"/>
        </w:rPr>
      </w:pPr>
      <w:r w:rsidRPr="00DD3825">
        <w:rPr>
          <w:rFonts w:cs="Arial"/>
          <w:i/>
          <w:sz w:val="20"/>
          <w:szCs w:val="20"/>
        </w:rPr>
        <w:t>baseline kW = average demand for DEER peak period of customer average baseline</w:t>
      </w:r>
    </w:p>
    <w:p w14:paraId="0359ABFA" w14:textId="77777777" w:rsidR="0080591A" w:rsidRPr="00DD3825" w:rsidRDefault="0080591A" w:rsidP="0080591A">
      <w:pPr>
        <w:rPr>
          <w:rFonts w:cs="Arial"/>
          <w:i/>
          <w:sz w:val="20"/>
          <w:szCs w:val="20"/>
        </w:rPr>
      </w:pPr>
      <w:r w:rsidRPr="00DD3825">
        <w:rPr>
          <w:rFonts w:cs="Arial"/>
          <w:i/>
          <w:sz w:val="20"/>
          <w:szCs w:val="20"/>
        </w:rPr>
        <w:t>measure kW = average demand for DEER peak period of measure</w:t>
      </w:r>
    </w:p>
    <w:p w14:paraId="36E01614" w14:textId="77AD3DB7" w:rsidR="0004040E" w:rsidRPr="00DD3825" w:rsidRDefault="0080591A" w:rsidP="0080591A">
      <w:pPr>
        <w:rPr>
          <w:rFonts w:cs="Arial"/>
          <w:i/>
          <w:sz w:val="20"/>
          <w:szCs w:val="20"/>
        </w:rPr>
      </w:pPr>
      <w:r w:rsidRPr="00DD3825">
        <w:rPr>
          <w:rFonts w:cs="Arial"/>
          <w:i/>
          <w:sz w:val="20"/>
          <w:szCs w:val="20"/>
        </w:rPr>
        <w:t xml:space="preserve">cooling tons = cooling capacity of </w:t>
      </w:r>
      <w:proofErr w:type="gramStart"/>
      <w:r w:rsidRPr="00DD3825">
        <w:rPr>
          <w:rFonts w:cs="Arial"/>
          <w:i/>
          <w:sz w:val="20"/>
          <w:szCs w:val="20"/>
        </w:rPr>
        <w:t>units</w:t>
      </w:r>
      <w:proofErr w:type="gramEnd"/>
      <w:r w:rsidRPr="00DD3825">
        <w:rPr>
          <w:rFonts w:cs="Arial"/>
          <w:i/>
          <w:sz w:val="20"/>
          <w:szCs w:val="20"/>
        </w:rPr>
        <w:t xml:space="preserve"> measure was applied to (Btu/h) divided by 12,000 (Btu/h per ton)</w:t>
      </w:r>
    </w:p>
    <w:p w14:paraId="0AFD8AFE" w14:textId="77777777" w:rsidR="0034655D" w:rsidRDefault="0034655D" w:rsidP="00E16609">
      <w:pPr>
        <w:pStyle w:val="Heading1"/>
        <w:keepNext w:val="0"/>
        <w:rPr>
          <w:rFonts w:cstheme="minorHAnsi"/>
        </w:rPr>
      </w:pPr>
      <w:bookmarkStart w:id="20" w:name="_Ref492996438"/>
    </w:p>
    <w:p w14:paraId="6C7EC920" w14:textId="254BA977"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8"/>
      <w:r w:rsidRPr="00500C4E">
        <w:rPr>
          <w:rFonts w:cstheme="minorHAnsi"/>
        </w:rPr>
        <w:t>s</w:t>
      </w:r>
      <w:bookmarkEnd w:id="19"/>
      <w:bookmarkEnd w:id="20"/>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9720BA" w:rsidRPr="00500C4E" w14:paraId="3D341893" w14:textId="77777777" w:rsidTr="00920905">
        <w:tc>
          <w:tcPr>
            <w:tcW w:w="1686" w:type="pct"/>
          </w:tcPr>
          <w:p w14:paraId="4FA2FF6D" w14:textId="2C7C4D7D" w:rsidR="009720BA" w:rsidRPr="002867C8" w:rsidRDefault="009720BA" w:rsidP="009720BA">
            <w:pPr>
              <w:rPr>
                <w:rFonts w:cstheme="minorHAnsi"/>
                <w:szCs w:val="20"/>
              </w:rPr>
            </w:pPr>
            <w:r w:rsidRPr="002867C8">
              <w:rPr>
                <w:rFonts w:cstheme="minorHAnsi"/>
                <w:szCs w:val="20"/>
              </w:rPr>
              <w:t>Education – Relocatable Classroom</w:t>
            </w:r>
          </w:p>
        </w:tc>
        <w:tc>
          <w:tcPr>
            <w:tcW w:w="1779" w:type="pct"/>
          </w:tcPr>
          <w:p w14:paraId="3B2DCD1E" w14:textId="37B58C60" w:rsidR="009720BA" w:rsidRPr="002867C8" w:rsidRDefault="009720BA" w:rsidP="009720BA">
            <w:pPr>
              <w:rPr>
                <w:rFonts w:cstheme="minorHAnsi"/>
                <w:szCs w:val="20"/>
              </w:rPr>
            </w:pPr>
            <w:proofErr w:type="spellStart"/>
            <w:proofErr w:type="gramStart"/>
            <w:r w:rsidRPr="009720BA">
              <w:rPr>
                <w:rFonts w:cstheme="minorHAnsi"/>
                <w:szCs w:val="20"/>
              </w:rPr>
              <w:t>DEER:HVAC</w:t>
            </w:r>
            <w:proofErr w:type="gramEnd"/>
            <w:r w:rsidRPr="009720BA">
              <w:rPr>
                <w:rFonts w:cstheme="minorHAnsi"/>
                <w:szCs w:val="20"/>
              </w:rPr>
              <w:t>_Eff_AC</w:t>
            </w:r>
            <w:proofErr w:type="spellEnd"/>
          </w:p>
        </w:tc>
        <w:tc>
          <w:tcPr>
            <w:tcW w:w="1535" w:type="pct"/>
          </w:tcPr>
          <w:p w14:paraId="6722CD8A" w14:textId="77777777" w:rsidR="009720BA" w:rsidRPr="002867C8" w:rsidRDefault="009720BA" w:rsidP="009720BA">
            <w:pPr>
              <w:rPr>
                <w:rFonts w:cstheme="minorHAnsi"/>
                <w:szCs w:val="20"/>
              </w:rPr>
            </w:pPr>
            <w:r w:rsidRPr="002867C8">
              <w:rPr>
                <w:rFonts w:cstheme="minorHAnsi"/>
                <w:szCs w:val="20"/>
              </w:rPr>
              <w:t>NON_RES</w:t>
            </w:r>
          </w:p>
        </w:tc>
      </w:tr>
    </w:tbl>
    <w:p w14:paraId="52C9214C" w14:textId="5A04C955" w:rsidR="005552C3" w:rsidRDefault="00F95E2F" w:rsidP="00920905">
      <w:pPr>
        <w:pStyle w:val="Heading1"/>
      </w:pPr>
      <w:r>
        <w:t>Section 4. Costs</w:t>
      </w:r>
    </w:p>
    <w:p w14:paraId="2E760E7F" w14:textId="293BEC64" w:rsidR="00FE5FAF" w:rsidRPr="00920905" w:rsidRDefault="009720BA" w:rsidP="002867C8">
      <w:r>
        <w:t>To develop cost estimates, distributor costs were gathered for SPVHP units of various system capacities (3, 3.5 and 4 tons) and system efficiencies (</w:t>
      </w:r>
      <w:r w:rsidR="000201A6">
        <w:t xml:space="preserve">10.0 EER, </w:t>
      </w:r>
      <w:r>
        <w:t>11.0 EER and 11.5 EER), as well as economizer add-on</w:t>
      </w:r>
      <w:r w:rsidR="00F33035">
        <w:t>s and CO2 sensors for DCV</w:t>
      </w:r>
      <w:r w:rsidR="0069532D">
        <w:t>, made by multiple manufacturers</w:t>
      </w:r>
      <w:r w:rsidR="00F33035">
        <w:t xml:space="preserve">. Estimates of installation time were also provided, and a base labor rate was developed from </w:t>
      </w:r>
      <w:proofErr w:type="spellStart"/>
      <w:r w:rsidR="00F33035">
        <w:t>RSMeans</w:t>
      </w:r>
      <w:proofErr w:type="spellEnd"/>
      <w:r w:rsidR="00F33035">
        <w:t xml:space="preserve"> Online</w:t>
      </w:r>
      <w:r w:rsidR="008863BA">
        <w:rPr>
          <w:rStyle w:val="EndnoteReference"/>
        </w:rPr>
        <w:endnoteReference w:id="5"/>
      </w:r>
      <w:r w:rsidR="007A6FD9">
        <w:t>, ass</w:t>
      </w:r>
      <w:r w:rsidR="00F144BA">
        <w:t xml:space="preserve">uming standard union labor type; the average labor rate with overhead and profit (O&amp;P) for various installation scenarios is $109.39/hr. To reference cost with the same base unit as UES values (per ton) an average capacity of 3.5 tons was assumed to be the average capacity to which the measures would be applied. Detailed cost calculations are documented in </w:t>
      </w:r>
      <w:r w:rsidR="00F144BA" w:rsidRPr="002867C8">
        <w:rPr>
          <w:i/>
        </w:rPr>
        <w:t>SPVHP_Cost Estimate Summary.xlsx</w:t>
      </w:r>
      <w:r w:rsidR="00840B05">
        <w:t xml:space="preserve"> (Attachment 3</w:t>
      </w:r>
      <w:r w:rsidR="00F144BA">
        <w:t>).</w:t>
      </w:r>
    </w:p>
    <w:p w14:paraId="4696E137" w14:textId="77777777" w:rsidR="00E16609" w:rsidRDefault="00E16609" w:rsidP="00824F1C">
      <w:pPr>
        <w:pStyle w:val="Heading2"/>
        <w:rPr>
          <w:rFonts w:asciiTheme="minorHAnsi" w:hAnsiTheme="minorHAnsi" w:cstheme="minorHAnsi"/>
        </w:rPr>
      </w:pPr>
      <w:bookmarkStart w:id="21" w:name="_MON_1399297811"/>
      <w:bookmarkStart w:id="22" w:name="_Toc214003097"/>
      <w:bookmarkEnd w:id="21"/>
      <w:r w:rsidRPr="00500C4E">
        <w:rPr>
          <w:rFonts w:asciiTheme="minorHAnsi" w:hAnsiTheme="minorHAnsi" w:cstheme="minorHAnsi"/>
        </w:rPr>
        <w:t>4.1 Base Case Cost</w:t>
      </w:r>
      <w:bookmarkEnd w:id="22"/>
    </w:p>
    <w:p w14:paraId="5BF63111" w14:textId="6A785AD6" w:rsidR="00FE5FAF" w:rsidRPr="00920905" w:rsidRDefault="00196262" w:rsidP="00920905">
      <w:pPr>
        <w:rPr>
          <w:color w:val="FF0000"/>
        </w:rPr>
      </w:pPr>
      <w:r>
        <w:t>The baseline cost is based on pricing obtained for a 10.00 EER, 3.00 COP SPVHP. The equipment cost is $</w:t>
      </w:r>
      <w:r w:rsidR="00821610">
        <w:t>5,582.33</w:t>
      </w:r>
      <w:r>
        <w:t xml:space="preserve"> and the labor cost is $875.15.</w:t>
      </w:r>
    </w:p>
    <w:p w14:paraId="44713B57" w14:textId="77777777" w:rsidR="005A0E53" w:rsidRPr="00500C4E" w:rsidRDefault="005A0E53" w:rsidP="005A0E53">
      <w:pPr>
        <w:pStyle w:val="Heading2"/>
        <w:rPr>
          <w:rFonts w:asciiTheme="minorHAnsi" w:hAnsiTheme="minorHAnsi" w:cstheme="minorHAnsi"/>
        </w:rPr>
      </w:pPr>
      <w:bookmarkStart w:id="23" w:name="_Toc214003098"/>
      <w:r w:rsidRPr="00500C4E">
        <w:rPr>
          <w:rFonts w:asciiTheme="minorHAnsi" w:hAnsiTheme="minorHAnsi" w:cstheme="minorHAnsi"/>
        </w:rPr>
        <w:t>4.2 Measure Case Cost</w:t>
      </w:r>
    </w:p>
    <w:p w14:paraId="46E9BEB6" w14:textId="3BC76E2E" w:rsidR="00FE5FAF" w:rsidRDefault="00196262" w:rsidP="00FE5FAF">
      <w:r>
        <w:t>Measure costs were determined for each measure option separately and are summarized in the Full and Incremental Costs table in the following subsection.</w:t>
      </w:r>
      <w:r w:rsidR="001E3D38">
        <w:t xml:space="preserve"> </w:t>
      </w:r>
      <w:r w:rsidR="001E3D38" w:rsidRPr="001E3D38">
        <w:t>HVAC contactors updated quotes of the baseline and proposed equipment with and without economizers. The originally quoted economizer adder costs were high due to the curb. The cur</w:t>
      </w:r>
      <w:r w:rsidR="00F10289">
        <w:t>b</w:t>
      </w:r>
      <w:bookmarkStart w:id="24" w:name="_GoBack"/>
      <w:bookmarkEnd w:id="24"/>
      <w:r w:rsidR="001E3D38" w:rsidRPr="001E3D38">
        <w:t xml:space="preserve"> function reduces noise, but it does not increase efficiency of the system. The updated quotes for the high efficiency units were without a curb - a non-low noise option that does not require a curb.</w:t>
      </w:r>
    </w:p>
    <w:p w14:paraId="3556A31D" w14:textId="57BC6AA6" w:rsidR="00011CA1" w:rsidRDefault="00011CA1" w:rsidP="00FE5FAF"/>
    <w:p w14:paraId="4322A037" w14:textId="75A66224" w:rsidR="00011CA1" w:rsidRDefault="00011CA1" w:rsidP="00FE5FAF">
      <w:pPr>
        <w:rPr>
          <w:color w:val="FF0000"/>
        </w:rPr>
      </w:pPr>
    </w:p>
    <w:p w14:paraId="0B1003C8" w14:textId="77777777" w:rsidR="0004618C" w:rsidRPr="00DE77D0" w:rsidRDefault="0004618C" w:rsidP="00FE5FAF">
      <w:pPr>
        <w:rPr>
          <w:color w:val="FF0000"/>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lastRenderedPageBreak/>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3"/>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51709F">
        <w:tc>
          <w:tcPr>
            <w:tcW w:w="672" w:type="pct"/>
          </w:tcPr>
          <w:p w14:paraId="5021CC5B" w14:textId="77777777" w:rsidR="009C6FE0" w:rsidRPr="00DE77D0" w:rsidRDefault="009C6FE0" w:rsidP="0051709F">
            <w:pPr>
              <w:rPr>
                <w:rFonts w:cstheme="minorHAnsi"/>
                <w:szCs w:val="20"/>
              </w:rPr>
            </w:pPr>
            <w:r>
              <w:rPr>
                <w:rFonts w:cstheme="minorHAnsi"/>
                <w:szCs w:val="20"/>
              </w:rPr>
              <w:t>REF</w:t>
            </w:r>
          </w:p>
        </w:tc>
        <w:tc>
          <w:tcPr>
            <w:tcW w:w="1443" w:type="pct"/>
          </w:tcPr>
          <w:p w14:paraId="3BA9A303" w14:textId="77777777" w:rsidR="009C6FE0" w:rsidRPr="00DE77D0" w:rsidRDefault="009C6FE0" w:rsidP="0051709F">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51709F">
            <w:pPr>
              <w:rPr>
                <w:rFonts w:cstheme="minorHAnsi"/>
                <w:szCs w:val="20"/>
              </w:rPr>
            </w:pPr>
            <w:r>
              <w:rPr>
                <w:rFonts w:cstheme="minorHAnsi"/>
                <w:szCs w:val="20"/>
              </w:rPr>
              <w:t>MEC + MLC</w:t>
            </w:r>
          </w:p>
        </w:tc>
        <w:tc>
          <w:tcPr>
            <w:tcW w:w="1489" w:type="pct"/>
          </w:tcPr>
          <w:p w14:paraId="1C9B3EB4" w14:textId="77777777" w:rsidR="009C6FE0" w:rsidRPr="00DE77D0" w:rsidRDefault="009C6FE0" w:rsidP="0051709F">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55"/>
        <w:gridCol w:w="2050"/>
        <w:gridCol w:w="2050"/>
        <w:gridCol w:w="1982"/>
        <w:gridCol w:w="2113"/>
      </w:tblGrid>
      <w:tr w:rsidR="001111BF" w:rsidRPr="00500C4E" w14:paraId="7122FF83" w14:textId="77777777" w:rsidTr="001111BF">
        <w:tc>
          <w:tcPr>
            <w:tcW w:w="618" w:type="pct"/>
            <w:vMerge w:val="restart"/>
            <w:shd w:val="clear" w:color="auto" w:fill="D9D9D9" w:themeFill="background1" w:themeFillShade="D9"/>
          </w:tcPr>
          <w:p w14:paraId="51D383F5" w14:textId="77777777" w:rsidR="001111BF" w:rsidRPr="00DE77D0" w:rsidRDefault="001111BF" w:rsidP="00175D14">
            <w:pPr>
              <w:rPr>
                <w:rFonts w:cstheme="minorHAnsi"/>
                <w:b/>
                <w:szCs w:val="20"/>
                <w:highlight w:val="yellow"/>
              </w:rPr>
            </w:pPr>
            <w:r>
              <w:rPr>
                <w:rFonts w:cstheme="minorHAnsi"/>
                <w:b/>
                <w:szCs w:val="20"/>
              </w:rPr>
              <w:t>Installation Type</w:t>
            </w:r>
          </w:p>
        </w:tc>
        <w:tc>
          <w:tcPr>
            <w:tcW w:w="1096" w:type="pct"/>
            <w:vMerge w:val="restart"/>
            <w:shd w:val="clear" w:color="auto" w:fill="D9D9D9" w:themeFill="background1" w:themeFillShade="D9"/>
          </w:tcPr>
          <w:p w14:paraId="2867606F" w14:textId="32FB3BCC" w:rsidR="001111BF" w:rsidRDefault="001111BF" w:rsidP="00175D14">
            <w:pPr>
              <w:rPr>
                <w:rFonts w:cstheme="minorHAnsi"/>
                <w:b/>
                <w:szCs w:val="20"/>
              </w:rPr>
            </w:pPr>
            <w:r>
              <w:rPr>
                <w:rFonts w:cstheme="minorHAnsi"/>
                <w:b/>
                <w:szCs w:val="20"/>
              </w:rPr>
              <w:t>Measure Option</w:t>
            </w:r>
          </w:p>
        </w:tc>
        <w:tc>
          <w:tcPr>
            <w:tcW w:w="1096" w:type="pct"/>
            <w:vMerge w:val="restart"/>
            <w:shd w:val="clear" w:color="auto" w:fill="D9D9D9" w:themeFill="background1" w:themeFillShade="D9"/>
          </w:tcPr>
          <w:p w14:paraId="3A7A2512" w14:textId="5370BC5E" w:rsidR="001111BF" w:rsidRPr="00DE77D0" w:rsidRDefault="001111BF" w:rsidP="00175D14">
            <w:pPr>
              <w:rPr>
                <w:rFonts w:cstheme="minorHAnsi"/>
                <w:b/>
                <w:szCs w:val="20"/>
              </w:rPr>
            </w:pPr>
            <w:r>
              <w:rPr>
                <w:rFonts w:cstheme="minorHAnsi"/>
                <w:b/>
                <w:szCs w:val="20"/>
              </w:rPr>
              <w:t>Incremental Measure Cost</w:t>
            </w:r>
            <w:r w:rsidR="00F042A9">
              <w:rPr>
                <w:rFonts w:cstheme="minorHAnsi"/>
                <w:b/>
                <w:szCs w:val="20"/>
              </w:rPr>
              <w:t xml:space="preserve"> ($/ton)</w:t>
            </w:r>
          </w:p>
        </w:tc>
        <w:tc>
          <w:tcPr>
            <w:tcW w:w="2190" w:type="pct"/>
            <w:gridSpan w:val="2"/>
            <w:shd w:val="clear" w:color="auto" w:fill="D9D9D9" w:themeFill="background1" w:themeFillShade="D9"/>
          </w:tcPr>
          <w:p w14:paraId="7AECFFEC" w14:textId="59DF11A1" w:rsidR="001111BF" w:rsidRPr="00DE77D0" w:rsidRDefault="001111BF" w:rsidP="00175D14">
            <w:pPr>
              <w:rPr>
                <w:rFonts w:cstheme="minorHAnsi"/>
                <w:b/>
                <w:szCs w:val="20"/>
                <w:highlight w:val="yellow"/>
              </w:rPr>
            </w:pPr>
            <w:r>
              <w:rPr>
                <w:rFonts w:cstheme="minorHAnsi"/>
                <w:b/>
                <w:szCs w:val="20"/>
              </w:rPr>
              <w:t>Full Measure Cost</w:t>
            </w:r>
            <w:r w:rsidR="00F042A9">
              <w:rPr>
                <w:rFonts w:cstheme="minorHAnsi"/>
                <w:b/>
                <w:szCs w:val="20"/>
              </w:rPr>
              <w:t xml:space="preserve"> ($/ton)</w:t>
            </w:r>
          </w:p>
        </w:tc>
      </w:tr>
      <w:tr w:rsidR="001111BF" w:rsidRPr="00500C4E" w14:paraId="06496C2D" w14:textId="77777777" w:rsidTr="00DB2AC3">
        <w:tc>
          <w:tcPr>
            <w:tcW w:w="618" w:type="pct"/>
            <w:vMerge/>
            <w:shd w:val="clear" w:color="auto" w:fill="D9D9D9" w:themeFill="background1" w:themeFillShade="D9"/>
          </w:tcPr>
          <w:p w14:paraId="66B12B51" w14:textId="77777777" w:rsidR="001111BF" w:rsidRPr="00DE77D0" w:rsidRDefault="001111BF" w:rsidP="00175D14">
            <w:pPr>
              <w:rPr>
                <w:rFonts w:cstheme="minorHAnsi"/>
                <w:b/>
                <w:szCs w:val="20"/>
              </w:rPr>
            </w:pPr>
          </w:p>
        </w:tc>
        <w:tc>
          <w:tcPr>
            <w:tcW w:w="1096" w:type="pct"/>
            <w:vMerge/>
            <w:shd w:val="clear" w:color="auto" w:fill="D9D9D9" w:themeFill="background1" w:themeFillShade="D9"/>
          </w:tcPr>
          <w:p w14:paraId="7BA3DDD2" w14:textId="77777777" w:rsidR="001111BF" w:rsidRPr="00DE77D0" w:rsidRDefault="001111BF" w:rsidP="00175D14">
            <w:pPr>
              <w:rPr>
                <w:rFonts w:cstheme="minorHAnsi"/>
                <w:b/>
                <w:szCs w:val="20"/>
              </w:rPr>
            </w:pPr>
          </w:p>
        </w:tc>
        <w:tc>
          <w:tcPr>
            <w:tcW w:w="1096" w:type="pct"/>
            <w:vMerge/>
            <w:shd w:val="clear" w:color="auto" w:fill="D9D9D9" w:themeFill="background1" w:themeFillShade="D9"/>
          </w:tcPr>
          <w:p w14:paraId="35D79D77" w14:textId="20EB3D85" w:rsidR="001111BF" w:rsidRPr="00DE77D0" w:rsidRDefault="001111BF" w:rsidP="00175D14">
            <w:pPr>
              <w:rPr>
                <w:rFonts w:cstheme="minorHAnsi"/>
                <w:b/>
                <w:szCs w:val="20"/>
              </w:rPr>
            </w:pPr>
          </w:p>
        </w:tc>
        <w:tc>
          <w:tcPr>
            <w:tcW w:w="1060" w:type="pct"/>
            <w:shd w:val="clear" w:color="auto" w:fill="F2F2F2" w:themeFill="background1" w:themeFillShade="F2"/>
          </w:tcPr>
          <w:p w14:paraId="2BC0AC4F" w14:textId="77777777" w:rsidR="001111BF" w:rsidRPr="00DE77D0" w:rsidRDefault="001111B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130" w:type="pct"/>
            <w:shd w:val="clear" w:color="auto" w:fill="F2F2F2" w:themeFill="background1" w:themeFillShade="F2"/>
          </w:tcPr>
          <w:p w14:paraId="199F1085" w14:textId="77777777" w:rsidR="001111BF" w:rsidRPr="00DE77D0" w:rsidRDefault="001111B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821610" w:rsidRPr="00500C4E" w14:paraId="31204A9D" w14:textId="77777777" w:rsidTr="002867C8">
        <w:tc>
          <w:tcPr>
            <w:tcW w:w="618" w:type="pct"/>
          </w:tcPr>
          <w:p w14:paraId="1B8D4FEE" w14:textId="27ED3C4C" w:rsidR="00821610" w:rsidRPr="002867C8" w:rsidRDefault="00821610" w:rsidP="00821610">
            <w:pPr>
              <w:rPr>
                <w:rFonts w:cstheme="minorHAnsi"/>
                <w:szCs w:val="20"/>
              </w:rPr>
            </w:pPr>
            <w:r w:rsidRPr="002867C8">
              <w:rPr>
                <w:rFonts w:cstheme="minorHAnsi"/>
                <w:szCs w:val="20"/>
              </w:rPr>
              <w:t>ROB*</w:t>
            </w:r>
          </w:p>
        </w:tc>
        <w:tc>
          <w:tcPr>
            <w:tcW w:w="1096" w:type="pct"/>
          </w:tcPr>
          <w:p w14:paraId="0478B57E" w14:textId="0C571DF5" w:rsidR="00821610" w:rsidRPr="001111BF" w:rsidRDefault="00821610" w:rsidP="00821610">
            <w:pPr>
              <w:rPr>
                <w:rFonts w:cstheme="minorHAnsi"/>
                <w:szCs w:val="20"/>
              </w:rPr>
            </w:pPr>
            <w:r>
              <w:rPr>
                <w:rFonts w:ascii="Calibri" w:hAnsi="Calibri"/>
                <w:color w:val="000000"/>
                <w:szCs w:val="20"/>
              </w:rPr>
              <w:t>11.00 EER, 3.25 COP</w:t>
            </w:r>
          </w:p>
        </w:tc>
        <w:tc>
          <w:tcPr>
            <w:tcW w:w="1096" w:type="pct"/>
          </w:tcPr>
          <w:p w14:paraId="17400ED7" w14:textId="2641BE8D" w:rsidR="00821610" w:rsidRPr="002867C8" w:rsidRDefault="00821610" w:rsidP="00821610">
            <w:pPr>
              <w:rPr>
                <w:rFonts w:cstheme="minorHAnsi"/>
                <w:szCs w:val="20"/>
              </w:rPr>
            </w:pPr>
            <w:r>
              <w:rPr>
                <w:rFonts w:ascii="Calibri" w:hAnsi="Calibri"/>
                <w:color w:val="000000"/>
                <w:szCs w:val="20"/>
              </w:rPr>
              <w:t>$150.86</w:t>
            </w:r>
          </w:p>
        </w:tc>
        <w:tc>
          <w:tcPr>
            <w:tcW w:w="1060" w:type="pct"/>
          </w:tcPr>
          <w:p w14:paraId="0F861C7C" w14:textId="4337F5E6" w:rsidR="00821610" w:rsidRPr="002867C8" w:rsidRDefault="00821610" w:rsidP="00821610">
            <w:pPr>
              <w:rPr>
                <w:rFonts w:cstheme="minorHAnsi"/>
                <w:szCs w:val="20"/>
              </w:rPr>
            </w:pPr>
            <w:r>
              <w:rPr>
                <w:rFonts w:ascii="Calibri" w:hAnsi="Calibri"/>
                <w:color w:val="000000"/>
                <w:szCs w:val="20"/>
              </w:rPr>
              <w:t>$150.86</w:t>
            </w:r>
          </w:p>
        </w:tc>
        <w:tc>
          <w:tcPr>
            <w:tcW w:w="1130" w:type="pct"/>
          </w:tcPr>
          <w:p w14:paraId="26FF7460" w14:textId="54E147C1" w:rsidR="00821610" w:rsidRPr="002867C8" w:rsidRDefault="00821610" w:rsidP="00821610">
            <w:pPr>
              <w:rPr>
                <w:rFonts w:cstheme="minorHAnsi"/>
                <w:szCs w:val="20"/>
              </w:rPr>
            </w:pPr>
            <w:r>
              <w:rPr>
                <w:rFonts w:ascii="Calibri" w:hAnsi="Calibri"/>
                <w:color w:val="000000"/>
                <w:szCs w:val="20"/>
              </w:rPr>
              <w:t>N/A</w:t>
            </w:r>
          </w:p>
        </w:tc>
      </w:tr>
      <w:tr w:rsidR="00821610" w:rsidRPr="00500C4E" w14:paraId="64E9A8E4" w14:textId="77777777" w:rsidTr="002867C8">
        <w:tc>
          <w:tcPr>
            <w:tcW w:w="618" w:type="pct"/>
          </w:tcPr>
          <w:p w14:paraId="3EDB244E" w14:textId="5FB4BF7F" w:rsidR="00821610" w:rsidRPr="002867C8" w:rsidRDefault="00821610" w:rsidP="00821610">
            <w:pPr>
              <w:rPr>
                <w:rFonts w:cstheme="minorHAnsi"/>
                <w:szCs w:val="20"/>
              </w:rPr>
            </w:pPr>
            <w:r w:rsidRPr="00CA49C3">
              <w:rPr>
                <w:rFonts w:cstheme="minorHAnsi"/>
                <w:szCs w:val="20"/>
              </w:rPr>
              <w:t>ROB*</w:t>
            </w:r>
          </w:p>
        </w:tc>
        <w:tc>
          <w:tcPr>
            <w:tcW w:w="1096" w:type="pct"/>
          </w:tcPr>
          <w:p w14:paraId="521A3B27" w14:textId="0524E6AC" w:rsidR="00821610" w:rsidRPr="001111BF" w:rsidRDefault="00821610" w:rsidP="00821610">
            <w:pPr>
              <w:rPr>
                <w:rFonts w:cstheme="minorHAnsi"/>
                <w:szCs w:val="20"/>
              </w:rPr>
            </w:pPr>
            <w:r>
              <w:rPr>
                <w:rFonts w:ascii="Calibri" w:hAnsi="Calibri"/>
                <w:color w:val="000000"/>
                <w:szCs w:val="20"/>
              </w:rPr>
              <w:t>11.00 EER, 3.25 COP, econ &amp; DCV</w:t>
            </w:r>
          </w:p>
        </w:tc>
        <w:tc>
          <w:tcPr>
            <w:tcW w:w="1096" w:type="pct"/>
          </w:tcPr>
          <w:p w14:paraId="780C91CF" w14:textId="0125FF4C" w:rsidR="00821610" w:rsidRPr="002867C8" w:rsidRDefault="002365E9" w:rsidP="00821610">
            <w:pPr>
              <w:rPr>
                <w:rFonts w:cstheme="minorHAnsi"/>
                <w:szCs w:val="20"/>
              </w:rPr>
            </w:pPr>
            <w:r>
              <w:rPr>
                <w:rFonts w:ascii="Calibri" w:hAnsi="Calibri"/>
                <w:color w:val="000000"/>
                <w:szCs w:val="20"/>
              </w:rPr>
              <w:t>$583.80</w:t>
            </w:r>
          </w:p>
        </w:tc>
        <w:tc>
          <w:tcPr>
            <w:tcW w:w="1060" w:type="pct"/>
          </w:tcPr>
          <w:p w14:paraId="1542AB5C" w14:textId="40B3C7EA" w:rsidR="00821610" w:rsidRPr="002867C8" w:rsidRDefault="002365E9" w:rsidP="00821610">
            <w:pPr>
              <w:rPr>
                <w:rFonts w:cstheme="minorHAnsi"/>
                <w:szCs w:val="20"/>
              </w:rPr>
            </w:pPr>
            <w:r>
              <w:rPr>
                <w:rFonts w:ascii="Calibri" w:hAnsi="Calibri"/>
                <w:color w:val="000000"/>
                <w:szCs w:val="20"/>
              </w:rPr>
              <w:t>$583.80</w:t>
            </w:r>
          </w:p>
        </w:tc>
        <w:tc>
          <w:tcPr>
            <w:tcW w:w="1130" w:type="pct"/>
          </w:tcPr>
          <w:p w14:paraId="39B4B752" w14:textId="57DD42C7" w:rsidR="00821610" w:rsidRPr="002867C8" w:rsidRDefault="00821610" w:rsidP="00821610">
            <w:pPr>
              <w:rPr>
                <w:rFonts w:cstheme="minorHAnsi"/>
                <w:szCs w:val="20"/>
              </w:rPr>
            </w:pPr>
            <w:r>
              <w:rPr>
                <w:rFonts w:ascii="Calibri" w:hAnsi="Calibri"/>
                <w:color w:val="000000"/>
                <w:szCs w:val="20"/>
              </w:rPr>
              <w:t>N/A</w:t>
            </w:r>
          </w:p>
        </w:tc>
      </w:tr>
      <w:tr w:rsidR="00821610" w:rsidRPr="00500C4E" w14:paraId="26A5F9B8" w14:textId="77777777" w:rsidTr="001111BF">
        <w:tc>
          <w:tcPr>
            <w:tcW w:w="618" w:type="pct"/>
          </w:tcPr>
          <w:p w14:paraId="505F5C5B" w14:textId="006448A9" w:rsidR="00821610" w:rsidRPr="001111BF" w:rsidRDefault="00821610" w:rsidP="00821610">
            <w:pPr>
              <w:rPr>
                <w:rFonts w:cstheme="minorHAnsi"/>
                <w:szCs w:val="20"/>
              </w:rPr>
            </w:pPr>
            <w:r w:rsidRPr="00CA49C3">
              <w:rPr>
                <w:rFonts w:cstheme="minorHAnsi"/>
                <w:szCs w:val="20"/>
              </w:rPr>
              <w:t>ROB*</w:t>
            </w:r>
          </w:p>
        </w:tc>
        <w:tc>
          <w:tcPr>
            <w:tcW w:w="1096" w:type="pct"/>
          </w:tcPr>
          <w:p w14:paraId="756701EC" w14:textId="73B1FD78" w:rsidR="00821610" w:rsidRPr="001111BF" w:rsidRDefault="00821610" w:rsidP="00821610">
            <w:pPr>
              <w:rPr>
                <w:rFonts w:cstheme="minorHAnsi"/>
                <w:szCs w:val="20"/>
              </w:rPr>
            </w:pPr>
            <w:r>
              <w:rPr>
                <w:rFonts w:ascii="Calibri" w:hAnsi="Calibri"/>
                <w:color w:val="000000"/>
                <w:szCs w:val="20"/>
              </w:rPr>
              <w:t>11.50 EER, 3.25 COP, econ &amp; DCV</w:t>
            </w:r>
          </w:p>
        </w:tc>
        <w:tc>
          <w:tcPr>
            <w:tcW w:w="1096" w:type="pct"/>
          </w:tcPr>
          <w:p w14:paraId="0BC1A609" w14:textId="494A1D14" w:rsidR="00821610" w:rsidRPr="001111BF" w:rsidRDefault="002365E9" w:rsidP="00821610">
            <w:pPr>
              <w:rPr>
                <w:rFonts w:cstheme="minorHAnsi"/>
                <w:szCs w:val="20"/>
              </w:rPr>
            </w:pPr>
            <w:r>
              <w:rPr>
                <w:rFonts w:ascii="Calibri" w:hAnsi="Calibri"/>
                <w:color w:val="000000"/>
                <w:szCs w:val="20"/>
              </w:rPr>
              <w:t>$704</w:t>
            </w:r>
          </w:p>
        </w:tc>
        <w:tc>
          <w:tcPr>
            <w:tcW w:w="1060" w:type="pct"/>
          </w:tcPr>
          <w:p w14:paraId="1F0B5EF2" w14:textId="67ECD7CC" w:rsidR="00821610" w:rsidRPr="001111BF" w:rsidRDefault="002365E9" w:rsidP="00821610">
            <w:pPr>
              <w:rPr>
                <w:rFonts w:cstheme="minorHAnsi"/>
                <w:szCs w:val="20"/>
              </w:rPr>
            </w:pPr>
            <w:r>
              <w:rPr>
                <w:rFonts w:ascii="Calibri" w:hAnsi="Calibri"/>
                <w:color w:val="000000"/>
                <w:szCs w:val="20"/>
              </w:rPr>
              <w:t>$704</w:t>
            </w:r>
          </w:p>
        </w:tc>
        <w:tc>
          <w:tcPr>
            <w:tcW w:w="1130" w:type="pct"/>
          </w:tcPr>
          <w:p w14:paraId="12461BD2" w14:textId="0DBC8E2E" w:rsidR="00821610" w:rsidRPr="001111BF" w:rsidRDefault="00821610" w:rsidP="00821610">
            <w:pPr>
              <w:rPr>
                <w:rFonts w:cstheme="minorHAnsi"/>
                <w:szCs w:val="20"/>
              </w:rPr>
            </w:pPr>
            <w:r>
              <w:rPr>
                <w:rFonts w:ascii="Calibri" w:hAnsi="Calibri"/>
                <w:color w:val="000000"/>
                <w:szCs w:val="20"/>
              </w:rPr>
              <w:t>N/A</w:t>
            </w:r>
          </w:p>
        </w:tc>
      </w:tr>
      <w:tr w:rsidR="00821610" w:rsidRPr="00500C4E" w14:paraId="323A9A53" w14:textId="77777777" w:rsidTr="001111BF">
        <w:tc>
          <w:tcPr>
            <w:tcW w:w="618" w:type="pct"/>
          </w:tcPr>
          <w:p w14:paraId="74DAC301" w14:textId="6672F6A6" w:rsidR="00821610" w:rsidRPr="001111BF" w:rsidRDefault="00821610" w:rsidP="00821610">
            <w:pPr>
              <w:rPr>
                <w:rFonts w:cstheme="minorHAnsi"/>
                <w:szCs w:val="20"/>
              </w:rPr>
            </w:pPr>
            <w:r w:rsidRPr="008C3A50">
              <w:rPr>
                <w:rFonts w:cstheme="minorHAnsi"/>
                <w:szCs w:val="20"/>
              </w:rPr>
              <w:t>RET</w:t>
            </w:r>
            <w:r>
              <w:rPr>
                <w:rFonts w:cstheme="minorHAnsi"/>
                <w:szCs w:val="20"/>
              </w:rPr>
              <w:t>/ER</w:t>
            </w:r>
            <w:r w:rsidRPr="008C3A50">
              <w:rPr>
                <w:rFonts w:cstheme="minorHAnsi"/>
                <w:szCs w:val="20"/>
              </w:rPr>
              <w:t>**</w:t>
            </w:r>
          </w:p>
        </w:tc>
        <w:tc>
          <w:tcPr>
            <w:tcW w:w="1096" w:type="pct"/>
          </w:tcPr>
          <w:p w14:paraId="0777E0F2" w14:textId="0E55CC26" w:rsidR="00821610" w:rsidRPr="001111BF" w:rsidRDefault="00821610" w:rsidP="00821610">
            <w:pPr>
              <w:rPr>
                <w:rFonts w:cstheme="minorHAnsi"/>
                <w:szCs w:val="20"/>
              </w:rPr>
            </w:pPr>
            <w:r>
              <w:rPr>
                <w:rFonts w:ascii="Calibri" w:hAnsi="Calibri"/>
                <w:color w:val="000000"/>
                <w:szCs w:val="20"/>
              </w:rPr>
              <w:t>10.00 EER, 3.00 COP</w:t>
            </w:r>
          </w:p>
        </w:tc>
        <w:tc>
          <w:tcPr>
            <w:tcW w:w="1096" w:type="pct"/>
          </w:tcPr>
          <w:p w14:paraId="1CFD66D4" w14:textId="15A72F9D" w:rsidR="00821610" w:rsidRPr="001111BF" w:rsidRDefault="00821610" w:rsidP="00821610">
            <w:pPr>
              <w:rPr>
                <w:rFonts w:cstheme="minorHAnsi"/>
                <w:szCs w:val="20"/>
              </w:rPr>
            </w:pPr>
            <w:r>
              <w:rPr>
                <w:rFonts w:ascii="Calibri" w:hAnsi="Calibri"/>
                <w:color w:val="000000"/>
                <w:szCs w:val="20"/>
              </w:rPr>
              <w:t>$0.00</w:t>
            </w:r>
          </w:p>
        </w:tc>
        <w:tc>
          <w:tcPr>
            <w:tcW w:w="1060" w:type="pct"/>
          </w:tcPr>
          <w:p w14:paraId="405E8E5C" w14:textId="49DA56A7" w:rsidR="00821610" w:rsidRPr="001111BF" w:rsidRDefault="00821610" w:rsidP="00821610">
            <w:pPr>
              <w:rPr>
                <w:rFonts w:cstheme="minorHAnsi"/>
                <w:szCs w:val="20"/>
              </w:rPr>
            </w:pPr>
            <w:r>
              <w:rPr>
                <w:rFonts w:ascii="Calibri" w:hAnsi="Calibri"/>
                <w:color w:val="000000"/>
                <w:szCs w:val="20"/>
              </w:rPr>
              <w:t>$1,844.99</w:t>
            </w:r>
          </w:p>
        </w:tc>
        <w:tc>
          <w:tcPr>
            <w:tcW w:w="1130" w:type="pct"/>
          </w:tcPr>
          <w:p w14:paraId="068833DF" w14:textId="583B1C7C" w:rsidR="00821610" w:rsidRPr="001111BF" w:rsidRDefault="00821610" w:rsidP="00821610">
            <w:pPr>
              <w:rPr>
                <w:rFonts w:cstheme="minorHAnsi"/>
                <w:szCs w:val="20"/>
              </w:rPr>
            </w:pPr>
            <w:r>
              <w:rPr>
                <w:rFonts w:ascii="Calibri" w:hAnsi="Calibri"/>
                <w:color w:val="000000"/>
                <w:szCs w:val="20"/>
              </w:rPr>
              <w:t>$0.00</w:t>
            </w:r>
          </w:p>
        </w:tc>
      </w:tr>
      <w:tr w:rsidR="00821610" w:rsidRPr="00500C4E" w14:paraId="7A6386AE" w14:textId="77777777" w:rsidTr="001111BF">
        <w:tc>
          <w:tcPr>
            <w:tcW w:w="618" w:type="pct"/>
          </w:tcPr>
          <w:p w14:paraId="312AC168" w14:textId="263100D2" w:rsidR="00821610" w:rsidRPr="001111BF" w:rsidRDefault="00821610" w:rsidP="00821610">
            <w:pPr>
              <w:rPr>
                <w:rFonts w:cstheme="minorHAnsi"/>
                <w:szCs w:val="20"/>
              </w:rPr>
            </w:pPr>
            <w:r w:rsidRPr="008C3A50">
              <w:rPr>
                <w:rFonts w:cstheme="minorHAnsi"/>
                <w:szCs w:val="20"/>
              </w:rPr>
              <w:t>RET</w:t>
            </w:r>
            <w:r>
              <w:rPr>
                <w:rFonts w:cstheme="minorHAnsi"/>
                <w:szCs w:val="20"/>
              </w:rPr>
              <w:t>/ER</w:t>
            </w:r>
            <w:r w:rsidRPr="008C3A50">
              <w:rPr>
                <w:rFonts w:cstheme="minorHAnsi"/>
                <w:szCs w:val="20"/>
              </w:rPr>
              <w:t>**</w:t>
            </w:r>
          </w:p>
        </w:tc>
        <w:tc>
          <w:tcPr>
            <w:tcW w:w="1096" w:type="pct"/>
          </w:tcPr>
          <w:p w14:paraId="504A8115" w14:textId="0C85827C" w:rsidR="00821610" w:rsidRPr="001111BF" w:rsidRDefault="00821610" w:rsidP="00821610">
            <w:pPr>
              <w:rPr>
                <w:rFonts w:cstheme="minorHAnsi"/>
                <w:szCs w:val="20"/>
              </w:rPr>
            </w:pPr>
            <w:r>
              <w:rPr>
                <w:rFonts w:ascii="Calibri" w:hAnsi="Calibri"/>
                <w:color w:val="000000"/>
                <w:szCs w:val="20"/>
              </w:rPr>
              <w:t>10.00 EER, 3.00 COP, econ &amp; DCV</w:t>
            </w:r>
          </w:p>
        </w:tc>
        <w:tc>
          <w:tcPr>
            <w:tcW w:w="1096" w:type="pct"/>
          </w:tcPr>
          <w:p w14:paraId="5546D559" w14:textId="2B28CCAA" w:rsidR="00821610" w:rsidRPr="001111BF" w:rsidRDefault="002365E9" w:rsidP="00821610">
            <w:pPr>
              <w:rPr>
                <w:rFonts w:cstheme="minorHAnsi"/>
                <w:szCs w:val="20"/>
              </w:rPr>
            </w:pPr>
            <w:r>
              <w:rPr>
                <w:rFonts w:ascii="Calibri" w:hAnsi="Calibri"/>
                <w:color w:val="000000"/>
                <w:szCs w:val="20"/>
              </w:rPr>
              <w:t>$432.94</w:t>
            </w:r>
          </w:p>
        </w:tc>
        <w:tc>
          <w:tcPr>
            <w:tcW w:w="1060" w:type="pct"/>
          </w:tcPr>
          <w:p w14:paraId="1973A58E" w14:textId="081444EC" w:rsidR="00821610" w:rsidRPr="001111BF" w:rsidRDefault="002365E9" w:rsidP="00821610">
            <w:pPr>
              <w:rPr>
                <w:rFonts w:cstheme="minorHAnsi"/>
                <w:szCs w:val="20"/>
              </w:rPr>
            </w:pPr>
            <w:r>
              <w:rPr>
                <w:rFonts w:ascii="Calibri" w:hAnsi="Calibri"/>
                <w:color w:val="000000"/>
                <w:szCs w:val="20"/>
              </w:rPr>
              <w:t>$2,277.93</w:t>
            </w:r>
          </w:p>
        </w:tc>
        <w:tc>
          <w:tcPr>
            <w:tcW w:w="1130" w:type="pct"/>
          </w:tcPr>
          <w:p w14:paraId="04A2F37C" w14:textId="2E14DA9E" w:rsidR="00821610" w:rsidRPr="001111BF" w:rsidRDefault="002365E9" w:rsidP="00821610">
            <w:pPr>
              <w:rPr>
                <w:rFonts w:cstheme="minorHAnsi"/>
                <w:szCs w:val="20"/>
              </w:rPr>
            </w:pPr>
            <w:r>
              <w:rPr>
                <w:rFonts w:ascii="Calibri" w:hAnsi="Calibri"/>
                <w:color w:val="000000"/>
                <w:szCs w:val="20"/>
              </w:rPr>
              <w:t>$432.94</w:t>
            </w:r>
          </w:p>
        </w:tc>
      </w:tr>
      <w:tr w:rsidR="00821610" w:rsidRPr="00500C4E" w14:paraId="4561FD05" w14:textId="77777777" w:rsidTr="001111BF">
        <w:tc>
          <w:tcPr>
            <w:tcW w:w="618" w:type="pct"/>
          </w:tcPr>
          <w:p w14:paraId="17FE7BA3" w14:textId="36F23DE9" w:rsidR="00821610" w:rsidRPr="001111BF" w:rsidRDefault="00821610" w:rsidP="00821610">
            <w:pPr>
              <w:rPr>
                <w:rFonts w:cstheme="minorHAnsi"/>
                <w:szCs w:val="20"/>
              </w:rPr>
            </w:pPr>
            <w:r w:rsidRPr="008C3A50">
              <w:rPr>
                <w:rFonts w:cstheme="minorHAnsi"/>
                <w:szCs w:val="20"/>
              </w:rPr>
              <w:t>RET</w:t>
            </w:r>
            <w:r>
              <w:rPr>
                <w:rFonts w:cstheme="minorHAnsi"/>
                <w:szCs w:val="20"/>
              </w:rPr>
              <w:t>/ER</w:t>
            </w:r>
            <w:r w:rsidRPr="008C3A50">
              <w:rPr>
                <w:rFonts w:cstheme="minorHAnsi"/>
                <w:szCs w:val="20"/>
              </w:rPr>
              <w:t>**</w:t>
            </w:r>
          </w:p>
        </w:tc>
        <w:tc>
          <w:tcPr>
            <w:tcW w:w="1096" w:type="pct"/>
          </w:tcPr>
          <w:p w14:paraId="18D9D384" w14:textId="78EB76C1" w:rsidR="00821610" w:rsidRPr="001111BF" w:rsidRDefault="00821610" w:rsidP="00821610">
            <w:pPr>
              <w:rPr>
                <w:rFonts w:cstheme="minorHAnsi"/>
                <w:szCs w:val="20"/>
              </w:rPr>
            </w:pPr>
            <w:r>
              <w:rPr>
                <w:rFonts w:ascii="Calibri" w:hAnsi="Calibri"/>
                <w:color w:val="000000"/>
                <w:szCs w:val="20"/>
              </w:rPr>
              <w:t>11.00 EER, 3.25 COP, econ &amp; DCV</w:t>
            </w:r>
          </w:p>
        </w:tc>
        <w:tc>
          <w:tcPr>
            <w:tcW w:w="1096" w:type="pct"/>
          </w:tcPr>
          <w:p w14:paraId="77942460" w14:textId="2038155C" w:rsidR="00821610" w:rsidRPr="001111BF" w:rsidRDefault="002365E9" w:rsidP="00821610">
            <w:pPr>
              <w:rPr>
                <w:rFonts w:cstheme="minorHAnsi"/>
                <w:szCs w:val="20"/>
              </w:rPr>
            </w:pPr>
            <w:r>
              <w:rPr>
                <w:rFonts w:ascii="Calibri" w:hAnsi="Calibri"/>
                <w:color w:val="000000"/>
                <w:szCs w:val="20"/>
              </w:rPr>
              <w:t>$583.80</w:t>
            </w:r>
          </w:p>
        </w:tc>
        <w:tc>
          <w:tcPr>
            <w:tcW w:w="1060" w:type="pct"/>
          </w:tcPr>
          <w:p w14:paraId="09446446" w14:textId="3B02C244" w:rsidR="00821610" w:rsidRPr="001111BF" w:rsidRDefault="002365E9" w:rsidP="00821610">
            <w:pPr>
              <w:rPr>
                <w:rFonts w:cstheme="minorHAnsi"/>
                <w:szCs w:val="20"/>
              </w:rPr>
            </w:pPr>
            <w:r>
              <w:rPr>
                <w:rFonts w:ascii="Calibri" w:hAnsi="Calibri"/>
                <w:color w:val="000000"/>
                <w:szCs w:val="20"/>
              </w:rPr>
              <w:t>$2,428.79</w:t>
            </w:r>
          </w:p>
        </w:tc>
        <w:tc>
          <w:tcPr>
            <w:tcW w:w="1130" w:type="pct"/>
          </w:tcPr>
          <w:p w14:paraId="1FC78C67" w14:textId="4CC96141" w:rsidR="00821610" w:rsidRPr="001111BF" w:rsidRDefault="002365E9" w:rsidP="00821610">
            <w:pPr>
              <w:rPr>
                <w:rFonts w:cstheme="minorHAnsi"/>
                <w:szCs w:val="20"/>
              </w:rPr>
            </w:pPr>
            <w:r>
              <w:rPr>
                <w:rFonts w:ascii="Calibri" w:hAnsi="Calibri"/>
                <w:color w:val="000000"/>
                <w:szCs w:val="20"/>
              </w:rPr>
              <w:t>$583.80</w:t>
            </w:r>
          </w:p>
        </w:tc>
      </w:tr>
      <w:tr w:rsidR="00821610" w:rsidRPr="00500C4E" w14:paraId="728D8370" w14:textId="77777777" w:rsidTr="001111BF">
        <w:tc>
          <w:tcPr>
            <w:tcW w:w="618" w:type="pct"/>
          </w:tcPr>
          <w:p w14:paraId="4C606458" w14:textId="216CAC7E" w:rsidR="00821610" w:rsidRPr="001111BF" w:rsidRDefault="00821610" w:rsidP="00821610">
            <w:pPr>
              <w:rPr>
                <w:rFonts w:cstheme="minorHAnsi"/>
                <w:szCs w:val="20"/>
              </w:rPr>
            </w:pPr>
            <w:r w:rsidRPr="008C3A50">
              <w:rPr>
                <w:rFonts w:cstheme="minorHAnsi"/>
                <w:szCs w:val="20"/>
              </w:rPr>
              <w:t>RET</w:t>
            </w:r>
            <w:r>
              <w:rPr>
                <w:rFonts w:cstheme="minorHAnsi"/>
                <w:szCs w:val="20"/>
              </w:rPr>
              <w:t>/ER</w:t>
            </w:r>
            <w:r w:rsidRPr="008C3A50">
              <w:rPr>
                <w:rFonts w:cstheme="minorHAnsi"/>
                <w:szCs w:val="20"/>
              </w:rPr>
              <w:t>**</w:t>
            </w:r>
          </w:p>
        </w:tc>
        <w:tc>
          <w:tcPr>
            <w:tcW w:w="1096" w:type="pct"/>
          </w:tcPr>
          <w:p w14:paraId="28F665AD" w14:textId="7C37D4A7" w:rsidR="00821610" w:rsidRPr="001111BF" w:rsidRDefault="00821610" w:rsidP="00821610">
            <w:pPr>
              <w:rPr>
                <w:rFonts w:cstheme="minorHAnsi"/>
                <w:szCs w:val="20"/>
              </w:rPr>
            </w:pPr>
            <w:r>
              <w:rPr>
                <w:rFonts w:ascii="Calibri" w:hAnsi="Calibri"/>
                <w:color w:val="000000"/>
                <w:szCs w:val="20"/>
              </w:rPr>
              <w:t>11.50 EER, 3.25 COP, econ &amp; DCV</w:t>
            </w:r>
          </w:p>
        </w:tc>
        <w:tc>
          <w:tcPr>
            <w:tcW w:w="1096" w:type="pct"/>
          </w:tcPr>
          <w:p w14:paraId="0FA7724C" w14:textId="1747CFB0" w:rsidR="00821610" w:rsidRPr="001111BF" w:rsidRDefault="00BD007E" w:rsidP="00821610">
            <w:pPr>
              <w:rPr>
                <w:rFonts w:cstheme="minorHAnsi"/>
                <w:szCs w:val="20"/>
              </w:rPr>
            </w:pPr>
            <w:r>
              <w:rPr>
                <w:rFonts w:ascii="Calibri" w:hAnsi="Calibri"/>
                <w:color w:val="000000"/>
                <w:szCs w:val="20"/>
              </w:rPr>
              <w:t>$704</w:t>
            </w:r>
          </w:p>
        </w:tc>
        <w:tc>
          <w:tcPr>
            <w:tcW w:w="1060" w:type="pct"/>
          </w:tcPr>
          <w:p w14:paraId="25D875EC" w14:textId="32399649" w:rsidR="00821610" w:rsidRPr="001111BF" w:rsidRDefault="002365E9" w:rsidP="00821610">
            <w:pPr>
              <w:rPr>
                <w:rFonts w:cstheme="minorHAnsi"/>
                <w:szCs w:val="20"/>
              </w:rPr>
            </w:pPr>
            <w:r>
              <w:rPr>
                <w:rFonts w:ascii="Calibri" w:hAnsi="Calibri"/>
                <w:color w:val="000000"/>
                <w:szCs w:val="20"/>
              </w:rPr>
              <w:t>$2,548.99</w:t>
            </w:r>
          </w:p>
        </w:tc>
        <w:tc>
          <w:tcPr>
            <w:tcW w:w="1130" w:type="pct"/>
          </w:tcPr>
          <w:p w14:paraId="7C30ADEE" w14:textId="2ED0C54B" w:rsidR="00821610" w:rsidRPr="001111BF" w:rsidRDefault="002365E9" w:rsidP="00821610">
            <w:pPr>
              <w:rPr>
                <w:rFonts w:cstheme="minorHAnsi"/>
                <w:szCs w:val="20"/>
              </w:rPr>
            </w:pPr>
            <w:r>
              <w:rPr>
                <w:rFonts w:ascii="Calibri" w:hAnsi="Calibri"/>
                <w:color w:val="000000"/>
                <w:szCs w:val="20"/>
              </w:rPr>
              <w:t>$704</w:t>
            </w:r>
          </w:p>
        </w:tc>
      </w:tr>
    </w:tbl>
    <w:p w14:paraId="648EF455" w14:textId="77777777" w:rsidR="00DC1F81" w:rsidRPr="002867C8" w:rsidRDefault="00DC1F81">
      <w:pPr>
        <w:rPr>
          <w:rFonts w:cstheme="minorHAnsi"/>
          <w:i/>
          <w:sz w:val="20"/>
          <w:szCs w:val="20"/>
        </w:rPr>
      </w:pPr>
      <w:bookmarkStart w:id="25" w:name="_Toc214003099"/>
      <w:r w:rsidRPr="00DC1F81">
        <w:rPr>
          <w:rFonts w:cstheme="minorHAnsi"/>
          <w:sz w:val="20"/>
          <w:szCs w:val="20"/>
        </w:rPr>
        <w:t>*</w:t>
      </w:r>
      <w:r w:rsidRPr="002867C8">
        <w:rPr>
          <w:rFonts w:cstheme="minorHAnsi"/>
          <w:i/>
          <w:sz w:val="20"/>
          <w:szCs w:val="20"/>
        </w:rPr>
        <w:t xml:space="preserve"> Terminology updated to Normal Replacement (NR) per CPUC Resolution E-4818</w:t>
      </w:r>
    </w:p>
    <w:p w14:paraId="37E9FBDB" w14:textId="55CA4310" w:rsidR="00E16609" w:rsidRPr="002867C8" w:rsidRDefault="00DC1F81">
      <w:pPr>
        <w:rPr>
          <w:rFonts w:cstheme="minorHAnsi"/>
          <w:i/>
          <w:szCs w:val="22"/>
        </w:rPr>
      </w:pPr>
      <w:r w:rsidRPr="002867C8">
        <w:rPr>
          <w:rFonts w:cstheme="minorHAnsi"/>
          <w:i/>
          <w:sz w:val="20"/>
          <w:szCs w:val="20"/>
        </w:rPr>
        <w:t xml:space="preserve">** </w:t>
      </w:r>
      <w:r>
        <w:rPr>
          <w:rFonts w:cstheme="minorHAnsi"/>
          <w:i/>
          <w:sz w:val="20"/>
          <w:szCs w:val="20"/>
        </w:rPr>
        <w:t>T</w:t>
      </w:r>
      <w:r w:rsidRPr="002867C8">
        <w:rPr>
          <w:rFonts w:cstheme="minorHAnsi"/>
          <w:i/>
          <w:sz w:val="20"/>
          <w:szCs w:val="20"/>
        </w:rPr>
        <w:t xml:space="preserve">erminology updated </w:t>
      </w:r>
      <w:r>
        <w:rPr>
          <w:rFonts w:cstheme="minorHAnsi"/>
          <w:i/>
          <w:sz w:val="20"/>
          <w:szCs w:val="20"/>
        </w:rPr>
        <w:t xml:space="preserve">to Accelerated Replacement (AR) </w:t>
      </w:r>
      <w:r w:rsidRPr="002867C8">
        <w:rPr>
          <w:rFonts w:cstheme="minorHAnsi"/>
          <w:i/>
          <w:sz w:val="20"/>
          <w:szCs w:val="20"/>
        </w:rPr>
        <w:t>per CPUC Resolution E-4818</w:t>
      </w:r>
      <w:r w:rsidR="00E16609" w:rsidRPr="00DC1F81">
        <w:rPr>
          <w:rFonts w:cstheme="minorHAnsi"/>
          <w:sz w:val="20"/>
          <w:szCs w:val="20"/>
        </w:rPr>
        <w:br w:type="page"/>
      </w:r>
    </w:p>
    <w:bookmarkEnd w:id="25"/>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1CB7D0F3" w14:textId="763E1ED0" w:rsidR="00791E43" w:rsidRPr="00B92DD5" w:rsidRDefault="00791E43"/>
    <w:sectPr w:rsidR="00791E43" w:rsidRPr="00B92DD5" w:rsidSect="00E87C8F">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571D9" w14:textId="77777777" w:rsidR="007C2F01" w:rsidRDefault="007C2F01" w:rsidP="00447D6E">
      <w:r>
        <w:separator/>
      </w:r>
    </w:p>
    <w:p w14:paraId="70DD922E" w14:textId="77777777" w:rsidR="007C2F01" w:rsidRDefault="007C2F01"/>
  </w:endnote>
  <w:endnote w:type="continuationSeparator" w:id="0">
    <w:p w14:paraId="06E0AEBA" w14:textId="77777777" w:rsidR="007C2F01" w:rsidRDefault="007C2F01" w:rsidP="00447D6E">
      <w:r>
        <w:continuationSeparator/>
      </w:r>
    </w:p>
    <w:p w14:paraId="749BBE41" w14:textId="77777777" w:rsidR="007C2F01" w:rsidRDefault="007C2F01"/>
  </w:endnote>
  <w:endnote w:id="1">
    <w:p w14:paraId="44BC17F0" w14:textId="72696C3A" w:rsidR="00011CA1" w:rsidRDefault="00011CA1" w:rsidP="00983870">
      <w:pPr>
        <w:rPr>
          <w:rFonts w:cstheme="minorHAnsi"/>
        </w:rPr>
      </w:pPr>
      <w:r>
        <w:rPr>
          <w:rStyle w:val="EndnoteReference"/>
        </w:rPr>
        <w:endnoteRef/>
      </w:r>
      <w:r>
        <w:t xml:space="preserve"> </w:t>
      </w:r>
      <w:r>
        <w:rPr>
          <w:rFonts w:cstheme="minorHAnsi"/>
        </w:rPr>
        <w:t xml:space="preserve">Air-Conditioning, Heating, &amp; Refrigeration Institute (2017, January). Single Package Vertical Air-Conditioners and Heat Pumps Certification Program Operations Manual. Retrieved from </w:t>
      </w:r>
      <w:hyperlink r:id="rId1" w:history="1">
        <w:r w:rsidRPr="00EE18CF">
          <w:rPr>
            <w:rStyle w:val="Hyperlink"/>
            <w:rFonts w:cstheme="minorHAnsi"/>
          </w:rPr>
          <w:t>http://www.ahrinet.org/App_Content/ahri/files/Certification/OM%20pdfs/SPVU_OM.pdf</w:t>
        </w:r>
      </w:hyperlink>
      <w:r>
        <w:rPr>
          <w:rFonts w:cstheme="minorHAnsi"/>
        </w:rPr>
        <w:t>.</w:t>
      </w:r>
    </w:p>
    <w:p w14:paraId="5ACB5164" w14:textId="693B5C1A" w:rsidR="00011CA1" w:rsidRDefault="00011CA1">
      <w:pPr>
        <w:pStyle w:val="EndnoteText"/>
      </w:pPr>
    </w:p>
  </w:endnote>
  <w:endnote w:id="2">
    <w:p w14:paraId="1ED57109" w14:textId="1A1E6F54" w:rsidR="00011CA1" w:rsidRDefault="00011CA1">
      <w:pPr>
        <w:pStyle w:val="EndnoteText"/>
        <w:rPr>
          <w:rFonts w:asciiTheme="minorHAnsi" w:hAnsiTheme="minorHAnsi"/>
          <w:sz w:val="22"/>
          <w:szCs w:val="22"/>
        </w:rPr>
      </w:pPr>
      <w:r w:rsidRPr="002867C8">
        <w:rPr>
          <w:rStyle w:val="EndnoteReference"/>
          <w:rFonts w:asciiTheme="minorHAnsi" w:hAnsiTheme="minorHAnsi"/>
          <w:sz w:val="22"/>
          <w:szCs w:val="22"/>
        </w:rPr>
        <w:endnoteRef/>
      </w:r>
      <w:r w:rsidRPr="002867C8">
        <w:rPr>
          <w:rFonts w:asciiTheme="minorHAnsi" w:hAnsiTheme="minorHAnsi"/>
          <w:sz w:val="22"/>
          <w:szCs w:val="22"/>
        </w:rPr>
        <w:t xml:space="preserve"> California</w:t>
      </w:r>
      <w:r>
        <w:rPr>
          <w:rFonts w:asciiTheme="minorHAnsi" w:hAnsiTheme="minorHAnsi"/>
          <w:sz w:val="22"/>
          <w:szCs w:val="22"/>
        </w:rPr>
        <w:t xml:space="preserve"> Energy Commission (2015, June). 2016 Building Energy Efficiency Standards for Residential and Nonresidential Buildings for the 2016 Building Energy Efficiency Standards Title 24, Part 6, and Associated Administrative Regulations in Part 1. Retrieved from </w:t>
      </w:r>
      <w:hyperlink r:id="rId2" w:history="1">
        <w:r w:rsidRPr="00EE18CF">
          <w:rPr>
            <w:rStyle w:val="Hyperlink"/>
            <w:rFonts w:asciiTheme="minorHAnsi" w:hAnsiTheme="minorHAnsi"/>
            <w:sz w:val="22"/>
            <w:szCs w:val="22"/>
          </w:rPr>
          <w:t>http://www.energy.ca.gov/2015publications/CEC-400-2015-037/CEC-400-2015-037-CMF.pdf</w:t>
        </w:r>
      </w:hyperlink>
      <w:r>
        <w:rPr>
          <w:rFonts w:asciiTheme="minorHAnsi" w:hAnsiTheme="minorHAnsi"/>
          <w:sz w:val="22"/>
          <w:szCs w:val="22"/>
        </w:rPr>
        <w:t>.</w:t>
      </w:r>
    </w:p>
    <w:p w14:paraId="78D3A3E6" w14:textId="77777777" w:rsidR="00011CA1" w:rsidRPr="002867C8" w:rsidRDefault="00011CA1">
      <w:pPr>
        <w:pStyle w:val="EndnoteText"/>
        <w:rPr>
          <w:rFonts w:asciiTheme="minorHAnsi" w:hAnsiTheme="minorHAnsi"/>
          <w:sz w:val="22"/>
          <w:szCs w:val="22"/>
        </w:rPr>
      </w:pPr>
    </w:p>
  </w:endnote>
  <w:endnote w:id="3">
    <w:p w14:paraId="7C410B08" w14:textId="21AA369F" w:rsidR="00011CA1" w:rsidRDefault="00011CA1">
      <w:pPr>
        <w:pStyle w:val="EndnoteText"/>
        <w:rPr>
          <w:rFonts w:asciiTheme="minorHAnsi" w:hAnsiTheme="minorHAnsi"/>
          <w:sz w:val="22"/>
          <w:szCs w:val="22"/>
        </w:rPr>
      </w:pPr>
      <w:r w:rsidRPr="002867C8">
        <w:rPr>
          <w:rStyle w:val="EndnoteReference"/>
          <w:rFonts w:asciiTheme="minorHAnsi" w:hAnsiTheme="minorHAnsi"/>
          <w:sz w:val="22"/>
          <w:szCs w:val="22"/>
        </w:rPr>
        <w:endnoteRef/>
      </w:r>
      <w:r w:rsidRPr="002867C8">
        <w:rPr>
          <w:rFonts w:asciiTheme="minorHAnsi" w:hAnsiTheme="minorHAnsi"/>
          <w:sz w:val="22"/>
          <w:szCs w:val="22"/>
        </w:rPr>
        <w:t xml:space="preserve"> </w:t>
      </w:r>
      <w:r>
        <w:rPr>
          <w:rFonts w:asciiTheme="minorHAnsi" w:hAnsiTheme="minorHAnsi"/>
          <w:sz w:val="22"/>
          <w:szCs w:val="22"/>
        </w:rPr>
        <w:t xml:space="preserve">Public Utilities Commission of the State of California (2017, March 3). Energy Division Resolution E-4818. Retrieved from </w:t>
      </w:r>
      <w:hyperlink r:id="rId3" w:history="1">
        <w:r w:rsidRPr="00EE18CF">
          <w:rPr>
            <w:rStyle w:val="Hyperlink"/>
            <w:rFonts w:asciiTheme="minorHAnsi" w:hAnsiTheme="minorHAnsi"/>
            <w:sz w:val="22"/>
            <w:szCs w:val="22"/>
          </w:rPr>
          <w:t>http://docs.cpuc.ca.gov/ResolutionSearchForm.aspx</w:t>
        </w:r>
      </w:hyperlink>
      <w:r>
        <w:rPr>
          <w:rFonts w:asciiTheme="minorHAnsi" w:hAnsiTheme="minorHAnsi"/>
          <w:sz w:val="22"/>
          <w:szCs w:val="22"/>
        </w:rPr>
        <w:t>.</w:t>
      </w:r>
    </w:p>
    <w:p w14:paraId="02534233" w14:textId="77777777" w:rsidR="00011CA1" w:rsidRPr="002867C8" w:rsidRDefault="00011CA1">
      <w:pPr>
        <w:pStyle w:val="EndnoteText"/>
        <w:rPr>
          <w:rFonts w:asciiTheme="minorHAnsi" w:hAnsiTheme="minorHAnsi"/>
          <w:sz w:val="22"/>
          <w:szCs w:val="22"/>
        </w:rPr>
      </w:pPr>
    </w:p>
  </w:endnote>
  <w:endnote w:id="4">
    <w:p w14:paraId="33E14C22" w14:textId="161747F7" w:rsidR="00011CA1" w:rsidRDefault="00011CA1">
      <w:pPr>
        <w:pStyle w:val="EndnoteText"/>
        <w:rPr>
          <w:rFonts w:asciiTheme="minorHAnsi" w:hAnsiTheme="minorHAnsi"/>
          <w:sz w:val="22"/>
          <w:szCs w:val="22"/>
        </w:rPr>
      </w:pPr>
      <w:r w:rsidRPr="002867C8">
        <w:rPr>
          <w:rStyle w:val="EndnoteReference"/>
          <w:rFonts w:asciiTheme="minorHAnsi" w:hAnsiTheme="minorHAnsi"/>
          <w:sz w:val="22"/>
          <w:szCs w:val="22"/>
        </w:rPr>
        <w:endnoteRef/>
      </w:r>
      <w:r w:rsidRPr="002867C8">
        <w:rPr>
          <w:rFonts w:asciiTheme="minorHAnsi" w:hAnsiTheme="minorHAnsi"/>
          <w:sz w:val="22"/>
          <w:szCs w:val="22"/>
        </w:rPr>
        <w:t xml:space="preserve"> </w:t>
      </w:r>
      <w:r>
        <w:rPr>
          <w:rFonts w:asciiTheme="minorHAnsi" w:hAnsiTheme="minorHAnsi"/>
          <w:sz w:val="22"/>
          <w:szCs w:val="22"/>
        </w:rPr>
        <w:t xml:space="preserve">Southern California Edison Company (2014, November 3). Work Paper SCE13HC061 Revision 0 – Demand Controlled Ventilation for Single Zone Packaged HVAC. Retrieved from </w:t>
      </w:r>
      <w:hyperlink r:id="rId4" w:history="1">
        <w:r w:rsidRPr="00EE18CF">
          <w:rPr>
            <w:rStyle w:val="Hyperlink"/>
            <w:rFonts w:asciiTheme="minorHAnsi" w:hAnsiTheme="minorHAnsi"/>
            <w:sz w:val="22"/>
            <w:szCs w:val="22"/>
          </w:rPr>
          <w:t>http://deeresources.net/workpapers</w:t>
        </w:r>
      </w:hyperlink>
      <w:r>
        <w:rPr>
          <w:rFonts w:asciiTheme="minorHAnsi" w:hAnsiTheme="minorHAnsi"/>
          <w:sz w:val="22"/>
          <w:szCs w:val="22"/>
        </w:rPr>
        <w:t>.</w:t>
      </w:r>
    </w:p>
    <w:p w14:paraId="34F1866A" w14:textId="77777777" w:rsidR="00011CA1" w:rsidRPr="002867C8" w:rsidRDefault="00011CA1">
      <w:pPr>
        <w:pStyle w:val="EndnoteText"/>
        <w:rPr>
          <w:rFonts w:asciiTheme="minorHAnsi" w:hAnsiTheme="minorHAnsi"/>
          <w:sz w:val="22"/>
          <w:szCs w:val="22"/>
        </w:rPr>
      </w:pPr>
    </w:p>
  </w:endnote>
  <w:endnote w:id="5">
    <w:p w14:paraId="0C3200D1" w14:textId="25A8223B" w:rsidR="00011CA1" w:rsidRDefault="00011CA1">
      <w:pPr>
        <w:pStyle w:val="EndnoteText"/>
        <w:rPr>
          <w:rFonts w:asciiTheme="minorHAnsi" w:hAnsiTheme="minorHAnsi"/>
          <w:sz w:val="22"/>
          <w:szCs w:val="22"/>
        </w:rPr>
      </w:pPr>
      <w:r w:rsidRPr="002867C8">
        <w:rPr>
          <w:rStyle w:val="EndnoteReference"/>
          <w:rFonts w:asciiTheme="minorHAnsi" w:hAnsiTheme="minorHAnsi"/>
          <w:sz w:val="22"/>
          <w:szCs w:val="22"/>
        </w:rPr>
        <w:endnoteRef/>
      </w:r>
      <w:r w:rsidRPr="002867C8">
        <w:rPr>
          <w:rFonts w:asciiTheme="minorHAnsi" w:hAnsiTheme="minorHAnsi"/>
          <w:sz w:val="22"/>
          <w:szCs w:val="22"/>
        </w:rPr>
        <w:t xml:space="preserve"> </w:t>
      </w:r>
      <w:r>
        <w:rPr>
          <w:rFonts w:asciiTheme="minorHAnsi" w:hAnsiTheme="minorHAnsi"/>
          <w:sz w:val="22"/>
          <w:szCs w:val="22"/>
        </w:rPr>
        <w:t xml:space="preserve">Gordian (2017). </w:t>
      </w:r>
      <w:proofErr w:type="spellStart"/>
      <w:r>
        <w:rPr>
          <w:rFonts w:asciiTheme="minorHAnsi" w:hAnsiTheme="minorHAnsi"/>
          <w:sz w:val="22"/>
          <w:szCs w:val="22"/>
        </w:rPr>
        <w:t>RSMeans</w:t>
      </w:r>
      <w:proofErr w:type="spellEnd"/>
      <w:r>
        <w:rPr>
          <w:rFonts w:asciiTheme="minorHAnsi" w:hAnsiTheme="minorHAnsi"/>
          <w:sz w:val="22"/>
          <w:szCs w:val="22"/>
        </w:rPr>
        <w:t xml:space="preserve"> Online. Retrieved from </w:t>
      </w:r>
      <w:hyperlink r:id="rId5" w:history="1">
        <w:r w:rsidRPr="00EE18CF">
          <w:rPr>
            <w:rStyle w:val="Hyperlink"/>
            <w:rFonts w:asciiTheme="minorHAnsi" w:hAnsiTheme="minorHAnsi"/>
            <w:sz w:val="22"/>
            <w:szCs w:val="22"/>
          </w:rPr>
          <w:t>https://www.rsmeansonline.com/</w:t>
        </w:r>
      </w:hyperlink>
      <w:r>
        <w:rPr>
          <w:rFonts w:asciiTheme="minorHAnsi" w:hAnsiTheme="minorHAnsi"/>
          <w:sz w:val="22"/>
          <w:szCs w:val="22"/>
        </w:rPr>
        <w:t xml:space="preserve"> (requires paid subscription).</w:t>
      </w:r>
    </w:p>
    <w:p w14:paraId="758B391E" w14:textId="77777777" w:rsidR="00011CA1" w:rsidRPr="002867C8" w:rsidRDefault="00011CA1">
      <w:pPr>
        <w:pStyle w:val="EndnoteText"/>
        <w:rPr>
          <w:rFonts w:asciiTheme="minorHAnsi" w:hAnsiTheme="minorHAnsi"/>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15A1B2B7" w:rsidR="00011CA1" w:rsidRPr="00BD1C10" w:rsidRDefault="00011CA1" w:rsidP="00BD1C10">
    <w:pPr>
      <w:pStyle w:val="Footer"/>
      <w:tabs>
        <w:tab w:val="left" w:pos="7560"/>
      </w:tabs>
      <w:jc w:val="right"/>
      <w:rPr>
        <w:rFonts w:cstheme="minorHAnsi"/>
        <w:b/>
        <w:color w:val="000000" w:themeColor="text1"/>
        <w:sz w:val="36"/>
        <w:szCs w:val="36"/>
      </w:rPr>
    </w:pPr>
    <w:sdt>
      <w:sdtPr>
        <w:rPr>
          <w:rFonts w:cstheme="minorHAnsi"/>
          <w:b/>
          <w:color w:val="000000" w:themeColor="text1"/>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09-06T00:00:00Z">
          <w:dateFormat w:val="MMMM d, yyyy"/>
          <w:lid w:val="en-US"/>
          <w:storeMappedDataAs w:val="dateTime"/>
          <w:calendar w:val="gregorian"/>
        </w:date>
      </w:sdtPr>
      <w:sdtContent>
        <w:r>
          <w:rPr>
            <w:rFonts w:cstheme="minorHAnsi"/>
            <w:b/>
            <w:color w:val="000000" w:themeColor="text1"/>
            <w:sz w:val="36"/>
            <w:szCs w:val="36"/>
          </w:rPr>
          <w:t>September 6, 2018</w:t>
        </w:r>
      </w:sdtContent>
    </w:sdt>
  </w:p>
  <w:p w14:paraId="650DB54B" w14:textId="670C7D5C" w:rsidR="00011CA1" w:rsidRPr="009500DC" w:rsidRDefault="00011CA1"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08568" w14:textId="54261E41" w:rsidR="00011CA1" w:rsidRPr="00BD1C10" w:rsidRDefault="00011CA1" w:rsidP="00BD1C10">
    <w:pPr>
      <w:pBdr>
        <w:top w:val="single" w:sz="4" w:space="1" w:color="auto"/>
      </w:pBdr>
      <w:rPr>
        <w:b/>
      </w:rPr>
    </w:pPr>
    <w:r>
      <w:rPr>
        <w:b/>
      </w:rPr>
      <w:t>PGECOHVC172, Revision 1</w:t>
    </w:r>
  </w:p>
  <w:p w14:paraId="5C9861A8" w14:textId="316B7EB0" w:rsidR="00011CA1" w:rsidRDefault="00011CA1">
    <w:r w:rsidRPr="00BD1C10">
      <w:rPr>
        <w:b/>
      </w:rPr>
      <w:t xml:space="preserve">Pacific Gas and </w:t>
    </w:r>
    <w:r w:rsidRPr="00826C22">
      <w:rPr>
        <w:b/>
      </w:rPr>
      <w:t xml:space="preserve">Electric </w:t>
    </w:r>
    <w:r w:rsidRPr="00BD1C10">
      <w:rPr>
        <w:b/>
      </w:rPr>
      <w:ptab w:relativeTo="margin" w:alignment="center" w:leader="none"/>
    </w:r>
    <w:r w:rsidRPr="00BD1C10">
      <w:rPr>
        <w:b/>
      </w:rPr>
      <w:fldChar w:fldCharType="begin"/>
    </w:r>
    <w:r w:rsidRPr="00BD1C10">
      <w:rPr>
        <w:b/>
      </w:rPr>
      <w:instrText xml:space="preserve"> PAGE   \* MERGEFORMAT </w:instrText>
    </w:r>
    <w:r w:rsidRPr="00BD1C10">
      <w:rPr>
        <w:b/>
      </w:rPr>
      <w:fldChar w:fldCharType="separate"/>
    </w:r>
    <w:r>
      <w:rPr>
        <w:b/>
        <w:noProof/>
      </w:rPr>
      <w:t>2</w:t>
    </w:r>
    <w:r w:rsidRPr="00BD1C10">
      <w:rPr>
        <w:b/>
        <w:noProof/>
      </w:rPr>
      <w:fldChar w:fldCharType="end"/>
    </w:r>
    <w:r w:rsidRPr="00BD1C10">
      <w:rPr>
        <w:b/>
      </w:rPr>
      <w:ptab w:relativeTo="margin" w:alignment="right" w:leader="none"/>
    </w:r>
    <w:r>
      <w:rPr>
        <w:b/>
      </w:rPr>
      <w:t>September 6,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5F659" w14:textId="77777777" w:rsidR="007C2F01" w:rsidRDefault="007C2F01" w:rsidP="00447D6E">
      <w:r>
        <w:separator/>
      </w:r>
    </w:p>
    <w:p w14:paraId="7F487704" w14:textId="77777777" w:rsidR="007C2F01" w:rsidRDefault="007C2F01"/>
  </w:footnote>
  <w:footnote w:type="continuationSeparator" w:id="0">
    <w:p w14:paraId="2A98D948" w14:textId="77777777" w:rsidR="007C2F01" w:rsidRDefault="007C2F01" w:rsidP="00447D6E">
      <w:r>
        <w:continuationSeparator/>
      </w:r>
    </w:p>
    <w:p w14:paraId="44D473AD" w14:textId="77777777" w:rsidR="007C2F01" w:rsidRDefault="007C2F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CA3382"/>
    <w:multiLevelType w:val="hybridMultilevel"/>
    <w:tmpl w:val="8958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4F681C"/>
    <w:multiLevelType w:val="hybridMultilevel"/>
    <w:tmpl w:val="AC2E0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3D5B0F"/>
    <w:multiLevelType w:val="hybridMultilevel"/>
    <w:tmpl w:val="13503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81C3C"/>
    <w:multiLevelType w:val="hybridMultilevel"/>
    <w:tmpl w:val="72CA5044"/>
    <w:lvl w:ilvl="0" w:tplc="9524F7BC">
      <w:start w:val="1"/>
      <w:numFmt w:val="bullet"/>
      <w:lvlText w:val=""/>
      <w:lvlJc w:val="left"/>
      <w:pPr>
        <w:ind w:left="720" w:hanging="360"/>
      </w:pPr>
      <w:rPr>
        <w:rFonts w:ascii="Symbol" w:hAnsi="Symbo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85B0F"/>
    <w:multiLevelType w:val="hybridMultilevel"/>
    <w:tmpl w:val="AD7AB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4574DF"/>
    <w:multiLevelType w:val="hybridMultilevel"/>
    <w:tmpl w:val="FD32FD16"/>
    <w:lvl w:ilvl="0" w:tplc="D76C042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16"/>
  </w:num>
  <w:num w:numId="5">
    <w:abstractNumId w:val="16"/>
  </w:num>
  <w:num w:numId="6">
    <w:abstractNumId w:val="2"/>
  </w:num>
  <w:num w:numId="7">
    <w:abstractNumId w:val="20"/>
  </w:num>
  <w:num w:numId="8">
    <w:abstractNumId w:val="17"/>
  </w:num>
  <w:num w:numId="9">
    <w:abstractNumId w:val="10"/>
  </w:num>
  <w:num w:numId="10">
    <w:abstractNumId w:val="5"/>
  </w:num>
  <w:num w:numId="11">
    <w:abstractNumId w:val="22"/>
  </w:num>
  <w:num w:numId="12">
    <w:abstractNumId w:val="15"/>
  </w:num>
  <w:num w:numId="13">
    <w:abstractNumId w:val="9"/>
  </w:num>
  <w:num w:numId="14">
    <w:abstractNumId w:val="34"/>
  </w:num>
  <w:num w:numId="15">
    <w:abstractNumId w:val="7"/>
  </w:num>
  <w:num w:numId="16">
    <w:abstractNumId w:val="11"/>
  </w:num>
  <w:num w:numId="17">
    <w:abstractNumId w:val="4"/>
  </w:num>
  <w:num w:numId="18">
    <w:abstractNumId w:val="0"/>
  </w:num>
  <w:num w:numId="19">
    <w:abstractNumId w:val="33"/>
  </w:num>
  <w:num w:numId="20">
    <w:abstractNumId w:val="3"/>
  </w:num>
  <w:num w:numId="21">
    <w:abstractNumId w:val="24"/>
  </w:num>
  <w:num w:numId="22">
    <w:abstractNumId w:val="25"/>
  </w:num>
  <w:num w:numId="23">
    <w:abstractNumId w:val="35"/>
  </w:num>
  <w:num w:numId="24">
    <w:abstractNumId w:val="32"/>
  </w:num>
  <w:num w:numId="25">
    <w:abstractNumId w:val="12"/>
  </w:num>
  <w:num w:numId="26">
    <w:abstractNumId w:val="14"/>
  </w:num>
  <w:num w:numId="27">
    <w:abstractNumId w:val="28"/>
  </w:num>
  <w:num w:numId="28">
    <w:abstractNumId w:val="13"/>
  </w:num>
  <w:num w:numId="29">
    <w:abstractNumId w:val="6"/>
  </w:num>
  <w:num w:numId="30">
    <w:abstractNumId w:val="1"/>
  </w:num>
  <w:num w:numId="31">
    <w:abstractNumId w:val="36"/>
  </w:num>
  <w:num w:numId="32">
    <w:abstractNumId w:val="23"/>
  </w:num>
  <w:num w:numId="33">
    <w:abstractNumId w:val="31"/>
  </w:num>
  <w:num w:numId="34">
    <w:abstractNumId w:val="8"/>
  </w:num>
  <w:num w:numId="35">
    <w:abstractNumId w:val="27"/>
  </w:num>
  <w:num w:numId="36">
    <w:abstractNumId w:val="21"/>
  </w:num>
  <w:num w:numId="37">
    <w:abstractNumId w:val="29"/>
  </w:num>
  <w:num w:numId="38">
    <w:abstractNumId w:val="30"/>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402E"/>
    <w:rsid w:val="00005902"/>
    <w:rsid w:val="0001002B"/>
    <w:rsid w:val="00010806"/>
    <w:rsid w:val="00011CA1"/>
    <w:rsid w:val="00013F71"/>
    <w:rsid w:val="000173BF"/>
    <w:rsid w:val="000201A6"/>
    <w:rsid w:val="00024252"/>
    <w:rsid w:val="000245B5"/>
    <w:rsid w:val="00027183"/>
    <w:rsid w:val="00033EA1"/>
    <w:rsid w:val="0003746D"/>
    <w:rsid w:val="0004020F"/>
    <w:rsid w:val="0004040E"/>
    <w:rsid w:val="000436CB"/>
    <w:rsid w:val="0004618C"/>
    <w:rsid w:val="00052E17"/>
    <w:rsid w:val="00056947"/>
    <w:rsid w:val="00061A8E"/>
    <w:rsid w:val="00064CB3"/>
    <w:rsid w:val="00070BEE"/>
    <w:rsid w:val="00072040"/>
    <w:rsid w:val="00076A7D"/>
    <w:rsid w:val="00076DF4"/>
    <w:rsid w:val="00076F51"/>
    <w:rsid w:val="00086F7F"/>
    <w:rsid w:val="0009074D"/>
    <w:rsid w:val="000934AF"/>
    <w:rsid w:val="0009592B"/>
    <w:rsid w:val="000968C6"/>
    <w:rsid w:val="000A63C9"/>
    <w:rsid w:val="000B2C93"/>
    <w:rsid w:val="000B3765"/>
    <w:rsid w:val="000B655B"/>
    <w:rsid w:val="000C0000"/>
    <w:rsid w:val="000C18CC"/>
    <w:rsid w:val="000C299A"/>
    <w:rsid w:val="000C687D"/>
    <w:rsid w:val="000C79F2"/>
    <w:rsid w:val="000C7ED1"/>
    <w:rsid w:val="000D789A"/>
    <w:rsid w:val="000E07B0"/>
    <w:rsid w:val="000E4B5F"/>
    <w:rsid w:val="000E6BFF"/>
    <w:rsid w:val="000E706D"/>
    <w:rsid w:val="000F130A"/>
    <w:rsid w:val="000F4FD8"/>
    <w:rsid w:val="00107242"/>
    <w:rsid w:val="001111BF"/>
    <w:rsid w:val="00111CC5"/>
    <w:rsid w:val="001206F7"/>
    <w:rsid w:val="001236C1"/>
    <w:rsid w:val="0013225E"/>
    <w:rsid w:val="00133EE8"/>
    <w:rsid w:val="00140B30"/>
    <w:rsid w:val="001420B1"/>
    <w:rsid w:val="00147155"/>
    <w:rsid w:val="00153CB3"/>
    <w:rsid w:val="00154C3B"/>
    <w:rsid w:val="00160158"/>
    <w:rsid w:val="00163C16"/>
    <w:rsid w:val="00165357"/>
    <w:rsid w:val="00171AD2"/>
    <w:rsid w:val="001722B7"/>
    <w:rsid w:val="001727D9"/>
    <w:rsid w:val="00174BB4"/>
    <w:rsid w:val="00175D14"/>
    <w:rsid w:val="001811EE"/>
    <w:rsid w:val="00185AD4"/>
    <w:rsid w:val="00196262"/>
    <w:rsid w:val="001979AF"/>
    <w:rsid w:val="001A0EB4"/>
    <w:rsid w:val="001A1A86"/>
    <w:rsid w:val="001A5EA0"/>
    <w:rsid w:val="001A5F62"/>
    <w:rsid w:val="001A6F26"/>
    <w:rsid w:val="001B015E"/>
    <w:rsid w:val="001B2301"/>
    <w:rsid w:val="001B618B"/>
    <w:rsid w:val="001C1338"/>
    <w:rsid w:val="001C2F33"/>
    <w:rsid w:val="001C4140"/>
    <w:rsid w:val="001C5A94"/>
    <w:rsid w:val="001D2317"/>
    <w:rsid w:val="001D3223"/>
    <w:rsid w:val="001D33EF"/>
    <w:rsid w:val="001D5AB3"/>
    <w:rsid w:val="001E0519"/>
    <w:rsid w:val="001E0829"/>
    <w:rsid w:val="001E1320"/>
    <w:rsid w:val="001E3D38"/>
    <w:rsid w:val="001E556A"/>
    <w:rsid w:val="001E59C3"/>
    <w:rsid w:val="001F05CE"/>
    <w:rsid w:val="001F1905"/>
    <w:rsid w:val="001F4A65"/>
    <w:rsid w:val="00205C45"/>
    <w:rsid w:val="0021035B"/>
    <w:rsid w:val="00211153"/>
    <w:rsid w:val="00223530"/>
    <w:rsid w:val="00226A7D"/>
    <w:rsid w:val="00230969"/>
    <w:rsid w:val="002311EE"/>
    <w:rsid w:val="0023254A"/>
    <w:rsid w:val="002344FB"/>
    <w:rsid w:val="00236216"/>
    <w:rsid w:val="002365E9"/>
    <w:rsid w:val="002405CD"/>
    <w:rsid w:val="00240B74"/>
    <w:rsid w:val="00243B62"/>
    <w:rsid w:val="0024675B"/>
    <w:rsid w:val="002469DD"/>
    <w:rsid w:val="00247180"/>
    <w:rsid w:val="00254671"/>
    <w:rsid w:val="00257D36"/>
    <w:rsid w:val="00260C03"/>
    <w:rsid w:val="00263C1C"/>
    <w:rsid w:val="002705A2"/>
    <w:rsid w:val="00271415"/>
    <w:rsid w:val="00274FBE"/>
    <w:rsid w:val="002762E1"/>
    <w:rsid w:val="002811BC"/>
    <w:rsid w:val="00283DE8"/>
    <w:rsid w:val="0028475A"/>
    <w:rsid w:val="00285552"/>
    <w:rsid w:val="00285966"/>
    <w:rsid w:val="00285A0D"/>
    <w:rsid w:val="002867C8"/>
    <w:rsid w:val="00290177"/>
    <w:rsid w:val="00290661"/>
    <w:rsid w:val="00290ED8"/>
    <w:rsid w:val="00296B49"/>
    <w:rsid w:val="002A03FC"/>
    <w:rsid w:val="002A1595"/>
    <w:rsid w:val="002A1843"/>
    <w:rsid w:val="002A3D26"/>
    <w:rsid w:val="002A523E"/>
    <w:rsid w:val="002A55A3"/>
    <w:rsid w:val="002B1ADF"/>
    <w:rsid w:val="002B4B54"/>
    <w:rsid w:val="002B502E"/>
    <w:rsid w:val="002B550F"/>
    <w:rsid w:val="002B657B"/>
    <w:rsid w:val="002C2853"/>
    <w:rsid w:val="002C444C"/>
    <w:rsid w:val="002C458F"/>
    <w:rsid w:val="002C6C20"/>
    <w:rsid w:val="002C6C7A"/>
    <w:rsid w:val="002C7F78"/>
    <w:rsid w:val="002D5277"/>
    <w:rsid w:val="002D71FA"/>
    <w:rsid w:val="002D73AF"/>
    <w:rsid w:val="002E4FD9"/>
    <w:rsid w:val="002E55F7"/>
    <w:rsid w:val="002E5B58"/>
    <w:rsid w:val="002F1437"/>
    <w:rsid w:val="002F1C69"/>
    <w:rsid w:val="002F3943"/>
    <w:rsid w:val="002F4E34"/>
    <w:rsid w:val="002F6A42"/>
    <w:rsid w:val="002F79E7"/>
    <w:rsid w:val="003003EC"/>
    <w:rsid w:val="003035E3"/>
    <w:rsid w:val="0030363A"/>
    <w:rsid w:val="00304C65"/>
    <w:rsid w:val="003162FA"/>
    <w:rsid w:val="003172EB"/>
    <w:rsid w:val="00317970"/>
    <w:rsid w:val="00317EB0"/>
    <w:rsid w:val="00331C78"/>
    <w:rsid w:val="00332700"/>
    <w:rsid w:val="00332814"/>
    <w:rsid w:val="00334328"/>
    <w:rsid w:val="003358BD"/>
    <w:rsid w:val="00344E88"/>
    <w:rsid w:val="00345D80"/>
    <w:rsid w:val="0034655D"/>
    <w:rsid w:val="003471D4"/>
    <w:rsid w:val="003473D4"/>
    <w:rsid w:val="00350BF1"/>
    <w:rsid w:val="00353C49"/>
    <w:rsid w:val="003540B1"/>
    <w:rsid w:val="003557E9"/>
    <w:rsid w:val="003560BA"/>
    <w:rsid w:val="00364CC6"/>
    <w:rsid w:val="003650F6"/>
    <w:rsid w:val="0036726C"/>
    <w:rsid w:val="003832D2"/>
    <w:rsid w:val="003845E5"/>
    <w:rsid w:val="00393137"/>
    <w:rsid w:val="00397406"/>
    <w:rsid w:val="003A3170"/>
    <w:rsid w:val="003A360E"/>
    <w:rsid w:val="003C5343"/>
    <w:rsid w:val="003D17FF"/>
    <w:rsid w:val="003D2871"/>
    <w:rsid w:val="003D5B83"/>
    <w:rsid w:val="003E6E47"/>
    <w:rsid w:val="003F0623"/>
    <w:rsid w:val="003F11B7"/>
    <w:rsid w:val="003F33DE"/>
    <w:rsid w:val="003F3A41"/>
    <w:rsid w:val="003F67E9"/>
    <w:rsid w:val="00401031"/>
    <w:rsid w:val="004023B7"/>
    <w:rsid w:val="004033B7"/>
    <w:rsid w:val="004045A0"/>
    <w:rsid w:val="004117E3"/>
    <w:rsid w:val="00413CDB"/>
    <w:rsid w:val="004200FE"/>
    <w:rsid w:val="00421183"/>
    <w:rsid w:val="00421BA6"/>
    <w:rsid w:val="00421C17"/>
    <w:rsid w:val="00422EE6"/>
    <w:rsid w:val="00426CDE"/>
    <w:rsid w:val="00433EA1"/>
    <w:rsid w:val="004402CA"/>
    <w:rsid w:val="00441957"/>
    <w:rsid w:val="00442733"/>
    <w:rsid w:val="00443D32"/>
    <w:rsid w:val="00444F9B"/>
    <w:rsid w:val="004469DD"/>
    <w:rsid w:val="004476B2"/>
    <w:rsid w:val="00447B53"/>
    <w:rsid w:val="00447CE5"/>
    <w:rsid w:val="00447D6E"/>
    <w:rsid w:val="0045048F"/>
    <w:rsid w:val="0045181B"/>
    <w:rsid w:val="00452133"/>
    <w:rsid w:val="00452C7A"/>
    <w:rsid w:val="00452F94"/>
    <w:rsid w:val="00456B53"/>
    <w:rsid w:val="0046286E"/>
    <w:rsid w:val="004673A2"/>
    <w:rsid w:val="00470823"/>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26D2"/>
    <w:rsid w:val="004B4A3A"/>
    <w:rsid w:val="004B5CE5"/>
    <w:rsid w:val="004B750E"/>
    <w:rsid w:val="004B7BD0"/>
    <w:rsid w:val="004C0FC5"/>
    <w:rsid w:val="004C2244"/>
    <w:rsid w:val="004C23F1"/>
    <w:rsid w:val="004D069A"/>
    <w:rsid w:val="004E01F5"/>
    <w:rsid w:val="004E0A7B"/>
    <w:rsid w:val="004E297E"/>
    <w:rsid w:val="004E76CA"/>
    <w:rsid w:val="004F1698"/>
    <w:rsid w:val="00500C4E"/>
    <w:rsid w:val="00501152"/>
    <w:rsid w:val="00505CEC"/>
    <w:rsid w:val="0051020F"/>
    <w:rsid w:val="00513CAB"/>
    <w:rsid w:val="00516CF5"/>
    <w:rsid w:val="0051709F"/>
    <w:rsid w:val="005202C6"/>
    <w:rsid w:val="00523597"/>
    <w:rsid w:val="00523736"/>
    <w:rsid w:val="00532530"/>
    <w:rsid w:val="00535CA4"/>
    <w:rsid w:val="00542584"/>
    <w:rsid w:val="005476F6"/>
    <w:rsid w:val="00551D72"/>
    <w:rsid w:val="005540B6"/>
    <w:rsid w:val="005552C3"/>
    <w:rsid w:val="00560934"/>
    <w:rsid w:val="00563E58"/>
    <w:rsid w:val="00564960"/>
    <w:rsid w:val="00570654"/>
    <w:rsid w:val="00570F38"/>
    <w:rsid w:val="00571BCD"/>
    <w:rsid w:val="005720F2"/>
    <w:rsid w:val="005729C8"/>
    <w:rsid w:val="00572D2F"/>
    <w:rsid w:val="005734A4"/>
    <w:rsid w:val="00585588"/>
    <w:rsid w:val="00594EF5"/>
    <w:rsid w:val="005950C8"/>
    <w:rsid w:val="005A0E53"/>
    <w:rsid w:val="005A1078"/>
    <w:rsid w:val="005A4658"/>
    <w:rsid w:val="005A496B"/>
    <w:rsid w:val="005B28C1"/>
    <w:rsid w:val="005B6344"/>
    <w:rsid w:val="005C1C74"/>
    <w:rsid w:val="005C2E48"/>
    <w:rsid w:val="005C3F23"/>
    <w:rsid w:val="005D4DD7"/>
    <w:rsid w:val="005E12A9"/>
    <w:rsid w:val="005F139E"/>
    <w:rsid w:val="005F53F8"/>
    <w:rsid w:val="005F69D5"/>
    <w:rsid w:val="00602799"/>
    <w:rsid w:val="00602F18"/>
    <w:rsid w:val="00604B8B"/>
    <w:rsid w:val="00607C30"/>
    <w:rsid w:val="006110F3"/>
    <w:rsid w:val="00612041"/>
    <w:rsid w:val="00614AFF"/>
    <w:rsid w:val="00615D43"/>
    <w:rsid w:val="00621ABA"/>
    <w:rsid w:val="0062322A"/>
    <w:rsid w:val="00631157"/>
    <w:rsid w:val="006404E6"/>
    <w:rsid w:val="00644F1B"/>
    <w:rsid w:val="0064680F"/>
    <w:rsid w:val="0064729D"/>
    <w:rsid w:val="00647ABE"/>
    <w:rsid w:val="006516BA"/>
    <w:rsid w:val="00664B05"/>
    <w:rsid w:val="00665C04"/>
    <w:rsid w:val="0066682D"/>
    <w:rsid w:val="006746FE"/>
    <w:rsid w:val="00676E9F"/>
    <w:rsid w:val="00680934"/>
    <w:rsid w:val="00685D5C"/>
    <w:rsid w:val="00691B6A"/>
    <w:rsid w:val="0069264D"/>
    <w:rsid w:val="0069532D"/>
    <w:rsid w:val="0069578B"/>
    <w:rsid w:val="00697868"/>
    <w:rsid w:val="006A055F"/>
    <w:rsid w:val="006A126F"/>
    <w:rsid w:val="006A14E9"/>
    <w:rsid w:val="006A2A65"/>
    <w:rsid w:val="006A5293"/>
    <w:rsid w:val="006A67E4"/>
    <w:rsid w:val="006A6D15"/>
    <w:rsid w:val="006B0DF3"/>
    <w:rsid w:val="006B0F11"/>
    <w:rsid w:val="006B1ECD"/>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06E7E"/>
    <w:rsid w:val="007169E5"/>
    <w:rsid w:val="00726338"/>
    <w:rsid w:val="00726AD5"/>
    <w:rsid w:val="00733C7D"/>
    <w:rsid w:val="00740761"/>
    <w:rsid w:val="00745F77"/>
    <w:rsid w:val="007464DE"/>
    <w:rsid w:val="00747B79"/>
    <w:rsid w:val="007529EA"/>
    <w:rsid w:val="00755A45"/>
    <w:rsid w:val="00760CDC"/>
    <w:rsid w:val="00764D0D"/>
    <w:rsid w:val="00771076"/>
    <w:rsid w:val="00777C53"/>
    <w:rsid w:val="00786E92"/>
    <w:rsid w:val="00791E43"/>
    <w:rsid w:val="00792CF3"/>
    <w:rsid w:val="007933F1"/>
    <w:rsid w:val="007A5F52"/>
    <w:rsid w:val="007A6FD9"/>
    <w:rsid w:val="007B090A"/>
    <w:rsid w:val="007C1FB9"/>
    <w:rsid w:val="007C2F01"/>
    <w:rsid w:val="007E43F8"/>
    <w:rsid w:val="007E4863"/>
    <w:rsid w:val="007E5076"/>
    <w:rsid w:val="007E656B"/>
    <w:rsid w:val="007E6F06"/>
    <w:rsid w:val="007F2997"/>
    <w:rsid w:val="007F50E8"/>
    <w:rsid w:val="007F54E2"/>
    <w:rsid w:val="007F7FBA"/>
    <w:rsid w:val="00800319"/>
    <w:rsid w:val="0080044E"/>
    <w:rsid w:val="00800706"/>
    <w:rsid w:val="0080189A"/>
    <w:rsid w:val="00801F7F"/>
    <w:rsid w:val="00803C2B"/>
    <w:rsid w:val="0080591A"/>
    <w:rsid w:val="00811945"/>
    <w:rsid w:val="00821610"/>
    <w:rsid w:val="00824F1C"/>
    <w:rsid w:val="00826688"/>
    <w:rsid w:val="00826C22"/>
    <w:rsid w:val="0083369B"/>
    <w:rsid w:val="00835D38"/>
    <w:rsid w:val="00840B05"/>
    <w:rsid w:val="00847A4E"/>
    <w:rsid w:val="00862989"/>
    <w:rsid w:val="00871D79"/>
    <w:rsid w:val="0087393E"/>
    <w:rsid w:val="00881A42"/>
    <w:rsid w:val="00882386"/>
    <w:rsid w:val="0088361D"/>
    <w:rsid w:val="00885E0A"/>
    <w:rsid w:val="0088603B"/>
    <w:rsid w:val="008863BA"/>
    <w:rsid w:val="008877AF"/>
    <w:rsid w:val="00893FC3"/>
    <w:rsid w:val="0089577B"/>
    <w:rsid w:val="0089579A"/>
    <w:rsid w:val="008A390E"/>
    <w:rsid w:val="008B1024"/>
    <w:rsid w:val="008B1357"/>
    <w:rsid w:val="008B255D"/>
    <w:rsid w:val="008B2DF3"/>
    <w:rsid w:val="008C2E0E"/>
    <w:rsid w:val="008C399A"/>
    <w:rsid w:val="008C4DE0"/>
    <w:rsid w:val="008C6280"/>
    <w:rsid w:val="008D3930"/>
    <w:rsid w:val="008D67F9"/>
    <w:rsid w:val="008E17CC"/>
    <w:rsid w:val="008E25B1"/>
    <w:rsid w:val="008E56FB"/>
    <w:rsid w:val="008F2167"/>
    <w:rsid w:val="008F33B4"/>
    <w:rsid w:val="008F6298"/>
    <w:rsid w:val="0090077A"/>
    <w:rsid w:val="00900F47"/>
    <w:rsid w:val="00904251"/>
    <w:rsid w:val="00904ADA"/>
    <w:rsid w:val="00907697"/>
    <w:rsid w:val="00910A69"/>
    <w:rsid w:val="009138A0"/>
    <w:rsid w:val="00913F2D"/>
    <w:rsid w:val="0091424C"/>
    <w:rsid w:val="00917DE4"/>
    <w:rsid w:val="00920905"/>
    <w:rsid w:val="00922B85"/>
    <w:rsid w:val="00930CDC"/>
    <w:rsid w:val="00931E45"/>
    <w:rsid w:val="00933188"/>
    <w:rsid w:val="00935AF9"/>
    <w:rsid w:val="009403A5"/>
    <w:rsid w:val="009500DC"/>
    <w:rsid w:val="00951923"/>
    <w:rsid w:val="009720BA"/>
    <w:rsid w:val="00972C81"/>
    <w:rsid w:val="009824E9"/>
    <w:rsid w:val="009826E5"/>
    <w:rsid w:val="00982E8D"/>
    <w:rsid w:val="00983870"/>
    <w:rsid w:val="009844A1"/>
    <w:rsid w:val="00986E20"/>
    <w:rsid w:val="00990C04"/>
    <w:rsid w:val="00995479"/>
    <w:rsid w:val="00995CB0"/>
    <w:rsid w:val="00997E77"/>
    <w:rsid w:val="009A2734"/>
    <w:rsid w:val="009B2A02"/>
    <w:rsid w:val="009B2B61"/>
    <w:rsid w:val="009B5B7B"/>
    <w:rsid w:val="009C1777"/>
    <w:rsid w:val="009C2C86"/>
    <w:rsid w:val="009C5BBD"/>
    <w:rsid w:val="009C6FE0"/>
    <w:rsid w:val="009D0753"/>
    <w:rsid w:val="009D10A4"/>
    <w:rsid w:val="009D5131"/>
    <w:rsid w:val="009D6F71"/>
    <w:rsid w:val="009E034B"/>
    <w:rsid w:val="009E1802"/>
    <w:rsid w:val="009E1CDE"/>
    <w:rsid w:val="009E1ED5"/>
    <w:rsid w:val="009E2B06"/>
    <w:rsid w:val="009E3829"/>
    <w:rsid w:val="009E51E2"/>
    <w:rsid w:val="009F0536"/>
    <w:rsid w:val="009F7A61"/>
    <w:rsid w:val="00A11800"/>
    <w:rsid w:val="00A11C16"/>
    <w:rsid w:val="00A1423E"/>
    <w:rsid w:val="00A17664"/>
    <w:rsid w:val="00A20FAF"/>
    <w:rsid w:val="00A24520"/>
    <w:rsid w:val="00A3164A"/>
    <w:rsid w:val="00A37F42"/>
    <w:rsid w:val="00A40886"/>
    <w:rsid w:val="00A40B71"/>
    <w:rsid w:val="00A4411F"/>
    <w:rsid w:val="00A500D6"/>
    <w:rsid w:val="00A523FF"/>
    <w:rsid w:val="00A54756"/>
    <w:rsid w:val="00A54C66"/>
    <w:rsid w:val="00A57D36"/>
    <w:rsid w:val="00A61BB6"/>
    <w:rsid w:val="00A65734"/>
    <w:rsid w:val="00A6687F"/>
    <w:rsid w:val="00A67907"/>
    <w:rsid w:val="00A73CC1"/>
    <w:rsid w:val="00A80270"/>
    <w:rsid w:val="00A8031C"/>
    <w:rsid w:val="00A82DB1"/>
    <w:rsid w:val="00A84127"/>
    <w:rsid w:val="00A86DA2"/>
    <w:rsid w:val="00A90DFC"/>
    <w:rsid w:val="00A91BF3"/>
    <w:rsid w:val="00AA0A9C"/>
    <w:rsid w:val="00AA16C0"/>
    <w:rsid w:val="00AA4CDC"/>
    <w:rsid w:val="00AB21D4"/>
    <w:rsid w:val="00AB21F5"/>
    <w:rsid w:val="00AB3386"/>
    <w:rsid w:val="00AB36DB"/>
    <w:rsid w:val="00AC0B1D"/>
    <w:rsid w:val="00AC2F5B"/>
    <w:rsid w:val="00AC3DAD"/>
    <w:rsid w:val="00AC5309"/>
    <w:rsid w:val="00AC5B97"/>
    <w:rsid w:val="00AC6CE2"/>
    <w:rsid w:val="00AD4DD0"/>
    <w:rsid w:val="00AE0A8D"/>
    <w:rsid w:val="00AF25DB"/>
    <w:rsid w:val="00AF561D"/>
    <w:rsid w:val="00AF6342"/>
    <w:rsid w:val="00B053FB"/>
    <w:rsid w:val="00B05647"/>
    <w:rsid w:val="00B07EE5"/>
    <w:rsid w:val="00B12595"/>
    <w:rsid w:val="00B21CC5"/>
    <w:rsid w:val="00B260DC"/>
    <w:rsid w:val="00B26778"/>
    <w:rsid w:val="00B26B83"/>
    <w:rsid w:val="00B32479"/>
    <w:rsid w:val="00B33FE2"/>
    <w:rsid w:val="00B37850"/>
    <w:rsid w:val="00B403ED"/>
    <w:rsid w:val="00B4065F"/>
    <w:rsid w:val="00B45091"/>
    <w:rsid w:val="00B45447"/>
    <w:rsid w:val="00B61358"/>
    <w:rsid w:val="00B614F1"/>
    <w:rsid w:val="00B63EC7"/>
    <w:rsid w:val="00B854B0"/>
    <w:rsid w:val="00B866B4"/>
    <w:rsid w:val="00B92DD5"/>
    <w:rsid w:val="00B94226"/>
    <w:rsid w:val="00B97A17"/>
    <w:rsid w:val="00BA0A8C"/>
    <w:rsid w:val="00BA0CEB"/>
    <w:rsid w:val="00BA2383"/>
    <w:rsid w:val="00BA2E7E"/>
    <w:rsid w:val="00BA48CC"/>
    <w:rsid w:val="00BA551D"/>
    <w:rsid w:val="00BA590A"/>
    <w:rsid w:val="00BA5FE4"/>
    <w:rsid w:val="00BB04C2"/>
    <w:rsid w:val="00BB0B39"/>
    <w:rsid w:val="00BB30D1"/>
    <w:rsid w:val="00BB39D8"/>
    <w:rsid w:val="00BB5F75"/>
    <w:rsid w:val="00BB7F97"/>
    <w:rsid w:val="00BC6524"/>
    <w:rsid w:val="00BD007E"/>
    <w:rsid w:val="00BD1C10"/>
    <w:rsid w:val="00BD3931"/>
    <w:rsid w:val="00BD5B88"/>
    <w:rsid w:val="00BD5F58"/>
    <w:rsid w:val="00BE0AEB"/>
    <w:rsid w:val="00C018E0"/>
    <w:rsid w:val="00C05AAF"/>
    <w:rsid w:val="00C118C7"/>
    <w:rsid w:val="00C11E7A"/>
    <w:rsid w:val="00C20237"/>
    <w:rsid w:val="00C20877"/>
    <w:rsid w:val="00C20E7B"/>
    <w:rsid w:val="00C21456"/>
    <w:rsid w:val="00C24D03"/>
    <w:rsid w:val="00C25E61"/>
    <w:rsid w:val="00C30784"/>
    <w:rsid w:val="00C35A1B"/>
    <w:rsid w:val="00C36A61"/>
    <w:rsid w:val="00C413F3"/>
    <w:rsid w:val="00C54EFF"/>
    <w:rsid w:val="00C55D03"/>
    <w:rsid w:val="00C63548"/>
    <w:rsid w:val="00C63F96"/>
    <w:rsid w:val="00C65450"/>
    <w:rsid w:val="00C677AF"/>
    <w:rsid w:val="00C67E59"/>
    <w:rsid w:val="00C72B8B"/>
    <w:rsid w:val="00C72CB5"/>
    <w:rsid w:val="00C75F4A"/>
    <w:rsid w:val="00C76D4F"/>
    <w:rsid w:val="00C776F4"/>
    <w:rsid w:val="00C805BC"/>
    <w:rsid w:val="00C91465"/>
    <w:rsid w:val="00C959CA"/>
    <w:rsid w:val="00C95D16"/>
    <w:rsid w:val="00CA2179"/>
    <w:rsid w:val="00CA2AB4"/>
    <w:rsid w:val="00CB0100"/>
    <w:rsid w:val="00CB04D2"/>
    <w:rsid w:val="00CC4564"/>
    <w:rsid w:val="00CD7EFE"/>
    <w:rsid w:val="00CE0C66"/>
    <w:rsid w:val="00CE28CF"/>
    <w:rsid w:val="00CE4386"/>
    <w:rsid w:val="00CE4CDC"/>
    <w:rsid w:val="00CE5BEB"/>
    <w:rsid w:val="00CE69E9"/>
    <w:rsid w:val="00CE71F2"/>
    <w:rsid w:val="00CF3F65"/>
    <w:rsid w:val="00CF464D"/>
    <w:rsid w:val="00D124C5"/>
    <w:rsid w:val="00D17EF4"/>
    <w:rsid w:val="00D23770"/>
    <w:rsid w:val="00D25074"/>
    <w:rsid w:val="00D34517"/>
    <w:rsid w:val="00D34703"/>
    <w:rsid w:val="00D36798"/>
    <w:rsid w:val="00D476AF"/>
    <w:rsid w:val="00D47E80"/>
    <w:rsid w:val="00D50224"/>
    <w:rsid w:val="00D70563"/>
    <w:rsid w:val="00D70D89"/>
    <w:rsid w:val="00D72051"/>
    <w:rsid w:val="00D7380B"/>
    <w:rsid w:val="00D75D77"/>
    <w:rsid w:val="00D7639E"/>
    <w:rsid w:val="00D835EF"/>
    <w:rsid w:val="00D85F09"/>
    <w:rsid w:val="00D86A9D"/>
    <w:rsid w:val="00D974E2"/>
    <w:rsid w:val="00DA089A"/>
    <w:rsid w:val="00DA11A0"/>
    <w:rsid w:val="00DA2822"/>
    <w:rsid w:val="00DA690B"/>
    <w:rsid w:val="00DA7225"/>
    <w:rsid w:val="00DB2AC3"/>
    <w:rsid w:val="00DB44E9"/>
    <w:rsid w:val="00DC1966"/>
    <w:rsid w:val="00DC1F81"/>
    <w:rsid w:val="00DC3259"/>
    <w:rsid w:val="00DD0523"/>
    <w:rsid w:val="00DE5758"/>
    <w:rsid w:val="00DE5FCF"/>
    <w:rsid w:val="00DF0D19"/>
    <w:rsid w:val="00DF2EE9"/>
    <w:rsid w:val="00DF6FD8"/>
    <w:rsid w:val="00E0503D"/>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05E8"/>
    <w:rsid w:val="00EE4120"/>
    <w:rsid w:val="00EF2E8A"/>
    <w:rsid w:val="00EF4E6B"/>
    <w:rsid w:val="00EF5416"/>
    <w:rsid w:val="00F042A9"/>
    <w:rsid w:val="00F06CCF"/>
    <w:rsid w:val="00F10289"/>
    <w:rsid w:val="00F1053D"/>
    <w:rsid w:val="00F110D5"/>
    <w:rsid w:val="00F11CF3"/>
    <w:rsid w:val="00F11E63"/>
    <w:rsid w:val="00F12733"/>
    <w:rsid w:val="00F144BA"/>
    <w:rsid w:val="00F171E1"/>
    <w:rsid w:val="00F20DCF"/>
    <w:rsid w:val="00F25B36"/>
    <w:rsid w:val="00F3052A"/>
    <w:rsid w:val="00F33035"/>
    <w:rsid w:val="00F341E3"/>
    <w:rsid w:val="00F35D09"/>
    <w:rsid w:val="00F36DE0"/>
    <w:rsid w:val="00F4304D"/>
    <w:rsid w:val="00F4488A"/>
    <w:rsid w:val="00F44ADE"/>
    <w:rsid w:val="00F46612"/>
    <w:rsid w:val="00F4752B"/>
    <w:rsid w:val="00F476E8"/>
    <w:rsid w:val="00F541AE"/>
    <w:rsid w:val="00F56792"/>
    <w:rsid w:val="00F571A6"/>
    <w:rsid w:val="00F6018B"/>
    <w:rsid w:val="00F60265"/>
    <w:rsid w:val="00F60E32"/>
    <w:rsid w:val="00F644FF"/>
    <w:rsid w:val="00F65ABA"/>
    <w:rsid w:val="00F65E15"/>
    <w:rsid w:val="00F67214"/>
    <w:rsid w:val="00F7242E"/>
    <w:rsid w:val="00F74B33"/>
    <w:rsid w:val="00F7664E"/>
    <w:rsid w:val="00F810DD"/>
    <w:rsid w:val="00F85492"/>
    <w:rsid w:val="00F902B5"/>
    <w:rsid w:val="00F95E2F"/>
    <w:rsid w:val="00F96DEB"/>
    <w:rsid w:val="00F97A59"/>
    <w:rsid w:val="00FA1872"/>
    <w:rsid w:val="00FA4F34"/>
    <w:rsid w:val="00FB2590"/>
    <w:rsid w:val="00FD5A8C"/>
    <w:rsid w:val="00FD7323"/>
    <w:rsid w:val="00FE19C1"/>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4704F2FC-73A3-45D5-B024-3699185BE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163C16"/>
    <w:pPr>
      <w:spacing w:after="0" w:line="240" w:lineRule="auto"/>
    </w:pPr>
    <w:rPr>
      <w:rFonts w:eastAsia="Times New Roman" w:cs="Times New Roman"/>
      <w:szCs w:val="24"/>
    </w:rPr>
  </w:style>
  <w:style w:type="character" w:customStyle="1" w:styleId="Mention1">
    <w:name w:val="Mention1"/>
    <w:basedOn w:val="DefaultParagraphFont"/>
    <w:uiPriority w:val="99"/>
    <w:semiHidden/>
    <w:unhideWhenUsed/>
    <w:rsid w:val="00913F2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docs.cpuc.ca.gov/ResolutionSearchForm.aspx" TargetMode="External"/><Relationship Id="rId2" Type="http://schemas.openxmlformats.org/officeDocument/2006/relationships/hyperlink" Target="http://www.energy.ca.gov/2015publications/CEC-400-2015-037/CEC-400-2015-037-CMF.pdf" TargetMode="External"/><Relationship Id="rId1" Type="http://schemas.openxmlformats.org/officeDocument/2006/relationships/hyperlink" Target="http://www.ahrinet.org/App_Content/ahri/files/Certification/OM%20pdfs/SPVU_OM.pdf" TargetMode="External"/><Relationship Id="rId5" Type="http://schemas.openxmlformats.org/officeDocument/2006/relationships/hyperlink" Target="https://www.rsmeansonline.com/" TargetMode="External"/><Relationship Id="rId4" Type="http://schemas.openxmlformats.org/officeDocument/2006/relationships/hyperlink" Target="http://deeresources.net/workpaper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316F"/>
    <w:rsid w:val="00070961"/>
    <w:rsid w:val="0008244C"/>
    <w:rsid w:val="00146151"/>
    <w:rsid w:val="00186E31"/>
    <w:rsid w:val="00204A7F"/>
    <w:rsid w:val="00273727"/>
    <w:rsid w:val="002B514B"/>
    <w:rsid w:val="002C0C03"/>
    <w:rsid w:val="002D045F"/>
    <w:rsid w:val="00311B0D"/>
    <w:rsid w:val="003A131F"/>
    <w:rsid w:val="00412703"/>
    <w:rsid w:val="004C6333"/>
    <w:rsid w:val="004E708E"/>
    <w:rsid w:val="00560392"/>
    <w:rsid w:val="006B2B8A"/>
    <w:rsid w:val="006B7FA8"/>
    <w:rsid w:val="00797F3B"/>
    <w:rsid w:val="008211B5"/>
    <w:rsid w:val="00874653"/>
    <w:rsid w:val="008924CF"/>
    <w:rsid w:val="00A5022A"/>
    <w:rsid w:val="00A828C5"/>
    <w:rsid w:val="00AE4C28"/>
    <w:rsid w:val="00B73964"/>
    <w:rsid w:val="00B74704"/>
    <w:rsid w:val="00C642C4"/>
    <w:rsid w:val="00C947B8"/>
    <w:rsid w:val="00D0496D"/>
    <w:rsid w:val="00D051F5"/>
    <w:rsid w:val="00EC59D9"/>
    <w:rsid w:val="00F7350A"/>
    <w:rsid w:val="00FF0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D25EE4204C954C929B647CE1F6577BF3">
    <w:name w:val="D25EE4204C954C929B647CE1F6577BF3"/>
    <w:rsid w:val="000431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2018-09-06T00:00:00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376E1CE7-E760-4990-964F-38F447B90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5.xml><?xml version="1.0" encoding="utf-8"?>
<ds:datastoreItem xmlns:ds="http://schemas.openxmlformats.org/officeDocument/2006/customXml" ds:itemID="{6E49B8EE-FE8F-48B4-AC01-36E791D2D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5185</TotalTime>
  <Pages>14</Pages>
  <Words>3844</Words>
  <Characters>21915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PGECOHVC172</vt:lpstr>
    </vt:vector>
  </TitlesOfParts>
  <Company>Pacific Gas &amp; Electric Company</Company>
  <LinksUpToDate>false</LinksUpToDate>
  <CharactersWithSpaces>25708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PGECOHVC172</dc:title>
  <dc:creator>Jim Wyatt (PG&amp;E);Jason Wang (SCE)</dc:creator>
  <cp:lastModifiedBy>Voong, Tai</cp:lastModifiedBy>
  <cp:revision>15</cp:revision>
  <cp:lastPrinted>2018-09-20T16:55:00Z</cp:lastPrinted>
  <dcterms:created xsi:type="dcterms:W3CDTF">2018-02-28T23:16:00Z</dcterms:created>
  <dcterms:modified xsi:type="dcterms:W3CDTF">2018-10-05T19:02:00Z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1731700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