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5288" w:rsidRPr="00EC2982" w:rsidRDefault="009C5288" w:rsidP="009C5288">
      <w:pPr>
        <w:jc w:val="right"/>
        <w:rPr>
          <w:rFonts w:ascii="Arial" w:hAnsi="Arial" w:cs="Arial"/>
          <w:b/>
          <w:sz w:val="48"/>
          <w:szCs w:val="48"/>
        </w:rPr>
      </w:pPr>
      <w:bookmarkStart w:id="0" w:name="_Toc153189646"/>
      <w:r w:rsidRPr="002E0043">
        <w:rPr>
          <w:rFonts w:ascii="Arial" w:hAnsi="Arial" w:cs="Arial"/>
          <w:b/>
          <w:sz w:val="48"/>
          <w:szCs w:val="48"/>
        </w:rPr>
        <w:t xml:space="preserve">Work Paper </w:t>
      </w:r>
      <w:bookmarkEnd w:id="0"/>
      <w:r w:rsidRPr="00EC2982">
        <w:rPr>
          <w:rFonts w:ascii="Arial" w:hAnsi="Arial" w:cs="Arial"/>
          <w:b/>
          <w:sz w:val="48"/>
          <w:szCs w:val="48"/>
        </w:rPr>
        <w:t>PGECOHVC139</w:t>
      </w:r>
    </w:p>
    <w:p w:rsidR="009C5288" w:rsidRPr="00EC2982" w:rsidRDefault="009C5288" w:rsidP="009C5288">
      <w:pPr>
        <w:jc w:val="right"/>
        <w:rPr>
          <w:rFonts w:ascii="Arial" w:hAnsi="Arial" w:cs="Arial"/>
          <w:b/>
          <w:sz w:val="48"/>
          <w:szCs w:val="48"/>
        </w:rPr>
      </w:pPr>
      <w:r w:rsidRPr="00EC2982">
        <w:rPr>
          <w:rFonts w:ascii="Arial" w:hAnsi="Arial" w:cs="Arial"/>
          <w:b/>
          <w:sz w:val="48"/>
          <w:szCs w:val="48"/>
        </w:rPr>
        <w:t xml:space="preserve"> Residential HVAC Quality Maintenance</w:t>
      </w:r>
    </w:p>
    <w:p w:rsidR="009C5288" w:rsidRPr="002E0043" w:rsidRDefault="009C5288" w:rsidP="009C5288">
      <w:pPr>
        <w:jc w:val="right"/>
        <w:rPr>
          <w:rFonts w:ascii="Arial" w:hAnsi="Arial" w:cs="Arial"/>
          <w:b/>
          <w:sz w:val="48"/>
          <w:szCs w:val="48"/>
        </w:rPr>
      </w:pPr>
      <w:bookmarkStart w:id="1" w:name="_Toc153189647"/>
      <w:r w:rsidRPr="002E0043">
        <w:rPr>
          <w:rFonts w:ascii="Arial" w:hAnsi="Arial" w:cs="Arial"/>
          <w:b/>
          <w:sz w:val="48"/>
          <w:szCs w:val="48"/>
        </w:rPr>
        <w:t>Revision #</w:t>
      </w:r>
      <w:bookmarkEnd w:id="1"/>
      <w:r>
        <w:rPr>
          <w:rFonts w:ascii="Arial" w:hAnsi="Arial" w:cs="Arial"/>
          <w:b/>
          <w:sz w:val="48"/>
          <w:szCs w:val="48"/>
        </w:rPr>
        <w:t xml:space="preserve"> </w:t>
      </w:r>
      <w:r w:rsidR="007F121B">
        <w:rPr>
          <w:rFonts w:ascii="Arial" w:hAnsi="Arial" w:cs="Arial"/>
          <w:b/>
          <w:sz w:val="48"/>
          <w:szCs w:val="48"/>
        </w:rPr>
        <w:t>2</w:t>
      </w:r>
    </w:p>
    <w:p w:rsidR="009C5288" w:rsidRDefault="009C5288" w:rsidP="009C5288"/>
    <w:p w:rsidR="009C5288" w:rsidRDefault="009C5288" w:rsidP="009C5288"/>
    <w:p w:rsidR="009C5288" w:rsidRDefault="009C5288" w:rsidP="009C5288"/>
    <w:p w:rsidR="009C5288" w:rsidRDefault="009C5288" w:rsidP="009C5288"/>
    <w:p w:rsidR="009C5288" w:rsidRPr="002E0043" w:rsidRDefault="009C5288" w:rsidP="009C5288">
      <w:pPr>
        <w:pBdr>
          <w:bottom w:val="single" w:sz="4" w:space="1" w:color="auto"/>
        </w:pBdr>
        <w:rPr>
          <w:rFonts w:ascii="Arial" w:hAnsi="Arial" w:cs="Arial"/>
          <w:b/>
          <w:sz w:val="36"/>
          <w:szCs w:val="36"/>
        </w:rPr>
      </w:pPr>
      <w:r>
        <w:rPr>
          <w:rFonts w:ascii="Arial" w:hAnsi="Arial" w:cs="Arial"/>
          <w:b/>
          <w:sz w:val="36"/>
          <w:szCs w:val="36"/>
        </w:rPr>
        <w:t>Pacific Gas &amp; Electric Company</w:t>
      </w:r>
    </w:p>
    <w:p w:rsidR="009C5288" w:rsidRDefault="009C5288" w:rsidP="009C5288">
      <w:pPr>
        <w:rPr>
          <w:rFonts w:ascii="Arial" w:hAnsi="Arial" w:cs="Arial"/>
          <w:b/>
          <w:sz w:val="32"/>
          <w:szCs w:val="32"/>
        </w:rPr>
      </w:pPr>
      <w:r>
        <w:rPr>
          <w:rFonts w:ascii="Arial" w:hAnsi="Arial" w:cs="Arial"/>
          <w:b/>
          <w:sz w:val="32"/>
          <w:szCs w:val="32"/>
        </w:rPr>
        <w:t>Cust</w:t>
      </w:r>
      <w:r w:rsidR="00027198">
        <w:rPr>
          <w:rFonts w:ascii="Arial" w:hAnsi="Arial" w:cs="Arial"/>
          <w:b/>
          <w:sz w:val="32"/>
          <w:szCs w:val="32"/>
        </w:rPr>
        <w:t>omer Energy Solutions</w:t>
      </w:r>
    </w:p>
    <w:p w:rsidR="009C5288" w:rsidRDefault="009C5288" w:rsidP="009C5288"/>
    <w:p w:rsidR="009C5288" w:rsidRDefault="009C5288" w:rsidP="009C5288">
      <w:pPr>
        <w:ind w:right="-720"/>
        <w:rPr>
          <w:rFonts w:ascii="Arial" w:hAnsi="Arial" w:cs="Arial"/>
          <w:b/>
          <w:color w:val="FF0000"/>
          <w:sz w:val="72"/>
          <w:szCs w:val="72"/>
        </w:rPr>
      </w:pPr>
    </w:p>
    <w:p w:rsidR="009C5288" w:rsidRDefault="009C5288" w:rsidP="009C5288">
      <w:pPr>
        <w:ind w:right="-720"/>
        <w:rPr>
          <w:rFonts w:ascii="Arial" w:hAnsi="Arial" w:cs="Arial"/>
          <w:b/>
        </w:rPr>
      </w:pPr>
      <w:r w:rsidRPr="00500726">
        <w:rPr>
          <w:rFonts w:ascii="Arial" w:hAnsi="Arial" w:cs="Arial"/>
          <w:b/>
          <w:sz w:val="72"/>
          <w:szCs w:val="72"/>
        </w:rPr>
        <w:t>Residential HVAC Quality Maintenance</w:t>
      </w:r>
      <w:r w:rsidRPr="00500726">
        <w:rPr>
          <w:rFonts w:ascii="Arial" w:hAnsi="Arial" w:cs="Arial"/>
          <w:b/>
        </w:rPr>
        <w:t xml:space="preserve"> </w:t>
      </w:r>
    </w:p>
    <w:p w:rsidR="009C5288" w:rsidRPr="00500726" w:rsidRDefault="009C5288" w:rsidP="009C5288">
      <w:pPr>
        <w:ind w:right="-720"/>
        <w:rPr>
          <w:rFonts w:ascii="Arial" w:hAnsi="Arial" w:cs="Arial"/>
          <w:b/>
          <w:color w:val="FF0000"/>
        </w:rPr>
        <w:sectPr w:rsidR="009C5288" w:rsidRPr="00500726" w:rsidSect="000608FE">
          <w:headerReference w:type="even" r:id="rId9"/>
          <w:headerReference w:type="default" r:id="rId10"/>
          <w:footerReference w:type="even" r:id="rId11"/>
          <w:footerReference w:type="default" r:id="rId12"/>
          <w:footerReference w:type="first" r:id="rId13"/>
          <w:endnotePr>
            <w:numFmt w:val="decimal"/>
          </w:endnotePr>
          <w:pgSz w:w="12240" w:h="15840" w:code="1"/>
          <w:pgMar w:top="1440" w:right="1800" w:bottom="1440" w:left="1800" w:header="720" w:footer="720" w:gutter="0"/>
          <w:pgBorders w:offsetFrom="page">
            <w:top w:val="single" w:sz="6" w:space="24" w:color="FFFFFF" w:themeColor="background1"/>
            <w:left w:val="single" w:sz="6" w:space="24" w:color="FFFFFF" w:themeColor="background1"/>
            <w:bottom w:val="single" w:sz="6" w:space="24" w:color="FFFFFF" w:themeColor="background1"/>
            <w:right w:val="single" w:sz="6" w:space="24" w:color="FFFFFF" w:themeColor="background1"/>
          </w:pgBorders>
          <w:pgNumType w:fmt="lowerRoman"/>
          <w:cols w:space="720"/>
          <w:titlePg/>
          <w:docGrid w:linePitch="360"/>
        </w:sectPr>
      </w:pPr>
      <w:r w:rsidRPr="00CB3583">
        <w:rPr>
          <w:rFonts w:ascii="Arial" w:hAnsi="Arial" w:cs="Arial"/>
          <w:b/>
        </w:rPr>
        <w:t>Measure Codes</w:t>
      </w:r>
      <w:r>
        <w:rPr>
          <w:rFonts w:ascii="Arial" w:hAnsi="Arial" w:cs="Arial"/>
          <w:b/>
        </w:rPr>
        <w:t xml:space="preserve">:  </w:t>
      </w:r>
      <w:r w:rsidRPr="00AA3C47">
        <w:rPr>
          <w:rFonts w:ascii="Arial" w:hAnsi="Arial" w:cs="Arial"/>
          <w:b/>
        </w:rPr>
        <w:t>TK07, TK10, TK12</w:t>
      </w:r>
      <w:r w:rsidR="00551E88">
        <w:rPr>
          <w:rFonts w:ascii="Arial" w:hAnsi="Arial" w:cs="Arial"/>
          <w:b/>
        </w:rPr>
        <w:t>, TK101, TK102, TK103</w:t>
      </w:r>
    </w:p>
    <w:p w:rsidR="009C5288" w:rsidRDefault="002468B4" w:rsidP="009B2C90">
      <w:pPr>
        <w:pStyle w:val="Heading1"/>
      </w:pPr>
      <w:bookmarkStart w:id="2" w:name="_Toc384738311"/>
      <w:bookmarkStart w:id="3" w:name="_Toc384738440"/>
      <w:r>
        <w:lastRenderedPageBreak/>
        <w:t>At-A</w:t>
      </w:r>
      <w:r w:rsidR="009C5288">
        <w:t>-Glance Summary</w:t>
      </w:r>
      <w:bookmarkEnd w:id="2"/>
      <w:bookmarkEnd w:id="3"/>
    </w:p>
    <w:tbl>
      <w:tblPr>
        <w:tblW w:w="10512" w:type="dxa"/>
        <w:tblInd w:w="-432" w:type="dxa"/>
        <w:tblBorders>
          <w:insideH w:val="single" w:sz="18" w:space="0" w:color="FFFFFF"/>
          <w:insideV w:val="single" w:sz="18" w:space="0" w:color="FFFFFF"/>
        </w:tblBorders>
        <w:tblLayout w:type="fixed"/>
        <w:tblLook w:val="01E0" w:firstRow="1" w:lastRow="1" w:firstColumn="1" w:lastColumn="1" w:noHBand="0" w:noVBand="0"/>
      </w:tblPr>
      <w:tblGrid>
        <w:gridCol w:w="2430"/>
        <w:gridCol w:w="1620"/>
        <w:gridCol w:w="1260"/>
        <w:gridCol w:w="1350"/>
        <w:gridCol w:w="1260"/>
        <w:gridCol w:w="1260"/>
        <w:gridCol w:w="1332"/>
      </w:tblGrid>
      <w:tr w:rsidR="00C13911" w:rsidRPr="00911475" w:rsidTr="007F121B">
        <w:trPr>
          <w:trHeight w:val="465"/>
        </w:trPr>
        <w:tc>
          <w:tcPr>
            <w:tcW w:w="2430" w:type="dxa"/>
            <w:shd w:val="pct20" w:color="000000" w:fill="FFFFFF"/>
          </w:tcPr>
          <w:p w:rsidR="00C13911" w:rsidRPr="00911475" w:rsidRDefault="00C13911" w:rsidP="009C5288">
            <w:pPr>
              <w:rPr>
                <w:b/>
                <w:bCs/>
              </w:rPr>
            </w:pPr>
            <w:r w:rsidRPr="00911475">
              <w:rPr>
                <w:b/>
                <w:bCs/>
              </w:rPr>
              <w:t>Applicable Measure Codes:</w:t>
            </w:r>
          </w:p>
        </w:tc>
        <w:tc>
          <w:tcPr>
            <w:tcW w:w="1620" w:type="dxa"/>
            <w:shd w:val="pct20" w:color="000000" w:fill="FFFFFF"/>
          </w:tcPr>
          <w:p w:rsidR="00C13911" w:rsidRPr="000C4EE9" w:rsidRDefault="00C13911" w:rsidP="009C5288">
            <w:pPr>
              <w:rPr>
                <w:bCs/>
                <w:sz w:val="20"/>
                <w:szCs w:val="20"/>
              </w:rPr>
            </w:pPr>
            <w:r w:rsidRPr="000C4EE9">
              <w:rPr>
                <w:sz w:val="20"/>
                <w:szCs w:val="20"/>
              </w:rPr>
              <w:t>TK07</w:t>
            </w:r>
          </w:p>
        </w:tc>
        <w:tc>
          <w:tcPr>
            <w:tcW w:w="1260" w:type="dxa"/>
            <w:shd w:val="pct20" w:color="000000" w:fill="FFFFFF"/>
          </w:tcPr>
          <w:p w:rsidR="00C13911" w:rsidRPr="000C4EE9" w:rsidRDefault="00C13911" w:rsidP="0030787B">
            <w:pPr>
              <w:rPr>
                <w:bCs/>
                <w:sz w:val="20"/>
                <w:szCs w:val="20"/>
              </w:rPr>
            </w:pPr>
            <w:r w:rsidRPr="000C4EE9">
              <w:rPr>
                <w:sz w:val="20"/>
                <w:szCs w:val="20"/>
              </w:rPr>
              <w:t>TK10</w:t>
            </w:r>
          </w:p>
        </w:tc>
        <w:tc>
          <w:tcPr>
            <w:tcW w:w="1350" w:type="dxa"/>
            <w:shd w:val="pct20" w:color="000000" w:fill="FFFFFF"/>
          </w:tcPr>
          <w:p w:rsidR="00C13911" w:rsidRPr="000C4EE9" w:rsidRDefault="00C13911" w:rsidP="0030787B">
            <w:pPr>
              <w:rPr>
                <w:bCs/>
                <w:sz w:val="20"/>
                <w:szCs w:val="20"/>
              </w:rPr>
            </w:pPr>
            <w:r w:rsidRPr="000C4EE9">
              <w:rPr>
                <w:sz w:val="20"/>
                <w:szCs w:val="20"/>
              </w:rPr>
              <w:t>TK12</w:t>
            </w:r>
          </w:p>
        </w:tc>
        <w:tc>
          <w:tcPr>
            <w:tcW w:w="1260" w:type="dxa"/>
            <w:shd w:val="pct20" w:color="000000" w:fill="FFFFFF"/>
          </w:tcPr>
          <w:p w:rsidR="00C13911" w:rsidRPr="000C4EE9" w:rsidRDefault="00C13911" w:rsidP="009C5288">
            <w:pPr>
              <w:rPr>
                <w:bCs/>
                <w:sz w:val="20"/>
                <w:szCs w:val="20"/>
              </w:rPr>
            </w:pPr>
            <w:r>
              <w:rPr>
                <w:bCs/>
                <w:sz w:val="20"/>
                <w:szCs w:val="20"/>
              </w:rPr>
              <w:t>TK101</w:t>
            </w:r>
          </w:p>
        </w:tc>
        <w:tc>
          <w:tcPr>
            <w:tcW w:w="1260" w:type="dxa"/>
            <w:shd w:val="pct20" w:color="000000" w:fill="FFFFFF"/>
          </w:tcPr>
          <w:p w:rsidR="00C13911" w:rsidRPr="000C4EE9" w:rsidRDefault="00C13911" w:rsidP="009C5288">
            <w:pPr>
              <w:rPr>
                <w:bCs/>
                <w:sz w:val="20"/>
                <w:szCs w:val="20"/>
              </w:rPr>
            </w:pPr>
            <w:r>
              <w:rPr>
                <w:bCs/>
                <w:sz w:val="20"/>
                <w:szCs w:val="20"/>
              </w:rPr>
              <w:t>TK102</w:t>
            </w:r>
          </w:p>
        </w:tc>
        <w:tc>
          <w:tcPr>
            <w:tcW w:w="1332" w:type="dxa"/>
            <w:shd w:val="pct20" w:color="000000" w:fill="FFFFFF"/>
          </w:tcPr>
          <w:p w:rsidR="00C13911" w:rsidRPr="000C4EE9" w:rsidRDefault="00C13911" w:rsidP="009C5288">
            <w:pPr>
              <w:rPr>
                <w:bCs/>
                <w:sz w:val="20"/>
                <w:szCs w:val="20"/>
              </w:rPr>
            </w:pPr>
            <w:r>
              <w:rPr>
                <w:bCs/>
                <w:sz w:val="20"/>
                <w:szCs w:val="20"/>
              </w:rPr>
              <w:t>TK103</w:t>
            </w:r>
          </w:p>
        </w:tc>
      </w:tr>
      <w:tr w:rsidR="00C13911" w:rsidRPr="00911475" w:rsidTr="007F121B">
        <w:trPr>
          <w:trHeight w:val="465"/>
        </w:trPr>
        <w:tc>
          <w:tcPr>
            <w:tcW w:w="2430" w:type="dxa"/>
            <w:shd w:val="pct5" w:color="000000" w:fill="FFFFFF"/>
          </w:tcPr>
          <w:p w:rsidR="00C13911" w:rsidRPr="00911475" w:rsidRDefault="00C13911" w:rsidP="009C5288">
            <w:pPr>
              <w:rPr>
                <w:b/>
              </w:rPr>
            </w:pPr>
            <w:r w:rsidRPr="00911475">
              <w:rPr>
                <w:b/>
              </w:rPr>
              <w:t xml:space="preserve">Measure Description: </w:t>
            </w:r>
          </w:p>
        </w:tc>
        <w:tc>
          <w:tcPr>
            <w:tcW w:w="1620" w:type="dxa"/>
            <w:shd w:val="pct5" w:color="000000" w:fill="FFFFFF"/>
          </w:tcPr>
          <w:p w:rsidR="00C13911" w:rsidRPr="00815403" w:rsidRDefault="00C13911" w:rsidP="009C5288">
            <w:pPr>
              <w:rPr>
                <w:sz w:val="20"/>
                <w:szCs w:val="20"/>
              </w:rPr>
            </w:pPr>
            <w:r>
              <w:rPr>
                <w:sz w:val="20"/>
                <w:szCs w:val="20"/>
              </w:rPr>
              <w:t>ANSI/ACCA Standard 4 System Assessment and Report</w:t>
            </w:r>
          </w:p>
        </w:tc>
        <w:tc>
          <w:tcPr>
            <w:tcW w:w="1260" w:type="dxa"/>
            <w:shd w:val="pct5" w:color="000000" w:fill="FFFFFF"/>
          </w:tcPr>
          <w:p w:rsidR="00C13911" w:rsidRPr="00815403" w:rsidRDefault="00C13911" w:rsidP="0030787B">
            <w:pPr>
              <w:rPr>
                <w:sz w:val="20"/>
                <w:szCs w:val="20"/>
              </w:rPr>
            </w:pPr>
            <w:r>
              <w:rPr>
                <w:sz w:val="20"/>
                <w:szCs w:val="20"/>
              </w:rPr>
              <w:t>Blower Motor Retrofit</w:t>
            </w:r>
          </w:p>
        </w:tc>
        <w:tc>
          <w:tcPr>
            <w:tcW w:w="1350" w:type="dxa"/>
            <w:shd w:val="pct5" w:color="000000" w:fill="FFFFFF"/>
          </w:tcPr>
          <w:p w:rsidR="00C13911" w:rsidRPr="00815403" w:rsidRDefault="00C13911" w:rsidP="0030787B">
            <w:pPr>
              <w:rPr>
                <w:sz w:val="20"/>
                <w:szCs w:val="20"/>
              </w:rPr>
            </w:pPr>
            <w:r>
              <w:rPr>
                <w:sz w:val="20"/>
                <w:szCs w:val="20"/>
              </w:rPr>
              <w:t>1-Year QM Service Agreement</w:t>
            </w:r>
          </w:p>
        </w:tc>
        <w:tc>
          <w:tcPr>
            <w:tcW w:w="1260" w:type="dxa"/>
            <w:shd w:val="pct5" w:color="000000" w:fill="FFFFFF"/>
          </w:tcPr>
          <w:p w:rsidR="00C13911" w:rsidRPr="00815403" w:rsidRDefault="00C13911" w:rsidP="009C5288">
            <w:pPr>
              <w:rPr>
                <w:sz w:val="20"/>
                <w:szCs w:val="20"/>
              </w:rPr>
            </w:pPr>
            <w:r>
              <w:rPr>
                <w:sz w:val="20"/>
                <w:szCs w:val="20"/>
              </w:rPr>
              <w:t>Single Measure Kicker</w:t>
            </w:r>
          </w:p>
        </w:tc>
        <w:tc>
          <w:tcPr>
            <w:tcW w:w="1260" w:type="dxa"/>
            <w:shd w:val="pct5" w:color="000000" w:fill="FFFFFF"/>
          </w:tcPr>
          <w:p w:rsidR="00C13911" w:rsidRPr="00815403" w:rsidRDefault="00C13911" w:rsidP="009C5288">
            <w:pPr>
              <w:rPr>
                <w:sz w:val="20"/>
                <w:szCs w:val="20"/>
              </w:rPr>
            </w:pPr>
            <w:r>
              <w:rPr>
                <w:sz w:val="20"/>
                <w:szCs w:val="20"/>
              </w:rPr>
              <w:t>Comprehensive Kicker</w:t>
            </w:r>
          </w:p>
        </w:tc>
        <w:tc>
          <w:tcPr>
            <w:tcW w:w="1332" w:type="dxa"/>
            <w:shd w:val="pct5" w:color="000000" w:fill="FFFFFF"/>
          </w:tcPr>
          <w:p w:rsidR="00C13911" w:rsidRPr="00815403" w:rsidRDefault="00C13911" w:rsidP="009C5288">
            <w:pPr>
              <w:rPr>
                <w:sz w:val="20"/>
                <w:szCs w:val="20"/>
              </w:rPr>
            </w:pPr>
            <w:r>
              <w:rPr>
                <w:sz w:val="20"/>
                <w:szCs w:val="20"/>
              </w:rPr>
              <w:t>Refrigeration System Assessment w/Savings</w:t>
            </w:r>
          </w:p>
        </w:tc>
      </w:tr>
      <w:tr w:rsidR="00C13911" w:rsidRPr="00911475" w:rsidTr="007F121B">
        <w:trPr>
          <w:trHeight w:val="465"/>
        </w:trPr>
        <w:tc>
          <w:tcPr>
            <w:tcW w:w="2430" w:type="dxa"/>
            <w:shd w:val="pct20" w:color="000000" w:fill="FFFFFF"/>
          </w:tcPr>
          <w:p w:rsidR="00C13911" w:rsidRPr="00911475" w:rsidRDefault="00C13911" w:rsidP="009C5288">
            <w:pPr>
              <w:rPr>
                <w:b/>
              </w:rPr>
            </w:pPr>
            <w:r w:rsidRPr="00911475">
              <w:rPr>
                <w:b/>
              </w:rPr>
              <w:t xml:space="preserve">Energy Impact Common Units: </w:t>
            </w:r>
          </w:p>
        </w:tc>
        <w:tc>
          <w:tcPr>
            <w:tcW w:w="1620" w:type="dxa"/>
            <w:shd w:val="pct20" w:color="000000" w:fill="FFFFFF"/>
          </w:tcPr>
          <w:p w:rsidR="00C13911" w:rsidRPr="00911475" w:rsidRDefault="00C13911" w:rsidP="00A546AD">
            <w:pPr>
              <w:rPr>
                <w:sz w:val="20"/>
                <w:szCs w:val="20"/>
              </w:rPr>
            </w:pPr>
            <w:r>
              <w:rPr>
                <w:sz w:val="20"/>
                <w:szCs w:val="20"/>
              </w:rPr>
              <w:t xml:space="preserve">Per </w:t>
            </w:r>
            <w:r w:rsidR="00A546AD">
              <w:rPr>
                <w:sz w:val="20"/>
                <w:szCs w:val="20"/>
              </w:rPr>
              <w:t>Installation</w:t>
            </w:r>
          </w:p>
        </w:tc>
        <w:tc>
          <w:tcPr>
            <w:tcW w:w="1260" w:type="dxa"/>
            <w:shd w:val="pct20" w:color="000000" w:fill="FFFFFF"/>
          </w:tcPr>
          <w:p w:rsidR="00C13911" w:rsidRPr="00911475" w:rsidRDefault="00C13911" w:rsidP="0030787B">
            <w:pPr>
              <w:rPr>
                <w:sz w:val="20"/>
                <w:szCs w:val="20"/>
              </w:rPr>
            </w:pPr>
            <w:r>
              <w:rPr>
                <w:sz w:val="20"/>
                <w:szCs w:val="20"/>
              </w:rPr>
              <w:t>Savings/Ton</w:t>
            </w:r>
          </w:p>
        </w:tc>
        <w:tc>
          <w:tcPr>
            <w:tcW w:w="1350" w:type="dxa"/>
            <w:shd w:val="pct20" w:color="000000" w:fill="FFFFFF"/>
          </w:tcPr>
          <w:p w:rsidR="00C13911" w:rsidRPr="00911475" w:rsidRDefault="00C13911" w:rsidP="0030787B">
            <w:pPr>
              <w:rPr>
                <w:sz w:val="20"/>
                <w:szCs w:val="20"/>
              </w:rPr>
            </w:pPr>
            <w:r>
              <w:rPr>
                <w:sz w:val="20"/>
                <w:szCs w:val="20"/>
              </w:rPr>
              <w:t xml:space="preserve">Per </w:t>
            </w:r>
            <w:r w:rsidR="00A546AD">
              <w:rPr>
                <w:sz w:val="20"/>
                <w:szCs w:val="20"/>
              </w:rPr>
              <w:t>Installation</w:t>
            </w:r>
          </w:p>
        </w:tc>
        <w:tc>
          <w:tcPr>
            <w:tcW w:w="1260" w:type="dxa"/>
            <w:shd w:val="pct20" w:color="000000" w:fill="FFFFFF"/>
          </w:tcPr>
          <w:p w:rsidR="00C13911" w:rsidRPr="00911475" w:rsidRDefault="00C13911" w:rsidP="0072744F">
            <w:pPr>
              <w:rPr>
                <w:sz w:val="20"/>
                <w:szCs w:val="20"/>
              </w:rPr>
            </w:pPr>
            <w:r>
              <w:rPr>
                <w:sz w:val="20"/>
                <w:szCs w:val="20"/>
              </w:rPr>
              <w:t xml:space="preserve">Per </w:t>
            </w:r>
            <w:r w:rsidR="00A546AD">
              <w:rPr>
                <w:sz w:val="20"/>
                <w:szCs w:val="20"/>
              </w:rPr>
              <w:t>Installation</w:t>
            </w:r>
          </w:p>
        </w:tc>
        <w:tc>
          <w:tcPr>
            <w:tcW w:w="1260" w:type="dxa"/>
            <w:shd w:val="pct20" w:color="000000" w:fill="FFFFFF"/>
          </w:tcPr>
          <w:p w:rsidR="00C13911" w:rsidRPr="00911475" w:rsidRDefault="00C13911" w:rsidP="0072744F">
            <w:pPr>
              <w:rPr>
                <w:sz w:val="20"/>
                <w:szCs w:val="20"/>
              </w:rPr>
            </w:pPr>
            <w:r>
              <w:rPr>
                <w:sz w:val="20"/>
                <w:szCs w:val="20"/>
              </w:rPr>
              <w:t xml:space="preserve">Per </w:t>
            </w:r>
            <w:r w:rsidR="00A546AD">
              <w:rPr>
                <w:sz w:val="20"/>
                <w:szCs w:val="20"/>
              </w:rPr>
              <w:t>Installation</w:t>
            </w:r>
          </w:p>
        </w:tc>
        <w:tc>
          <w:tcPr>
            <w:tcW w:w="1332" w:type="dxa"/>
            <w:shd w:val="pct20" w:color="000000" w:fill="FFFFFF"/>
          </w:tcPr>
          <w:p w:rsidR="00C13911" w:rsidRPr="00911475" w:rsidRDefault="00C13911" w:rsidP="009C5288">
            <w:pPr>
              <w:rPr>
                <w:sz w:val="20"/>
                <w:szCs w:val="20"/>
              </w:rPr>
            </w:pPr>
            <w:r>
              <w:rPr>
                <w:sz w:val="20"/>
                <w:szCs w:val="20"/>
              </w:rPr>
              <w:t>Savings/Ton</w:t>
            </w:r>
          </w:p>
        </w:tc>
      </w:tr>
      <w:tr w:rsidR="00F56EE0" w:rsidRPr="00911475" w:rsidTr="007F121B">
        <w:trPr>
          <w:trHeight w:val="465"/>
        </w:trPr>
        <w:tc>
          <w:tcPr>
            <w:tcW w:w="2430" w:type="dxa"/>
            <w:shd w:val="pct5" w:color="000000" w:fill="FFFFFF"/>
          </w:tcPr>
          <w:p w:rsidR="00F56EE0" w:rsidRPr="00911475" w:rsidRDefault="00F56EE0" w:rsidP="009C5288">
            <w:pPr>
              <w:rPr>
                <w:b/>
              </w:rPr>
            </w:pPr>
            <w:r>
              <w:rPr>
                <w:b/>
              </w:rPr>
              <w:t>Base case</w:t>
            </w:r>
            <w:r w:rsidRPr="00911475">
              <w:rPr>
                <w:b/>
              </w:rPr>
              <w:t xml:space="preserve"> Description:</w:t>
            </w:r>
          </w:p>
        </w:tc>
        <w:tc>
          <w:tcPr>
            <w:tcW w:w="8082" w:type="dxa"/>
            <w:gridSpan w:val="6"/>
            <w:shd w:val="pct5" w:color="000000" w:fill="FFFFFF"/>
          </w:tcPr>
          <w:p w:rsidR="00F56EE0" w:rsidRPr="00911475" w:rsidRDefault="00F56EE0" w:rsidP="009C5288">
            <w:pPr>
              <w:rPr>
                <w:sz w:val="20"/>
                <w:szCs w:val="20"/>
              </w:rPr>
            </w:pPr>
            <w:r w:rsidRPr="00911475">
              <w:rPr>
                <w:sz w:val="20"/>
                <w:szCs w:val="20"/>
              </w:rPr>
              <w:t xml:space="preserve">Source:  </w:t>
            </w:r>
            <w:r w:rsidR="0030787B">
              <w:rPr>
                <w:sz w:val="20"/>
                <w:szCs w:val="20"/>
              </w:rPr>
              <w:t xml:space="preserve">DEER2014 and </w:t>
            </w:r>
            <w:r w:rsidRPr="00911475">
              <w:rPr>
                <w:sz w:val="20"/>
                <w:szCs w:val="20"/>
              </w:rPr>
              <w:t>Engineering calculations.  Central Air Conditioner/heat pump system is not treated or main</w:t>
            </w:r>
            <w:r>
              <w:rPr>
                <w:sz w:val="20"/>
                <w:szCs w:val="20"/>
              </w:rPr>
              <w:t>tained in a single family home or duplex structure.</w:t>
            </w:r>
          </w:p>
        </w:tc>
      </w:tr>
      <w:tr w:rsidR="00F56EE0" w:rsidRPr="00911475" w:rsidTr="007F121B">
        <w:trPr>
          <w:trHeight w:val="465"/>
        </w:trPr>
        <w:tc>
          <w:tcPr>
            <w:tcW w:w="2430" w:type="dxa"/>
            <w:shd w:val="pct20" w:color="000000" w:fill="FFFFFF"/>
          </w:tcPr>
          <w:p w:rsidR="00F56EE0" w:rsidRPr="00911475" w:rsidRDefault="00F56EE0" w:rsidP="009C5288">
            <w:pPr>
              <w:rPr>
                <w:b/>
              </w:rPr>
            </w:pPr>
            <w:r>
              <w:rPr>
                <w:b/>
              </w:rPr>
              <w:t>Base case</w:t>
            </w:r>
            <w:r w:rsidRPr="00911475">
              <w:rPr>
                <w:b/>
              </w:rPr>
              <w:t xml:space="preserve"> Energy Consumption: </w:t>
            </w:r>
          </w:p>
        </w:tc>
        <w:tc>
          <w:tcPr>
            <w:tcW w:w="8082" w:type="dxa"/>
            <w:gridSpan w:val="6"/>
            <w:shd w:val="pct20" w:color="000000" w:fill="FFFFFF"/>
          </w:tcPr>
          <w:p w:rsidR="00F56EE0" w:rsidRPr="00911475" w:rsidRDefault="00F56EE0" w:rsidP="009C5288">
            <w:pPr>
              <w:rPr>
                <w:sz w:val="20"/>
                <w:szCs w:val="20"/>
              </w:rPr>
            </w:pPr>
            <w:r w:rsidRPr="00911475">
              <w:rPr>
                <w:sz w:val="20"/>
                <w:szCs w:val="20"/>
              </w:rPr>
              <w:t xml:space="preserve">Source:  Engineering calculations.  </w:t>
            </w:r>
            <w:r>
              <w:rPr>
                <w:sz w:val="20"/>
                <w:szCs w:val="20"/>
              </w:rPr>
              <w:t>Base case</w:t>
            </w:r>
            <w:r w:rsidRPr="00911475">
              <w:rPr>
                <w:sz w:val="20"/>
                <w:szCs w:val="20"/>
              </w:rPr>
              <w:t xml:space="preserve"> consumption is based on DOE2</w:t>
            </w:r>
            <w:r>
              <w:rPr>
                <w:sz w:val="20"/>
                <w:szCs w:val="20"/>
              </w:rPr>
              <w:t xml:space="preserve"> eQUEST</w:t>
            </w:r>
            <w:r w:rsidRPr="00911475">
              <w:rPr>
                <w:sz w:val="20"/>
                <w:szCs w:val="20"/>
              </w:rPr>
              <w:t xml:space="preserve"> batch runs for single family homes with AC unit not treated.</w:t>
            </w:r>
          </w:p>
        </w:tc>
      </w:tr>
      <w:tr w:rsidR="00F56EE0" w:rsidRPr="00911475" w:rsidTr="007F121B">
        <w:trPr>
          <w:trHeight w:val="465"/>
        </w:trPr>
        <w:tc>
          <w:tcPr>
            <w:tcW w:w="2430" w:type="dxa"/>
            <w:shd w:val="pct5" w:color="000000" w:fill="FFFFFF"/>
          </w:tcPr>
          <w:p w:rsidR="00F56EE0" w:rsidRPr="00911475" w:rsidRDefault="00F56EE0" w:rsidP="009C5288">
            <w:pPr>
              <w:rPr>
                <w:b/>
              </w:rPr>
            </w:pPr>
            <w:r w:rsidRPr="00911475">
              <w:rPr>
                <w:b/>
              </w:rPr>
              <w:t>Measure Energy Consumption:</w:t>
            </w:r>
          </w:p>
        </w:tc>
        <w:tc>
          <w:tcPr>
            <w:tcW w:w="8082" w:type="dxa"/>
            <w:gridSpan w:val="6"/>
            <w:shd w:val="pct5" w:color="000000" w:fill="FFFFFF"/>
          </w:tcPr>
          <w:p w:rsidR="00F56EE0" w:rsidRPr="00911475" w:rsidRDefault="00F56EE0" w:rsidP="009C5288">
            <w:pPr>
              <w:rPr>
                <w:sz w:val="20"/>
                <w:szCs w:val="20"/>
              </w:rPr>
            </w:pPr>
            <w:r w:rsidRPr="00911475">
              <w:rPr>
                <w:sz w:val="20"/>
                <w:szCs w:val="20"/>
              </w:rPr>
              <w:t xml:space="preserve">Source: </w:t>
            </w:r>
            <w:r w:rsidR="0030787B">
              <w:rPr>
                <w:sz w:val="20"/>
                <w:szCs w:val="20"/>
              </w:rPr>
              <w:t xml:space="preserve">DEER2014 and </w:t>
            </w:r>
            <w:r w:rsidRPr="00911475">
              <w:rPr>
                <w:sz w:val="20"/>
                <w:szCs w:val="20"/>
              </w:rPr>
              <w:t xml:space="preserve"> Engineering calculations. Measure consumption is based on DOE2 </w:t>
            </w:r>
            <w:r>
              <w:rPr>
                <w:sz w:val="20"/>
                <w:szCs w:val="20"/>
              </w:rPr>
              <w:t xml:space="preserve">eQUEST </w:t>
            </w:r>
            <w:r w:rsidRPr="00911475">
              <w:rPr>
                <w:sz w:val="20"/>
                <w:szCs w:val="20"/>
              </w:rPr>
              <w:t>batch runs for single family homes with AC unit been treated with QM measures.</w:t>
            </w:r>
          </w:p>
        </w:tc>
      </w:tr>
      <w:tr w:rsidR="00F56EE0" w:rsidRPr="00911475" w:rsidTr="007F121B">
        <w:trPr>
          <w:trHeight w:val="465"/>
        </w:trPr>
        <w:tc>
          <w:tcPr>
            <w:tcW w:w="2430" w:type="dxa"/>
            <w:shd w:val="pct20" w:color="000000" w:fill="FFFFFF"/>
          </w:tcPr>
          <w:p w:rsidR="00F56EE0" w:rsidRPr="00911475" w:rsidRDefault="00F56EE0" w:rsidP="009C5288">
            <w:pPr>
              <w:rPr>
                <w:b/>
              </w:rPr>
            </w:pPr>
            <w:r w:rsidRPr="00911475">
              <w:rPr>
                <w:b/>
              </w:rPr>
              <w:t>Energy Savings (</w:t>
            </w:r>
            <w:r>
              <w:rPr>
                <w:b/>
              </w:rPr>
              <w:t>Base case</w:t>
            </w:r>
            <w:r w:rsidRPr="00911475">
              <w:rPr>
                <w:b/>
              </w:rPr>
              <w:t xml:space="preserve"> – Measure)</w:t>
            </w:r>
          </w:p>
        </w:tc>
        <w:tc>
          <w:tcPr>
            <w:tcW w:w="8082" w:type="dxa"/>
            <w:gridSpan w:val="6"/>
            <w:shd w:val="pct20" w:color="000000" w:fill="FFFFFF"/>
          </w:tcPr>
          <w:p w:rsidR="00F56EE0" w:rsidRPr="00911475" w:rsidRDefault="00F56EE0" w:rsidP="009C5288">
            <w:pPr>
              <w:rPr>
                <w:sz w:val="20"/>
                <w:szCs w:val="20"/>
              </w:rPr>
            </w:pPr>
            <w:r w:rsidRPr="00911475">
              <w:rPr>
                <w:sz w:val="20"/>
                <w:szCs w:val="20"/>
              </w:rPr>
              <w:t xml:space="preserve">Source:  </w:t>
            </w:r>
            <w:r w:rsidR="0030787B">
              <w:rPr>
                <w:sz w:val="20"/>
                <w:szCs w:val="20"/>
              </w:rPr>
              <w:t>DEER2014 and</w:t>
            </w:r>
            <w:r w:rsidR="0030787B" w:rsidRPr="00911475">
              <w:rPr>
                <w:sz w:val="20"/>
                <w:szCs w:val="20"/>
              </w:rPr>
              <w:t xml:space="preserve"> </w:t>
            </w:r>
            <w:r w:rsidR="0030787B">
              <w:rPr>
                <w:sz w:val="20"/>
                <w:szCs w:val="20"/>
              </w:rPr>
              <w:t xml:space="preserve"> </w:t>
            </w:r>
            <w:r w:rsidRPr="00911475">
              <w:rPr>
                <w:sz w:val="20"/>
                <w:szCs w:val="20"/>
              </w:rPr>
              <w:t xml:space="preserve">Engineering calculations.  </w:t>
            </w:r>
          </w:p>
          <w:p w:rsidR="00F56EE0" w:rsidRPr="00911475" w:rsidRDefault="00F56EE0" w:rsidP="009C5288">
            <w:pPr>
              <w:rPr>
                <w:sz w:val="20"/>
                <w:szCs w:val="20"/>
              </w:rPr>
            </w:pPr>
            <w:r w:rsidRPr="00911475">
              <w:rPr>
                <w:sz w:val="20"/>
                <w:szCs w:val="20"/>
              </w:rPr>
              <w:t>Varies by climate zone</w:t>
            </w:r>
          </w:p>
        </w:tc>
      </w:tr>
      <w:tr w:rsidR="00C13911" w:rsidRPr="00911475" w:rsidTr="007F121B">
        <w:trPr>
          <w:trHeight w:val="465"/>
        </w:trPr>
        <w:tc>
          <w:tcPr>
            <w:tcW w:w="2430" w:type="dxa"/>
            <w:shd w:val="pct5" w:color="000000" w:fill="FFFFFF"/>
          </w:tcPr>
          <w:p w:rsidR="00C13911" w:rsidRPr="00911475" w:rsidRDefault="00C13911" w:rsidP="009C5288">
            <w:pPr>
              <w:rPr>
                <w:b/>
              </w:rPr>
            </w:pPr>
            <w:r w:rsidRPr="00911475">
              <w:rPr>
                <w:b/>
              </w:rPr>
              <w:t xml:space="preserve">Costs Common Units: </w:t>
            </w:r>
          </w:p>
        </w:tc>
        <w:tc>
          <w:tcPr>
            <w:tcW w:w="1620" w:type="dxa"/>
            <w:shd w:val="pct5" w:color="000000" w:fill="FFFFFF"/>
          </w:tcPr>
          <w:p w:rsidR="00C13911" w:rsidRPr="00911475" w:rsidRDefault="00C13911" w:rsidP="009C5288">
            <w:pPr>
              <w:rPr>
                <w:sz w:val="20"/>
                <w:szCs w:val="20"/>
              </w:rPr>
            </w:pPr>
            <w:r>
              <w:rPr>
                <w:sz w:val="20"/>
                <w:szCs w:val="20"/>
              </w:rPr>
              <w:t xml:space="preserve">$ per </w:t>
            </w:r>
            <w:r w:rsidR="00A546AD">
              <w:rPr>
                <w:sz w:val="20"/>
                <w:szCs w:val="20"/>
              </w:rPr>
              <w:t>Installation</w:t>
            </w:r>
          </w:p>
        </w:tc>
        <w:tc>
          <w:tcPr>
            <w:tcW w:w="1260" w:type="dxa"/>
            <w:shd w:val="pct5" w:color="000000" w:fill="FFFFFF"/>
          </w:tcPr>
          <w:p w:rsidR="00C13911" w:rsidRPr="00911475" w:rsidRDefault="00C13911" w:rsidP="009C5288">
            <w:pPr>
              <w:rPr>
                <w:sz w:val="20"/>
                <w:szCs w:val="20"/>
              </w:rPr>
            </w:pPr>
            <w:r>
              <w:rPr>
                <w:sz w:val="20"/>
                <w:szCs w:val="20"/>
              </w:rPr>
              <w:t>$ per Ton</w:t>
            </w:r>
          </w:p>
        </w:tc>
        <w:tc>
          <w:tcPr>
            <w:tcW w:w="1350" w:type="dxa"/>
            <w:shd w:val="pct5" w:color="000000" w:fill="FFFFFF"/>
          </w:tcPr>
          <w:p w:rsidR="00C13911" w:rsidRPr="00911475" w:rsidRDefault="0030787B" w:rsidP="009C5288">
            <w:pPr>
              <w:rPr>
                <w:sz w:val="20"/>
                <w:szCs w:val="20"/>
              </w:rPr>
            </w:pPr>
            <w:r>
              <w:rPr>
                <w:sz w:val="20"/>
                <w:szCs w:val="20"/>
              </w:rPr>
              <w:t xml:space="preserve">$ per </w:t>
            </w:r>
            <w:r w:rsidR="00A546AD">
              <w:rPr>
                <w:sz w:val="20"/>
                <w:szCs w:val="20"/>
              </w:rPr>
              <w:t>Installation</w:t>
            </w:r>
          </w:p>
        </w:tc>
        <w:tc>
          <w:tcPr>
            <w:tcW w:w="1260" w:type="dxa"/>
            <w:shd w:val="pct5" w:color="000000" w:fill="FFFFFF"/>
          </w:tcPr>
          <w:p w:rsidR="00C13911" w:rsidRDefault="0030787B" w:rsidP="009C5288">
            <w:pPr>
              <w:rPr>
                <w:sz w:val="20"/>
                <w:szCs w:val="20"/>
              </w:rPr>
            </w:pPr>
            <w:r>
              <w:rPr>
                <w:sz w:val="20"/>
                <w:szCs w:val="20"/>
              </w:rPr>
              <w:t xml:space="preserve">$ per </w:t>
            </w:r>
            <w:r w:rsidR="00A546AD">
              <w:rPr>
                <w:sz w:val="20"/>
                <w:szCs w:val="20"/>
              </w:rPr>
              <w:t>Installation</w:t>
            </w:r>
          </w:p>
        </w:tc>
        <w:tc>
          <w:tcPr>
            <w:tcW w:w="1260" w:type="dxa"/>
            <w:shd w:val="pct5" w:color="000000" w:fill="FFFFFF"/>
          </w:tcPr>
          <w:p w:rsidR="00C13911" w:rsidRPr="00911475" w:rsidRDefault="0030787B" w:rsidP="009C5288">
            <w:pPr>
              <w:rPr>
                <w:sz w:val="20"/>
                <w:szCs w:val="20"/>
              </w:rPr>
            </w:pPr>
            <w:r>
              <w:rPr>
                <w:sz w:val="20"/>
                <w:szCs w:val="20"/>
              </w:rPr>
              <w:t xml:space="preserve">$ per </w:t>
            </w:r>
            <w:r w:rsidR="00A546AD">
              <w:rPr>
                <w:sz w:val="20"/>
                <w:szCs w:val="20"/>
              </w:rPr>
              <w:t>Installation</w:t>
            </w:r>
          </w:p>
        </w:tc>
        <w:tc>
          <w:tcPr>
            <w:tcW w:w="1332" w:type="dxa"/>
            <w:shd w:val="pct5" w:color="000000" w:fill="FFFFFF"/>
          </w:tcPr>
          <w:p w:rsidR="00C13911" w:rsidRPr="00911475" w:rsidRDefault="0030787B" w:rsidP="009C5288">
            <w:pPr>
              <w:rPr>
                <w:sz w:val="20"/>
                <w:szCs w:val="20"/>
              </w:rPr>
            </w:pPr>
            <w:r>
              <w:rPr>
                <w:sz w:val="20"/>
                <w:szCs w:val="20"/>
              </w:rPr>
              <w:t>$ per Ton</w:t>
            </w:r>
          </w:p>
        </w:tc>
      </w:tr>
      <w:tr w:rsidR="00F56EE0" w:rsidRPr="00911475" w:rsidTr="007F121B">
        <w:trPr>
          <w:trHeight w:val="465"/>
        </w:trPr>
        <w:tc>
          <w:tcPr>
            <w:tcW w:w="2430" w:type="dxa"/>
            <w:shd w:val="pct20" w:color="000000" w:fill="FFFFFF"/>
          </w:tcPr>
          <w:p w:rsidR="00F56EE0" w:rsidRPr="00911475" w:rsidRDefault="00F56EE0" w:rsidP="009C5288">
            <w:pPr>
              <w:rPr>
                <w:b/>
              </w:rPr>
            </w:pPr>
            <w:r>
              <w:rPr>
                <w:b/>
              </w:rPr>
              <w:t>Base case</w:t>
            </w:r>
            <w:r w:rsidRPr="00911475">
              <w:rPr>
                <w:b/>
              </w:rPr>
              <w:t xml:space="preserve"> Equipment Cost ($/unit):</w:t>
            </w:r>
          </w:p>
        </w:tc>
        <w:tc>
          <w:tcPr>
            <w:tcW w:w="8082" w:type="dxa"/>
            <w:gridSpan w:val="6"/>
            <w:shd w:val="pct20" w:color="000000" w:fill="FFFFFF"/>
          </w:tcPr>
          <w:p w:rsidR="00F56EE0" w:rsidRPr="00911475" w:rsidRDefault="00F56EE0" w:rsidP="009C5288">
            <w:pPr>
              <w:rPr>
                <w:sz w:val="20"/>
                <w:szCs w:val="20"/>
              </w:rPr>
            </w:pPr>
            <w:r w:rsidRPr="00911475">
              <w:rPr>
                <w:sz w:val="20"/>
                <w:szCs w:val="20"/>
              </w:rPr>
              <w:t>Source:  DEER</w:t>
            </w:r>
            <w:r w:rsidR="0030787B">
              <w:rPr>
                <w:sz w:val="20"/>
                <w:szCs w:val="20"/>
              </w:rPr>
              <w:t>2008</w:t>
            </w:r>
            <w:r w:rsidRPr="00911475">
              <w:rPr>
                <w:sz w:val="20"/>
                <w:szCs w:val="20"/>
              </w:rPr>
              <w:t>.</w:t>
            </w:r>
          </w:p>
          <w:p w:rsidR="00F56EE0" w:rsidRPr="00911475" w:rsidRDefault="00F56EE0" w:rsidP="009C5288">
            <w:pPr>
              <w:rPr>
                <w:sz w:val="20"/>
                <w:szCs w:val="20"/>
              </w:rPr>
            </w:pPr>
            <w:r w:rsidRPr="00911475">
              <w:rPr>
                <w:sz w:val="20"/>
                <w:szCs w:val="20"/>
              </w:rPr>
              <w:t xml:space="preserve"> $0/unit</w:t>
            </w:r>
          </w:p>
        </w:tc>
      </w:tr>
      <w:tr w:rsidR="00F56EE0" w:rsidRPr="00911475" w:rsidTr="007F121B">
        <w:trPr>
          <w:trHeight w:val="465"/>
        </w:trPr>
        <w:tc>
          <w:tcPr>
            <w:tcW w:w="2430" w:type="dxa"/>
            <w:shd w:val="pct5" w:color="000000" w:fill="FFFFFF"/>
          </w:tcPr>
          <w:p w:rsidR="00F56EE0" w:rsidRPr="00911475" w:rsidRDefault="00F56EE0" w:rsidP="009C5288">
            <w:pPr>
              <w:rPr>
                <w:b/>
              </w:rPr>
            </w:pPr>
            <w:r w:rsidRPr="00911475">
              <w:rPr>
                <w:b/>
              </w:rPr>
              <w:t xml:space="preserve">Measure Equipment Cost ($/unit): </w:t>
            </w:r>
          </w:p>
        </w:tc>
        <w:tc>
          <w:tcPr>
            <w:tcW w:w="8082" w:type="dxa"/>
            <w:gridSpan w:val="6"/>
            <w:shd w:val="pct5" w:color="000000" w:fill="FFFFFF"/>
          </w:tcPr>
          <w:p w:rsidR="00F56EE0" w:rsidRPr="00911475" w:rsidRDefault="00F56EE0" w:rsidP="009C5288">
            <w:pPr>
              <w:rPr>
                <w:sz w:val="20"/>
                <w:szCs w:val="20"/>
              </w:rPr>
            </w:pPr>
            <w:r w:rsidRPr="00911475">
              <w:rPr>
                <w:sz w:val="20"/>
                <w:szCs w:val="20"/>
              </w:rPr>
              <w:t>Source:  DEER</w:t>
            </w:r>
            <w:r w:rsidR="0030787B">
              <w:rPr>
                <w:sz w:val="20"/>
                <w:szCs w:val="20"/>
              </w:rPr>
              <w:t>2008</w:t>
            </w:r>
            <w:r w:rsidRPr="00911475">
              <w:rPr>
                <w:sz w:val="20"/>
                <w:szCs w:val="20"/>
              </w:rPr>
              <w:t>.</w:t>
            </w:r>
          </w:p>
          <w:p w:rsidR="00F56EE0" w:rsidRPr="00911475" w:rsidRDefault="00F56EE0" w:rsidP="009C5288">
            <w:pPr>
              <w:rPr>
                <w:sz w:val="20"/>
                <w:szCs w:val="20"/>
              </w:rPr>
            </w:pPr>
            <w:r w:rsidRPr="00911475">
              <w:rPr>
                <w:sz w:val="20"/>
                <w:szCs w:val="20"/>
              </w:rPr>
              <w:t>Varies based on climate zone (which drives AC unit capacity or tonnage)</w:t>
            </w:r>
            <w:r>
              <w:rPr>
                <w:sz w:val="20"/>
                <w:szCs w:val="20"/>
              </w:rPr>
              <w:t>.</w:t>
            </w:r>
          </w:p>
        </w:tc>
      </w:tr>
      <w:tr w:rsidR="00F56EE0" w:rsidRPr="00911475" w:rsidTr="007F121B">
        <w:trPr>
          <w:trHeight w:val="465"/>
        </w:trPr>
        <w:tc>
          <w:tcPr>
            <w:tcW w:w="2430" w:type="dxa"/>
            <w:shd w:val="pct20" w:color="000000" w:fill="FFFFFF"/>
          </w:tcPr>
          <w:p w:rsidR="00F56EE0" w:rsidRPr="00911475" w:rsidRDefault="00F56EE0" w:rsidP="009C5288">
            <w:pPr>
              <w:rPr>
                <w:b/>
              </w:rPr>
            </w:pPr>
            <w:bookmarkStart w:id="4" w:name="OLE_LINK1"/>
            <w:r w:rsidRPr="00911475">
              <w:rPr>
                <w:b/>
              </w:rPr>
              <w:t xml:space="preserve">Measure Incremental Cost ($/unit): </w:t>
            </w:r>
            <w:bookmarkEnd w:id="4"/>
          </w:p>
        </w:tc>
        <w:tc>
          <w:tcPr>
            <w:tcW w:w="8082" w:type="dxa"/>
            <w:gridSpan w:val="6"/>
            <w:shd w:val="pct20" w:color="000000" w:fill="FFFFFF"/>
          </w:tcPr>
          <w:p w:rsidR="00F56EE0" w:rsidRPr="00911475" w:rsidRDefault="00F56EE0" w:rsidP="009C5288">
            <w:pPr>
              <w:rPr>
                <w:sz w:val="20"/>
                <w:szCs w:val="20"/>
              </w:rPr>
            </w:pPr>
            <w:r w:rsidRPr="00911475">
              <w:rPr>
                <w:sz w:val="20"/>
                <w:szCs w:val="20"/>
              </w:rPr>
              <w:t>Source:  DEER</w:t>
            </w:r>
            <w:r w:rsidR="0030787B">
              <w:rPr>
                <w:sz w:val="20"/>
                <w:szCs w:val="20"/>
              </w:rPr>
              <w:t>2008</w:t>
            </w:r>
            <w:r w:rsidRPr="00911475">
              <w:rPr>
                <w:sz w:val="20"/>
                <w:szCs w:val="20"/>
              </w:rPr>
              <w:t>.</w:t>
            </w:r>
          </w:p>
          <w:p w:rsidR="00F56EE0" w:rsidRPr="00911475" w:rsidRDefault="00F56EE0" w:rsidP="009C5288">
            <w:pPr>
              <w:rPr>
                <w:sz w:val="20"/>
                <w:szCs w:val="20"/>
              </w:rPr>
            </w:pPr>
            <w:r w:rsidRPr="00911475">
              <w:rPr>
                <w:sz w:val="20"/>
                <w:szCs w:val="20"/>
              </w:rPr>
              <w:t>Varies based on climate zone (which drives AC unit</w:t>
            </w:r>
            <w:r>
              <w:rPr>
                <w:sz w:val="20"/>
                <w:szCs w:val="20"/>
              </w:rPr>
              <w:t xml:space="preserve"> capacity or tonnage</w:t>
            </w:r>
            <w:r w:rsidRPr="00911475">
              <w:rPr>
                <w:sz w:val="20"/>
                <w:szCs w:val="20"/>
              </w:rPr>
              <w:t>)</w:t>
            </w:r>
            <w:r>
              <w:rPr>
                <w:sz w:val="20"/>
                <w:szCs w:val="20"/>
              </w:rPr>
              <w:t>.</w:t>
            </w:r>
          </w:p>
        </w:tc>
      </w:tr>
      <w:tr w:rsidR="00F56EE0" w:rsidRPr="00911475" w:rsidTr="007F121B">
        <w:trPr>
          <w:trHeight w:val="465"/>
        </w:trPr>
        <w:tc>
          <w:tcPr>
            <w:tcW w:w="2430" w:type="dxa"/>
            <w:shd w:val="pct5" w:color="000000" w:fill="FFFFFF"/>
          </w:tcPr>
          <w:p w:rsidR="00F56EE0" w:rsidRPr="00911475" w:rsidRDefault="00F56EE0" w:rsidP="009C5288">
            <w:pPr>
              <w:rPr>
                <w:b/>
              </w:rPr>
            </w:pPr>
            <w:r w:rsidRPr="00911475">
              <w:rPr>
                <w:b/>
              </w:rPr>
              <w:t xml:space="preserve">Effective Useful Life (years): </w:t>
            </w:r>
          </w:p>
        </w:tc>
        <w:tc>
          <w:tcPr>
            <w:tcW w:w="8082" w:type="dxa"/>
            <w:gridSpan w:val="6"/>
            <w:shd w:val="pct5" w:color="000000" w:fill="FFFFFF"/>
          </w:tcPr>
          <w:p w:rsidR="0030787B" w:rsidRDefault="00F56EE0" w:rsidP="0030787B">
            <w:pPr>
              <w:rPr>
                <w:sz w:val="20"/>
                <w:szCs w:val="20"/>
              </w:rPr>
            </w:pPr>
            <w:r w:rsidRPr="00911475">
              <w:rPr>
                <w:sz w:val="20"/>
                <w:szCs w:val="20"/>
              </w:rPr>
              <w:t xml:space="preserve">Source:  </w:t>
            </w:r>
            <w:r w:rsidR="0030787B">
              <w:rPr>
                <w:sz w:val="20"/>
                <w:szCs w:val="20"/>
              </w:rPr>
              <w:t>DEER</w:t>
            </w:r>
            <w:r w:rsidR="007F121B">
              <w:rPr>
                <w:sz w:val="20"/>
                <w:szCs w:val="20"/>
              </w:rPr>
              <w:t>2014</w:t>
            </w:r>
          </w:p>
          <w:p w:rsidR="00F56EE0" w:rsidRPr="00911475" w:rsidRDefault="0030787B" w:rsidP="0030787B">
            <w:pPr>
              <w:rPr>
                <w:sz w:val="20"/>
                <w:szCs w:val="20"/>
              </w:rPr>
            </w:pPr>
            <w:r>
              <w:rPr>
                <w:sz w:val="20"/>
                <w:szCs w:val="20"/>
              </w:rPr>
              <w:t>5 years, based on May 16, 2013 ED disposition.</w:t>
            </w:r>
          </w:p>
        </w:tc>
      </w:tr>
      <w:tr w:rsidR="00F56EE0" w:rsidRPr="00911475" w:rsidTr="007F121B">
        <w:trPr>
          <w:trHeight w:val="465"/>
        </w:trPr>
        <w:tc>
          <w:tcPr>
            <w:tcW w:w="2430" w:type="dxa"/>
            <w:shd w:val="pct20" w:color="000000" w:fill="FFFFFF"/>
          </w:tcPr>
          <w:p w:rsidR="00F56EE0" w:rsidRPr="00911475" w:rsidRDefault="00F56EE0" w:rsidP="009C5288">
            <w:pPr>
              <w:rPr>
                <w:b/>
              </w:rPr>
            </w:pPr>
            <w:r w:rsidRPr="00911475">
              <w:rPr>
                <w:b/>
              </w:rPr>
              <w:t>Program Type:</w:t>
            </w:r>
          </w:p>
        </w:tc>
        <w:tc>
          <w:tcPr>
            <w:tcW w:w="8082" w:type="dxa"/>
            <w:gridSpan w:val="6"/>
            <w:shd w:val="pct20" w:color="000000" w:fill="FFFFFF"/>
          </w:tcPr>
          <w:p w:rsidR="00F56EE0" w:rsidRPr="00911475" w:rsidRDefault="00F56EE0" w:rsidP="009C5288">
            <w:pPr>
              <w:rPr>
                <w:sz w:val="20"/>
                <w:szCs w:val="20"/>
              </w:rPr>
            </w:pPr>
            <w:r>
              <w:rPr>
                <w:sz w:val="20"/>
                <w:szCs w:val="20"/>
              </w:rPr>
              <w:t>Replace on Burnout (ROB)</w:t>
            </w:r>
          </w:p>
        </w:tc>
      </w:tr>
      <w:tr w:rsidR="00F56EE0" w:rsidRPr="00911475" w:rsidTr="007F121B">
        <w:trPr>
          <w:trHeight w:val="465"/>
        </w:trPr>
        <w:tc>
          <w:tcPr>
            <w:tcW w:w="2430" w:type="dxa"/>
            <w:shd w:val="pct5" w:color="000000" w:fill="FFFFFF"/>
          </w:tcPr>
          <w:p w:rsidR="00F56EE0" w:rsidRPr="00911475" w:rsidRDefault="00F56EE0" w:rsidP="009C5288">
            <w:pPr>
              <w:rPr>
                <w:b/>
              </w:rPr>
            </w:pPr>
            <w:r w:rsidRPr="00911475">
              <w:rPr>
                <w:b/>
              </w:rPr>
              <w:t xml:space="preserve">Net-to-Gross Ratios: </w:t>
            </w:r>
          </w:p>
        </w:tc>
        <w:tc>
          <w:tcPr>
            <w:tcW w:w="8082" w:type="dxa"/>
            <w:gridSpan w:val="6"/>
            <w:shd w:val="pct5" w:color="000000" w:fill="FFFFFF"/>
          </w:tcPr>
          <w:p w:rsidR="00F56EE0" w:rsidRPr="00911475" w:rsidRDefault="00F56EE0" w:rsidP="009C5288">
            <w:pPr>
              <w:rPr>
                <w:sz w:val="20"/>
                <w:szCs w:val="20"/>
              </w:rPr>
            </w:pPr>
            <w:r>
              <w:rPr>
                <w:sz w:val="20"/>
                <w:szCs w:val="20"/>
              </w:rPr>
              <w:t>Source:  DEER2011</w:t>
            </w:r>
          </w:p>
          <w:p w:rsidR="00F56EE0" w:rsidRPr="00911475" w:rsidRDefault="00F56EE0" w:rsidP="00923D18">
            <w:pPr>
              <w:rPr>
                <w:sz w:val="20"/>
                <w:szCs w:val="20"/>
              </w:rPr>
            </w:pPr>
            <w:r w:rsidRPr="00911475">
              <w:rPr>
                <w:sz w:val="20"/>
                <w:szCs w:val="20"/>
              </w:rPr>
              <w:t xml:space="preserve">0. </w:t>
            </w:r>
            <w:r w:rsidR="0030787B">
              <w:rPr>
                <w:sz w:val="20"/>
                <w:szCs w:val="20"/>
              </w:rPr>
              <w:t>70</w:t>
            </w:r>
            <w:r w:rsidRPr="00911475">
              <w:rPr>
                <w:sz w:val="20"/>
                <w:szCs w:val="20"/>
              </w:rPr>
              <w:t xml:space="preserve">, </w:t>
            </w:r>
            <w:r w:rsidR="00923D18">
              <w:rPr>
                <w:sz w:val="20"/>
                <w:szCs w:val="20"/>
              </w:rPr>
              <w:t>All</w:t>
            </w:r>
            <w:r>
              <w:rPr>
                <w:sz w:val="20"/>
                <w:szCs w:val="20"/>
              </w:rPr>
              <w:t>-Default</w:t>
            </w:r>
            <w:r w:rsidR="00923D18">
              <w:rPr>
                <w:sz w:val="20"/>
                <w:szCs w:val="20"/>
              </w:rPr>
              <w:t>&lt;=2yrs</w:t>
            </w:r>
            <w:r>
              <w:rPr>
                <w:sz w:val="20"/>
                <w:szCs w:val="20"/>
              </w:rPr>
              <w:t xml:space="preserve">, “All other EEM with no evaluated NTGR; </w:t>
            </w:r>
            <w:r w:rsidR="00923D18">
              <w:rPr>
                <w:sz w:val="20"/>
                <w:szCs w:val="20"/>
              </w:rPr>
              <w:t>new technology in program for 2 or fewer years</w:t>
            </w:r>
            <w:r>
              <w:rPr>
                <w:sz w:val="20"/>
                <w:szCs w:val="20"/>
              </w:rPr>
              <w:t>.”</w:t>
            </w:r>
          </w:p>
        </w:tc>
      </w:tr>
      <w:tr w:rsidR="00F56EE0" w:rsidRPr="00911475" w:rsidTr="007F121B">
        <w:trPr>
          <w:trHeight w:val="465"/>
        </w:trPr>
        <w:tc>
          <w:tcPr>
            <w:tcW w:w="2430" w:type="dxa"/>
            <w:shd w:val="pct20" w:color="000000" w:fill="FFFFFF"/>
          </w:tcPr>
          <w:p w:rsidR="00F56EE0" w:rsidRPr="00911475" w:rsidRDefault="00F56EE0" w:rsidP="009C5288">
            <w:pPr>
              <w:rPr>
                <w:b/>
              </w:rPr>
            </w:pPr>
            <w:r w:rsidRPr="00911475">
              <w:rPr>
                <w:b/>
              </w:rPr>
              <w:t>Important Comments:</w:t>
            </w:r>
          </w:p>
        </w:tc>
        <w:tc>
          <w:tcPr>
            <w:tcW w:w="8082" w:type="dxa"/>
            <w:gridSpan w:val="6"/>
            <w:shd w:val="pct20" w:color="000000" w:fill="FFFFFF"/>
          </w:tcPr>
          <w:p w:rsidR="00F56EE0" w:rsidRPr="00911475" w:rsidRDefault="00A546AD" w:rsidP="009C5288">
            <w:pPr>
              <w:rPr>
                <w:sz w:val="20"/>
                <w:szCs w:val="20"/>
              </w:rPr>
            </w:pPr>
            <w:r>
              <w:rPr>
                <w:sz w:val="20"/>
                <w:szCs w:val="20"/>
              </w:rPr>
              <w:t xml:space="preserve">Expected value analysis approach was </w:t>
            </w:r>
            <w:r w:rsidR="00020506">
              <w:rPr>
                <w:sz w:val="20"/>
                <w:szCs w:val="20"/>
              </w:rPr>
              <w:t>re</w:t>
            </w:r>
            <w:r>
              <w:rPr>
                <w:sz w:val="20"/>
                <w:szCs w:val="20"/>
              </w:rPr>
              <w:t>moved and individual measures were added in replacement.</w:t>
            </w:r>
          </w:p>
        </w:tc>
      </w:tr>
    </w:tbl>
    <w:p w:rsidR="00FB176E" w:rsidRDefault="00FB176E" w:rsidP="009C5288">
      <w:pPr>
        <w:keepNext/>
        <w:tabs>
          <w:tab w:val="left" w:pos="813"/>
          <w:tab w:val="left" w:pos="1501"/>
          <w:tab w:val="left" w:pos="3803"/>
          <w:tab w:val="left" w:pos="4607"/>
          <w:tab w:val="left" w:pos="5448"/>
          <w:tab w:val="left" w:pos="6207"/>
          <w:tab w:val="left" w:pos="7127"/>
          <w:tab w:val="left" w:pos="8163"/>
          <w:tab w:val="left" w:pos="9286"/>
          <w:tab w:val="left" w:pos="10277"/>
          <w:tab w:val="left" w:pos="11089"/>
          <w:tab w:val="left" w:pos="12167"/>
        </w:tabs>
        <w:outlineLvl w:val="0"/>
        <w:rPr>
          <w:b/>
          <w:bCs/>
          <w:sz w:val="32"/>
          <w:szCs w:val="32"/>
        </w:rPr>
        <w:sectPr w:rsidR="00FB176E" w:rsidSect="000608FE">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pgMar w:top="1440" w:right="1440" w:bottom="1440" w:left="1440" w:header="720" w:footer="720" w:gutter="0"/>
          <w:pgBorders w:offsetFrom="page">
            <w:top w:val="single" w:sz="6" w:space="24" w:color="FFFFFF" w:themeColor="background1"/>
            <w:left w:val="single" w:sz="6" w:space="24" w:color="FFFFFF" w:themeColor="background1"/>
            <w:bottom w:val="single" w:sz="6" w:space="24" w:color="FFFFFF" w:themeColor="background1"/>
            <w:right w:val="single" w:sz="6" w:space="24" w:color="FFFFFF" w:themeColor="background1"/>
          </w:pgBorders>
          <w:pgNumType w:fmt="lowerRoman" w:start="1"/>
          <w:cols w:space="720"/>
          <w:docGrid w:linePitch="360"/>
        </w:sectPr>
      </w:pPr>
      <w:bookmarkStart w:id="5" w:name="_GoBack"/>
      <w:bookmarkEnd w:id="5"/>
    </w:p>
    <w:p w:rsidR="00E87F0A" w:rsidRDefault="00E87F0A" w:rsidP="00E87F0A">
      <w:pPr>
        <w:pStyle w:val="Heading2"/>
      </w:pPr>
      <w:bookmarkStart w:id="6" w:name="_Toc174189524"/>
      <w:bookmarkStart w:id="7" w:name="_Toc374097567"/>
      <w:bookmarkStart w:id="8" w:name="_Toc384738312"/>
      <w:bookmarkStart w:id="9" w:name="_Toc384738441"/>
      <w:r>
        <w:lastRenderedPageBreak/>
        <w:t>Work Paper Approvals</w:t>
      </w:r>
      <w:bookmarkEnd w:id="6"/>
      <w:bookmarkEnd w:id="7"/>
      <w:bookmarkEnd w:id="8"/>
      <w:bookmarkEnd w:id="9"/>
    </w:p>
    <w:p w:rsidR="00E87F0A" w:rsidRDefault="00E87F0A" w:rsidP="00E87F0A">
      <w:r>
        <w:t xml:space="preserve">The following Manager(s) approved this work paper through the PG&amp;E Electronic Data Routing System under Routing Requisition # </w:t>
      </w:r>
      <w:r w:rsidRPr="007F121B">
        <w:t>______________</w:t>
      </w:r>
      <w:r w:rsidRPr="00CB6221">
        <w:t>_</w:t>
      </w:r>
    </w:p>
    <w:tbl>
      <w:tblPr>
        <w:tblW w:w="3064" w:type="pct"/>
        <w:tblCellMar>
          <w:left w:w="0" w:type="dxa"/>
          <w:right w:w="0" w:type="dxa"/>
        </w:tblCellMar>
        <w:tblLook w:val="04A0" w:firstRow="1" w:lastRow="0" w:firstColumn="1" w:lastColumn="0" w:noHBand="0" w:noVBand="1"/>
      </w:tblPr>
      <w:tblGrid>
        <w:gridCol w:w="5868"/>
      </w:tblGrid>
      <w:tr w:rsidR="00E87F0A" w:rsidTr="00E87F0A">
        <w:tc>
          <w:tcPr>
            <w:tcW w:w="5000" w:type="pct"/>
            <w:tcMar>
              <w:top w:w="0" w:type="dxa"/>
              <w:left w:w="108" w:type="dxa"/>
              <w:bottom w:w="0" w:type="dxa"/>
              <w:right w:w="108" w:type="dxa"/>
            </w:tcMar>
          </w:tcPr>
          <w:p w:rsidR="00E87F0A" w:rsidRDefault="00E87F0A" w:rsidP="00E87F0A">
            <w:pPr>
              <w:rPr>
                <w:rFonts w:cs="Arial"/>
              </w:rPr>
            </w:pPr>
          </w:p>
        </w:tc>
      </w:tr>
      <w:tr w:rsidR="00E87F0A" w:rsidTr="00E87F0A">
        <w:tc>
          <w:tcPr>
            <w:tcW w:w="5000" w:type="pct"/>
            <w:tcMar>
              <w:top w:w="0" w:type="dxa"/>
              <w:left w:w="108" w:type="dxa"/>
              <w:bottom w:w="0" w:type="dxa"/>
              <w:right w:w="108" w:type="dxa"/>
            </w:tcMar>
            <w:hideMark/>
          </w:tcPr>
          <w:p w:rsidR="00E87F0A" w:rsidRDefault="00E87F0A" w:rsidP="00E87F0A">
            <w:pPr>
              <w:rPr>
                <w:rFonts w:cs="Arial"/>
                <w:b/>
                <w:bCs/>
              </w:rPr>
            </w:pPr>
            <w:r>
              <w:rPr>
                <w:b/>
                <w:bCs/>
              </w:rPr>
              <w:t>Grant Brohard</w:t>
            </w:r>
          </w:p>
          <w:p w:rsidR="00E87F0A" w:rsidRDefault="00E87F0A" w:rsidP="00E87F0A">
            <w:pPr>
              <w:rPr>
                <w:rFonts w:cs="Arial"/>
              </w:rPr>
            </w:pPr>
            <w:r>
              <w:t>Manager, Technical Product Support</w:t>
            </w:r>
          </w:p>
        </w:tc>
      </w:tr>
      <w:tr w:rsidR="00E87F0A" w:rsidTr="00E87F0A">
        <w:tc>
          <w:tcPr>
            <w:tcW w:w="5000" w:type="pct"/>
            <w:tcMar>
              <w:top w:w="0" w:type="dxa"/>
              <w:left w:w="108" w:type="dxa"/>
              <w:bottom w:w="0" w:type="dxa"/>
              <w:right w:w="108" w:type="dxa"/>
            </w:tcMar>
          </w:tcPr>
          <w:p w:rsidR="00E87F0A" w:rsidRDefault="00E87F0A" w:rsidP="00E87F0A">
            <w:pPr>
              <w:rPr>
                <w:rFonts w:cs="Arial"/>
                <w:b/>
                <w:bCs/>
              </w:rPr>
            </w:pPr>
          </w:p>
          <w:p w:rsidR="00E87F0A" w:rsidRDefault="00E87F0A" w:rsidP="00E87F0A">
            <w:pPr>
              <w:rPr>
                <w:b/>
                <w:bCs/>
              </w:rPr>
            </w:pPr>
            <w:r w:rsidRPr="00771089">
              <w:rPr>
                <w:b/>
                <w:bCs/>
              </w:rPr>
              <w:t>Carolyn Weiner</w:t>
            </w:r>
          </w:p>
          <w:p w:rsidR="00E87F0A" w:rsidRDefault="00E87F0A" w:rsidP="00E87F0A">
            <w:r>
              <w:t xml:space="preserve">Manager, HVAC and Motors Products </w:t>
            </w:r>
          </w:p>
          <w:p w:rsidR="00E87F0A" w:rsidRDefault="00E87F0A" w:rsidP="00E87F0A">
            <w:pPr>
              <w:rPr>
                <w:b/>
                <w:bCs/>
              </w:rPr>
            </w:pPr>
          </w:p>
          <w:p w:rsidR="00E87F0A" w:rsidRDefault="00E87F0A" w:rsidP="00E87F0A">
            <w:pPr>
              <w:rPr>
                <w:rFonts w:cs="Arial"/>
              </w:rPr>
            </w:pPr>
          </w:p>
        </w:tc>
      </w:tr>
    </w:tbl>
    <w:p w:rsidR="009C5288" w:rsidRPr="00EE7092" w:rsidRDefault="009C5288" w:rsidP="009C5288"/>
    <w:p w:rsidR="009C5288" w:rsidRDefault="009C5288" w:rsidP="009C5288">
      <w:pPr>
        <w:pStyle w:val="Heading1"/>
      </w:pPr>
      <w:r>
        <w:br w:type="page"/>
      </w:r>
      <w:bookmarkStart w:id="10" w:name="_Toc384738313"/>
      <w:bookmarkStart w:id="11" w:name="_Toc384738442"/>
      <w:r>
        <w:lastRenderedPageBreak/>
        <w:t>Document Revision History</w:t>
      </w:r>
      <w:bookmarkEnd w:id="10"/>
      <w:bookmarkEnd w:id="11"/>
    </w:p>
    <w:p w:rsidR="009C5288" w:rsidRPr="00FE4F6B" w:rsidRDefault="009C5288" w:rsidP="00FE4F6B">
      <w:pPr>
        <w:jc w:val="center"/>
        <w:rPr>
          <w:b/>
        </w:rPr>
      </w:pPr>
      <w:r w:rsidRPr="00FE4F6B">
        <w:rPr>
          <w:b/>
        </w:rPr>
        <w:t xml:space="preserve">Revision # </w:t>
      </w:r>
      <w:r w:rsidRPr="00FE4F6B">
        <w:rPr>
          <w:b/>
        </w:rPr>
        <w:tab/>
      </w:r>
      <w:r w:rsidRPr="00FE4F6B">
        <w:rPr>
          <w:b/>
        </w:rPr>
        <w:tab/>
        <w:t xml:space="preserve">Date </w:t>
      </w:r>
      <w:r w:rsidRPr="00FE4F6B">
        <w:rPr>
          <w:b/>
        </w:rPr>
        <w:tab/>
      </w:r>
      <w:r w:rsidRPr="00FE4F6B">
        <w:rPr>
          <w:b/>
        </w:rPr>
        <w:tab/>
        <w:t xml:space="preserve">         Description</w:t>
      </w:r>
      <w:r w:rsidRPr="00FE4F6B">
        <w:rPr>
          <w:b/>
        </w:rPr>
        <w:tab/>
      </w:r>
      <w:r w:rsidRPr="00FE4F6B">
        <w:rPr>
          <w:b/>
        </w:rPr>
        <w:tab/>
        <w:t xml:space="preserve">         Author (Company)</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48"/>
        <w:gridCol w:w="1413"/>
        <w:gridCol w:w="3204"/>
        <w:gridCol w:w="3204"/>
      </w:tblGrid>
      <w:tr w:rsidR="009C5288" w:rsidRPr="00911475" w:rsidTr="007F756C">
        <w:trPr>
          <w:trHeight w:val="464"/>
        </w:trPr>
        <w:tc>
          <w:tcPr>
            <w:tcW w:w="870" w:type="pct"/>
            <w:shd w:val="pct20" w:color="000000" w:fill="FFFFFF"/>
          </w:tcPr>
          <w:p w:rsidR="009C5288" w:rsidRPr="00FE4F6B" w:rsidRDefault="009C5288" w:rsidP="00FE4F6B">
            <w:pPr>
              <w:jc w:val="center"/>
              <w:rPr>
                <w:bCs/>
                <w:sz w:val="20"/>
                <w:szCs w:val="20"/>
              </w:rPr>
            </w:pPr>
            <w:r w:rsidRPr="00FE4F6B">
              <w:rPr>
                <w:bCs/>
                <w:sz w:val="20"/>
                <w:szCs w:val="20"/>
              </w:rPr>
              <w:t>Revision 0</w:t>
            </w:r>
          </w:p>
        </w:tc>
        <w:tc>
          <w:tcPr>
            <w:tcW w:w="746" w:type="pct"/>
            <w:shd w:val="pct20" w:color="000000" w:fill="FFFFFF"/>
          </w:tcPr>
          <w:p w:rsidR="009C5288" w:rsidRPr="00911475" w:rsidRDefault="00D575C7" w:rsidP="00FE4F6B">
            <w:pPr>
              <w:jc w:val="center"/>
              <w:rPr>
                <w:b/>
                <w:bCs/>
                <w:sz w:val="20"/>
                <w:szCs w:val="20"/>
                <w:highlight w:val="yellow"/>
              </w:rPr>
            </w:pPr>
            <w:r>
              <w:rPr>
                <w:b/>
                <w:bCs/>
                <w:sz w:val="20"/>
                <w:szCs w:val="20"/>
              </w:rPr>
              <w:t>03</w:t>
            </w:r>
            <w:r w:rsidR="009C5288">
              <w:rPr>
                <w:b/>
                <w:bCs/>
                <w:sz w:val="20"/>
                <w:szCs w:val="20"/>
              </w:rPr>
              <w:t>/</w:t>
            </w:r>
            <w:r w:rsidR="007C36CF">
              <w:rPr>
                <w:b/>
                <w:bCs/>
                <w:sz w:val="20"/>
                <w:szCs w:val="20"/>
              </w:rPr>
              <w:t>12</w:t>
            </w:r>
            <w:r w:rsidR="009C5288" w:rsidRPr="00911475">
              <w:rPr>
                <w:b/>
                <w:bCs/>
                <w:sz w:val="20"/>
                <w:szCs w:val="20"/>
              </w:rPr>
              <w:t>/201</w:t>
            </w:r>
            <w:r w:rsidR="00E85781">
              <w:rPr>
                <w:b/>
                <w:bCs/>
                <w:sz w:val="20"/>
                <w:szCs w:val="20"/>
              </w:rPr>
              <w:t>2</w:t>
            </w:r>
          </w:p>
        </w:tc>
        <w:tc>
          <w:tcPr>
            <w:tcW w:w="1692" w:type="pct"/>
            <w:shd w:val="pct20" w:color="000000" w:fill="FFFFFF"/>
          </w:tcPr>
          <w:p w:rsidR="009C5288" w:rsidRPr="00911475" w:rsidRDefault="009C5288" w:rsidP="00FE4F6B">
            <w:pPr>
              <w:jc w:val="center"/>
              <w:rPr>
                <w:b/>
                <w:bCs/>
                <w:sz w:val="20"/>
                <w:szCs w:val="20"/>
              </w:rPr>
            </w:pPr>
            <w:r w:rsidRPr="00911475">
              <w:rPr>
                <w:b/>
                <w:bCs/>
                <w:sz w:val="20"/>
                <w:szCs w:val="20"/>
              </w:rPr>
              <w:t>Residential HVAC Quality Maintenance – PGECOHVC139 R0</w:t>
            </w:r>
          </w:p>
        </w:tc>
        <w:tc>
          <w:tcPr>
            <w:tcW w:w="1692" w:type="pct"/>
            <w:shd w:val="pct20" w:color="000000" w:fill="FFFFFF"/>
          </w:tcPr>
          <w:p w:rsidR="009C5288" w:rsidRPr="00911475" w:rsidRDefault="009C5288" w:rsidP="00FE4F6B">
            <w:pPr>
              <w:jc w:val="center"/>
              <w:rPr>
                <w:b/>
                <w:bCs/>
                <w:sz w:val="20"/>
                <w:szCs w:val="20"/>
              </w:rPr>
            </w:pPr>
            <w:r w:rsidRPr="00911475">
              <w:rPr>
                <w:b/>
                <w:bCs/>
                <w:sz w:val="20"/>
                <w:szCs w:val="20"/>
              </w:rPr>
              <w:t>Christopher Li (PG&amp;E)</w:t>
            </w:r>
            <w:r>
              <w:rPr>
                <w:b/>
                <w:bCs/>
                <w:sz w:val="20"/>
                <w:szCs w:val="20"/>
              </w:rPr>
              <w:t>, Marshall Hunt (PG&amp;E)</w:t>
            </w:r>
            <w:r w:rsidRPr="00911475">
              <w:rPr>
                <w:b/>
                <w:bCs/>
                <w:sz w:val="20"/>
                <w:szCs w:val="20"/>
              </w:rPr>
              <w:t xml:space="preserve"> and </w:t>
            </w:r>
            <w:r w:rsidR="00B22CA2">
              <w:rPr>
                <w:b/>
                <w:bCs/>
                <w:sz w:val="20"/>
                <w:szCs w:val="20"/>
              </w:rPr>
              <w:t>Janice Peterson (</w:t>
            </w:r>
            <w:r w:rsidRPr="00911475">
              <w:rPr>
                <w:b/>
                <w:bCs/>
                <w:sz w:val="20"/>
                <w:szCs w:val="20"/>
              </w:rPr>
              <w:t>PECI</w:t>
            </w:r>
            <w:r w:rsidR="00B22CA2">
              <w:rPr>
                <w:b/>
                <w:bCs/>
                <w:sz w:val="20"/>
                <w:szCs w:val="20"/>
              </w:rPr>
              <w:t>)</w:t>
            </w:r>
          </w:p>
        </w:tc>
      </w:tr>
      <w:tr w:rsidR="00C34288" w:rsidRPr="00911475" w:rsidTr="007F756C">
        <w:trPr>
          <w:trHeight w:val="464"/>
        </w:trPr>
        <w:tc>
          <w:tcPr>
            <w:tcW w:w="870" w:type="pct"/>
            <w:shd w:val="pct5" w:color="000000" w:fill="FFFFFF"/>
          </w:tcPr>
          <w:p w:rsidR="00C34288" w:rsidRPr="00911475" w:rsidRDefault="00C34288" w:rsidP="00FE4F6B">
            <w:pPr>
              <w:jc w:val="center"/>
              <w:rPr>
                <w:b/>
                <w:bCs/>
                <w:sz w:val="20"/>
                <w:szCs w:val="20"/>
              </w:rPr>
            </w:pPr>
            <w:r w:rsidRPr="00911475">
              <w:rPr>
                <w:b/>
                <w:bCs/>
                <w:sz w:val="20"/>
                <w:szCs w:val="20"/>
              </w:rPr>
              <w:t>Revision 0</w:t>
            </w:r>
          </w:p>
        </w:tc>
        <w:tc>
          <w:tcPr>
            <w:tcW w:w="746" w:type="pct"/>
            <w:shd w:val="pct5" w:color="000000" w:fill="FFFFFF"/>
          </w:tcPr>
          <w:p w:rsidR="00C34288" w:rsidRPr="00911475" w:rsidRDefault="00C34288" w:rsidP="00FE4F6B">
            <w:pPr>
              <w:jc w:val="center"/>
              <w:rPr>
                <w:b/>
                <w:bCs/>
                <w:sz w:val="20"/>
                <w:szCs w:val="20"/>
                <w:highlight w:val="yellow"/>
              </w:rPr>
            </w:pPr>
            <w:r>
              <w:rPr>
                <w:b/>
                <w:bCs/>
                <w:sz w:val="20"/>
                <w:szCs w:val="20"/>
              </w:rPr>
              <w:t>06/26</w:t>
            </w:r>
            <w:r w:rsidRPr="00911475">
              <w:rPr>
                <w:b/>
                <w:bCs/>
                <w:sz w:val="20"/>
                <w:szCs w:val="20"/>
              </w:rPr>
              <w:t>/201</w:t>
            </w:r>
            <w:r>
              <w:rPr>
                <w:b/>
                <w:bCs/>
                <w:sz w:val="20"/>
                <w:szCs w:val="20"/>
              </w:rPr>
              <w:t>2</w:t>
            </w:r>
          </w:p>
        </w:tc>
        <w:tc>
          <w:tcPr>
            <w:tcW w:w="1692" w:type="pct"/>
            <w:shd w:val="pct5" w:color="000000" w:fill="FFFFFF"/>
          </w:tcPr>
          <w:p w:rsidR="00C34288" w:rsidRPr="00C34288" w:rsidRDefault="00C34288" w:rsidP="00FE4F6B">
            <w:pPr>
              <w:jc w:val="center"/>
              <w:rPr>
                <w:b/>
                <w:sz w:val="20"/>
                <w:szCs w:val="20"/>
              </w:rPr>
            </w:pPr>
            <w:r w:rsidRPr="00C34288">
              <w:rPr>
                <w:b/>
                <w:sz w:val="20"/>
                <w:szCs w:val="20"/>
              </w:rPr>
              <w:t>Update NTG to reflect 2012 NTG ratio</w:t>
            </w:r>
          </w:p>
        </w:tc>
        <w:tc>
          <w:tcPr>
            <w:tcW w:w="1692" w:type="pct"/>
            <w:shd w:val="pct5" w:color="000000" w:fill="FFFFFF"/>
          </w:tcPr>
          <w:p w:rsidR="00C34288" w:rsidRPr="00911475" w:rsidRDefault="00C34288" w:rsidP="00FE4F6B">
            <w:pPr>
              <w:jc w:val="center"/>
              <w:rPr>
                <w:bCs/>
                <w:sz w:val="20"/>
                <w:szCs w:val="20"/>
              </w:rPr>
            </w:pPr>
            <w:r w:rsidRPr="00911475">
              <w:rPr>
                <w:b/>
                <w:bCs/>
                <w:sz w:val="20"/>
                <w:szCs w:val="20"/>
              </w:rPr>
              <w:t>Christopher Li (PG&amp;E)</w:t>
            </w:r>
          </w:p>
        </w:tc>
      </w:tr>
      <w:tr w:rsidR="007F756C" w:rsidRPr="00911475" w:rsidTr="007F756C">
        <w:trPr>
          <w:trHeight w:val="464"/>
        </w:trPr>
        <w:tc>
          <w:tcPr>
            <w:tcW w:w="870" w:type="pct"/>
            <w:shd w:val="pct5" w:color="000000" w:fill="FFFFFF"/>
          </w:tcPr>
          <w:p w:rsidR="007F756C" w:rsidRPr="00911475" w:rsidRDefault="007F756C" w:rsidP="00FE4F6B">
            <w:pPr>
              <w:jc w:val="center"/>
              <w:rPr>
                <w:b/>
                <w:bCs/>
                <w:sz w:val="20"/>
                <w:szCs w:val="20"/>
              </w:rPr>
            </w:pPr>
            <w:r w:rsidRPr="00911475">
              <w:rPr>
                <w:b/>
                <w:bCs/>
                <w:sz w:val="20"/>
                <w:szCs w:val="20"/>
              </w:rPr>
              <w:t>Revision 0</w:t>
            </w:r>
          </w:p>
        </w:tc>
        <w:tc>
          <w:tcPr>
            <w:tcW w:w="746" w:type="pct"/>
            <w:shd w:val="pct5" w:color="000000" w:fill="FFFFFF"/>
          </w:tcPr>
          <w:p w:rsidR="007F756C" w:rsidRPr="00911475" w:rsidRDefault="007F756C" w:rsidP="00FE4F6B">
            <w:pPr>
              <w:jc w:val="center"/>
              <w:rPr>
                <w:b/>
                <w:bCs/>
                <w:sz w:val="20"/>
                <w:szCs w:val="20"/>
                <w:highlight w:val="yellow"/>
              </w:rPr>
            </w:pPr>
            <w:r>
              <w:rPr>
                <w:b/>
                <w:bCs/>
                <w:sz w:val="20"/>
                <w:szCs w:val="20"/>
              </w:rPr>
              <w:t>08/29</w:t>
            </w:r>
            <w:r w:rsidRPr="00911475">
              <w:rPr>
                <w:b/>
                <w:bCs/>
                <w:sz w:val="20"/>
                <w:szCs w:val="20"/>
              </w:rPr>
              <w:t>/201</w:t>
            </w:r>
            <w:r>
              <w:rPr>
                <w:b/>
                <w:bCs/>
                <w:sz w:val="20"/>
                <w:szCs w:val="20"/>
              </w:rPr>
              <w:t>2</w:t>
            </w:r>
          </w:p>
        </w:tc>
        <w:tc>
          <w:tcPr>
            <w:tcW w:w="1692" w:type="pct"/>
            <w:shd w:val="pct5" w:color="000000" w:fill="FFFFFF"/>
          </w:tcPr>
          <w:p w:rsidR="007F756C" w:rsidRPr="00C34288" w:rsidRDefault="007F756C" w:rsidP="00FE4F6B">
            <w:pPr>
              <w:jc w:val="center"/>
              <w:rPr>
                <w:b/>
                <w:sz w:val="20"/>
                <w:szCs w:val="20"/>
              </w:rPr>
            </w:pPr>
            <w:r w:rsidRPr="00C34288">
              <w:rPr>
                <w:b/>
                <w:sz w:val="20"/>
                <w:szCs w:val="20"/>
              </w:rPr>
              <w:t xml:space="preserve">Update </w:t>
            </w:r>
            <w:r>
              <w:rPr>
                <w:b/>
                <w:sz w:val="20"/>
                <w:szCs w:val="20"/>
              </w:rPr>
              <w:t>At-A-Glance Table</w:t>
            </w:r>
          </w:p>
        </w:tc>
        <w:tc>
          <w:tcPr>
            <w:tcW w:w="1692" w:type="pct"/>
            <w:shd w:val="pct5" w:color="000000" w:fill="FFFFFF"/>
          </w:tcPr>
          <w:p w:rsidR="007F756C" w:rsidRPr="00911475" w:rsidRDefault="007F756C" w:rsidP="00FE4F6B">
            <w:pPr>
              <w:jc w:val="center"/>
              <w:rPr>
                <w:bCs/>
                <w:sz w:val="20"/>
                <w:szCs w:val="20"/>
              </w:rPr>
            </w:pPr>
            <w:r w:rsidRPr="00911475">
              <w:rPr>
                <w:b/>
                <w:bCs/>
                <w:sz w:val="20"/>
                <w:szCs w:val="20"/>
              </w:rPr>
              <w:t>Christopher Li (PG&amp;E)</w:t>
            </w:r>
          </w:p>
        </w:tc>
      </w:tr>
      <w:tr w:rsidR="00BE27FC" w:rsidRPr="00911475" w:rsidTr="007F756C">
        <w:trPr>
          <w:trHeight w:val="464"/>
        </w:trPr>
        <w:tc>
          <w:tcPr>
            <w:tcW w:w="870" w:type="pct"/>
            <w:shd w:val="pct5" w:color="000000" w:fill="FFFFFF"/>
          </w:tcPr>
          <w:p w:rsidR="00BE27FC" w:rsidRPr="00911475" w:rsidRDefault="00BE27FC" w:rsidP="00FE4F6B">
            <w:pPr>
              <w:jc w:val="center"/>
              <w:rPr>
                <w:b/>
                <w:bCs/>
                <w:sz w:val="20"/>
                <w:szCs w:val="20"/>
              </w:rPr>
            </w:pPr>
            <w:r>
              <w:rPr>
                <w:b/>
                <w:bCs/>
                <w:sz w:val="20"/>
                <w:szCs w:val="20"/>
              </w:rPr>
              <w:t>Revision 1</w:t>
            </w:r>
          </w:p>
        </w:tc>
        <w:tc>
          <w:tcPr>
            <w:tcW w:w="746" w:type="pct"/>
            <w:shd w:val="pct5" w:color="000000" w:fill="FFFFFF"/>
          </w:tcPr>
          <w:p w:rsidR="00BE27FC" w:rsidRPr="00FE4F6B" w:rsidRDefault="00FE4F6B" w:rsidP="00FE4F6B">
            <w:pPr>
              <w:jc w:val="center"/>
              <w:rPr>
                <w:b/>
                <w:bCs/>
                <w:sz w:val="20"/>
                <w:szCs w:val="20"/>
              </w:rPr>
            </w:pPr>
            <w:r>
              <w:rPr>
                <w:b/>
                <w:bCs/>
                <w:sz w:val="20"/>
                <w:szCs w:val="20"/>
              </w:rPr>
              <w:t>1</w:t>
            </w:r>
            <w:r w:rsidR="00BE27FC" w:rsidRPr="00FE4F6B">
              <w:rPr>
                <w:b/>
                <w:bCs/>
                <w:sz w:val="20"/>
                <w:szCs w:val="20"/>
              </w:rPr>
              <w:t>/08/2014</w:t>
            </w:r>
          </w:p>
        </w:tc>
        <w:tc>
          <w:tcPr>
            <w:tcW w:w="1692" w:type="pct"/>
            <w:shd w:val="pct5" w:color="000000" w:fill="FFFFFF"/>
          </w:tcPr>
          <w:p w:rsidR="00BE27FC" w:rsidRDefault="00BE27FC" w:rsidP="00FE4F6B">
            <w:pPr>
              <w:pStyle w:val="ListParagraph"/>
              <w:numPr>
                <w:ilvl w:val="0"/>
                <w:numId w:val="9"/>
              </w:numPr>
              <w:jc w:val="center"/>
              <w:rPr>
                <w:b/>
                <w:sz w:val="20"/>
                <w:szCs w:val="20"/>
              </w:rPr>
            </w:pPr>
            <w:r>
              <w:rPr>
                <w:b/>
                <w:sz w:val="20"/>
                <w:szCs w:val="20"/>
              </w:rPr>
              <w:t>Removed Expected Values Analysis</w:t>
            </w:r>
          </w:p>
          <w:p w:rsidR="00BE27FC" w:rsidRDefault="00BE27FC" w:rsidP="00FE4F6B">
            <w:pPr>
              <w:pStyle w:val="ListParagraph"/>
              <w:numPr>
                <w:ilvl w:val="0"/>
                <w:numId w:val="9"/>
              </w:numPr>
              <w:jc w:val="center"/>
              <w:rPr>
                <w:b/>
                <w:sz w:val="20"/>
                <w:szCs w:val="20"/>
              </w:rPr>
            </w:pPr>
            <w:r>
              <w:rPr>
                <w:b/>
                <w:sz w:val="20"/>
                <w:szCs w:val="20"/>
              </w:rPr>
              <w:t>Removed TK08 and TK09 measure codes</w:t>
            </w:r>
          </w:p>
          <w:p w:rsidR="00BE27FC" w:rsidRDefault="00BE27FC" w:rsidP="00FE4F6B">
            <w:pPr>
              <w:pStyle w:val="ListParagraph"/>
              <w:numPr>
                <w:ilvl w:val="0"/>
                <w:numId w:val="9"/>
              </w:numPr>
              <w:jc w:val="center"/>
              <w:rPr>
                <w:b/>
                <w:sz w:val="20"/>
                <w:szCs w:val="20"/>
              </w:rPr>
            </w:pPr>
            <w:r>
              <w:rPr>
                <w:b/>
                <w:sz w:val="20"/>
                <w:szCs w:val="20"/>
              </w:rPr>
              <w:t>Add TK101, TK102, and TK103 measure codes</w:t>
            </w:r>
          </w:p>
          <w:p w:rsidR="00BE27FC" w:rsidRDefault="00BE27FC" w:rsidP="00FE4F6B">
            <w:pPr>
              <w:pStyle w:val="ListParagraph"/>
              <w:numPr>
                <w:ilvl w:val="0"/>
                <w:numId w:val="9"/>
              </w:numPr>
              <w:jc w:val="center"/>
              <w:rPr>
                <w:b/>
                <w:sz w:val="20"/>
                <w:szCs w:val="20"/>
              </w:rPr>
            </w:pPr>
            <w:r>
              <w:rPr>
                <w:b/>
                <w:sz w:val="20"/>
                <w:szCs w:val="20"/>
              </w:rPr>
              <w:t>Add Multifamily (MFM) and Mobile Homes (DMO) building types for Blower Motor measure (TK10) using scaling method.</w:t>
            </w:r>
          </w:p>
          <w:p w:rsidR="00BE27FC" w:rsidRPr="00BE27FC" w:rsidRDefault="00BE27FC" w:rsidP="00FE4F6B">
            <w:pPr>
              <w:pStyle w:val="ListParagraph"/>
              <w:numPr>
                <w:ilvl w:val="0"/>
                <w:numId w:val="9"/>
              </w:numPr>
              <w:jc w:val="center"/>
              <w:rPr>
                <w:b/>
                <w:sz w:val="20"/>
                <w:szCs w:val="20"/>
              </w:rPr>
            </w:pPr>
            <w:r>
              <w:rPr>
                <w:b/>
                <w:sz w:val="20"/>
                <w:szCs w:val="20"/>
              </w:rPr>
              <w:t>Update all NTG, ISR, EUL</w:t>
            </w:r>
          </w:p>
        </w:tc>
        <w:tc>
          <w:tcPr>
            <w:tcW w:w="1692" w:type="pct"/>
            <w:shd w:val="pct5" w:color="000000" w:fill="FFFFFF"/>
          </w:tcPr>
          <w:p w:rsidR="00BE27FC" w:rsidRPr="00911475" w:rsidRDefault="00BE27FC" w:rsidP="00FE4F6B">
            <w:pPr>
              <w:jc w:val="center"/>
              <w:rPr>
                <w:b/>
                <w:bCs/>
                <w:sz w:val="20"/>
                <w:szCs w:val="20"/>
              </w:rPr>
            </w:pPr>
            <w:r w:rsidRPr="00911475">
              <w:rPr>
                <w:b/>
                <w:bCs/>
                <w:sz w:val="20"/>
                <w:szCs w:val="20"/>
              </w:rPr>
              <w:t>Christopher Li (PG&amp;E)</w:t>
            </w:r>
          </w:p>
        </w:tc>
      </w:tr>
      <w:tr w:rsidR="00FE4F6B" w:rsidRPr="00911475" w:rsidTr="007F756C">
        <w:trPr>
          <w:trHeight w:val="464"/>
        </w:trPr>
        <w:tc>
          <w:tcPr>
            <w:tcW w:w="870" w:type="pct"/>
            <w:shd w:val="pct5" w:color="000000" w:fill="FFFFFF"/>
          </w:tcPr>
          <w:p w:rsidR="00FE4F6B" w:rsidRDefault="00FE4F6B" w:rsidP="00FE4F6B">
            <w:pPr>
              <w:jc w:val="center"/>
              <w:rPr>
                <w:b/>
                <w:bCs/>
                <w:sz w:val="20"/>
                <w:szCs w:val="20"/>
              </w:rPr>
            </w:pPr>
            <w:r>
              <w:rPr>
                <w:b/>
                <w:bCs/>
                <w:sz w:val="20"/>
                <w:szCs w:val="20"/>
              </w:rPr>
              <w:t>Revision 2</w:t>
            </w:r>
          </w:p>
        </w:tc>
        <w:tc>
          <w:tcPr>
            <w:tcW w:w="746" w:type="pct"/>
            <w:shd w:val="pct5" w:color="000000" w:fill="FFFFFF"/>
          </w:tcPr>
          <w:p w:rsidR="00FE4F6B" w:rsidRDefault="00FE4F6B" w:rsidP="00FE4F6B">
            <w:pPr>
              <w:jc w:val="center"/>
              <w:rPr>
                <w:b/>
                <w:bCs/>
                <w:sz w:val="20"/>
                <w:szCs w:val="20"/>
              </w:rPr>
            </w:pPr>
            <w:r>
              <w:rPr>
                <w:b/>
                <w:bCs/>
                <w:sz w:val="20"/>
                <w:szCs w:val="20"/>
              </w:rPr>
              <w:t>4/8/2014</w:t>
            </w:r>
          </w:p>
        </w:tc>
        <w:tc>
          <w:tcPr>
            <w:tcW w:w="1692" w:type="pct"/>
            <w:shd w:val="pct5" w:color="000000" w:fill="FFFFFF"/>
          </w:tcPr>
          <w:p w:rsidR="00FE4F6B" w:rsidRDefault="00FE4F6B" w:rsidP="00FE4F6B">
            <w:pPr>
              <w:pStyle w:val="ListParagraph"/>
              <w:numPr>
                <w:ilvl w:val="0"/>
                <w:numId w:val="9"/>
              </w:numPr>
              <w:jc w:val="center"/>
              <w:rPr>
                <w:b/>
                <w:sz w:val="20"/>
                <w:szCs w:val="20"/>
              </w:rPr>
            </w:pPr>
            <w:r>
              <w:rPr>
                <w:b/>
                <w:sz w:val="20"/>
                <w:szCs w:val="20"/>
              </w:rPr>
              <w:t>Update impact values to include new CEC title 24 weather files (CZ2010)</w:t>
            </w:r>
          </w:p>
        </w:tc>
        <w:tc>
          <w:tcPr>
            <w:tcW w:w="1692" w:type="pct"/>
            <w:shd w:val="pct5" w:color="000000" w:fill="FFFFFF"/>
          </w:tcPr>
          <w:p w:rsidR="00FE4F6B" w:rsidRPr="00911475" w:rsidRDefault="00FE4F6B" w:rsidP="00FE4F6B">
            <w:pPr>
              <w:jc w:val="center"/>
              <w:rPr>
                <w:b/>
                <w:bCs/>
                <w:sz w:val="20"/>
                <w:szCs w:val="20"/>
              </w:rPr>
            </w:pPr>
            <w:r w:rsidRPr="00911475">
              <w:rPr>
                <w:b/>
                <w:bCs/>
                <w:sz w:val="20"/>
                <w:szCs w:val="20"/>
              </w:rPr>
              <w:t>Christopher Li (PG&amp;E)</w:t>
            </w:r>
          </w:p>
        </w:tc>
      </w:tr>
    </w:tbl>
    <w:p w:rsidR="009C5288" w:rsidRPr="009E01FA" w:rsidRDefault="009C5288" w:rsidP="009C5288">
      <w:pPr>
        <w:pStyle w:val="Heading1"/>
        <w:rPr>
          <w:b w:val="0"/>
        </w:rPr>
      </w:pPr>
      <w:bookmarkStart w:id="12" w:name="_Toc186621650"/>
      <w:r w:rsidRPr="006832A4">
        <w:br w:type="page"/>
      </w:r>
      <w:bookmarkStart w:id="13" w:name="_Toc384738314"/>
      <w:bookmarkStart w:id="14" w:name="_Toc384738443"/>
      <w:r>
        <w:lastRenderedPageBreak/>
        <w:t>Table of Contents</w:t>
      </w:r>
      <w:bookmarkEnd w:id="12"/>
      <w:bookmarkEnd w:id="13"/>
      <w:bookmarkEnd w:id="14"/>
    </w:p>
    <w:sdt>
      <w:sdtPr>
        <w:id w:val="-329219200"/>
        <w:docPartObj>
          <w:docPartGallery w:val="Table of Contents"/>
          <w:docPartUnique/>
        </w:docPartObj>
      </w:sdtPr>
      <w:sdtEndPr>
        <w:rPr>
          <w:rFonts w:ascii="Times New Roman" w:eastAsia="Times New Roman" w:hAnsi="Times New Roman" w:cs="Times New Roman"/>
          <w:noProof/>
          <w:color w:val="auto"/>
          <w:sz w:val="24"/>
          <w:szCs w:val="24"/>
          <w:lang w:eastAsia="en-US"/>
        </w:rPr>
      </w:sdtEndPr>
      <w:sdtContent>
        <w:p w:rsidR="007C44B9" w:rsidRDefault="007C44B9">
          <w:pPr>
            <w:pStyle w:val="TOCHeading"/>
          </w:pPr>
        </w:p>
        <w:p w:rsidR="007C44B9" w:rsidRDefault="007C44B9">
          <w:pPr>
            <w:pStyle w:val="TOC1"/>
            <w:tabs>
              <w:tab w:val="right" w:leader="dot" w:pos="935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384738440" w:history="1">
            <w:r w:rsidRPr="003833DF">
              <w:rPr>
                <w:rStyle w:val="Hyperlink"/>
                <w:noProof/>
              </w:rPr>
              <w:t>At-A-Glance Summary</w:t>
            </w:r>
            <w:r>
              <w:rPr>
                <w:noProof/>
                <w:webHidden/>
              </w:rPr>
              <w:tab/>
            </w:r>
            <w:r>
              <w:rPr>
                <w:noProof/>
                <w:webHidden/>
              </w:rPr>
              <w:fldChar w:fldCharType="begin"/>
            </w:r>
            <w:r>
              <w:rPr>
                <w:noProof/>
                <w:webHidden/>
              </w:rPr>
              <w:instrText xml:space="preserve"> PAGEREF _Toc384738440 \h </w:instrText>
            </w:r>
            <w:r>
              <w:rPr>
                <w:noProof/>
                <w:webHidden/>
              </w:rPr>
            </w:r>
            <w:r>
              <w:rPr>
                <w:noProof/>
                <w:webHidden/>
              </w:rPr>
              <w:fldChar w:fldCharType="separate"/>
            </w:r>
            <w:r>
              <w:rPr>
                <w:noProof/>
                <w:webHidden/>
              </w:rPr>
              <w:t>i</w:t>
            </w:r>
            <w:r>
              <w:rPr>
                <w:noProof/>
                <w:webHidden/>
              </w:rPr>
              <w:fldChar w:fldCharType="end"/>
            </w:r>
          </w:hyperlink>
        </w:p>
        <w:p w:rsidR="007C44B9" w:rsidRDefault="007C44B9">
          <w:pPr>
            <w:pStyle w:val="TOC2"/>
            <w:tabs>
              <w:tab w:val="right" w:leader="dot" w:pos="9350"/>
            </w:tabs>
            <w:rPr>
              <w:rFonts w:asciiTheme="minorHAnsi" w:eastAsiaTheme="minorEastAsia" w:hAnsiTheme="minorHAnsi" w:cstheme="minorBidi"/>
              <w:noProof/>
              <w:sz w:val="22"/>
              <w:szCs w:val="22"/>
            </w:rPr>
          </w:pPr>
          <w:hyperlink w:anchor="_Toc384738441" w:history="1">
            <w:r w:rsidRPr="003833DF">
              <w:rPr>
                <w:rStyle w:val="Hyperlink"/>
                <w:noProof/>
              </w:rPr>
              <w:t>Work Paper Approvals</w:t>
            </w:r>
            <w:r>
              <w:rPr>
                <w:noProof/>
                <w:webHidden/>
              </w:rPr>
              <w:tab/>
            </w:r>
            <w:r>
              <w:rPr>
                <w:noProof/>
                <w:webHidden/>
              </w:rPr>
              <w:fldChar w:fldCharType="begin"/>
            </w:r>
            <w:r>
              <w:rPr>
                <w:noProof/>
                <w:webHidden/>
              </w:rPr>
              <w:instrText xml:space="preserve"> PAGEREF _Toc384738441 \h </w:instrText>
            </w:r>
            <w:r>
              <w:rPr>
                <w:noProof/>
                <w:webHidden/>
              </w:rPr>
            </w:r>
            <w:r>
              <w:rPr>
                <w:noProof/>
                <w:webHidden/>
              </w:rPr>
              <w:fldChar w:fldCharType="separate"/>
            </w:r>
            <w:r>
              <w:rPr>
                <w:noProof/>
                <w:webHidden/>
              </w:rPr>
              <w:t>ii</w:t>
            </w:r>
            <w:r>
              <w:rPr>
                <w:noProof/>
                <w:webHidden/>
              </w:rPr>
              <w:fldChar w:fldCharType="end"/>
            </w:r>
          </w:hyperlink>
        </w:p>
        <w:p w:rsidR="007C44B9" w:rsidRDefault="007C44B9">
          <w:pPr>
            <w:pStyle w:val="TOC1"/>
            <w:tabs>
              <w:tab w:val="right" w:leader="dot" w:pos="9350"/>
            </w:tabs>
            <w:rPr>
              <w:rFonts w:asciiTheme="minorHAnsi" w:eastAsiaTheme="minorEastAsia" w:hAnsiTheme="minorHAnsi" w:cstheme="minorBidi"/>
              <w:noProof/>
              <w:sz w:val="22"/>
              <w:szCs w:val="22"/>
            </w:rPr>
          </w:pPr>
          <w:hyperlink w:anchor="_Toc384738442" w:history="1">
            <w:r w:rsidRPr="003833DF">
              <w:rPr>
                <w:rStyle w:val="Hyperlink"/>
                <w:noProof/>
              </w:rPr>
              <w:t>Document Revision History</w:t>
            </w:r>
            <w:r>
              <w:rPr>
                <w:noProof/>
                <w:webHidden/>
              </w:rPr>
              <w:tab/>
            </w:r>
            <w:r>
              <w:rPr>
                <w:noProof/>
                <w:webHidden/>
              </w:rPr>
              <w:fldChar w:fldCharType="begin"/>
            </w:r>
            <w:r>
              <w:rPr>
                <w:noProof/>
                <w:webHidden/>
              </w:rPr>
              <w:instrText xml:space="preserve"> PAGEREF _Toc384738442 \h </w:instrText>
            </w:r>
            <w:r>
              <w:rPr>
                <w:noProof/>
                <w:webHidden/>
              </w:rPr>
            </w:r>
            <w:r>
              <w:rPr>
                <w:noProof/>
                <w:webHidden/>
              </w:rPr>
              <w:fldChar w:fldCharType="separate"/>
            </w:r>
            <w:r>
              <w:rPr>
                <w:noProof/>
                <w:webHidden/>
              </w:rPr>
              <w:t>iii</w:t>
            </w:r>
            <w:r>
              <w:rPr>
                <w:noProof/>
                <w:webHidden/>
              </w:rPr>
              <w:fldChar w:fldCharType="end"/>
            </w:r>
          </w:hyperlink>
        </w:p>
        <w:p w:rsidR="007C44B9" w:rsidRDefault="007C44B9">
          <w:pPr>
            <w:pStyle w:val="TOC1"/>
            <w:tabs>
              <w:tab w:val="right" w:leader="dot" w:pos="9350"/>
            </w:tabs>
            <w:rPr>
              <w:rFonts w:asciiTheme="minorHAnsi" w:eastAsiaTheme="minorEastAsia" w:hAnsiTheme="minorHAnsi" w:cstheme="minorBidi"/>
              <w:noProof/>
              <w:sz w:val="22"/>
              <w:szCs w:val="22"/>
            </w:rPr>
          </w:pPr>
          <w:hyperlink w:anchor="_Toc384738443" w:history="1">
            <w:r w:rsidRPr="003833DF">
              <w:rPr>
                <w:rStyle w:val="Hyperlink"/>
                <w:noProof/>
              </w:rPr>
              <w:t>Table of Contents</w:t>
            </w:r>
            <w:r>
              <w:rPr>
                <w:noProof/>
                <w:webHidden/>
              </w:rPr>
              <w:tab/>
            </w:r>
            <w:r>
              <w:rPr>
                <w:noProof/>
                <w:webHidden/>
              </w:rPr>
              <w:fldChar w:fldCharType="begin"/>
            </w:r>
            <w:r>
              <w:rPr>
                <w:noProof/>
                <w:webHidden/>
              </w:rPr>
              <w:instrText xml:space="preserve"> PAGEREF _Toc384738443 \h </w:instrText>
            </w:r>
            <w:r>
              <w:rPr>
                <w:noProof/>
                <w:webHidden/>
              </w:rPr>
            </w:r>
            <w:r>
              <w:rPr>
                <w:noProof/>
                <w:webHidden/>
              </w:rPr>
              <w:fldChar w:fldCharType="separate"/>
            </w:r>
            <w:r>
              <w:rPr>
                <w:noProof/>
                <w:webHidden/>
              </w:rPr>
              <w:t>iv</w:t>
            </w:r>
            <w:r>
              <w:rPr>
                <w:noProof/>
                <w:webHidden/>
              </w:rPr>
              <w:fldChar w:fldCharType="end"/>
            </w:r>
          </w:hyperlink>
        </w:p>
        <w:p w:rsidR="007C44B9" w:rsidRDefault="007C44B9">
          <w:pPr>
            <w:pStyle w:val="TOC1"/>
            <w:tabs>
              <w:tab w:val="right" w:leader="dot" w:pos="9350"/>
            </w:tabs>
            <w:rPr>
              <w:rFonts w:asciiTheme="minorHAnsi" w:eastAsiaTheme="minorEastAsia" w:hAnsiTheme="minorHAnsi" w:cstheme="minorBidi"/>
              <w:noProof/>
              <w:sz w:val="22"/>
              <w:szCs w:val="22"/>
            </w:rPr>
          </w:pPr>
          <w:hyperlink w:anchor="_Toc384738444" w:history="1">
            <w:r w:rsidRPr="003833DF">
              <w:rPr>
                <w:rStyle w:val="Hyperlink"/>
                <w:noProof/>
              </w:rPr>
              <w:t>List of Tables</w:t>
            </w:r>
            <w:r>
              <w:rPr>
                <w:noProof/>
                <w:webHidden/>
              </w:rPr>
              <w:tab/>
            </w:r>
            <w:r>
              <w:rPr>
                <w:noProof/>
                <w:webHidden/>
              </w:rPr>
              <w:fldChar w:fldCharType="begin"/>
            </w:r>
            <w:r>
              <w:rPr>
                <w:noProof/>
                <w:webHidden/>
              </w:rPr>
              <w:instrText xml:space="preserve"> PAGEREF _Toc384738444 \h </w:instrText>
            </w:r>
            <w:r>
              <w:rPr>
                <w:noProof/>
                <w:webHidden/>
              </w:rPr>
            </w:r>
            <w:r>
              <w:rPr>
                <w:noProof/>
                <w:webHidden/>
              </w:rPr>
              <w:fldChar w:fldCharType="separate"/>
            </w:r>
            <w:r>
              <w:rPr>
                <w:noProof/>
                <w:webHidden/>
              </w:rPr>
              <w:t>v</w:t>
            </w:r>
            <w:r>
              <w:rPr>
                <w:noProof/>
                <w:webHidden/>
              </w:rPr>
              <w:fldChar w:fldCharType="end"/>
            </w:r>
          </w:hyperlink>
        </w:p>
        <w:p w:rsidR="007C44B9" w:rsidRDefault="007C44B9">
          <w:pPr>
            <w:pStyle w:val="TOC1"/>
            <w:tabs>
              <w:tab w:val="right" w:leader="dot" w:pos="9350"/>
            </w:tabs>
            <w:rPr>
              <w:rFonts w:asciiTheme="minorHAnsi" w:eastAsiaTheme="minorEastAsia" w:hAnsiTheme="minorHAnsi" w:cstheme="minorBidi"/>
              <w:noProof/>
              <w:sz w:val="22"/>
              <w:szCs w:val="22"/>
            </w:rPr>
          </w:pPr>
          <w:hyperlink w:anchor="_Toc384738445" w:history="1">
            <w:r w:rsidRPr="003833DF">
              <w:rPr>
                <w:rStyle w:val="Hyperlink"/>
                <w:noProof/>
              </w:rPr>
              <w:t>List of Figures</w:t>
            </w:r>
            <w:r>
              <w:rPr>
                <w:noProof/>
                <w:webHidden/>
              </w:rPr>
              <w:tab/>
            </w:r>
            <w:r>
              <w:rPr>
                <w:noProof/>
                <w:webHidden/>
              </w:rPr>
              <w:fldChar w:fldCharType="begin"/>
            </w:r>
            <w:r>
              <w:rPr>
                <w:noProof/>
                <w:webHidden/>
              </w:rPr>
              <w:instrText xml:space="preserve"> PAGEREF _Toc384738445 \h </w:instrText>
            </w:r>
            <w:r>
              <w:rPr>
                <w:noProof/>
                <w:webHidden/>
              </w:rPr>
            </w:r>
            <w:r>
              <w:rPr>
                <w:noProof/>
                <w:webHidden/>
              </w:rPr>
              <w:fldChar w:fldCharType="separate"/>
            </w:r>
            <w:r>
              <w:rPr>
                <w:noProof/>
                <w:webHidden/>
              </w:rPr>
              <w:t>v</w:t>
            </w:r>
            <w:r>
              <w:rPr>
                <w:noProof/>
                <w:webHidden/>
              </w:rPr>
              <w:fldChar w:fldCharType="end"/>
            </w:r>
          </w:hyperlink>
        </w:p>
        <w:p w:rsidR="007C44B9" w:rsidRDefault="007C44B9">
          <w:pPr>
            <w:pStyle w:val="TOC1"/>
            <w:tabs>
              <w:tab w:val="right" w:leader="dot" w:pos="9350"/>
            </w:tabs>
            <w:rPr>
              <w:rFonts w:asciiTheme="minorHAnsi" w:eastAsiaTheme="minorEastAsia" w:hAnsiTheme="minorHAnsi" w:cstheme="minorBidi"/>
              <w:noProof/>
              <w:sz w:val="22"/>
              <w:szCs w:val="22"/>
            </w:rPr>
          </w:pPr>
          <w:hyperlink w:anchor="_Toc384738446" w:history="1">
            <w:r w:rsidRPr="003833DF">
              <w:rPr>
                <w:rStyle w:val="Hyperlink"/>
                <w:noProof/>
              </w:rPr>
              <w:t>Section 1. General Measure &amp; Baseline Data</w:t>
            </w:r>
            <w:r>
              <w:rPr>
                <w:noProof/>
                <w:webHidden/>
              </w:rPr>
              <w:tab/>
            </w:r>
            <w:r>
              <w:rPr>
                <w:noProof/>
                <w:webHidden/>
              </w:rPr>
              <w:fldChar w:fldCharType="begin"/>
            </w:r>
            <w:r>
              <w:rPr>
                <w:noProof/>
                <w:webHidden/>
              </w:rPr>
              <w:instrText xml:space="preserve"> PAGEREF _Toc384738446 \h </w:instrText>
            </w:r>
            <w:r>
              <w:rPr>
                <w:noProof/>
                <w:webHidden/>
              </w:rPr>
            </w:r>
            <w:r>
              <w:rPr>
                <w:noProof/>
                <w:webHidden/>
              </w:rPr>
              <w:fldChar w:fldCharType="separate"/>
            </w:r>
            <w:r>
              <w:rPr>
                <w:noProof/>
                <w:webHidden/>
              </w:rPr>
              <w:t>1</w:t>
            </w:r>
            <w:r>
              <w:rPr>
                <w:noProof/>
                <w:webHidden/>
              </w:rPr>
              <w:fldChar w:fldCharType="end"/>
            </w:r>
          </w:hyperlink>
        </w:p>
        <w:p w:rsidR="007C44B9" w:rsidRDefault="007C44B9">
          <w:pPr>
            <w:pStyle w:val="TOC2"/>
            <w:tabs>
              <w:tab w:val="right" w:leader="dot" w:pos="9350"/>
            </w:tabs>
            <w:rPr>
              <w:rFonts w:asciiTheme="minorHAnsi" w:eastAsiaTheme="minorEastAsia" w:hAnsiTheme="minorHAnsi" w:cstheme="minorBidi"/>
              <w:noProof/>
              <w:sz w:val="22"/>
              <w:szCs w:val="22"/>
            </w:rPr>
          </w:pPr>
          <w:hyperlink w:anchor="_Toc384738447" w:history="1">
            <w:r w:rsidRPr="003833DF">
              <w:rPr>
                <w:rStyle w:val="Hyperlink"/>
                <w:noProof/>
              </w:rPr>
              <w:t>1.1 Product Measure Description &amp; Background</w:t>
            </w:r>
            <w:r>
              <w:rPr>
                <w:noProof/>
                <w:webHidden/>
              </w:rPr>
              <w:tab/>
            </w:r>
            <w:r>
              <w:rPr>
                <w:noProof/>
                <w:webHidden/>
              </w:rPr>
              <w:fldChar w:fldCharType="begin"/>
            </w:r>
            <w:r>
              <w:rPr>
                <w:noProof/>
                <w:webHidden/>
              </w:rPr>
              <w:instrText xml:space="preserve"> PAGEREF _Toc384738447 \h </w:instrText>
            </w:r>
            <w:r>
              <w:rPr>
                <w:noProof/>
                <w:webHidden/>
              </w:rPr>
            </w:r>
            <w:r>
              <w:rPr>
                <w:noProof/>
                <w:webHidden/>
              </w:rPr>
              <w:fldChar w:fldCharType="separate"/>
            </w:r>
            <w:r>
              <w:rPr>
                <w:noProof/>
                <w:webHidden/>
              </w:rPr>
              <w:t>1</w:t>
            </w:r>
            <w:r>
              <w:rPr>
                <w:noProof/>
                <w:webHidden/>
              </w:rPr>
              <w:fldChar w:fldCharType="end"/>
            </w:r>
          </w:hyperlink>
        </w:p>
        <w:p w:rsidR="007C44B9" w:rsidRDefault="007C44B9">
          <w:pPr>
            <w:pStyle w:val="TOC2"/>
            <w:tabs>
              <w:tab w:val="right" w:leader="dot" w:pos="9350"/>
            </w:tabs>
            <w:rPr>
              <w:rFonts w:asciiTheme="minorHAnsi" w:eastAsiaTheme="minorEastAsia" w:hAnsiTheme="minorHAnsi" w:cstheme="minorBidi"/>
              <w:noProof/>
              <w:sz w:val="22"/>
              <w:szCs w:val="22"/>
            </w:rPr>
          </w:pPr>
          <w:hyperlink w:anchor="_Toc384738448" w:history="1">
            <w:r w:rsidRPr="003833DF">
              <w:rPr>
                <w:rStyle w:val="Hyperlink"/>
                <w:noProof/>
              </w:rPr>
              <w:t>1.2 Product Technical Description</w:t>
            </w:r>
            <w:r>
              <w:rPr>
                <w:noProof/>
                <w:webHidden/>
              </w:rPr>
              <w:tab/>
            </w:r>
            <w:r>
              <w:rPr>
                <w:noProof/>
                <w:webHidden/>
              </w:rPr>
              <w:fldChar w:fldCharType="begin"/>
            </w:r>
            <w:r>
              <w:rPr>
                <w:noProof/>
                <w:webHidden/>
              </w:rPr>
              <w:instrText xml:space="preserve"> PAGEREF _Toc384738448 \h </w:instrText>
            </w:r>
            <w:r>
              <w:rPr>
                <w:noProof/>
                <w:webHidden/>
              </w:rPr>
            </w:r>
            <w:r>
              <w:rPr>
                <w:noProof/>
                <w:webHidden/>
              </w:rPr>
              <w:fldChar w:fldCharType="separate"/>
            </w:r>
            <w:r>
              <w:rPr>
                <w:noProof/>
                <w:webHidden/>
              </w:rPr>
              <w:t>1</w:t>
            </w:r>
            <w:r>
              <w:rPr>
                <w:noProof/>
                <w:webHidden/>
              </w:rPr>
              <w:fldChar w:fldCharType="end"/>
            </w:r>
          </w:hyperlink>
        </w:p>
        <w:p w:rsidR="007C44B9" w:rsidRDefault="007C44B9">
          <w:pPr>
            <w:pStyle w:val="TOC2"/>
            <w:tabs>
              <w:tab w:val="right" w:leader="dot" w:pos="9350"/>
            </w:tabs>
            <w:rPr>
              <w:rFonts w:asciiTheme="minorHAnsi" w:eastAsiaTheme="minorEastAsia" w:hAnsiTheme="minorHAnsi" w:cstheme="minorBidi"/>
              <w:noProof/>
              <w:sz w:val="22"/>
              <w:szCs w:val="22"/>
            </w:rPr>
          </w:pPr>
          <w:hyperlink w:anchor="_Toc384738449" w:history="1">
            <w:r w:rsidRPr="003833DF">
              <w:rPr>
                <w:rStyle w:val="Hyperlink"/>
                <w:noProof/>
              </w:rPr>
              <w:t>1.3 Measure Application Types</w:t>
            </w:r>
            <w:r>
              <w:rPr>
                <w:noProof/>
                <w:webHidden/>
              </w:rPr>
              <w:tab/>
            </w:r>
            <w:r>
              <w:rPr>
                <w:noProof/>
                <w:webHidden/>
              </w:rPr>
              <w:fldChar w:fldCharType="begin"/>
            </w:r>
            <w:r>
              <w:rPr>
                <w:noProof/>
                <w:webHidden/>
              </w:rPr>
              <w:instrText xml:space="preserve"> PAGEREF _Toc384738449 \h </w:instrText>
            </w:r>
            <w:r>
              <w:rPr>
                <w:noProof/>
                <w:webHidden/>
              </w:rPr>
            </w:r>
            <w:r>
              <w:rPr>
                <w:noProof/>
                <w:webHidden/>
              </w:rPr>
              <w:fldChar w:fldCharType="separate"/>
            </w:r>
            <w:r>
              <w:rPr>
                <w:noProof/>
                <w:webHidden/>
              </w:rPr>
              <w:t>2</w:t>
            </w:r>
            <w:r>
              <w:rPr>
                <w:noProof/>
                <w:webHidden/>
              </w:rPr>
              <w:fldChar w:fldCharType="end"/>
            </w:r>
          </w:hyperlink>
        </w:p>
        <w:p w:rsidR="007C44B9" w:rsidRDefault="007C44B9">
          <w:pPr>
            <w:pStyle w:val="TOC2"/>
            <w:tabs>
              <w:tab w:val="right" w:leader="dot" w:pos="9350"/>
            </w:tabs>
            <w:rPr>
              <w:rFonts w:asciiTheme="minorHAnsi" w:eastAsiaTheme="minorEastAsia" w:hAnsiTheme="minorHAnsi" w:cstheme="minorBidi"/>
              <w:noProof/>
              <w:sz w:val="22"/>
              <w:szCs w:val="22"/>
            </w:rPr>
          </w:pPr>
          <w:hyperlink w:anchor="_Toc384738450" w:history="1">
            <w:r w:rsidRPr="003833DF">
              <w:rPr>
                <w:rStyle w:val="Hyperlink"/>
                <w:noProof/>
              </w:rPr>
              <w:t>1.4 Product Base Case and Measure Case Data</w:t>
            </w:r>
            <w:r>
              <w:rPr>
                <w:noProof/>
                <w:webHidden/>
              </w:rPr>
              <w:tab/>
            </w:r>
            <w:r>
              <w:rPr>
                <w:noProof/>
                <w:webHidden/>
              </w:rPr>
              <w:fldChar w:fldCharType="begin"/>
            </w:r>
            <w:r>
              <w:rPr>
                <w:noProof/>
                <w:webHidden/>
              </w:rPr>
              <w:instrText xml:space="preserve"> PAGEREF _Toc384738450 \h </w:instrText>
            </w:r>
            <w:r>
              <w:rPr>
                <w:noProof/>
                <w:webHidden/>
              </w:rPr>
            </w:r>
            <w:r>
              <w:rPr>
                <w:noProof/>
                <w:webHidden/>
              </w:rPr>
              <w:fldChar w:fldCharType="separate"/>
            </w:r>
            <w:r>
              <w:rPr>
                <w:noProof/>
                <w:webHidden/>
              </w:rPr>
              <w:t>3</w:t>
            </w:r>
            <w:r>
              <w:rPr>
                <w:noProof/>
                <w:webHidden/>
              </w:rPr>
              <w:fldChar w:fldCharType="end"/>
            </w:r>
          </w:hyperlink>
        </w:p>
        <w:p w:rsidR="007C44B9" w:rsidRDefault="007C44B9">
          <w:pPr>
            <w:pStyle w:val="TOC3"/>
            <w:tabs>
              <w:tab w:val="right" w:leader="dot" w:pos="9350"/>
            </w:tabs>
            <w:rPr>
              <w:rFonts w:asciiTheme="minorHAnsi" w:eastAsiaTheme="minorEastAsia" w:hAnsiTheme="minorHAnsi" w:cstheme="minorBidi"/>
              <w:noProof/>
              <w:sz w:val="22"/>
              <w:szCs w:val="22"/>
            </w:rPr>
          </w:pPr>
          <w:hyperlink w:anchor="_Toc384738451" w:history="1">
            <w:r w:rsidRPr="003833DF">
              <w:rPr>
                <w:rStyle w:val="Hyperlink"/>
                <w:noProof/>
              </w:rPr>
              <w:t>1.4.1 DEER Base Case and Measure Case Information</w:t>
            </w:r>
            <w:r>
              <w:rPr>
                <w:noProof/>
                <w:webHidden/>
              </w:rPr>
              <w:tab/>
            </w:r>
            <w:r>
              <w:rPr>
                <w:noProof/>
                <w:webHidden/>
              </w:rPr>
              <w:fldChar w:fldCharType="begin"/>
            </w:r>
            <w:r>
              <w:rPr>
                <w:noProof/>
                <w:webHidden/>
              </w:rPr>
              <w:instrText xml:space="preserve"> PAGEREF _Toc384738451 \h </w:instrText>
            </w:r>
            <w:r>
              <w:rPr>
                <w:noProof/>
                <w:webHidden/>
              </w:rPr>
            </w:r>
            <w:r>
              <w:rPr>
                <w:noProof/>
                <w:webHidden/>
              </w:rPr>
              <w:fldChar w:fldCharType="separate"/>
            </w:r>
            <w:r>
              <w:rPr>
                <w:noProof/>
                <w:webHidden/>
              </w:rPr>
              <w:t>3</w:t>
            </w:r>
            <w:r>
              <w:rPr>
                <w:noProof/>
                <w:webHidden/>
              </w:rPr>
              <w:fldChar w:fldCharType="end"/>
            </w:r>
          </w:hyperlink>
        </w:p>
        <w:p w:rsidR="007C44B9" w:rsidRDefault="007C44B9">
          <w:pPr>
            <w:pStyle w:val="TOC3"/>
            <w:tabs>
              <w:tab w:val="right" w:leader="dot" w:pos="9350"/>
            </w:tabs>
            <w:rPr>
              <w:rFonts w:asciiTheme="minorHAnsi" w:eastAsiaTheme="minorEastAsia" w:hAnsiTheme="minorHAnsi" w:cstheme="minorBidi"/>
              <w:noProof/>
              <w:sz w:val="22"/>
              <w:szCs w:val="22"/>
            </w:rPr>
          </w:pPr>
          <w:hyperlink w:anchor="_Toc384738452" w:history="1">
            <w:r w:rsidRPr="003833DF">
              <w:rPr>
                <w:rStyle w:val="Hyperlink"/>
                <w:noProof/>
              </w:rPr>
              <w:t>1.4.2 Codes &amp; Standards Requirements Base Case and Measure Information</w:t>
            </w:r>
            <w:r>
              <w:rPr>
                <w:noProof/>
                <w:webHidden/>
              </w:rPr>
              <w:tab/>
            </w:r>
            <w:r>
              <w:rPr>
                <w:noProof/>
                <w:webHidden/>
              </w:rPr>
              <w:fldChar w:fldCharType="begin"/>
            </w:r>
            <w:r>
              <w:rPr>
                <w:noProof/>
                <w:webHidden/>
              </w:rPr>
              <w:instrText xml:space="preserve"> PAGEREF _Toc384738452 \h </w:instrText>
            </w:r>
            <w:r>
              <w:rPr>
                <w:noProof/>
                <w:webHidden/>
              </w:rPr>
            </w:r>
            <w:r>
              <w:rPr>
                <w:noProof/>
                <w:webHidden/>
              </w:rPr>
              <w:fldChar w:fldCharType="separate"/>
            </w:r>
            <w:r>
              <w:rPr>
                <w:noProof/>
                <w:webHidden/>
              </w:rPr>
              <w:t>7</w:t>
            </w:r>
            <w:r>
              <w:rPr>
                <w:noProof/>
                <w:webHidden/>
              </w:rPr>
              <w:fldChar w:fldCharType="end"/>
            </w:r>
          </w:hyperlink>
        </w:p>
        <w:p w:rsidR="007C44B9" w:rsidRDefault="007C44B9">
          <w:pPr>
            <w:pStyle w:val="TOC3"/>
            <w:tabs>
              <w:tab w:val="right" w:leader="dot" w:pos="9350"/>
            </w:tabs>
            <w:rPr>
              <w:rFonts w:asciiTheme="minorHAnsi" w:eastAsiaTheme="minorEastAsia" w:hAnsiTheme="minorHAnsi" w:cstheme="minorBidi"/>
              <w:noProof/>
              <w:sz w:val="22"/>
              <w:szCs w:val="22"/>
            </w:rPr>
          </w:pPr>
          <w:hyperlink w:anchor="_Toc384738453" w:history="1">
            <w:r w:rsidRPr="003833DF">
              <w:rPr>
                <w:rStyle w:val="Hyperlink"/>
                <w:noProof/>
              </w:rPr>
              <w:t>1.4.3 EM&amp;V, Market Potential, and Other Studies – Base Case and Measure Case Information</w:t>
            </w:r>
            <w:r>
              <w:rPr>
                <w:noProof/>
                <w:webHidden/>
              </w:rPr>
              <w:tab/>
            </w:r>
            <w:r>
              <w:rPr>
                <w:noProof/>
                <w:webHidden/>
              </w:rPr>
              <w:fldChar w:fldCharType="begin"/>
            </w:r>
            <w:r>
              <w:rPr>
                <w:noProof/>
                <w:webHidden/>
              </w:rPr>
              <w:instrText xml:space="preserve"> PAGEREF _Toc384738453 \h </w:instrText>
            </w:r>
            <w:r>
              <w:rPr>
                <w:noProof/>
                <w:webHidden/>
              </w:rPr>
            </w:r>
            <w:r>
              <w:rPr>
                <w:noProof/>
                <w:webHidden/>
              </w:rPr>
              <w:fldChar w:fldCharType="separate"/>
            </w:r>
            <w:r>
              <w:rPr>
                <w:noProof/>
                <w:webHidden/>
              </w:rPr>
              <w:t>8</w:t>
            </w:r>
            <w:r>
              <w:rPr>
                <w:noProof/>
                <w:webHidden/>
              </w:rPr>
              <w:fldChar w:fldCharType="end"/>
            </w:r>
          </w:hyperlink>
        </w:p>
        <w:p w:rsidR="007C44B9" w:rsidRDefault="007C44B9">
          <w:pPr>
            <w:pStyle w:val="TOC3"/>
            <w:tabs>
              <w:tab w:val="right" w:leader="dot" w:pos="9350"/>
            </w:tabs>
            <w:rPr>
              <w:rFonts w:asciiTheme="minorHAnsi" w:eastAsiaTheme="minorEastAsia" w:hAnsiTheme="minorHAnsi" w:cstheme="minorBidi"/>
              <w:noProof/>
              <w:sz w:val="22"/>
              <w:szCs w:val="22"/>
            </w:rPr>
          </w:pPr>
          <w:hyperlink w:anchor="_Toc384738454" w:history="1">
            <w:r w:rsidRPr="003833DF">
              <w:rPr>
                <w:rStyle w:val="Hyperlink"/>
                <w:noProof/>
              </w:rPr>
              <w:t>1.4.4 Assumptions and Calculations from other sources—Base and Measure Cases</w:t>
            </w:r>
            <w:r>
              <w:rPr>
                <w:noProof/>
                <w:webHidden/>
              </w:rPr>
              <w:tab/>
            </w:r>
            <w:r>
              <w:rPr>
                <w:noProof/>
                <w:webHidden/>
              </w:rPr>
              <w:fldChar w:fldCharType="begin"/>
            </w:r>
            <w:r>
              <w:rPr>
                <w:noProof/>
                <w:webHidden/>
              </w:rPr>
              <w:instrText xml:space="preserve"> PAGEREF _Toc384738454 \h </w:instrText>
            </w:r>
            <w:r>
              <w:rPr>
                <w:noProof/>
                <w:webHidden/>
              </w:rPr>
            </w:r>
            <w:r>
              <w:rPr>
                <w:noProof/>
                <w:webHidden/>
              </w:rPr>
              <w:fldChar w:fldCharType="separate"/>
            </w:r>
            <w:r>
              <w:rPr>
                <w:noProof/>
                <w:webHidden/>
              </w:rPr>
              <w:t>9</w:t>
            </w:r>
            <w:r>
              <w:rPr>
                <w:noProof/>
                <w:webHidden/>
              </w:rPr>
              <w:fldChar w:fldCharType="end"/>
            </w:r>
          </w:hyperlink>
        </w:p>
        <w:p w:rsidR="007C44B9" w:rsidRDefault="007C44B9">
          <w:pPr>
            <w:pStyle w:val="TOC3"/>
            <w:tabs>
              <w:tab w:val="right" w:leader="dot" w:pos="9350"/>
            </w:tabs>
            <w:rPr>
              <w:rFonts w:asciiTheme="minorHAnsi" w:eastAsiaTheme="minorEastAsia" w:hAnsiTheme="minorHAnsi" w:cstheme="minorBidi"/>
              <w:noProof/>
              <w:sz w:val="22"/>
              <w:szCs w:val="22"/>
            </w:rPr>
          </w:pPr>
          <w:hyperlink w:anchor="_Toc384738455" w:history="1">
            <w:r w:rsidRPr="003833DF">
              <w:rPr>
                <w:rStyle w:val="Hyperlink"/>
                <w:noProof/>
              </w:rPr>
              <w:t>1.4.5 Time-of-Use Adjustment Factor</w:t>
            </w:r>
            <w:r>
              <w:rPr>
                <w:noProof/>
                <w:webHidden/>
              </w:rPr>
              <w:tab/>
            </w:r>
            <w:r>
              <w:rPr>
                <w:noProof/>
                <w:webHidden/>
              </w:rPr>
              <w:fldChar w:fldCharType="begin"/>
            </w:r>
            <w:r>
              <w:rPr>
                <w:noProof/>
                <w:webHidden/>
              </w:rPr>
              <w:instrText xml:space="preserve"> PAGEREF _Toc384738455 \h </w:instrText>
            </w:r>
            <w:r>
              <w:rPr>
                <w:noProof/>
                <w:webHidden/>
              </w:rPr>
            </w:r>
            <w:r>
              <w:rPr>
                <w:noProof/>
                <w:webHidden/>
              </w:rPr>
              <w:fldChar w:fldCharType="separate"/>
            </w:r>
            <w:r>
              <w:rPr>
                <w:noProof/>
                <w:webHidden/>
              </w:rPr>
              <w:t>10</w:t>
            </w:r>
            <w:r>
              <w:rPr>
                <w:noProof/>
                <w:webHidden/>
              </w:rPr>
              <w:fldChar w:fldCharType="end"/>
            </w:r>
          </w:hyperlink>
        </w:p>
        <w:p w:rsidR="007C44B9" w:rsidRDefault="007C44B9">
          <w:pPr>
            <w:pStyle w:val="TOC2"/>
            <w:tabs>
              <w:tab w:val="right" w:leader="dot" w:pos="9350"/>
            </w:tabs>
            <w:rPr>
              <w:rFonts w:asciiTheme="minorHAnsi" w:eastAsiaTheme="minorEastAsia" w:hAnsiTheme="minorHAnsi" w:cstheme="minorBidi"/>
              <w:noProof/>
              <w:sz w:val="22"/>
              <w:szCs w:val="22"/>
            </w:rPr>
          </w:pPr>
          <w:hyperlink w:anchor="_Toc384738456" w:history="1">
            <w:r w:rsidRPr="003833DF">
              <w:rPr>
                <w:rStyle w:val="Hyperlink"/>
                <w:noProof/>
              </w:rPr>
              <w:t>1.5 Base cases for Savings Estimates: Existing &amp; Above Code</w:t>
            </w:r>
            <w:r>
              <w:rPr>
                <w:noProof/>
                <w:webHidden/>
              </w:rPr>
              <w:tab/>
            </w:r>
            <w:r>
              <w:rPr>
                <w:noProof/>
                <w:webHidden/>
              </w:rPr>
              <w:fldChar w:fldCharType="begin"/>
            </w:r>
            <w:r>
              <w:rPr>
                <w:noProof/>
                <w:webHidden/>
              </w:rPr>
              <w:instrText xml:space="preserve"> PAGEREF _Toc384738456 \h </w:instrText>
            </w:r>
            <w:r>
              <w:rPr>
                <w:noProof/>
                <w:webHidden/>
              </w:rPr>
            </w:r>
            <w:r>
              <w:rPr>
                <w:noProof/>
                <w:webHidden/>
              </w:rPr>
              <w:fldChar w:fldCharType="separate"/>
            </w:r>
            <w:r>
              <w:rPr>
                <w:noProof/>
                <w:webHidden/>
              </w:rPr>
              <w:t>10</w:t>
            </w:r>
            <w:r>
              <w:rPr>
                <w:noProof/>
                <w:webHidden/>
              </w:rPr>
              <w:fldChar w:fldCharType="end"/>
            </w:r>
          </w:hyperlink>
        </w:p>
        <w:p w:rsidR="007C44B9" w:rsidRDefault="007C44B9">
          <w:pPr>
            <w:pStyle w:val="TOC1"/>
            <w:tabs>
              <w:tab w:val="right" w:leader="dot" w:pos="9350"/>
            </w:tabs>
            <w:rPr>
              <w:rFonts w:asciiTheme="minorHAnsi" w:eastAsiaTheme="minorEastAsia" w:hAnsiTheme="minorHAnsi" w:cstheme="minorBidi"/>
              <w:noProof/>
              <w:sz w:val="22"/>
              <w:szCs w:val="22"/>
            </w:rPr>
          </w:pPr>
          <w:hyperlink w:anchor="_Toc384738457" w:history="1">
            <w:r w:rsidRPr="003833DF">
              <w:rPr>
                <w:rStyle w:val="Hyperlink"/>
                <w:noProof/>
              </w:rPr>
              <w:t>Section 2. Calculation Methods</w:t>
            </w:r>
            <w:r>
              <w:rPr>
                <w:noProof/>
                <w:webHidden/>
              </w:rPr>
              <w:tab/>
            </w:r>
            <w:r>
              <w:rPr>
                <w:noProof/>
                <w:webHidden/>
              </w:rPr>
              <w:fldChar w:fldCharType="begin"/>
            </w:r>
            <w:r>
              <w:rPr>
                <w:noProof/>
                <w:webHidden/>
              </w:rPr>
              <w:instrText xml:space="preserve"> PAGEREF _Toc384738457 \h </w:instrText>
            </w:r>
            <w:r>
              <w:rPr>
                <w:noProof/>
                <w:webHidden/>
              </w:rPr>
            </w:r>
            <w:r>
              <w:rPr>
                <w:noProof/>
                <w:webHidden/>
              </w:rPr>
              <w:fldChar w:fldCharType="separate"/>
            </w:r>
            <w:r>
              <w:rPr>
                <w:noProof/>
                <w:webHidden/>
              </w:rPr>
              <w:t>11</w:t>
            </w:r>
            <w:r>
              <w:rPr>
                <w:noProof/>
                <w:webHidden/>
              </w:rPr>
              <w:fldChar w:fldCharType="end"/>
            </w:r>
          </w:hyperlink>
        </w:p>
        <w:p w:rsidR="007C44B9" w:rsidRDefault="007C44B9">
          <w:pPr>
            <w:pStyle w:val="TOC2"/>
            <w:tabs>
              <w:tab w:val="right" w:leader="dot" w:pos="9350"/>
            </w:tabs>
            <w:rPr>
              <w:rFonts w:asciiTheme="minorHAnsi" w:eastAsiaTheme="minorEastAsia" w:hAnsiTheme="minorHAnsi" w:cstheme="minorBidi"/>
              <w:noProof/>
              <w:sz w:val="22"/>
              <w:szCs w:val="22"/>
            </w:rPr>
          </w:pPr>
          <w:hyperlink w:anchor="_Toc384738458" w:history="1">
            <w:r w:rsidRPr="003833DF">
              <w:rPr>
                <w:rStyle w:val="Hyperlink"/>
                <w:noProof/>
              </w:rPr>
              <w:t>2.1 Electric Energy Savings Estimation Methodologies</w:t>
            </w:r>
            <w:r>
              <w:rPr>
                <w:noProof/>
                <w:webHidden/>
              </w:rPr>
              <w:tab/>
            </w:r>
            <w:r>
              <w:rPr>
                <w:noProof/>
                <w:webHidden/>
              </w:rPr>
              <w:fldChar w:fldCharType="begin"/>
            </w:r>
            <w:r>
              <w:rPr>
                <w:noProof/>
                <w:webHidden/>
              </w:rPr>
              <w:instrText xml:space="preserve"> PAGEREF _Toc384738458 \h </w:instrText>
            </w:r>
            <w:r>
              <w:rPr>
                <w:noProof/>
                <w:webHidden/>
              </w:rPr>
            </w:r>
            <w:r>
              <w:rPr>
                <w:noProof/>
                <w:webHidden/>
              </w:rPr>
              <w:fldChar w:fldCharType="separate"/>
            </w:r>
            <w:r>
              <w:rPr>
                <w:noProof/>
                <w:webHidden/>
              </w:rPr>
              <w:t>11</w:t>
            </w:r>
            <w:r>
              <w:rPr>
                <w:noProof/>
                <w:webHidden/>
              </w:rPr>
              <w:fldChar w:fldCharType="end"/>
            </w:r>
          </w:hyperlink>
        </w:p>
        <w:p w:rsidR="007C44B9" w:rsidRDefault="007C44B9">
          <w:pPr>
            <w:pStyle w:val="TOC2"/>
            <w:tabs>
              <w:tab w:val="right" w:leader="dot" w:pos="9350"/>
            </w:tabs>
            <w:rPr>
              <w:rFonts w:asciiTheme="minorHAnsi" w:eastAsiaTheme="minorEastAsia" w:hAnsiTheme="minorHAnsi" w:cstheme="minorBidi"/>
              <w:noProof/>
              <w:sz w:val="22"/>
              <w:szCs w:val="22"/>
            </w:rPr>
          </w:pPr>
          <w:hyperlink w:anchor="_Toc384738459" w:history="1">
            <w:r w:rsidRPr="003833DF">
              <w:rPr>
                <w:rStyle w:val="Hyperlink"/>
                <w:noProof/>
              </w:rPr>
              <w:t>2.2 Demand Reduction Estimation Methodologies</w:t>
            </w:r>
            <w:r>
              <w:rPr>
                <w:noProof/>
                <w:webHidden/>
              </w:rPr>
              <w:tab/>
            </w:r>
            <w:r>
              <w:rPr>
                <w:noProof/>
                <w:webHidden/>
              </w:rPr>
              <w:fldChar w:fldCharType="begin"/>
            </w:r>
            <w:r>
              <w:rPr>
                <w:noProof/>
                <w:webHidden/>
              </w:rPr>
              <w:instrText xml:space="preserve"> PAGEREF _Toc384738459 \h </w:instrText>
            </w:r>
            <w:r>
              <w:rPr>
                <w:noProof/>
                <w:webHidden/>
              </w:rPr>
            </w:r>
            <w:r>
              <w:rPr>
                <w:noProof/>
                <w:webHidden/>
              </w:rPr>
              <w:fldChar w:fldCharType="separate"/>
            </w:r>
            <w:r>
              <w:rPr>
                <w:noProof/>
                <w:webHidden/>
              </w:rPr>
              <w:t>12</w:t>
            </w:r>
            <w:r>
              <w:rPr>
                <w:noProof/>
                <w:webHidden/>
              </w:rPr>
              <w:fldChar w:fldCharType="end"/>
            </w:r>
          </w:hyperlink>
        </w:p>
        <w:p w:rsidR="007C44B9" w:rsidRDefault="007C44B9">
          <w:pPr>
            <w:pStyle w:val="TOC2"/>
            <w:tabs>
              <w:tab w:val="right" w:leader="dot" w:pos="9350"/>
            </w:tabs>
            <w:rPr>
              <w:rFonts w:asciiTheme="minorHAnsi" w:eastAsiaTheme="minorEastAsia" w:hAnsiTheme="minorHAnsi" w:cstheme="minorBidi"/>
              <w:noProof/>
              <w:sz w:val="22"/>
              <w:szCs w:val="22"/>
            </w:rPr>
          </w:pPr>
          <w:hyperlink w:anchor="_Toc384738460" w:history="1">
            <w:r w:rsidRPr="003833DF">
              <w:rPr>
                <w:rStyle w:val="Hyperlink"/>
                <w:noProof/>
              </w:rPr>
              <w:t>2.3 Gas Energy Savings Estimation Methodologies</w:t>
            </w:r>
            <w:r>
              <w:rPr>
                <w:noProof/>
                <w:webHidden/>
              </w:rPr>
              <w:tab/>
            </w:r>
            <w:r>
              <w:rPr>
                <w:noProof/>
                <w:webHidden/>
              </w:rPr>
              <w:fldChar w:fldCharType="begin"/>
            </w:r>
            <w:r>
              <w:rPr>
                <w:noProof/>
                <w:webHidden/>
              </w:rPr>
              <w:instrText xml:space="preserve"> PAGEREF _Toc384738460 \h </w:instrText>
            </w:r>
            <w:r>
              <w:rPr>
                <w:noProof/>
                <w:webHidden/>
              </w:rPr>
            </w:r>
            <w:r>
              <w:rPr>
                <w:noProof/>
                <w:webHidden/>
              </w:rPr>
              <w:fldChar w:fldCharType="separate"/>
            </w:r>
            <w:r>
              <w:rPr>
                <w:noProof/>
                <w:webHidden/>
              </w:rPr>
              <w:t>13</w:t>
            </w:r>
            <w:r>
              <w:rPr>
                <w:noProof/>
                <w:webHidden/>
              </w:rPr>
              <w:fldChar w:fldCharType="end"/>
            </w:r>
          </w:hyperlink>
        </w:p>
        <w:p w:rsidR="007C44B9" w:rsidRDefault="007C44B9">
          <w:pPr>
            <w:pStyle w:val="TOC1"/>
            <w:tabs>
              <w:tab w:val="right" w:leader="dot" w:pos="9350"/>
            </w:tabs>
            <w:rPr>
              <w:rFonts w:asciiTheme="minorHAnsi" w:eastAsiaTheme="minorEastAsia" w:hAnsiTheme="minorHAnsi" w:cstheme="minorBidi"/>
              <w:noProof/>
              <w:sz w:val="22"/>
              <w:szCs w:val="22"/>
            </w:rPr>
          </w:pPr>
          <w:hyperlink w:anchor="_Toc384738461" w:history="1">
            <w:r w:rsidRPr="003833DF">
              <w:rPr>
                <w:rStyle w:val="Hyperlink"/>
                <w:noProof/>
              </w:rPr>
              <w:t>Section 3. Load Shapes</w:t>
            </w:r>
            <w:r>
              <w:rPr>
                <w:noProof/>
                <w:webHidden/>
              </w:rPr>
              <w:tab/>
            </w:r>
            <w:r>
              <w:rPr>
                <w:noProof/>
                <w:webHidden/>
              </w:rPr>
              <w:fldChar w:fldCharType="begin"/>
            </w:r>
            <w:r>
              <w:rPr>
                <w:noProof/>
                <w:webHidden/>
              </w:rPr>
              <w:instrText xml:space="preserve"> PAGEREF _Toc384738461 \h </w:instrText>
            </w:r>
            <w:r>
              <w:rPr>
                <w:noProof/>
                <w:webHidden/>
              </w:rPr>
            </w:r>
            <w:r>
              <w:rPr>
                <w:noProof/>
                <w:webHidden/>
              </w:rPr>
              <w:fldChar w:fldCharType="separate"/>
            </w:r>
            <w:r>
              <w:rPr>
                <w:noProof/>
                <w:webHidden/>
              </w:rPr>
              <w:t>13</w:t>
            </w:r>
            <w:r>
              <w:rPr>
                <w:noProof/>
                <w:webHidden/>
              </w:rPr>
              <w:fldChar w:fldCharType="end"/>
            </w:r>
          </w:hyperlink>
        </w:p>
        <w:p w:rsidR="007C44B9" w:rsidRDefault="007C44B9">
          <w:pPr>
            <w:pStyle w:val="TOC2"/>
            <w:tabs>
              <w:tab w:val="right" w:leader="dot" w:pos="9350"/>
            </w:tabs>
            <w:rPr>
              <w:rFonts w:asciiTheme="minorHAnsi" w:eastAsiaTheme="minorEastAsia" w:hAnsiTheme="minorHAnsi" w:cstheme="minorBidi"/>
              <w:noProof/>
              <w:sz w:val="22"/>
              <w:szCs w:val="22"/>
            </w:rPr>
          </w:pPr>
          <w:hyperlink w:anchor="_Toc384738462" w:history="1">
            <w:r w:rsidRPr="003833DF">
              <w:rPr>
                <w:rStyle w:val="Hyperlink"/>
                <w:noProof/>
              </w:rPr>
              <w:t>3.1 Base Case Load Shapes</w:t>
            </w:r>
            <w:r>
              <w:rPr>
                <w:noProof/>
                <w:webHidden/>
              </w:rPr>
              <w:tab/>
            </w:r>
            <w:r>
              <w:rPr>
                <w:noProof/>
                <w:webHidden/>
              </w:rPr>
              <w:fldChar w:fldCharType="begin"/>
            </w:r>
            <w:r>
              <w:rPr>
                <w:noProof/>
                <w:webHidden/>
              </w:rPr>
              <w:instrText xml:space="preserve"> PAGEREF _Toc384738462 \h </w:instrText>
            </w:r>
            <w:r>
              <w:rPr>
                <w:noProof/>
                <w:webHidden/>
              </w:rPr>
            </w:r>
            <w:r>
              <w:rPr>
                <w:noProof/>
                <w:webHidden/>
              </w:rPr>
              <w:fldChar w:fldCharType="separate"/>
            </w:r>
            <w:r>
              <w:rPr>
                <w:noProof/>
                <w:webHidden/>
              </w:rPr>
              <w:t>13</w:t>
            </w:r>
            <w:r>
              <w:rPr>
                <w:noProof/>
                <w:webHidden/>
              </w:rPr>
              <w:fldChar w:fldCharType="end"/>
            </w:r>
          </w:hyperlink>
        </w:p>
        <w:p w:rsidR="007C44B9" w:rsidRDefault="007C44B9">
          <w:pPr>
            <w:pStyle w:val="TOC2"/>
            <w:tabs>
              <w:tab w:val="right" w:leader="dot" w:pos="9350"/>
            </w:tabs>
            <w:rPr>
              <w:rFonts w:asciiTheme="minorHAnsi" w:eastAsiaTheme="minorEastAsia" w:hAnsiTheme="minorHAnsi" w:cstheme="minorBidi"/>
              <w:noProof/>
              <w:sz w:val="22"/>
              <w:szCs w:val="22"/>
            </w:rPr>
          </w:pPr>
          <w:hyperlink w:anchor="_Toc384738463" w:history="1">
            <w:r w:rsidRPr="003833DF">
              <w:rPr>
                <w:rStyle w:val="Hyperlink"/>
                <w:noProof/>
              </w:rPr>
              <w:t>3.2 Measure Load Shapes</w:t>
            </w:r>
            <w:r>
              <w:rPr>
                <w:noProof/>
                <w:webHidden/>
              </w:rPr>
              <w:tab/>
            </w:r>
            <w:r>
              <w:rPr>
                <w:noProof/>
                <w:webHidden/>
              </w:rPr>
              <w:fldChar w:fldCharType="begin"/>
            </w:r>
            <w:r>
              <w:rPr>
                <w:noProof/>
                <w:webHidden/>
              </w:rPr>
              <w:instrText xml:space="preserve"> PAGEREF _Toc384738463 \h </w:instrText>
            </w:r>
            <w:r>
              <w:rPr>
                <w:noProof/>
                <w:webHidden/>
              </w:rPr>
            </w:r>
            <w:r>
              <w:rPr>
                <w:noProof/>
                <w:webHidden/>
              </w:rPr>
              <w:fldChar w:fldCharType="separate"/>
            </w:r>
            <w:r>
              <w:rPr>
                <w:noProof/>
                <w:webHidden/>
              </w:rPr>
              <w:t>14</w:t>
            </w:r>
            <w:r>
              <w:rPr>
                <w:noProof/>
                <w:webHidden/>
              </w:rPr>
              <w:fldChar w:fldCharType="end"/>
            </w:r>
          </w:hyperlink>
        </w:p>
        <w:p w:rsidR="007C44B9" w:rsidRDefault="007C44B9">
          <w:pPr>
            <w:pStyle w:val="TOC1"/>
            <w:tabs>
              <w:tab w:val="right" w:leader="dot" w:pos="9350"/>
            </w:tabs>
            <w:rPr>
              <w:rFonts w:asciiTheme="minorHAnsi" w:eastAsiaTheme="minorEastAsia" w:hAnsiTheme="minorHAnsi" w:cstheme="minorBidi"/>
              <w:noProof/>
              <w:sz w:val="22"/>
              <w:szCs w:val="22"/>
            </w:rPr>
          </w:pPr>
          <w:hyperlink w:anchor="_Toc384738464" w:history="1">
            <w:r w:rsidRPr="003833DF">
              <w:rPr>
                <w:rStyle w:val="Hyperlink"/>
                <w:noProof/>
              </w:rPr>
              <w:t>Section 4. Base Case &amp; Measure Costs</w:t>
            </w:r>
            <w:r>
              <w:rPr>
                <w:noProof/>
                <w:webHidden/>
              </w:rPr>
              <w:tab/>
            </w:r>
            <w:r>
              <w:rPr>
                <w:noProof/>
                <w:webHidden/>
              </w:rPr>
              <w:fldChar w:fldCharType="begin"/>
            </w:r>
            <w:r>
              <w:rPr>
                <w:noProof/>
                <w:webHidden/>
              </w:rPr>
              <w:instrText xml:space="preserve"> PAGEREF _Toc384738464 \h </w:instrText>
            </w:r>
            <w:r>
              <w:rPr>
                <w:noProof/>
                <w:webHidden/>
              </w:rPr>
            </w:r>
            <w:r>
              <w:rPr>
                <w:noProof/>
                <w:webHidden/>
              </w:rPr>
              <w:fldChar w:fldCharType="separate"/>
            </w:r>
            <w:r>
              <w:rPr>
                <w:noProof/>
                <w:webHidden/>
              </w:rPr>
              <w:t>14</w:t>
            </w:r>
            <w:r>
              <w:rPr>
                <w:noProof/>
                <w:webHidden/>
              </w:rPr>
              <w:fldChar w:fldCharType="end"/>
            </w:r>
          </w:hyperlink>
        </w:p>
        <w:p w:rsidR="007C44B9" w:rsidRDefault="007C44B9">
          <w:pPr>
            <w:pStyle w:val="TOC2"/>
            <w:tabs>
              <w:tab w:val="right" w:leader="dot" w:pos="9350"/>
            </w:tabs>
            <w:rPr>
              <w:rFonts w:asciiTheme="minorHAnsi" w:eastAsiaTheme="minorEastAsia" w:hAnsiTheme="minorHAnsi" w:cstheme="minorBidi"/>
              <w:noProof/>
              <w:sz w:val="22"/>
              <w:szCs w:val="22"/>
            </w:rPr>
          </w:pPr>
          <w:hyperlink w:anchor="_Toc384738465" w:history="1">
            <w:r w:rsidRPr="003833DF">
              <w:rPr>
                <w:rStyle w:val="Hyperlink"/>
                <w:noProof/>
              </w:rPr>
              <w:t>4.1 Base Case(s) Costs</w:t>
            </w:r>
            <w:r>
              <w:rPr>
                <w:noProof/>
                <w:webHidden/>
              </w:rPr>
              <w:tab/>
            </w:r>
            <w:r>
              <w:rPr>
                <w:noProof/>
                <w:webHidden/>
              </w:rPr>
              <w:fldChar w:fldCharType="begin"/>
            </w:r>
            <w:r>
              <w:rPr>
                <w:noProof/>
                <w:webHidden/>
              </w:rPr>
              <w:instrText xml:space="preserve"> PAGEREF _Toc384738465 \h </w:instrText>
            </w:r>
            <w:r>
              <w:rPr>
                <w:noProof/>
                <w:webHidden/>
              </w:rPr>
            </w:r>
            <w:r>
              <w:rPr>
                <w:noProof/>
                <w:webHidden/>
              </w:rPr>
              <w:fldChar w:fldCharType="separate"/>
            </w:r>
            <w:r>
              <w:rPr>
                <w:noProof/>
                <w:webHidden/>
              </w:rPr>
              <w:t>14</w:t>
            </w:r>
            <w:r>
              <w:rPr>
                <w:noProof/>
                <w:webHidden/>
              </w:rPr>
              <w:fldChar w:fldCharType="end"/>
            </w:r>
          </w:hyperlink>
        </w:p>
        <w:p w:rsidR="007C44B9" w:rsidRDefault="007C44B9">
          <w:pPr>
            <w:pStyle w:val="TOC2"/>
            <w:tabs>
              <w:tab w:val="right" w:leader="dot" w:pos="9350"/>
            </w:tabs>
            <w:rPr>
              <w:rFonts w:asciiTheme="minorHAnsi" w:eastAsiaTheme="minorEastAsia" w:hAnsiTheme="minorHAnsi" w:cstheme="minorBidi"/>
              <w:noProof/>
              <w:sz w:val="22"/>
              <w:szCs w:val="22"/>
            </w:rPr>
          </w:pPr>
          <w:hyperlink w:anchor="_Toc384738466" w:history="1">
            <w:r w:rsidRPr="003833DF">
              <w:rPr>
                <w:rStyle w:val="Hyperlink"/>
                <w:noProof/>
              </w:rPr>
              <w:t>4.2 Measure Case Costs</w:t>
            </w:r>
            <w:r>
              <w:rPr>
                <w:noProof/>
                <w:webHidden/>
              </w:rPr>
              <w:tab/>
            </w:r>
            <w:r>
              <w:rPr>
                <w:noProof/>
                <w:webHidden/>
              </w:rPr>
              <w:fldChar w:fldCharType="begin"/>
            </w:r>
            <w:r>
              <w:rPr>
                <w:noProof/>
                <w:webHidden/>
              </w:rPr>
              <w:instrText xml:space="preserve"> PAGEREF _Toc384738466 \h </w:instrText>
            </w:r>
            <w:r>
              <w:rPr>
                <w:noProof/>
                <w:webHidden/>
              </w:rPr>
            </w:r>
            <w:r>
              <w:rPr>
                <w:noProof/>
                <w:webHidden/>
              </w:rPr>
              <w:fldChar w:fldCharType="separate"/>
            </w:r>
            <w:r>
              <w:rPr>
                <w:noProof/>
                <w:webHidden/>
              </w:rPr>
              <w:t>14</w:t>
            </w:r>
            <w:r>
              <w:rPr>
                <w:noProof/>
                <w:webHidden/>
              </w:rPr>
              <w:fldChar w:fldCharType="end"/>
            </w:r>
          </w:hyperlink>
        </w:p>
        <w:p w:rsidR="007C44B9" w:rsidRDefault="007C44B9">
          <w:pPr>
            <w:pStyle w:val="TOC2"/>
            <w:tabs>
              <w:tab w:val="right" w:leader="dot" w:pos="9350"/>
            </w:tabs>
            <w:rPr>
              <w:rFonts w:asciiTheme="minorHAnsi" w:eastAsiaTheme="minorEastAsia" w:hAnsiTheme="minorHAnsi" w:cstheme="minorBidi"/>
              <w:noProof/>
              <w:sz w:val="22"/>
              <w:szCs w:val="22"/>
            </w:rPr>
          </w:pPr>
          <w:hyperlink w:anchor="_Toc384738467" w:history="1">
            <w:r w:rsidRPr="003833DF">
              <w:rPr>
                <w:rStyle w:val="Hyperlink"/>
                <w:noProof/>
              </w:rPr>
              <w:t>4.3 Incremental &amp; Full Measure Costs</w:t>
            </w:r>
            <w:r>
              <w:rPr>
                <w:noProof/>
                <w:webHidden/>
              </w:rPr>
              <w:tab/>
            </w:r>
            <w:r>
              <w:rPr>
                <w:noProof/>
                <w:webHidden/>
              </w:rPr>
              <w:fldChar w:fldCharType="begin"/>
            </w:r>
            <w:r>
              <w:rPr>
                <w:noProof/>
                <w:webHidden/>
              </w:rPr>
              <w:instrText xml:space="preserve"> PAGEREF _Toc384738467 \h </w:instrText>
            </w:r>
            <w:r>
              <w:rPr>
                <w:noProof/>
                <w:webHidden/>
              </w:rPr>
            </w:r>
            <w:r>
              <w:rPr>
                <w:noProof/>
                <w:webHidden/>
              </w:rPr>
              <w:fldChar w:fldCharType="separate"/>
            </w:r>
            <w:r>
              <w:rPr>
                <w:noProof/>
                <w:webHidden/>
              </w:rPr>
              <w:t>14</w:t>
            </w:r>
            <w:r>
              <w:rPr>
                <w:noProof/>
                <w:webHidden/>
              </w:rPr>
              <w:fldChar w:fldCharType="end"/>
            </w:r>
          </w:hyperlink>
        </w:p>
        <w:p w:rsidR="007C44B9" w:rsidRDefault="007C44B9">
          <w:pPr>
            <w:pStyle w:val="TOC3"/>
            <w:tabs>
              <w:tab w:val="right" w:leader="dot" w:pos="9350"/>
            </w:tabs>
            <w:rPr>
              <w:rFonts w:asciiTheme="minorHAnsi" w:eastAsiaTheme="minorEastAsia" w:hAnsiTheme="minorHAnsi" w:cstheme="minorBidi"/>
              <w:noProof/>
              <w:sz w:val="22"/>
              <w:szCs w:val="22"/>
            </w:rPr>
          </w:pPr>
          <w:hyperlink w:anchor="_Toc384738468" w:history="1">
            <w:r w:rsidRPr="003833DF">
              <w:rPr>
                <w:rStyle w:val="Hyperlink"/>
                <w:noProof/>
              </w:rPr>
              <w:t>4.3.1 Gross Measure Cost</w:t>
            </w:r>
            <w:r>
              <w:rPr>
                <w:noProof/>
                <w:webHidden/>
              </w:rPr>
              <w:tab/>
            </w:r>
            <w:r>
              <w:rPr>
                <w:noProof/>
                <w:webHidden/>
              </w:rPr>
              <w:fldChar w:fldCharType="begin"/>
            </w:r>
            <w:r>
              <w:rPr>
                <w:noProof/>
                <w:webHidden/>
              </w:rPr>
              <w:instrText xml:space="preserve"> PAGEREF _Toc384738468 \h </w:instrText>
            </w:r>
            <w:r>
              <w:rPr>
                <w:noProof/>
                <w:webHidden/>
              </w:rPr>
            </w:r>
            <w:r>
              <w:rPr>
                <w:noProof/>
                <w:webHidden/>
              </w:rPr>
              <w:fldChar w:fldCharType="separate"/>
            </w:r>
            <w:r>
              <w:rPr>
                <w:noProof/>
                <w:webHidden/>
              </w:rPr>
              <w:t>14</w:t>
            </w:r>
            <w:r>
              <w:rPr>
                <w:noProof/>
                <w:webHidden/>
              </w:rPr>
              <w:fldChar w:fldCharType="end"/>
            </w:r>
          </w:hyperlink>
        </w:p>
        <w:p w:rsidR="007C44B9" w:rsidRDefault="007C44B9">
          <w:pPr>
            <w:pStyle w:val="TOC3"/>
            <w:tabs>
              <w:tab w:val="right" w:leader="dot" w:pos="9350"/>
            </w:tabs>
            <w:rPr>
              <w:rFonts w:asciiTheme="minorHAnsi" w:eastAsiaTheme="minorEastAsia" w:hAnsiTheme="minorHAnsi" w:cstheme="minorBidi"/>
              <w:noProof/>
              <w:sz w:val="22"/>
              <w:szCs w:val="22"/>
            </w:rPr>
          </w:pPr>
          <w:hyperlink w:anchor="_Toc384738469" w:history="1">
            <w:r w:rsidRPr="003833DF">
              <w:rPr>
                <w:rStyle w:val="Hyperlink"/>
                <w:noProof/>
              </w:rPr>
              <w:t>4.3.2 Incremental Measure Costs</w:t>
            </w:r>
            <w:r>
              <w:rPr>
                <w:noProof/>
                <w:webHidden/>
              </w:rPr>
              <w:tab/>
            </w:r>
            <w:r>
              <w:rPr>
                <w:noProof/>
                <w:webHidden/>
              </w:rPr>
              <w:fldChar w:fldCharType="begin"/>
            </w:r>
            <w:r>
              <w:rPr>
                <w:noProof/>
                <w:webHidden/>
              </w:rPr>
              <w:instrText xml:space="preserve"> PAGEREF _Toc384738469 \h </w:instrText>
            </w:r>
            <w:r>
              <w:rPr>
                <w:noProof/>
                <w:webHidden/>
              </w:rPr>
            </w:r>
            <w:r>
              <w:rPr>
                <w:noProof/>
                <w:webHidden/>
              </w:rPr>
              <w:fldChar w:fldCharType="separate"/>
            </w:r>
            <w:r>
              <w:rPr>
                <w:noProof/>
                <w:webHidden/>
              </w:rPr>
              <w:t>15</w:t>
            </w:r>
            <w:r>
              <w:rPr>
                <w:noProof/>
                <w:webHidden/>
              </w:rPr>
              <w:fldChar w:fldCharType="end"/>
            </w:r>
          </w:hyperlink>
        </w:p>
        <w:p w:rsidR="007C44B9" w:rsidRDefault="007C44B9">
          <w:pPr>
            <w:pStyle w:val="TOC1"/>
            <w:tabs>
              <w:tab w:val="right" w:leader="dot" w:pos="9350"/>
            </w:tabs>
            <w:rPr>
              <w:rFonts w:asciiTheme="minorHAnsi" w:eastAsiaTheme="minorEastAsia" w:hAnsiTheme="minorHAnsi" w:cstheme="minorBidi"/>
              <w:noProof/>
              <w:sz w:val="22"/>
              <w:szCs w:val="22"/>
            </w:rPr>
          </w:pPr>
          <w:hyperlink w:anchor="_Toc384738470" w:history="1">
            <w:r w:rsidRPr="003833DF">
              <w:rPr>
                <w:rStyle w:val="Hyperlink"/>
                <w:noProof/>
              </w:rPr>
              <w:t>Input Appendices</w:t>
            </w:r>
            <w:r>
              <w:rPr>
                <w:noProof/>
                <w:webHidden/>
              </w:rPr>
              <w:tab/>
            </w:r>
            <w:r>
              <w:rPr>
                <w:noProof/>
                <w:webHidden/>
              </w:rPr>
              <w:fldChar w:fldCharType="begin"/>
            </w:r>
            <w:r>
              <w:rPr>
                <w:noProof/>
                <w:webHidden/>
              </w:rPr>
              <w:instrText xml:space="preserve"> PAGEREF _Toc384738470 \h </w:instrText>
            </w:r>
            <w:r>
              <w:rPr>
                <w:noProof/>
                <w:webHidden/>
              </w:rPr>
            </w:r>
            <w:r>
              <w:rPr>
                <w:noProof/>
                <w:webHidden/>
              </w:rPr>
              <w:fldChar w:fldCharType="separate"/>
            </w:r>
            <w:r>
              <w:rPr>
                <w:noProof/>
                <w:webHidden/>
              </w:rPr>
              <w:t>16</w:t>
            </w:r>
            <w:r>
              <w:rPr>
                <w:noProof/>
                <w:webHidden/>
              </w:rPr>
              <w:fldChar w:fldCharType="end"/>
            </w:r>
          </w:hyperlink>
        </w:p>
        <w:p w:rsidR="007C44B9" w:rsidRDefault="007C44B9">
          <w:pPr>
            <w:pStyle w:val="TOC1"/>
            <w:tabs>
              <w:tab w:val="right" w:leader="dot" w:pos="9350"/>
            </w:tabs>
            <w:rPr>
              <w:rFonts w:asciiTheme="minorHAnsi" w:eastAsiaTheme="minorEastAsia" w:hAnsiTheme="minorHAnsi" w:cstheme="minorBidi"/>
              <w:noProof/>
              <w:sz w:val="22"/>
              <w:szCs w:val="22"/>
            </w:rPr>
          </w:pPr>
          <w:hyperlink w:anchor="_Toc384738471" w:history="1">
            <w:r w:rsidRPr="003833DF">
              <w:rPr>
                <w:rStyle w:val="Hyperlink"/>
                <w:noProof/>
              </w:rPr>
              <w:t>Appendix A – eQUEST Simulation Information</w:t>
            </w:r>
            <w:r>
              <w:rPr>
                <w:noProof/>
                <w:webHidden/>
              </w:rPr>
              <w:tab/>
            </w:r>
            <w:r>
              <w:rPr>
                <w:noProof/>
                <w:webHidden/>
              </w:rPr>
              <w:fldChar w:fldCharType="begin"/>
            </w:r>
            <w:r>
              <w:rPr>
                <w:noProof/>
                <w:webHidden/>
              </w:rPr>
              <w:instrText xml:space="preserve"> PAGEREF _Toc384738471 \h </w:instrText>
            </w:r>
            <w:r>
              <w:rPr>
                <w:noProof/>
                <w:webHidden/>
              </w:rPr>
            </w:r>
            <w:r>
              <w:rPr>
                <w:noProof/>
                <w:webHidden/>
              </w:rPr>
              <w:fldChar w:fldCharType="separate"/>
            </w:r>
            <w:r>
              <w:rPr>
                <w:noProof/>
                <w:webHidden/>
              </w:rPr>
              <w:t>16</w:t>
            </w:r>
            <w:r>
              <w:rPr>
                <w:noProof/>
                <w:webHidden/>
              </w:rPr>
              <w:fldChar w:fldCharType="end"/>
            </w:r>
          </w:hyperlink>
        </w:p>
        <w:p w:rsidR="007C44B9" w:rsidRDefault="007C44B9">
          <w:pPr>
            <w:pStyle w:val="TOC1"/>
            <w:tabs>
              <w:tab w:val="right" w:leader="dot" w:pos="9350"/>
            </w:tabs>
            <w:rPr>
              <w:rFonts w:asciiTheme="minorHAnsi" w:eastAsiaTheme="minorEastAsia" w:hAnsiTheme="minorHAnsi" w:cstheme="minorBidi"/>
              <w:noProof/>
              <w:sz w:val="22"/>
              <w:szCs w:val="22"/>
            </w:rPr>
          </w:pPr>
          <w:hyperlink w:anchor="_Toc384738472" w:history="1">
            <w:r w:rsidRPr="003833DF">
              <w:rPr>
                <w:rStyle w:val="Hyperlink"/>
                <w:noProof/>
              </w:rPr>
              <w:t>Appendix B – Blower Motor Retrofit Calculation Information</w:t>
            </w:r>
            <w:r>
              <w:rPr>
                <w:noProof/>
                <w:webHidden/>
              </w:rPr>
              <w:tab/>
            </w:r>
            <w:r>
              <w:rPr>
                <w:noProof/>
                <w:webHidden/>
              </w:rPr>
              <w:fldChar w:fldCharType="begin"/>
            </w:r>
            <w:r>
              <w:rPr>
                <w:noProof/>
                <w:webHidden/>
              </w:rPr>
              <w:instrText xml:space="preserve"> PAGEREF _Toc384738472 \h </w:instrText>
            </w:r>
            <w:r>
              <w:rPr>
                <w:noProof/>
                <w:webHidden/>
              </w:rPr>
            </w:r>
            <w:r>
              <w:rPr>
                <w:noProof/>
                <w:webHidden/>
              </w:rPr>
              <w:fldChar w:fldCharType="separate"/>
            </w:r>
            <w:r>
              <w:rPr>
                <w:noProof/>
                <w:webHidden/>
              </w:rPr>
              <w:t>18</w:t>
            </w:r>
            <w:r>
              <w:rPr>
                <w:noProof/>
                <w:webHidden/>
              </w:rPr>
              <w:fldChar w:fldCharType="end"/>
            </w:r>
          </w:hyperlink>
        </w:p>
        <w:p w:rsidR="007C44B9" w:rsidRDefault="007C44B9">
          <w:pPr>
            <w:pStyle w:val="TOC1"/>
            <w:tabs>
              <w:tab w:val="right" w:leader="dot" w:pos="9350"/>
            </w:tabs>
            <w:rPr>
              <w:rFonts w:asciiTheme="minorHAnsi" w:eastAsiaTheme="minorEastAsia" w:hAnsiTheme="minorHAnsi" w:cstheme="minorBidi"/>
              <w:noProof/>
              <w:sz w:val="22"/>
              <w:szCs w:val="22"/>
            </w:rPr>
          </w:pPr>
          <w:hyperlink w:anchor="_Toc384738473" w:history="1">
            <w:r w:rsidRPr="003833DF">
              <w:rPr>
                <w:rStyle w:val="Hyperlink"/>
                <w:noProof/>
              </w:rPr>
              <w:t>Glossary of Terms and Acronyms</w:t>
            </w:r>
            <w:r>
              <w:rPr>
                <w:noProof/>
                <w:webHidden/>
              </w:rPr>
              <w:tab/>
            </w:r>
            <w:r>
              <w:rPr>
                <w:noProof/>
                <w:webHidden/>
              </w:rPr>
              <w:fldChar w:fldCharType="begin"/>
            </w:r>
            <w:r>
              <w:rPr>
                <w:noProof/>
                <w:webHidden/>
              </w:rPr>
              <w:instrText xml:space="preserve"> PAGEREF _Toc384738473 \h </w:instrText>
            </w:r>
            <w:r>
              <w:rPr>
                <w:noProof/>
                <w:webHidden/>
              </w:rPr>
            </w:r>
            <w:r>
              <w:rPr>
                <w:noProof/>
                <w:webHidden/>
              </w:rPr>
              <w:fldChar w:fldCharType="separate"/>
            </w:r>
            <w:r>
              <w:rPr>
                <w:noProof/>
                <w:webHidden/>
              </w:rPr>
              <w:t>27</w:t>
            </w:r>
            <w:r>
              <w:rPr>
                <w:noProof/>
                <w:webHidden/>
              </w:rPr>
              <w:fldChar w:fldCharType="end"/>
            </w:r>
          </w:hyperlink>
        </w:p>
        <w:p w:rsidR="007C44B9" w:rsidRDefault="007C44B9">
          <w:pPr>
            <w:pStyle w:val="TOC1"/>
            <w:tabs>
              <w:tab w:val="right" w:leader="dot" w:pos="9350"/>
            </w:tabs>
            <w:rPr>
              <w:rFonts w:asciiTheme="minorHAnsi" w:eastAsiaTheme="minorEastAsia" w:hAnsiTheme="minorHAnsi" w:cstheme="minorBidi"/>
              <w:noProof/>
              <w:sz w:val="22"/>
              <w:szCs w:val="22"/>
            </w:rPr>
          </w:pPr>
          <w:hyperlink w:anchor="_Toc384738474" w:history="1">
            <w:r w:rsidRPr="003833DF">
              <w:rPr>
                <w:rStyle w:val="Hyperlink"/>
                <w:noProof/>
              </w:rPr>
              <w:t>References and Endnotes</w:t>
            </w:r>
            <w:r>
              <w:rPr>
                <w:noProof/>
                <w:webHidden/>
              </w:rPr>
              <w:tab/>
            </w:r>
            <w:r>
              <w:rPr>
                <w:noProof/>
                <w:webHidden/>
              </w:rPr>
              <w:fldChar w:fldCharType="begin"/>
            </w:r>
            <w:r>
              <w:rPr>
                <w:noProof/>
                <w:webHidden/>
              </w:rPr>
              <w:instrText xml:space="preserve"> PAGEREF _Toc384738474 \h </w:instrText>
            </w:r>
            <w:r>
              <w:rPr>
                <w:noProof/>
                <w:webHidden/>
              </w:rPr>
            </w:r>
            <w:r>
              <w:rPr>
                <w:noProof/>
                <w:webHidden/>
              </w:rPr>
              <w:fldChar w:fldCharType="separate"/>
            </w:r>
            <w:r>
              <w:rPr>
                <w:noProof/>
                <w:webHidden/>
              </w:rPr>
              <w:t>29</w:t>
            </w:r>
            <w:r>
              <w:rPr>
                <w:noProof/>
                <w:webHidden/>
              </w:rPr>
              <w:fldChar w:fldCharType="end"/>
            </w:r>
          </w:hyperlink>
        </w:p>
        <w:p w:rsidR="007C44B9" w:rsidRDefault="007C44B9">
          <w:r>
            <w:rPr>
              <w:b/>
              <w:bCs/>
              <w:noProof/>
            </w:rPr>
            <w:fldChar w:fldCharType="end"/>
          </w:r>
        </w:p>
      </w:sdtContent>
    </w:sdt>
    <w:p w:rsidR="009C5288" w:rsidRPr="00F16ECA" w:rsidRDefault="009C5288" w:rsidP="009C5288">
      <w:pPr>
        <w:sectPr w:rsidR="009C5288" w:rsidRPr="00F16ECA" w:rsidSect="000608FE">
          <w:endnotePr>
            <w:numFmt w:val="decimal"/>
          </w:endnotePr>
          <w:pgSz w:w="12240" w:h="15840"/>
          <w:pgMar w:top="1440" w:right="1440" w:bottom="1440" w:left="1440" w:header="720" w:footer="720" w:gutter="0"/>
          <w:pgBorders w:offsetFrom="page">
            <w:top w:val="single" w:sz="6" w:space="24" w:color="FFFFFF" w:themeColor="background1"/>
            <w:left w:val="single" w:sz="6" w:space="24" w:color="FFFFFF" w:themeColor="background1"/>
            <w:bottom w:val="single" w:sz="6" w:space="24" w:color="FFFFFF" w:themeColor="background1"/>
            <w:right w:val="single" w:sz="6" w:space="24" w:color="FFFFFF" w:themeColor="background1"/>
          </w:pgBorders>
          <w:pgNumType w:fmt="lowerRoman"/>
          <w:cols w:space="720"/>
          <w:docGrid w:linePitch="360"/>
        </w:sectPr>
      </w:pPr>
    </w:p>
    <w:p w:rsidR="009C5288" w:rsidRDefault="009C5288" w:rsidP="009C5288">
      <w:pPr>
        <w:pStyle w:val="Heading1"/>
      </w:pPr>
      <w:bookmarkStart w:id="15" w:name="_Toc172205729"/>
      <w:bookmarkStart w:id="16" w:name="_Toc384738315"/>
      <w:bookmarkStart w:id="17" w:name="_Toc384738444"/>
      <w:r>
        <w:lastRenderedPageBreak/>
        <w:t>List of Tables</w:t>
      </w:r>
      <w:bookmarkEnd w:id="15"/>
      <w:bookmarkEnd w:id="16"/>
      <w:bookmarkEnd w:id="17"/>
    </w:p>
    <w:p w:rsidR="00FE4F6B" w:rsidRDefault="009C5288">
      <w:pPr>
        <w:pStyle w:val="TableofFigures"/>
        <w:rPr>
          <w:rFonts w:asciiTheme="minorHAnsi" w:eastAsiaTheme="minorEastAsia" w:hAnsiTheme="minorHAnsi" w:cstheme="minorBidi"/>
        </w:rPr>
      </w:pPr>
      <w:r w:rsidRPr="003F048A">
        <w:fldChar w:fldCharType="begin"/>
      </w:r>
      <w:r w:rsidRPr="003F048A">
        <w:instrText xml:space="preserve"> TOC \h \z \c "Table" </w:instrText>
      </w:r>
      <w:r w:rsidRPr="003F048A">
        <w:fldChar w:fldCharType="separate"/>
      </w:r>
      <w:hyperlink w:anchor="_Toc384739342" w:history="1">
        <w:r w:rsidR="00FE4F6B" w:rsidRPr="00646634">
          <w:rPr>
            <w:rStyle w:val="Hyperlink"/>
          </w:rPr>
          <w:t>Table 1: Estimation Methods for QM Measure Treatments</w:t>
        </w:r>
        <w:r w:rsidR="00FE4F6B">
          <w:rPr>
            <w:webHidden/>
          </w:rPr>
          <w:tab/>
        </w:r>
        <w:r w:rsidR="00FE4F6B">
          <w:rPr>
            <w:webHidden/>
          </w:rPr>
          <w:fldChar w:fldCharType="begin"/>
        </w:r>
        <w:r w:rsidR="00FE4F6B">
          <w:rPr>
            <w:webHidden/>
          </w:rPr>
          <w:instrText xml:space="preserve"> PAGEREF _Toc384739342 \h </w:instrText>
        </w:r>
        <w:r w:rsidR="00FE4F6B">
          <w:rPr>
            <w:webHidden/>
          </w:rPr>
        </w:r>
        <w:r w:rsidR="00FE4F6B">
          <w:rPr>
            <w:webHidden/>
          </w:rPr>
          <w:fldChar w:fldCharType="separate"/>
        </w:r>
        <w:r w:rsidR="00FE4F6B">
          <w:rPr>
            <w:webHidden/>
          </w:rPr>
          <w:t>2</w:t>
        </w:r>
        <w:r w:rsidR="00FE4F6B">
          <w:rPr>
            <w:webHidden/>
          </w:rPr>
          <w:fldChar w:fldCharType="end"/>
        </w:r>
      </w:hyperlink>
    </w:p>
    <w:p w:rsidR="00FE4F6B" w:rsidRDefault="00FE4F6B">
      <w:pPr>
        <w:pStyle w:val="TableofFigures"/>
        <w:rPr>
          <w:rFonts w:asciiTheme="minorHAnsi" w:eastAsiaTheme="minorEastAsia" w:hAnsiTheme="minorHAnsi" w:cstheme="minorBidi"/>
        </w:rPr>
      </w:pPr>
      <w:hyperlink w:anchor="_Toc384739343" w:history="1">
        <w:r w:rsidRPr="00646634">
          <w:rPr>
            <w:rStyle w:val="Hyperlink"/>
          </w:rPr>
          <w:t>Table 2: Net-to-Gross Ratios</w:t>
        </w:r>
        <w:r>
          <w:rPr>
            <w:webHidden/>
          </w:rPr>
          <w:tab/>
        </w:r>
        <w:r>
          <w:rPr>
            <w:webHidden/>
          </w:rPr>
          <w:fldChar w:fldCharType="begin"/>
        </w:r>
        <w:r>
          <w:rPr>
            <w:webHidden/>
          </w:rPr>
          <w:instrText xml:space="preserve"> PAGEREF _Toc384739343 \h </w:instrText>
        </w:r>
        <w:r>
          <w:rPr>
            <w:webHidden/>
          </w:rPr>
        </w:r>
        <w:r>
          <w:rPr>
            <w:webHidden/>
          </w:rPr>
          <w:fldChar w:fldCharType="separate"/>
        </w:r>
        <w:r>
          <w:rPr>
            <w:webHidden/>
          </w:rPr>
          <w:t>6</w:t>
        </w:r>
        <w:r>
          <w:rPr>
            <w:webHidden/>
          </w:rPr>
          <w:fldChar w:fldCharType="end"/>
        </w:r>
      </w:hyperlink>
    </w:p>
    <w:p w:rsidR="00FE4F6B" w:rsidRDefault="00FE4F6B">
      <w:pPr>
        <w:pStyle w:val="TableofFigures"/>
        <w:rPr>
          <w:rFonts w:asciiTheme="minorHAnsi" w:eastAsiaTheme="minorEastAsia" w:hAnsiTheme="minorHAnsi" w:cstheme="minorBidi"/>
        </w:rPr>
      </w:pPr>
      <w:hyperlink w:anchor="_Toc384739344" w:history="1">
        <w:r w:rsidRPr="00646634">
          <w:rPr>
            <w:rStyle w:val="Hyperlink"/>
          </w:rPr>
          <w:t>Table 3 : Replacement Blower Motor – Annual Savings for Single Family</w:t>
        </w:r>
        <w:r>
          <w:rPr>
            <w:webHidden/>
          </w:rPr>
          <w:tab/>
        </w:r>
        <w:r>
          <w:rPr>
            <w:webHidden/>
          </w:rPr>
          <w:fldChar w:fldCharType="begin"/>
        </w:r>
        <w:r>
          <w:rPr>
            <w:webHidden/>
          </w:rPr>
          <w:instrText xml:space="preserve"> PAGEREF _Toc384739344 \h </w:instrText>
        </w:r>
        <w:r>
          <w:rPr>
            <w:webHidden/>
          </w:rPr>
        </w:r>
        <w:r>
          <w:rPr>
            <w:webHidden/>
          </w:rPr>
          <w:fldChar w:fldCharType="separate"/>
        </w:r>
        <w:r>
          <w:rPr>
            <w:webHidden/>
          </w:rPr>
          <w:t>11</w:t>
        </w:r>
        <w:r>
          <w:rPr>
            <w:webHidden/>
          </w:rPr>
          <w:fldChar w:fldCharType="end"/>
        </w:r>
      </w:hyperlink>
    </w:p>
    <w:p w:rsidR="00FE4F6B" w:rsidRDefault="00FE4F6B">
      <w:pPr>
        <w:pStyle w:val="TableofFigures"/>
        <w:rPr>
          <w:rFonts w:asciiTheme="minorHAnsi" w:eastAsiaTheme="minorEastAsia" w:hAnsiTheme="minorHAnsi" w:cstheme="minorBidi"/>
        </w:rPr>
      </w:pPr>
      <w:hyperlink w:anchor="_Toc384739345" w:history="1">
        <w:r w:rsidRPr="00646634">
          <w:rPr>
            <w:rStyle w:val="Hyperlink"/>
          </w:rPr>
          <w:t>Table 4 : Summary Base Case and Measure Case Cost</w:t>
        </w:r>
        <w:r>
          <w:rPr>
            <w:webHidden/>
          </w:rPr>
          <w:tab/>
        </w:r>
        <w:r>
          <w:rPr>
            <w:webHidden/>
          </w:rPr>
          <w:fldChar w:fldCharType="begin"/>
        </w:r>
        <w:r>
          <w:rPr>
            <w:webHidden/>
          </w:rPr>
          <w:instrText xml:space="preserve"> PAGEREF _Toc384739345 \h </w:instrText>
        </w:r>
        <w:r>
          <w:rPr>
            <w:webHidden/>
          </w:rPr>
        </w:r>
        <w:r>
          <w:rPr>
            <w:webHidden/>
          </w:rPr>
          <w:fldChar w:fldCharType="separate"/>
        </w:r>
        <w:r>
          <w:rPr>
            <w:webHidden/>
          </w:rPr>
          <w:t>15</w:t>
        </w:r>
        <w:r>
          <w:rPr>
            <w:webHidden/>
          </w:rPr>
          <w:fldChar w:fldCharType="end"/>
        </w:r>
      </w:hyperlink>
    </w:p>
    <w:p w:rsidR="00FE4F6B" w:rsidRDefault="00FE4F6B">
      <w:pPr>
        <w:pStyle w:val="TableofFigures"/>
        <w:rPr>
          <w:rFonts w:asciiTheme="minorHAnsi" w:eastAsiaTheme="minorEastAsia" w:hAnsiTheme="minorHAnsi" w:cstheme="minorBidi"/>
        </w:rPr>
      </w:pPr>
      <w:hyperlink w:anchor="_Toc384739346" w:history="1">
        <w:r w:rsidRPr="00646634">
          <w:rPr>
            <w:rStyle w:val="Hyperlink"/>
          </w:rPr>
          <w:t>Table 5 : CZ2010 Weather City by PG&amp;E Climate Zone and HDD</w:t>
        </w:r>
        <w:r>
          <w:rPr>
            <w:webHidden/>
          </w:rPr>
          <w:tab/>
        </w:r>
        <w:r>
          <w:rPr>
            <w:webHidden/>
          </w:rPr>
          <w:fldChar w:fldCharType="begin"/>
        </w:r>
        <w:r>
          <w:rPr>
            <w:webHidden/>
          </w:rPr>
          <w:instrText xml:space="preserve"> PAGEREF _Toc384739346 \h </w:instrText>
        </w:r>
        <w:r>
          <w:rPr>
            <w:webHidden/>
          </w:rPr>
        </w:r>
        <w:r>
          <w:rPr>
            <w:webHidden/>
          </w:rPr>
          <w:fldChar w:fldCharType="separate"/>
        </w:r>
        <w:r>
          <w:rPr>
            <w:webHidden/>
          </w:rPr>
          <w:t>16</w:t>
        </w:r>
        <w:r>
          <w:rPr>
            <w:webHidden/>
          </w:rPr>
          <w:fldChar w:fldCharType="end"/>
        </w:r>
      </w:hyperlink>
    </w:p>
    <w:p w:rsidR="00FE4F6B" w:rsidRDefault="00FE4F6B">
      <w:pPr>
        <w:pStyle w:val="TableofFigures"/>
        <w:rPr>
          <w:rFonts w:asciiTheme="minorHAnsi" w:eastAsiaTheme="minorEastAsia" w:hAnsiTheme="minorHAnsi" w:cstheme="minorBidi"/>
        </w:rPr>
      </w:pPr>
      <w:hyperlink w:anchor="_Toc384739347" w:history="1">
        <w:r w:rsidRPr="00646634">
          <w:rPr>
            <w:rStyle w:val="Hyperlink"/>
          </w:rPr>
          <w:t>Table 6 : Factors after QM Treatment</w:t>
        </w:r>
        <w:r>
          <w:rPr>
            <w:webHidden/>
          </w:rPr>
          <w:tab/>
        </w:r>
        <w:r>
          <w:rPr>
            <w:webHidden/>
          </w:rPr>
          <w:fldChar w:fldCharType="begin"/>
        </w:r>
        <w:r>
          <w:rPr>
            <w:webHidden/>
          </w:rPr>
          <w:instrText xml:space="preserve"> PAGEREF _Toc384739347 \h </w:instrText>
        </w:r>
        <w:r>
          <w:rPr>
            <w:webHidden/>
          </w:rPr>
        </w:r>
        <w:r>
          <w:rPr>
            <w:webHidden/>
          </w:rPr>
          <w:fldChar w:fldCharType="separate"/>
        </w:r>
        <w:r>
          <w:rPr>
            <w:webHidden/>
          </w:rPr>
          <w:t>18</w:t>
        </w:r>
        <w:r>
          <w:rPr>
            <w:webHidden/>
          </w:rPr>
          <w:fldChar w:fldCharType="end"/>
        </w:r>
      </w:hyperlink>
    </w:p>
    <w:p w:rsidR="00FE4F6B" w:rsidRDefault="00FE4F6B">
      <w:pPr>
        <w:pStyle w:val="TableofFigures"/>
        <w:rPr>
          <w:rFonts w:asciiTheme="minorHAnsi" w:eastAsiaTheme="minorEastAsia" w:hAnsiTheme="minorHAnsi" w:cstheme="minorBidi"/>
        </w:rPr>
      </w:pPr>
      <w:hyperlink w:anchor="_Toc384739348" w:history="1">
        <w:r w:rsidRPr="00646634">
          <w:rPr>
            <w:rStyle w:val="Hyperlink"/>
          </w:rPr>
          <w:t>Table 7 : Factor Shell UA</w:t>
        </w:r>
        <w:r>
          <w:rPr>
            <w:webHidden/>
          </w:rPr>
          <w:tab/>
        </w:r>
        <w:r>
          <w:rPr>
            <w:webHidden/>
          </w:rPr>
          <w:fldChar w:fldCharType="begin"/>
        </w:r>
        <w:r>
          <w:rPr>
            <w:webHidden/>
          </w:rPr>
          <w:instrText xml:space="preserve"> PAGEREF _Toc384739348 \h </w:instrText>
        </w:r>
        <w:r>
          <w:rPr>
            <w:webHidden/>
          </w:rPr>
        </w:r>
        <w:r>
          <w:rPr>
            <w:webHidden/>
          </w:rPr>
          <w:fldChar w:fldCharType="separate"/>
        </w:r>
        <w:r>
          <w:rPr>
            <w:webHidden/>
          </w:rPr>
          <w:t>19</w:t>
        </w:r>
        <w:r>
          <w:rPr>
            <w:webHidden/>
          </w:rPr>
          <w:fldChar w:fldCharType="end"/>
        </w:r>
      </w:hyperlink>
    </w:p>
    <w:p w:rsidR="00FE4F6B" w:rsidRDefault="00FE4F6B">
      <w:pPr>
        <w:pStyle w:val="TableofFigures"/>
        <w:rPr>
          <w:rFonts w:asciiTheme="minorHAnsi" w:eastAsiaTheme="minorEastAsia" w:hAnsiTheme="minorHAnsi" w:cstheme="minorBidi"/>
        </w:rPr>
      </w:pPr>
      <w:hyperlink w:anchor="_Toc384739349" w:history="1">
        <w:r w:rsidRPr="00646634">
          <w:rPr>
            <w:rStyle w:val="Hyperlink"/>
          </w:rPr>
          <w:t>Table 8 : DEER HVAC system size comparison</w:t>
        </w:r>
        <w:r>
          <w:rPr>
            <w:webHidden/>
          </w:rPr>
          <w:tab/>
        </w:r>
        <w:r>
          <w:rPr>
            <w:webHidden/>
          </w:rPr>
          <w:fldChar w:fldCharType="begin"/>
        </w:r>
        <w:r>
          <w:rPr>
            <w:webHidden/>
          </w:rPr>
          <w:instrText xml:space="preserve"> PAGEREF _Toc384739349 \h </w:instrText>
        </w:r>
        <w:r>
          <w:rPr>
            <w:webHidden/>
          </w:rPr>
        </w:r>
        <w:r>
          <w:rPr>
            <w:webHidden/>
          </w:rPr>
          <w:fldChar w:fldCharType="separate"/>
        </w:r>
        <w:r>
          <w:rPr>
            <w:webHidden/>
          </w:rPr>
          <w:t>19</w:t>
        </w:r>
        <w:r>
          <w:rPr>
            <w:webHidden/>
          </w:rPr>
          <w:fldChar w:fldCharType="end"/>
        </w:r>
      </w:hyperlink>
    </w:p>
    <w:p w:rsidR="00FE4F6B" w:rsidRDefault="00FE4F6B">
      <w:pPr>
        <w:pStyle w:val="TableofFigures"/>
        <w:rPr>
          <w:rFonts w:asciiTheme="minorHAnsi" w:eastAsiaTheme="minorEastAsia" w:hAnsiTheme="minorHAnsi" w:cstheme="minorBidi"/>
        </w:rPr>
      </w:pPr>
      <w:hyperlink w:anchor="_Toc384739350" w:history="1">
        <w:r w:rsidRPr="00646634">
          <w:rPr>
            <w:rStyle w:val="Hyperlink"/>
          </w:rPr>
          <w:t>Table 9 : QM Thermostat Schedule</w:t>
        </w:r>
        <w:r>
          <w:rPr>
            <w:webHidden/>
          </w:rPr>
          <w:tab/>
        </w:r>
        <w:r>
          <w:rPr>
            <w:webHidden/>
          </w:rPr>
          <w:fldChar w:fldCharType="begin"/>
        </w:r>
        <w:r>
          <w:rPr>
            <w:webHidden/>
          </w:rPr>
          <w:instrText xml:space="preserve"> PAGEREF _Toc384739350 \h </w:instrText>
        </w:r>
        <w:r>
          <w:rPr>
            <w:webHidden/>
          </w:rPr>
        </w:r>
        <w:r>
          <w:rPr>
            <w:webHidden/>
          </w:rPr>
          <w:fldChar w:fldCharType="separate"/>
        </w:r>
        <w:r>
          <w:rPr>
            <w:webHidden/>
          </w:rPr>
          <w:t>20</w:t>
        </w:r>
        <w:r>
          <w:rPr>
            <w:webHidden/>
          </w:rPr>
          <w:fldChar w:fldCharType="end"/>
        </w:r>
      </w:hyperlink>
    </w:p>
    <w:p w:rsidR="00FE4F6B" w:rsidRDefault="00FE4F6B">
      <w:pPr>
        <w:pStyle w:val="TableofFigures"/>
        <w:rPr>
          <w:rFonts w:asciiTheme="minorHAnsi" w:eastAsiaTheme="minorEastAsia" w:hAnsiTheme="minorHAnsi" w:cstheme="minorBidi"/>
        </w:rPr>
      </w:pPr>
      <w:hyperlink w:anchor="_Toc384739351" w:history="1">
        <w:r w:rsidRPr="00646634">
          <w:rPr>
            <w:rStyle w:val="Hyperlink"/>
          </w:rPr>
          <w:t>Table 10 : Duct UA Factors</w:t>
        </w:r>
        <w:r>
          <w:rPr>
            <w:webHidden/>
          </w:rPr>
          <w:tab/>
        </w:r>
        <w:r>
          <w:rPr>
            <w:webHidden/>
          </w:rPr>
          <w:fldChar w:fldCharType="begin"/>
        </w:r>
        <w:r>
          <w:rPr>
            <w:webHidden/>
          </w:rPr>
          <w:instrText xml:space="preserve"> PAGEREF _Toc384739351 \h </w:instrText>
        </w:r>
        <w:r>
          <w:rPr>
            <w:webHidden/>
          </w:rPr>
        </w:r>
        <w:r>
          <w:rPr>
            <w:webHidden/>
          </w:rPr>
          <w:fldChar w:fldCharType="separate"/>
        </w:r>
        <w:r>
          <w:rPr>
            <w:webHidden/>
          </w:rPr>
          <w:t>21</w:t>
        </w:r>
        <w:r>
          <w:rPr>
            <w:webHidden/>
          </w:rPr>
          <w:fldChar w:fldCharType="end"/>
        </w:r>
      </w:hyperlink>
    </w:p>
    <w:p w:rsidR="00FE4F6B" w:rsidRDefault="00FE4F6B">
      <w:pPr>
        <w:pStyle w:val="TableofFigures"/>
        <w:rPr>
          <w:rFonts w:asciiTheme="minorHAnsi" w:eastAsiaTheme="minorEastAsia" w:hAnsiTheme="minorHAnsi" w:cstheme="minorBidi"/>
        </w:rPr>
      </w:pPr>
      <w:hyperlink w:anchor="_Toc384739352" w:history="1">
        <w:r w:rsidRPr="00646634">
          <w:rPr>
            <w:rStyle w:val="Hyperlink"/>
          </w:rPr>
          <w:t>Table 11 : Duct Leakage for eQUEST</w:t>
        </w:r>
        <w:r>
          <w:rPr>
            <w:webHidden/>
          </w:rPr>
          <w:tab/>
        </w:r>
        <w:r>
          <w:rPr>
            <w:webHidden/>
          </w:rPr>
          <w:fldChar w:fldCharType="begin"/>
        </w:r>
        <w:r>
          <w:rPr>
            <w:webHidden/>
          </w:rPr>
          <w:instrText xml:space="preserve"> PAGEREF _Toc384739352 \h </w:instrText>
        </w:r>
        <w:r>
          <w:rPr>
            <w:webHidden/>
          </w:rPr>
        </w:r>
        <w:r>
          <w:rPr>
            <w:webHidden/>
          </w:rPr>
          <w:fldChar w:fldCharType="separate"/>
        </w:r>
        <w:r>
          <w:rPr>
            <w:webHidden/>
          </w:rPr>
          <w:t>21</w:t>
        </w:r>
        <w:r>
          <w:rPr>
            <w:webHidden/>
          </w:rPr>
          <w:fldChar w:fldCharType="end"/>
        </w:r>
      </w:hyperlink>
    </w:p>
    <w:p w:rsidR="00FE4F6B" w:rsidRDefault="00FE4F6B">
      <w:pPr>
        <w:pStyle w:val="TableofFigures"/>
        <w:rPr>
          <w:rFonts w:asciiTheme="minorHAnsi" w:eastAsiaTheme="minorEastAsia" w:hAnsiTheme="minorHAnsi" w:cstheme="minorBidi"/>
        </w:rPr>
      </w:pPr>
      <w:hyperlink w:anchor="_Toc384739353" w:history="1">
        <w:r w:rsidRPr="00646634">
          <w:rPr>
            <w:rStyle w:val="Hyperlink"/>
          </w:rPr>
          <w:t>Table 12 : Refrigeration Impact Factor</w:t>
        </w:r>
        <w:r>
          <w:rPr>
            <w:webHidden/>
          </w:rPr>
          <w:tab/>
        </w:r>
        <w:r>
          <w:rPr>
            <w:webHidden/>
          </w:rPr>
          <w:fldChar w:fldCharType="begin"/>
        </w:r>
        <w:r>
          <w:rPr>
            <w:webHidden/>
          </w:rPr>
          <w:instrText xml:space="preserve"> PAGEREF _Toc384739353 \h </w:instrText>
        </w:r>
        <w:r>
          <w:rPr>
            <w:webHidden/>
          </w:rPr>
        </w:r>
        <w:r>
          <w:rPr>
            <w:webHidden/>
          </w:rPr>
          <w:fldChar w:fldCharType="separate"/>
        </w:r>
        <w:r>
          <w:rPr>
            <w:webHidden/>
          </w:rPr>
          <w:t>22</w:t>
        </w:r>
        <w:r>
          <w:rPr>
            <w:webHidden/>
          </w:rPr>
          <w:fldChar w:fldCharType="end"/>
        </w:r>
      </w:hyperlink>
    </w:p>
    <w:p w:rsidR="00FE4F6B" w:rsidRDefault="00FE4F6B">
      <w:pPr>
        <w:pStyle w:val="TableofFigures"/>
        <w:rPr>
          <w:rFonts w:asciiTheme="minorHAnsi" w:eastAsiaTheme="minorEastAsia" w:hAnsiTheme="minorHAnsi" w:cstheme="minorBidi"/>
        </w:rPr>
      </w:pPr>
      <w:hyperlink w:anchor="_Toc384739354" w:history="1">
        <w:r w:rsidRPr="00646634">
          <w:rPr>
            <w:rStyle w:val="Hyperlink"/>
          </w:rPr>
          <w:t>Table 13 : Wisconsin Energy Center Field Study</w:t>
        </w:r>
        <w:r>
          <w:rPr>
            <w:webHidden/>
          </w:rPr>
          <w:tab/>
        </w:r>
        <w:r>
          <w:rPr>
            <w:webHidden/>
          </w:rPr>
          <w:fldChar w:fldCharType="begin"/>
        </w:r>
        <w:r>
          <w:rPr>
            <w:webHidden/>
          </w:rPr>
          <w:instrText xml:space="preserve"> PAGEREF _Toc384739354 \h </w:instrText>
        </w:r>
        <w:r>
          <w:rPr>
            <w:webHidden/>
          </w:rPr>
        </w:r>
        <w:r>
          <w:rPr>
            <w:webHidden/>
          </w:rPr>
          <w:fldChar w:fldCharType="separate"/>
        </w:r>
        <w:r>
          <w:rPr>
            <w:webHidden/>
          </w:rPr>
          <w:t>23</w:t>
        </w:r>
        <w:r>
          <w:rPr>
            <w:webHidden/>
          </w:rPr>
          <w:fldChar w:fldCharType="end"/>
        </w:r>
      </w:hyperlink>
    </w:p>
    <w:p w:rsidR="00FE4F6B" w:rsidRDefault="00FE4F6B">
      <w:pPr>
        <w:pStyle w:val="TableofFigures"/>
        <w:rPr>
          <w:rFonts w:asciiTheme="minorHAnsi" w:eastAsiaTheme="minorEastAsia" w:hAnsiTheme="minorHAnsi" w:cstheme="minorBidi"/>
        </w:rPr>
      </w:pPr>
      <w:hyperlink w:anchor="_Toc384739355" w:history="1">
        <w:r w:rsidRPr="00646634">
          <w:rPr>
            <w:rStyle w:val="Hyperlink"/>
          </w:rPr>
          <w:t>Table 14 : Baseline (17% eff) Blower and Total Home Annual Energy Use</w:t>
        </w:r>
        <w:r>
          <w:rPr>
            <w:webHidden/>
          </w:rPr>
          <w:tab/>
        </w:r>
        <w:r>
          <w:rPr>
            <w:webHidden/>
          </w:rPr>
          <w:fldChar w:fldCharType="begin"/>
        </w:r>
        <w:r>
          <w:rPr>
            <w:webHidden/>
          </w:rPr>
          <w:instrText xml:space="preserve"> PAGEREF _Toc384739355 \h </w:instrText>
        </w:r>
        <w:r>
          <w:rPr>
            <w:webHidden/>
          </w:rPr>
        </w:r>
        <w:r>
          <w:rPr>
            <w:webHidden/>
          </w:rPr>
          <w:fldChar w:fldCharType="separate"/>
        </w:r>
        <w:r>
          <w:rPr>
            <w:webHidden/>
          </w:rPr>
          <w:t>24</w:t>
        </w:r>
        <w:r>
          <w:rPr>
            <w:webHidden/>
          </w:rPr>
          <w:fldChar w:fldCharType="end"/>
        </w:r>
      </w:hyperlink>
    </w:p>
    <w:p w:rsidR="00FE4F6B" w:rsidRDefault="00FE4F6B">
      <w:pPr>
        <w:pStyle w:val="TableofFigures"/>
        <w:rPr>
          <w:rFonts w:asciiTheme="minorHAnsi" w:eastAsiaTheme="minorEastAsia" w:hAnsiTheme="minorHAnsi" w:cstheme="minorBidi"/>
        </w:rPr>
      </w:pPr>
      <w:hyperlink w:anchor="_Toc384739356" w:history="1">
        <w:r w:rsidRPr="00646634">
          <w:rPr>
            <w:rStyle w:val="Hyperlink"/>
          </w:rPr>
          <w:t>Table 15 : Replacement (32% eff) Blower and Total Home Annual Energy Use</w:t>
        </w:r>
        <w:r>
          <w:rPr>
            <w:webHidden/>
          </w:rPr>
          <w:tab/>
        </w:r>
        <w:r>
          <w:rPr>
            <w:webHidden/>
          </w:rPr>
          <w:fldChar w:fldCharType="begin"/>
        </w:r>
        <w:r>
          <w:rPr>
            <w:webHidden/>
          </w:rPr>
          <w:instrText xml:space="preserve"> PAGEREF _Toc384739356 \h </w:instrText>
        </w:r>
        <w:r>
          <w:rPr>
            <w:webHidden/>
          </w:rPr>
        </w:r>
        <w:r>
          <w:rPr>
            <w:webHidden/>
          </w:rPr>
          <w:fldChar w:fldCharType="separate"/>
        </w:r>
        <w:r>
          <w:rPr>
            <w:webHidden/>
          </w:rPr>
          <w:t>25</w:t>
        </w:r>
        <w:r>
          <w:rPr>
            <w:webHidden/>
          </w:rPr>
          <w:fldChar w:fldCharType="end"/>
        </w:r>
      </w:hyperlink>
    </w:p>
    <w:p w:rsidR="00FE4F6B" w:rsidRDefault="00FE4F6B">
      <w:pPr>
        <w:pStyle w:val="TableofFigures"/>
        <w:rPr>
          <w:rFonts w:asciiTheme="minorHAnsi" w:eastAsiaTheme="minorEastAsia" w:hAnsiTheme="minorHAnsi" w:cstheme="minorBidi"/>
        </w:rPr>
      </w:pPr>
      <w:hyperlink w:anchor="_Toc384739357" w:history="1">
        <w:r w:rsidRPr="00646634">
          <w:rPr>
            <w:rStyle w:val="Hyperlink"/>
          </w:rPr>
          <w:t>Table 16 : Savings from Blower Motor Replacement</w:t>
        </w:r>
        <w:r>
          <w:rPr>
            <w:webHidden/>
          </w:rPr>
          <w:tab/>
        </w:r>
        <w:r>
          <w:rPr>
            <w:webHidden/>
          </w:rPr>
          <w:fldChar w:fldCharType="begin"/>
        </w:r>
        <w:r>
          <w:rPr>
            <w:webHidden/>
          </w:rPr>
          <w:instrText xml:space="preserve"> PAGEREF _Toc384739357 \h </w:instrText>
        </w:r>
        <w:r>
          <w:rPr>
            <w:webHidden/>
          </w:rPr>
        </w:r>
        <w:r>
          <w:rPr>
            <w:webHidden/>
          </w:rPr>
          <w:fldChar w:fldCharType="separate"/>
        </w:r>
        <w:r>
          <w:rPr>
            <w:webHidden/>
          </w:rPr>
          <w:t>26</w:t>
        </w:r>
        <w:r>
          <w:rPr>
            <w:webHidden/>
          </w:rPr>
          <w:fldChar w:fldCharType="end"/>
        </w:r>
      </w:hyperlink>
    </w:p>
    <w:p w:rsidR="00FE4F6B" w:rsidRPr="003F048A" w:rsidRDefault="009C5288" w:rsidP="00FE4F6B">
      <w:pPr>
        <w:pStyle w:val="TableofFigures"/>
      </w:pPr>
      <w:r w:rsidRPr="003F048A">
        <w:fldChar w:fldCharType="end"/>
      </w:r>
    </w:p>
    <w:p w:rsidR="009C5288" w:rsidRPr="003F048A" w:rsidRDefault="00FE4F6B" w:rsidP="00FE4F6B">
      <w:pPr>
        <w:pStyle w:val="TableofFigures"/>
      </w:pPr>
      <w:r w:rsidRPr="003F048A">
        <w:t xml:space="preserve"> </w:t>
      </w:r>
    </w:p>
    <w:p w:rsidR="009C5288" w:rsidRDefault="009C5288" w:rsidP="009C5288">
      <w:pPr>
        <w:pStyle w:val="Heading1"/>
      </w:pPr>
      <w:bookmarkStart w:id="18" w:name="_Toc174179832"/>
      <w:bookmarkStart w:id="19" w:name="_Toc174181292"/>
      <w:bookmarkStart w:id="20" w:name="_Toc384738316"/>
      <w:bookmarkStart w:id="21" w:name="_Toc384738445"/>
      <w:r>
        <w:t>List of Figures</w:t>
      </w:r>
      <w:bookmarkEnd w:id="18"/>
      <w:bookmarkEnd w:id="19"/>
      <w:bookmarkEnd w:id="20"/>
      <w:bookmarkEnd w:id="21"/>
    </w:p>
    <w:bookmarkStart w:id="22" w:name="_Toc172205732"/>
    <w:p w:rsidR="00FE4F6B" w:rsidRDefault="006F1037">
      <w:pPr>
        <w:pStyle w:val="TableofFigures"/>
        <w:rPr>
          <w:rFonts w:asciiTheme="minorHAnsi" w:eastAsiaTheme="minorEastAsia" w:hAnsiTheme="minorHAnsi" w:cstheme="minorBidi"/>
        </w:rPr>
      </w:pPr>
      <w:r>
        <w:fldChar w:fldCharType="begin"/>
      </w:r>
      <w:r>
        <w:instrText xml:space="preserve"> TOC \f F \h \z \c "Figure" </w:instrText>
      </w:r>
      <w:r>
        <w:fldChar w:fldCharType="separate"/>
      </w:r>
      <w:hyperlink w:anchor="_Toc384739358" w:history="1">
        <w:r w:rsidR="00FE4F6B" w:rsidRPr="00784034">
          <w:rPr>
            <w:rStyle w:val="Hyperlink"/>
          </w:rPr>
          <w:t>Figure 1: Normalized EER vs. Charge and Outside Temperature</w:t>
        </w:r>
        <w:r w:rsidR="00FE4F6B">
          <w:rPr>
            <w:webHidden/>
          </w:rPr>
          <w:tab/>
        </w:r>
        <w:r w:rsidR="00FE4F6B">
          <w:rPr>
            <w:webHidden/>
          </w:rPr>
          <w:fldChar w:fldCharType="begin"/>
        </w:r>
        <w:r w:rsidR="00FE4F6B">
          <w:rPr>
            <w:webHidden/>
          </w:rPr>
          <w:instrText xml:space="preserve"> PAGEREF _Toc384739358 \h </w:instrText>
        </w:r>
        <w:r w:rsidR="00FE4F6B">
          <w:rPr>
            <w:webHidden/>
          </w:rPr>
        </w:r>
        <w:r w:rsidR="00FE4F6B">
          <w:rPr>
            <w:webHidden/>
          </w:rPr>
          <w:fldChar w:fldCharType="separate"/>
        </w:r>
        <w:r w:rsidR="00FE4F6B">
          <w:rPr>
            <w:webHidden/>
          </w:rPr>
          <w:t>9</w:t>
        </w:r>
        <w:r w:rsidR="00FE4F6B">
          <w:rPr>
            <w:webHidden/>
          </w:rPr>
          <w:fldChar w:fldCharType="end"/>
        </w:r>
      </w:hyperlink>
    </w:p>
    <w:p w:rsidR="00FE4F6B" w:rsidRDefault="00FE4F6B">
      <w:pPr>
        <w:pStyle w:val="TableofFigures"/>
        <w:rPr>
          <w:rFonts w:asciiTheme="minorHAnsi" w:eastAsiaTheme="minorEastAsia" w:hAnsiTheme="minorHAnsi" w:cstheme="minorBidi"/>
        </w:rPr>
      </w:pPr>
      <w:hyperlink w:anchor="_Toc384739359" w:history="1">
        <w:r w:rsidRPr="00784034">
          <w:rPr>
            <w:rStyle w:val="Hyperlink"/>
          </w:rPr>
          <w:t>Figure 2 : DEER Single Family Prototype</w:t>
        </w:r>
        <w:r>
          <w:rPr>
            <w:webHidden/>
          </w:rPr>
          <w:tab/>
        </w:r>
        <w:r>
          <w:rPr>
            <w:webHidden/>
          </w:rPr>
          <w:fldChar w:fldCharType="begin"/>
        </w:r>
        <w:r>
          <w:rPr>
            <w:webHidden/>
          </w:rPr>
          <w:instrText xml:space="preserve"> PAGEREF _Toc384739359 \h </w:instrText>
        </w:r>
        <w:r>
          <w:rPr>
            <w:webHidden/>
          </w:rPr>
        </w:r>
        <w:r>
          <w:rPr>
            <w:webHidden/>
          </w:rPr>
          <w:fldChar w:fldCharType="separate"/>
        </w:r>
        <w:r>
          <w:rPr>
            <w:webHidden/>
          </w:rPr>
          <w:t>17</w:t>
        </w:r>
        <w:r>
          <w:rPr>
            <w:webHidden/>
          </w:rPr>
          <w:fldChar w:fldCharType="end"/>
        </w:r>
      </w:hyperlink>
    </w:p>
    <w:p w:rsidR="00FE4F6B" w:rsidRDefault="006F1037" w:rsidP="00FE4F6B">
      <w:r>
        <w:rPr>
          <w:noProof/>
          <w:sz w:val="22"/>
          <w:szCs w:val="22"/>
        </w:rPr>
        <w:fldChar w:fldCharType="end"/>
      </w:r>
    </w:p>
    <w:p w:rsidR="00FB176E" w:rsidRDefault="006F1037">
      <w:pPr>
        <w:sectPr w:rsidR="00FB176E" w:rsidSect="000608FE">
          <w:headerReference w:type="default" r:id="rId20"/>
          <w:endnotePr>
            <w:numFmt w:val="decimal"/>
          </w:endnotePr>
          <w:pgSz w:w="12240" w:h="15840"/>
          <w:pgMar w:top="1440" w:right="1440" w:bottom="1440" w:left="1440" w:header="720" w:footer="720" w:gutter="0"/>
          <w:pgBorders w:offsetFrom="page">
            <w:top w:val="single" w:sz="6" w:space="24" w:color="FFFFFF" w:themeColor="background1"/>
            <w:left w:val="single" w:sz="6" w:space="24" w:color="FFFFFF" w:themeColor="background1"/>
            <w:bottom w:val="single" w:sz="6" w:space="24" w:color="FFFFFF" w:themeColor="background1"/>
            <w:right w:val="single" w:sz="6" w:space="24" w:color="FFFFFF" w:themeColor="background1"/>
          </w:pgBorders>
          <w:pgNumType w:fmt="lowerRoman"/>
          <w:cols w:space="720"/>
          <w:docGrid w:linePitch="360"/>
        </w:sectPr>
      </w:pPr>
      <w:r>
        <w:br w:type="page"/>
      </w:r>
    </w:p>
    <w:p w:rsidR="009C5288" w:rsidRDefault="009C5288" w:rsidP="009C5288">
      <w:pPr>
        <w:pStyle w:val="Heading1"/>
      </w:pPr>
      <w:bookmarkStart w:id="23" w:name="_Toc384738317"/>
      <w:bookmarkStart w:id="24" w:name="_Toc384738446"/>
      <w:r>
        <w:lastRenderedPageBreak/>
        <w:t>Section 1. General Measure &amp; Baseline Data</w:t>
      </w:r>
      <w:bookmarkEnd w:id="23"/>
      <w:bookmarkEnd w:id="24"/>
    </w:p>
    <w:p w:rsidR="009C5288" w:rsidRDefault="009C5288" w:rsidP="009C5288">
      <w:pPr>
        <w:pStyle w:val="Heading2"/>
      </w:pPr>
      <w:bookmarkStart w:id="25" w:name="_Toc384738318"/>
      <w:bookmarkStart w:id="26" w:name="_Toc384738447"/>
      <w:bookmarkEnd w:id="22"/>
      <w:r>
        <w:t xml:space="preserve">1.1 </w:t>
      </w:r>
      <w:r w:rsidR="00EF0CC9">
        <w:t xml:space="preserve">Product </w:t>
      </w:r>
      <w:r w:rsidR="00EF0CC9" w:rsidRPr="001248A3">
        <w:t>Measure Description &amp; Background</w:t>
      </w:r>
      <w:bookmarkEnd w:id="25"/>
      <w:bookmarkEnd w:id="26"/>
    </w:p>
    <w:p w:rsidR="000A2DCA" w:rsidRDefault="000A2DCA" w:rsidP="009C5288">
      <w:pPr>
        <w:rPr>
          <w:rFonts w:ascii="Arial" w:hAnsi="Arial" w:cs="Arial"/>
          <w:b/>
          <w:i/>
        </w:rPr>
      </w:pPr>
    </w:p>
    <w:p w:rsidR="009C5288" w:rsidRDefault="009C5288" w:rsidP="009C5288">
      <w:pPr>
        <w:rPr>
          <w:rFonts w:ascii="Arial" w:hAnsi="Arial" w:cs="Arial"/>
          <w:b/>
          <w:i/>
        </w:rPr>
      </w:pPr>
      <w:r w:rsidRPr="00521920">
        <w:rPr>
          <w:rFonts w:ascii="Arial" w:hAnsi="Arial" w:cs="Arial"/>
          <w:b/>
          <w:i/>
        </w:rPr>
        <w:t>Catalog Description</w:t>
      </w:r>
    </w:p>
    <w:p w:rsidR="009C5288" w:rsidRDefault="009C5288" w:rsidP="009C5288">
      <w:r>
        <w:t>The Residential HVAC Quality Maintenance (QM) Program for residential dwellings is a customer based program delivered through PG&amp;E’s QM Implementer.</w:t>
      </w:r>
      <w:r w:rsidR="003A5D49" w:rsidRPr="003A5D49">
        <w:rPr>
          <w:vertAlign w:val="superscript"/>
        </w:rPr>
        <w:fldChar w:fldCharType="begin"/>
      </w:r>
      <w:r w:rsidR="003A5D49" w:rsidRPr="003A5D49">
        <w:rPr>
          <w:vertAlign w:val="superscript"/>
        </w:rPr>
        <w:instrText xml:space="preserve"> REF _Ref300646976 \r \h </w:instrText>
      </w:r>
      <w:r w:rsidR="003A5D49">
        <w:rPr>
          <w:vertAlign w:val="superscript"/>
        </w:rPr>
        <w:instrText xml:space="preserve"> \* MERGEFORMAT </w:instrText>
      </w:r>
      <w:r w:rsidR="003A5D49" w:rsidRPr="003A5D49">
        <w:rPr>
          <w:vertAlign w:val="superscript"/>
        </w:rPr>
      </w:r>
      <w:r w:rsidR="003A5D49" w:rsidRPr="003A5D49">
        <w:rPr>
          <w:vertAlign w:val="superscript"/>
        </w:rPr>
        <w:fldChar w:fldCharType="separate"/>
      </w:r>
      <w:r w:rsidR="00DF12F8">
        <w:rPr>
          <w:vertAlign w:val="superscript"/>
        </w:rPr>
        <w:t>M</w:t>
      </w:r>
      <w:r w:rsidR="003A5D49" w:rsidRPr="003A5D49">
        <w:rPr>
          <w:vertAlign w:val="superscript"/>
        </w:rPr>
        <w:fldChar w:fldCharType="end"/>
      </w:r>
      <w:r w:rsidR="003A5D49">
        <w:rPr>
          <w:vertAlign w:val="superscript"/>
        </w:rPr>
        <w:t xml:space="preserve"> </w:t>
      </w:r>
      <w:r>
        <w:t xml:space="preserve"> The PG&amp;E QM</w:t>
      </w:r>
      <w:r w:rsidR="003E096B">
        <w:t xml:space="preserve"> </w:t>
      </w:r>
      <w:r w:rsidR="00F0032D">
        <w:t>a</w:t>
      </w:r>
      <w:r w:rsidR="003E096B">
        <w:t>nd 3P</w:t>
      </w:r>
      <w:r>
        <w:t xml:space="preserve"> Implementer</w:t>
      </w:r>
      <w:r w:rsidR="003E096B">
        <w:t>s</w:t>
      </w:r>
      <w:r>
        <w:t xml:space="preserve"> contract specifies the program performance criteria, marketing tasks, rules for recruiting contractors, and required training of licensed HVAC contractors and their technicians to offer comprehensive quality maintenance service to the customers.  The service scope is defined on ACCA 4</w:t>
      </w:r>
      <w:r w:rsidR="003A5D49" w:rsidRPr="003A5D49">
        <w:rPr>
          <w:vertAlign w:val="superscript"/>
        </w:rPr>
        <w:fldChar w:fldCharType="begin"/>
      </w:r>
      <w:r w:rsidR="003A5D49" w:rsidRPr="003A5D49">
        <w:rPr>
          <w:vertAlign w:val="superscript"/>
        </w:rPr>
        <w:instrText xml:space="preserve"> REF _Ref318462922 \r \h </w:instrText>
      </w:r>
      <w:r w:rsidR="003A5D49">
        <w:rPr>
          <w:vertAlign w:val="superscript"/>
        </w:rPr>
        <w:instrText xml:space="preserve"> \* MERGEFORMAT </w:instrText>
      </w:r>
      <w:r w:rsidR="003A5D49" w:rsidRPr="003A5D49">
        <w:rPr>
          <w:vertAlign w:val="superscript"/>
        </w:rPr>
      </w:r>
      <w:r w:rsidR="003A5D49" w:rsidRPr="003A5D49">
        <w:rPr>
          <w:vertAlign w:val="superscript"/>
        </w:rPr>
        <w:fldChar w:fldCharType="separate"/>
      </w:r>
      <w:r w:rsidR="00DF12F8">
        <w:rPr>
          <w:vertAlign w:val="superscript"/>
        </w:rPr>
        <w:t>B</w:t>
      </w:r>
      <w:r w:rsidR="003A5D49" w:rsidRPr="003A5D49">
        <w:rPr>
          <w:vertAlign w:val="superscript"/>
        </w:rPr>
        <w:fldChar w:fldCharType="end"/>
      </w:r>
      <w:r w:rsidR="009520D1">
        <w:rPr>
          <w:vertAlign w:val="superscript"/>
        </w:rPr>
        <w:t>,</w:t>
      </w:r>
      <w:r w:rsidR="006D7768">
        <w:rPr>
          <w:rStyle w:val="EndnoteReference"/>
        </w:rPr>
        <w:endnoteReference w:id="2"/>
      </w:r>
      <w:r w:rsidR="009520D1">
        <w:rPr>
          <w:vertAlign w:val="superscript"/>
        </w:rPr>
        <w:t xml:space="preserve"> </w:t>
      </w:r>
      <w:r>
        <w:t>Quality Maintenance Standard.  The qualified HVAC</w:t>
      </w:r>
      <w:r w:rsidRPr="007854CD">
        <w:rPr>
          <w:vertAlign w:val="superscript"/>
        </w:rPr>
        <w:fldChar w:fldCharType="begin"/>
      </w:r>
      <w:r w:rsidRPr="007854CD">
        <w:rPr>
          <w:vertAlign w:val="superscript"/>
        </w:rPr>
        <w:instrText xml:space="preserve"> REF _Ref300829127 \n \h </w:instrText>
      </w:r>
      <w:r>
        <w:rPr>
          <w:vertAlign w:val="superscript"/>
        </w:rPr>
        <w:instrText xml:space="preserve"> \* MERGEFORMAT </w:instrText>
      </w:r>
      <w:r w:rsidRPr="007854CD">
        <w:rPr>
          <w:vertAlign w:val="superscript"/>
        </w:rPr>
      </w:r>
      <w:r w:rsidRPr="007854CD">
        <w:rPr>
          <w:vertAlign w:val="superscript"/>
        </w:rPr>
        <w:fldChar w:fldCharType="separate"/>
      </w:r>
      <w:r w:rsidR="00DF12F8">
        <w:rPr>
          <w:vertAlign w:val="superscript"/>
        </w:rPr>
        <w:t>H</w:t>
      </w:r>
      <w:r w:rsidRPr="007854CD">
        <w:rPr>
          <w:vertAlign w:val="superscript"/>
        </w:rPr>
        <w:fldChar w:fldCharType="end"/>
      </w:r>
      <w:r>
        <w:t xml:space="preserve">  technician performs work on the refrigeration system </w:t>
      </w:r>
      <w:r w:rsidR="003E096B">
        <w:t xml:space="preserve">assessment </w:t>
      </w:r>
      <w:r>
        <w:t xml:space="preserve">service </w:t>
      </w:r>
      <w:r w:rsidR="001C4749">
        <w:t xml:space="preserve">and </w:t>
      </w:r>
      <w:r>
        <w:t>blower motor retrofit.  The QM program also offers an incentive for the resident</w:t>
      </w:r>
      <w:r w:rsidR="00465586">
        <w:t xml:space="preserve"> and/or homeowner</w:t>
      </w:r>
      <w:r>
        <w:t xml:space="preserve"> to purchase an optional “one-year service agreement” with the qualified HVAC contractor</w:t>
      </w:r>
      <w:r w:rsidR="00465586">
        <w:t>.</w:t>
      </w:r>
      <w:r w:rsidR="00DD0AD6">
        <w:t xml:space="preserve">  In addition, the QM program offers </w:t>
      </w:r>
      <w:r w:rsidR="00280C83">
        <w:t xml:space="preserve">two bonus incentive options for the resident and/or homeowners, Single Measure (TK101) or Comprehensive Measure (TK102) Kicker for completing measures such as Blower Motor Retrofit (TK10) and/or Refrigerant Charge Correction (TK103). </w:t>
      </w:r>
      <w:r>
        <w:t xml:space="preserve">       </w:t>
      </w:r>
    </w:p>
    <w:p w:rsidR="009C5288" w:rsidRPr="00AF3F90" w:rsidRDefault="009C5288" w:rsidP="009C5288"/>
    <w:p w:rsidR="009C5288" w:rsidRDefault="009C5288" w:rsidP="009C5288">
      <w:pPr>
        <w:rPr>
          <w:rFonts w:ascii="Arial" w:hAnsi="Arial" w:cs="Arial"/>
          <w:b/>
          <w:i/>
        </w:rPr>
      </w:pPr>
      <w:r w:rsidRPr="005D20DE">
        <w:rPr>
          <w:rFonts w:ascii="Arial" w:hAnsi="Arial" w:cs="Arial"/>
          <w:b/>
          <w:i/>
        </w:rPr>
        <w:t>Program</w:t>
      </w:r>
      <w:r>
        <w:rPr>
          <w:rFonts w:ascii="Arial" w:hAnsi="Arial" w:cs="Arial"/>
          <w:b/>
          <w:i/>
        </w:rPr>
        <w:t xml:space="preserve"> Restrictions and Guidelines</w:t>
      </w:r>
    </w:p>
    <w:p w:rsidR="001B0EE3" w:rsidRDefault="001B0EE3" w:rsidP="009C5288">
      <w:pPr>
        <w:rPr>
          <w:rFonts w:ascii="Arial" w:hAnsi="Arial" w:cs="Arial"/>
          <w:b/>
          <w:i/>
        </w:rPr>
      </w:pPr>
    </w:p>
    <w:p w:rsidR="001B0EE3" w:rsidRDefault="001B0EE3" w:rsidP="009C5288">
      <w:pPr>
        <w:rPr>
          <w:rFonts w:ascii="Arial" w:hAnsi="Arial" w:cs="Arial"/>
          <w:b/>
          <w:i/>
        </w:rPr>
      </w:pPr>
      <w:r w:rsidRPr="00521920">
        <w:rPr>
          <w:rFonts w:ascii="Arial" w:hAnsi="Arial" w:cs="Arial"/>
          <w:b/>
          <w:i/>
          <w:sz w:val="20"/>
          <w:szCs w:val="20"/>
        </w:rPr>
        <w:t>Terms and Conditions</w:t>
      </w:r>
      <w:r>
        <w:rPr>
          <w:rFonts w:ascii="Arial" w:hAnsi="Arial" w:cs="Arial"/>
          <w:b/>
          <w:i/>
          <w:sz w:val="20"/>
          <w:szCs w:val="20"/>
        </w:rPr>
        <w:t>:</w:t>
      </w:r>
    </w:p>
    <w:p w:rsidR="003E096B" w:rsidRDefault="009C5288" w:rsidP="009C5288">
      <w:r>
        <w:t xml:space="preserve">Measures/treatments are applied to a residential single family or duplex </w:t>
      </w:r>
      <w:r w:rsidR="001C4749">
        <w:t>s</w:t>
      </w:r>
      <w:r>
        <w:t>tructure located in PG&amp;E’s climate zones 2, 4, 11, 12, 13, and 16 and cooled using a central air conditioner</w:t>
      </w:r>
      <w:r w:rsidR="001C4749">
        <w:t xml:space="preserve"> or heat pump</w:t>
      </w:r>
      <w:r>
        <w:t xml:space="preserve"> meeting in accordance with ANSI/AHRI Standard 210/240-2008.</w:t>
      </w:r>
      <w:r w:rsidRPr="005C3817">
        <w:rPr>
          <w:vertAlign w:val="superscript"/>
        </w:rPr>
        <w:fldChar w:fldCharType="begin"/>
      </w:r>
      <w:r w:rsidRPr="005C3817">
        <w:rPr>
          <w:vertAlign w:val="superscript"/>
        </w:rPr>
        <w:instrText xml:space="preserve"> REF _Ref301771889 \n \h </w:instrText>
      </w:r>
      <w:r>
        <w:rPr>
          <w:vertAlign w:val="superscript"/>
        </w:rPr>
        <w:instrText xml:space="preserve"> \* MERGEFORMAT </w:instrText>
      </w:r>
      <w:r w:rsidRPr="005C3817">
        <w:rPr>
          <w:vertAlign w:val="superscript"/>
        </w:rPr>
      </w:r>
      <w:r w:rsidRPr="005C3817">
        <w:rPr>
          <w:vertAlign w:val="superscript"/>
        </w:rPr>
        <w:fldChar w:fldCharType="separate"/>
      </w:r>
      <w:r w:rsidR="00DF12F8">
        <w:rPr>
          <w:vertAlign w:val="superscript"/>
        </w:rPr>
        <w:t>A</w:t>
      </w:r>
      <w:r w:rsidRPr="005C3817">
        <w:rPr>
          <w:vertAlign w:val="superscript"/>
        </w:rPr>
        <w:fldChar w:fldCharType="end"/>
      </w:r>
      <w:r>
        <w:t xml:space="preserve">  This standard covers both split (condenser outside and evaporator inside) and packaged (condenser and evaporator in the same exterior mounted package) air conditioners and heat pumps.  </w:t>
      </w:r>
    </w:p>
    <w:p w:rsidR="003E096B" w:rsidRDefault="003E096B" w:rsidP="009C5288"/>
    <w:p w:rsidR="003E096B" w:rsidRDefault="003E096B" w:rsidP="009C5288">
      <w:r>
        <w:t>The blower motor retrofit measure is offered to residential homes, including single family, multifamily, and mobile homes located in PG&amp;E’s nine</w:t>
      </w:r>
      <w:r w:rsidR="007F121B">
        <w:t xml:space="preserve"> (9)</w:t>
      </w:r>
      <w:r>
        <w:t xml:space="preserve"> climate zones 1, 2, 3, 4, 5, 11, 12, 13, and 16.</w:t>
      </w:r>
    </w:p>
    <w:p w:rsidR="003E096B" w:rsidRDefault="003E096B" w:rsidP="009C5288"/>
    <w:p w:rsidR="009C5288" w:rsidRDefault="009C5288" w:rsidP="009C5288">
      <w:r>
        <w:t>Customer must be an electric customer at Pacific Gas and Electric Company (PG&amp;E)</w:t>
      </w:r>
      <w:r w:rsidR="006D7768" w:rsidRPr="006D7768">
        <w:rPr>
          <w:vertAlign w:val="superscript"/>
        </w:rPr>
        <w:t>L</w:t>
      </w:r>
      <w:r>
        <w:t xml:space="preserve"> to the installation service address.</w:t>
      </w:r>
    </w:p>
    <w:p w:rsidR="00FD7BF9" w:rsidRDefault="00FD7BF9" w:rsidP="009C5288"/>
    <w:p w:rsidR="00FD7BF9" w:rsidRDefault="00FD7BF9" w:rsidP="009C5288">
      <w:r w:rsidRPr="007B07CA">
        <w:t xml:space="preserve">The rebate is </w:t>
      </w:r>
      <w:r>
        <w:t>down</w:t>
      </w:r>
      <w:r w:rsidRPr="003E4AC2">
        <w:t xml:space="preserve">stream provided to the </w:t>
      </w:r>
      <w:r>
        <w:t>customer</w:t>
      </w:r>
      <w:r w:rsidRPr="003E4AC2">
        <w:t xml:space="preserve"> at the time of </w:t>
      </w:r>
      <w:r>
        <w:t>installation</w:t>
      </w:r>
      <w:r w:rsidRPr="003E4AC2">
        <w:t xml:space="preserve"> upon receipt of </w:t>
      </w:r>
      <w:r>
        <w:t>installation</w:t>
      </w:r>
      <w:r w:rsidRPr="003E4AC2">
        <w:t>.  This is a direct install program.</w:t>
      </w:r>
    </w:p>
    <w:p w:rsidR="009C5288" w:rsidRDefault="009C5288" w:rsidP="009C5288">
      <w:pPr>
        <w:rPr>
          <w:rFonts w:ascii="Arial" w:hAnsi="Arial" w:cs="Arial"/>
          <w:b/>
          <w:i/>
        </w:rPr>
      </w:pPr>
    </w:p>
    <w:p w:rsidR="009C5288" w:rsidRDefault="001B0EE3" w:rsidP="00CF7286">
      <w:pPr>
        <w:pStyle w:val="Heading2"/>
      </w:pPr>
      <w:bookmarkStart w:id="27" w:name="_Toc384738319"/>
      <w:bookmarkStart w:id="28" w:name="_Toc384738448"/>
      <w:r>
        <w:t xml:space="preserve">1.2 Product </w:t>
      </w:r>
      <w:r w:rsidRPr="00806070">
        <w:t>Technical Description</w:t>
      </w:r>
      <w:bookmarkEnd w:id="27"/>
      <w:bookmarkEnd w:id="28"/>
    </w:p>
    <w:p w:rsidR="009C5288" w:rsidRDefault="009C5288" w:rsidP="009C5288">
      <w:r>
        <w:t xml:space="preserve">This work paper covers Residential HVAC Quality Maintenance (QM) program, </w:t>
      </w:r>
      <w:r w:rsidR="00E2007E">
        <w:t xml:space="preserve">and </w:t>
      </w:r>
      <w:r>
        <w:t>Brushless Permanent Magnet (BPM) Bl</w:t>
      </w:r>
      <w:r w:rsidR="00E2007E">
        <w:t xml:space="preserve">ower Motor retrofit.  </w:t>
      </w:r>
      <w:r>
        <w:t xml:space="preserve">The QM measure contains multiple treatments, whereas the Motor retrofit applies to the replacements of blower fan motor.  </w:t>
      </w:r>
    </w:p>
    <w:p w:rsidR="009C5288" w:rsidRDefault="009C5288" w:rsidP="009C5288"/>
    <w:p w:rsidR="00F0178C" w:rsidRDefault="009C5288" w:rsidP="009C5288">
      <w:r>
        <w:t>In response to the long standing problem of there not being a clear definition of what maintenance activities should be done to maintain residential HVAC equipment</w:t>
      </w:r>
      <w:r w:rsidR="00721DD6">
        <w:t>,</w:t>
      </w:r>
      <w:r>
        <w:t xml:space="preserve"> the industry </w:t>
      </w:r>
      <w:r>
        <w:lastRenderedPageBreak/>
        <w:t>developed ANSI/ACCA</w:t>
      </w:r>
      <w:r w:rsidR="00B273CF">
        <w:t xml:space="preserve"> </w:t>
      </w:r>
      <w:r>
        <w:t>Standard 4</w:t>
      </w:r>
      <w:r w:rsidR="003A5D49" w:rsidRPr="003A5D49">
        <w:rPr>
          <w:vertAlign w:val="superscript"/>
        </w:rPr>
        <w:fldChar w:fldCharType="begin"/>
      </w:r>
      <w:r w:rsidR="003A5D49" w:rsidRPr="003A5D49">
        <w:rPr>
          <w:vertAlign w:val="superscript"/>
        </w:rPr>
        <w:instrText xml:space="preserve"> REF _Ref318462922 \r \h </w:instrText>
      </w:r>
      <w:r w:rsidR="003A5D49">
        <w:rPr>
          <w:vertAlign w:val="superscript"/>
        </w:rPr>
        <w:instrText xml:space="preserve"> \* MERGEFORMAT </w:instrText>
      </w:r>
      <w:r w:rsidR="003A5D49" w:rsidRPr="003A5D49">
        <w:rPr>
          <w:vertAlign w:val="superscript"/>
        </w:rPr>
      </w:r>
      <w:r w:rsidR="003A5D49" w:rsidRPr="003A5D49">
        <w:rPr>
          <w:vertAlign w:val="superscript"/>
        </w:rPr>
        <w:fldChar w:fldCharType="separate"/>
      </w:r>
      <w:r w:rsidR="00DF12F8">
        <w:rPr>
          <w:vertAlign w:val="superscript"/>
        </w:rPr>
        <w:t>B</w:t>
      </w:r>
      <w:r w:rsidR="003A5D49" w:rsidRPr="003A5D49">
        <w:rPr>
          <w:vertAlign w:val="superscript"/>
        </w:rPr>
        <w:fldChar w:fldCharType="end"/>
      </w:r>
      <w:r>
        <w:t xml:space="preserve"> - Maintenance of Residential HVAC Systems.  This standard applies to HVAC contractors and technicians to determine what is required to properly maintain residential HVAC systems.  </w:t>
      </w:r>
    </w:p>
    <w:p w:rsidR="00F0178C" w:rsidRDefault="00F0178C" w:rsidP="009C5288"/>
    <w:p w:rsidR="00F930C2" w:rsidRDefault="009C5288" w:rsidP="009C5288">
      <w:r>
        <w:t xml:space="preserve">The Residential HVAC QM program provides criteria that must be met to </w:t>
      </w:r>
      <w:r w:rsidR="00F26784">
        <w:t>receive</w:t>
      </w:r>
      <w:r>
        <w:t xml:space="preserve"> incentives for treatments that save energy by restoring the system to a higher level of efficiency and performance.  After the service</w:t>
      </w:r>
      <w:r w:rsidR="0028735E">
        <w:t xml:space="preserve"> </w:t>
      </w:r>
      <w:r>
        <w:t xml:space="preserve">system performance can be sustained with the execution of an ACCA Standard 4 compliant service agreement. </w:t>
      </w:r>
    </w:p>
    <w:p w:rsidR="00D16F9C" w:rsidRDefault="00D16F9C" w:rsidP="009C5288"/>
    <w:p w:rsidR="009C5288" w:rsidRDefault="009C5288" w:rsidP="009C5288">
      <w:r>
        <w:t xml:space="preserve">Deemed energy savings from the implementation of QM maintenance measures were generated from </w:t>
      </w:r>
      <w:r w:rsidR="00D16F9C">
        <w:t>using the DEER2014 READi tool</w:t>
      </w:r>
      <w:r>
        <w:t xml:space="preserve">.  Energy savings for the </w:t>
      </w:r>
      <w:r w:rsidR="0028735E">
        <w:t xml:space="preserve">blower </w:t>
      </w:r>
      <w:r>
        <w:t xml:space="preserve">motor retrofit were estimated separately using </w:t>
      </w:r>
      <w:r w:rsidR="003261E2">
        <w:t>eQUEST</w:t>
      </w:r>
      <w:r>
        <w:t xml:space="preserve"> simulation models and engineering calculations.  </w:t>
      </w:r>
      <w:r w:rsidR="0028735E">
        <w:t xml:space="preserve">In some cases, </w:t>
      </w:r>
      <w:r w:rsidR="00824B5A">
        <w:t>quantities of measures have</w:t>
      </w:r>
      <w:r>
        <w:t xml:space="preserve"> negative </w:t>
      </w:r>
      <w:r w:rsidR="00824B5A">
        <w:t>t</w:t>
      </w:r>
      <w:r>
        <w:t>herm impacts due the reduction of blower motor heat being introduced to the supply air stream.</w:t>
      </w:r>
    </w:p>
    <w:p w:rsidR="006B6A52" w:rsidRDefault="006B6A52" w:rsidP="006B6A52"/>
    <w:p w:rsidR="000176F4" w:rsidRDefault="006B6A52" w:rsidP="006B6A52">
      <w:r>
        <w:t>The components of the QM measures are</w:t>
      </w:r>
      <w:r w:rsidR="00365961">
        <w:t xml:space="preserve"> composed of </w:t>
      </w:r>
      <w:r w:rsidR="007974F7">
        <w:t>six</w:t>
      </w:r>
      <w:r w:rsidR="00365961">
        <w:t xml:space="preserve"> </w:t>
      </w:r>
      <w:r w:rsidR="000176F4">
        <w:t>measures/</w:t>
      </w:r>
      <w:r w:rsidR="00365961">
        <w:t>treatments, which are listed in Table 1.</w:t>
      </w:r>
      <w:r>
        <w:t xml:space="preserve"> Measure code TK07 is a market transformation measure known as “System Inventory &amp; Assessment” and implements the requirements of ACCA Standard 4 with the treatment being the technician’s inventory and assessment work.  TK12 </w:t>
      </w:r>
      <w:r w:rsidR="007974F7">
        <w:t>are</w:t>
      </w:r>
      <w:r>
        <w:t xml:space="preserve"> also market transformation measure that support</w:t>
      </w:r>
      <w:r w:rsidR="000176F4">
        <w:t>s</w:t>
      </w:r>
      <w:r>
        <w:t xml:space="preserve"> the purchase of a</w:t>
      </w:r>
      <w:r w:rsidR="007974F7">
        <w:t>n</w:t>
      </w:r>
      <w:r>
        <w:t xml:space="preserve"> ACCA Standard 4 complying service agreement.  </w:t>
      </w:r>
      <w:r w:rsidR="00F0178C">
        <w:t xml:space="preserve">TK101 and TK102 are bonus incentive measures known as “Single Measure Kicker and Comprehensive Kicker”, these measures are also part of market transformation, which provides the homeowner an incentive to perform treatments TK10 and/or TK103.  </w:t>
      </w:r>
    </w:p>
    <w:p w:rsidR="000176F4" w:rsidRDefault="000176F4" w:rsidP="006B6A52"/>
    <w:p w:rsidR="006B6A52" w:rsidRDefault="006B6A52" w:rsidP="006B6A52">
      <w:r>
        <w:t>Measure TK10 is a single treatment and is the retrofit of a high efficiency blower mo</w:t>
      </w:r>
      <w:r w:rsidR="006D7768">
        <w:t>tor and is discussed in Section</w:t>
      </w:r>
      <w:r>
        <w:t xml:space="preserve"> 2</w:t>
      </w:r>
      <w:r w:rsidR="006D7768">
        <w:t xml:space="preserve"> below</w:t>
      </w:r>
      <w:r>
        <w:t>.</w:t>
      </w:r>
      <w:r w:rsidR="000176F4">
        <w:t xml:space="preserve">  </w:t>
      </w:r>
      <w:r w:rsidR="00AB7BA0">
        <w:t xml:space="preserve">TK103 refers to refrigerant charge correction, where it improves the systems performance when system is </w:t>
      </w:r>
      <w:r w:rsidR="006D7768">
        <w:t>correctly</w:t>
      </w:r>
      <w:r w:rsidR="00AB7BA0">
        <w:t xml:space="preserve"> charged to manufacturer’s recommendation.  </w:t>
      </w:r>
      <w:r>
        <w:t xml:space="preserve">When measurement uncertainty is considered there is a </w:t>
      </w:r>
      <w:r>
        <w:rPr>
          <w:rFonts w:cs="Calibri"/>
        </w:rPr>
        <w:t>±</w:t>
      </w:r>
      <w:r>
        <w:t>10</w:t>
      </w:r>
      <w:r w:rsidR="00D12E0F">
        <w:t>%</w:t>
      </w:r>
      <w:r w:rsidR="00365961">
        <w:t xml:space="preserve"> </w:t>
      </w:r>
      <w:r>
        <w:t xml:space="preserve">of correct </w:t>
      </w:r>
      <w:r w:rsidR="00D12E0F">
        <w:t xml:space="preserve">refrigerant </w:t>
      </w:r>
      <w:r>
        <w:t xml:space="preserve">charge range where savings from charge correction is </w:t>
      </w:r>
      <w:r w:rsidR="00D12E0F">
        <w:t>uncertain</w:t>
      </w:r>
      <w:r>
        <w:t xml:space="preserve">.  Many if not a majority of systems will fall </w:t>
      </w:r>
      <w:r w:rsidR="00365961">
        <w:t>within this</w:t>
      </w:r>
      <w:r>
        <w:t xml:space="preserve"> the range so</w:t>
      </w:r>
      <w:r w:rsidR="00D12E0F">
        <w:t xml:space="preserve"> no charge corrections will be needed.  </w:t>
      </w:r>
      <w:r>
        <w:t xml:space="preserve">  </w:t>
      </w:r>
    </w:p>
    <w:p w:rsidR="000A2DCA" w:rsidRDefault="000A2DCA"/>
    <w:p w:rsidR="009C5288" w:rsidRDefault="00D131E1" w:rsidP="00D131E1">
      <w:pPr>
        <w:pStyle w:val="Caption"/>
      </w:pPr>
      <w:bookmarkStart w:id="29" w:name="_Toc384739342"/>
      <w:r>
        <w:t xml:space="preserve">Table </w:t>
      </w:r>
      <w:r w:rsidR="00F0032D">
        <w:fldChar w:fldCharType="begin"/>
      </w:r>
      <w:r w:rsidR="00F0032D">
        <w:instrText xml:space="preserve"> SEQ Table \* ARABIC </w:instrText>
      </w:r>
      <w:r w:rsidR="00F0032D">
        <w:fldChar w:fldCharType="separate"/>
      </w:r>
      <w:r w:rsidR="00FE4F6B">
        <w:rPr>
          <w:noProof/>
        </w:rPr>
        <w:t>1</w:t>
      </w:r>
      <w:r w:rsidR="00F0032D">
        <w:rPr>
          <w:noProof/>
        </w:rPr>
        <w:fldChar w:fldCharType="end"/>
      </w:r>
      <w:r>
        <w:t xml:space="preserve">: </w:t>
      </w:r>
      <w:r w:rsidRPr="00F318B3">
        <w:t>Estimation Methods for QM Measure Treatments</w:t>
      </w:r>
      <w:bookmarkEnd w:id="29"/>
    </w:p>
    <w:tbl>
      <w:tblPr>
        <w:tblStyle w:val="Style2"/>
        <w:tblW w:w="9090" w:type="dxa"/>
        <w:tblInd w:w="108" w:type="dxa"/>
        <w:tblLook w:val="0400" w:firstRow="0" w:lastRow="0" w:firstColumn="0" w:lastColumn="0" w:noHBand="0" w:noVBand="1"/>
      </w:tblPr>
      <w:tblGrid>
        <w:gridCol w:w="1031"/>
        <w:gridCol w:w="1095"/>
        <w:gridCol w:w="3364"/>
        <w:gridCol w:w="3600"/>
      </w:tblGrid>
      <w:tr w:rsidR="004836EF" w:rsidRPr="00D131E1" w:rsidTr="004836EF">
        <w:trPr>
          <w:cnfStyle w:val="000000100000" w:firstRow="0" w:lastRow="0" w:firstColumn="0" w:lastColumn="0" w:oddVBand="0" w:evenVBand="0" w:oddHBand="1" w:evenHBand="0" w:firstRowFirstColumn="0" w:firstRowLastColumn="0" w:lastRowFirstColumn="0" w:lastRowLastColumn="0"/>
          <w:cantSplit/>
          <w:trHeight w:val="462"/>
        </w:trPr>
        <w:tc>
          <w:tcPr>
            <w:tcW w:w="1031" w:type="dxa"/>
          </w:tcPr>
          <w:p w:rsidR="004836EF" w:rsidRPr="00D131E1" w:rsidRDefault="004836EF" w:rsidP="000A2DCA">
            <w:pPr>
              <w:rPr>
                <w:rFonts w:asciiTheme="minorHAnsi" w:hAnsiTheme="minorHAnsi" w:cstheme="minorHAnsi"/>
                <w:b/>
                <w:bCs/>
                <w:sz w:val="20"/>
                <w:szCs w:val="20"/>
              </w:rPr>
            </w:pPr>
            <w:r w:rsidRPr="00D131E1">
              <w:rPr>
                <w:rFonts w:asciiTheme="minorHAnsi" w:hAnsiTheme="minorHAnsi" w:cstheme="minorHAnsi"/>
                <w:b/>
                <w:bCs/>
                <w:sz w:val="20"/>
                <w:szCs w:val="20"/>
              </w:rPr>
              <w:t>Measure Code</w:t>
            </w:r>
          </w:p>
        </w:tc>
        <w:tc>
          <w:tcPr>
            <w:tcW w:w="1095" w:type="dxa"/>
          </w:tcPr>
          <w:p w:rsidR="004836EF" w:rsidRPr="00D131E1" w:rsidRDefault="004836EF" w:rsidP="000A2DCA">
            <w:pPr>
              <w:jc w:val="center"/>
              <w:rPr>
                <w:rFonts w:asciiTheme="minorHAnsi" w:hAnsiTheme="minorHAnsi" w:cstheme="minorHAnsi"/>
                <w:b/>
                <w:bCs/>
                <w:sz w:val="20"/>
                <w:szCs w:val="20"/>
              </w:rPr>
            </w:pPr>
            <w:r w:rsidRPr="00D131E1">
              <w:rPr>
                <w:rFonts w:asciiTheme="minorHAnsi" w:hAnsiTheme="minorHAnsi" w:cstheme="minorHAnsi"/>
                <w:b/>
                <w:bCs/>
                <w:sz w:val="20"/>
                <w:szCs w:val="20"/>
              </w:rPr>
              <w:t>Treatment Number</w:t>
            </w:r>
          </w:p>
        </w:tc>
        <w:tc>
          <w:tcPr>
            <w:tcW w:w="3364" w:type="dxa"/>
          </w:tcPr>
          <w:p w:rsidR="004836EF" w:rsidRPr="00D131E1" w:rsidRDefault="004836EF" w:rsidP="000A2DCA">
            <w:pPr>
              <w:jc w:val="center"/>
              <w:rPr>
                <w:rFonts w:asciiTheme="minorHAnsi" w:hAnsiTheme="minorHAnsi" w:cstheme="minorHAnsi"/>
                <w:b/>
                <w:bCs/>
                <w:sz w:val="20"/>
                <w:szCs w:val="20"/>
              </w:rPr>
            </w:pPr>
            <w:r w:rsidRPr="00D131E1">
              <w:rPr>
                <w:rFonts w:asciiTheme="minorHAnsi" w:hAnsiTheme="minorHAnsi" w:cstheme="minorHAnsi"/>
                <w:b/>
                <w:bCs/>
                <w:sz w:val="20"/>
                <w:szCs w:val="20"/>
              </w:rPr>
              <w:t xml:space="preserve">Treatment </w:t>
            </w:r>
          </w:p>
        </w:tc>
        <w:tc>
          <w:tcPr>
            <w:tcW w:w="3600" w:type="dxa"/>
          </w:tcPr>
          <w:p w:rsidR="004836EF" w:rsidRPr="00D131E1" w:rsidRDefault="004836EF" w:rsidP="000A2DCA">
            <w:pPr>
              <w:jc w:val="center"/>
              <w:rPr>
                <w:rFonts w:asciiTheme="minorHAnsi" w:hAnsiTheme="minorHAnsi" w:cstheme="minorHAnsi"/>
                <w:b/>
                <w:bCs/>
                <w:sz w:val="20"/>
                <w:szCs w:val="20"/>
              </w:rPr>
            </w:pPr>
            <w:r w:rsidRPr="00D131E1">
              <w:rPr>
                <w:rFonts w:asciiTheme="minorHAnsi" w:hAnsiTheme="minorHAnsi" w:cstheme="minorHAnsi"/>
                <w:b/>
                <w:bCs/>
                <w:sz w:val="20"/>
                <w:szCs w:val="20"/>
              </w:rPr>
              <w:t xml:space="preserve">Estimation Method </w:t>
            </w:r>
          </w:p>
        </w:tc>
      </w:tr>
      <w:tr w:rsidR="004836EF" w:rsidRPr="00D131E1" w:rsidTr="00AB7BA0">
        <w:trPr>
          <w:cantSplit/>
          <w:trHeight w:val="273"/>
        </w:trPr>
        <w:tc>
          <w:tcPr>
            <w:tcW w:w="1031" w:type="dxa"/>
            <w:noWrap/>
            <w:vAlign w:val="center"/>
          </w:tcPr>
          <w:p w:rsidR="004836EF" w:rsidRPr="00D131E1" w:rsidRDefault="004836EF" w:rsidP="00AB7BA0">
            <w:pPr>
              <w:jc w:val="center"/>
              <w:rPr>
                <w:rFonts w:asciiTheme="minorHAnsi" w:hAnsiTheme="minorHAnsi" w:cstheme="minorHAnsi"/>
                <w:sz w:val="20"/>
                <w:szCs w:val="20"/>
              </w:rPr>
            </w:pPr>
            <w:r w:rsidRPr="00D131E1">
              <w:rPr>
                <w:rFonts w:asciiTheme="minorHAnsi" w:hAnsiTheme="minorHAnsi" w:cstheme="minorHAnsi"/>
                <w:sz w:val="20"/>
                <w:szCs w:val="20"/>
              </w:rPr>
              <w:t>TK07</w:t>
            </w:r>
          </w:p>
        </w:tc>
        <w:tc>
          <w:tcPr>
            <w:tcW w:w="1095" w:type="dxa"/>
            <w:vAlign w:val="center"/>
          </w:tcPr>
          <w:p w:rsidR="004836EF" w:rsidRPr="00D131E1" w:rsidRDefault="004836EF" w:rsidP="00AB7BA0">
            <w:pPr>
              <w:jc w:val="center"/>
              <w:rPr>
                <w:rFonts w:asciiTheme="minorHAnsi" w:hAnsiTheme="minorHAnsi" w:cstheme="minorHAnsi"/>
                <w:sz w:val="20"/>
                <w:szCs w:val="20"/>
              </w:rPr>
            </w:pPr>
            <w:r w:rsidRPr="00D131E1">
              <w:rPr>
                <w:rFonts w:asciiTheme="minorHAnsi" w:hAnsiTheme="minorHAnsi" w:cstheme="minorHAnsi"/>
                <w:sz w:val="20"/>
                <w:szCs w:val="20"/>
              </w:rPr>
              <w:t>1</w:t>
            </w:r>
          </w:p>
        </w:tc>
        <w:tc>
          <w:tcPr>
            <w:tcW w:w="3364" w:type="dxa"/>
            <w:vAlign w:val="center"/>
          </w:tcPr>
          <w:p w:rsidR="004836EF" w:rsidRPr="00D131E1" w:rsidRDefault="004836EF" w:rsidP="00AB7BA0">
            <w:pPr>
              <w:jc w:val="center"/>
              <w:rPr>
                <w:rFonts w:asciiTheme="minorHAnsi" w:hAnsiTheme="minorHAnsi" w:cstheme="minorHAnsi"/>
                <w:sz w:val="20"/>
                <w:szCs w:val="20"/>
              </w:rPr>
            </w:pPr>
            <w:r>
              <w:rPr>
                <w:rFonts w:asciiTheme="minorHAnsi" w:hAnsiTheme="minorHAnsi" w:cstheme="minorHAnsi"/>
                <w:sz w:val="20"/>
                <w:szCs w:val="20"/>
              </w:rPr>
              <w:t>System Inventory &amp; Assessment</w:t>
            </w:r>
          </w:p>
        </w:tc>
        <w:tc>
          <w:tcPr>
            <w:tcW w:w="3600" w:type="dxa"/>
            <w:vAlign w:val="center"/>
          </w:tcPr>
          <w:p w:rsidR="004836EF" w:rsidRPr="00D131E1" w:rsidRDefault="004836EF" w:rsidP="00AB7BA0">
            <w:pPr>
              <w:jc w:val="center"/>
              <w:rPr>
                <w:rFonts w:asciiTheme="minorHAnsi" w:hAnsiTheme="minorHAnsi" w:cstheme="minorHAnsi"/>
                <w:sz w:val="20"/>
                <w:szCs w:val="20"/>
              </w:rPr>
            </w:pPr>
            <w:r>
              <w:rPr>
                <w:rFonts w:asciiTheme="minorHAnsi" w:hAnsiTheme="minorHAnsi" w:cstheme="minorHAnsi"/>
                <w:sz w:val="20"/>
                <w:szCs w:val="20"/>
              </w:rPr>
              <w:t>Market Transformation – No Savings</w:t>
            </w:r>
          </w:p>
        </w:tc>
      </w:tr>
      <w:tr w:rsidR="004836EF" w:rsidRPr="00D131E1" w:rsidTr="00AB7BA0">
        <w:trPr>
          <w:cnfStyle w:val="000000100000" w:firstRow="0" w:lastRow="0" w:firstColumn="0" w:lastColumn="0" w:oddVBand="0" w:evenVBand="0" w:oddHBand="1" w:evenHBand="0" w:firstRowFirstColumn="0" w:firstRowLastColumn="0" w:lastRowFirstColumn="0" w:lastRowLastColumn="0"/>
          <w:cantSplit/>
          <w:trHeight w:val="462"/>
        </w:trPr>
        <w:tc>
          <w:tcPr>
            <w:tcW w:w="1031" w:type="dxa"/>
            <w:noWrap/>
            <w:vAlign w:val="center"/>
          </w:tcPr>
          <w:p w:rsidR="004836EF" w:rsidRPr="00D131E1" w:rsidRDefault="004836EF" w:rsidP="00AB7BA0">
            <w:pPr>
              <w:jc w:val="center"/>
              <w:rPr>
                <w:rFonts w:asciiTheme="minorHAnsi" w:hAnsiTheme="minorHAnsi" w:cstheme="minorHAnsi"/>
                <w:sz w:val="20"/>
                <w:szCs w:val="20"/>
              </w:rPr>
            </w:pPr>
            <w:r w:rsidRPr="00D131E1">
              <w:rPr>
                <w:rFonts w:asciiTheme="minorHAnsi" w:hAnsiTheme="minorHAnsi" w:cstheme="minorHAnsi"/>
                <w:sz w:val="20"/>
                <w:szCs w:val="20"/>
              </w:rPr>
              <w:t>TK10</w:t>
            </w:r>
          </w:p>
        </w:tc>
        <w:tc>
          <w:tcPr>
            <w:tcW w:w="1095" w:type="dxa"/>
            <w:vAlign w:val="center"/>
          </w:tcPr>
          <w:p w:rsidR="004836EF" w:rsidRPr="00D131E1" w:rsidRDefault="00AB7BA0" w:rsidP="00AB7BA0">
            <w:pPr>
              <w:jc w:val="center"/>
              <w:rPr>
                <w:rFonts w:asciiTheme="minorHAnsi" w:hAnsiTheme="minorHAnsi" w:cstheme="minorHAnsi"/>
                <w:sz w:val="20"/>
                <w:szCs w:val="20"/>
              </w:rPr>
            </w:pPr>
            <w:r>
              <w:rPr>
                <w:rFonts w:asciiTheme="minorHAnsi" w:hAnsiTheme="minorHAnsi" w:cstheme="minorHAnsi"/>
                <w:sz w:val="20"/>
                <w:szCs w:val="20"/>
              </w:rPr>
              <w:t>2</w:t>
            </w:r>
          </w:p>
        </w:tc>
        <w:tc>
          <w:tcPr>
            <w:tcW w:w="3364" w:type="dxa"/>
            <w:vAlign w:val="center"/>
          </w:tcPr>
          <w:p w:rsidR="004836EF" w:rsidRPr="00D131E1" w:rsidRDefault="004836EF" w:rsidP="00AB7BA0">
            <w:pPr>
              <w:jc w:val="center"/>
              <w:rPr>
                <w:rFonts w:asciiTheme="minorHAnsi" w:hAnsiTheme="minorHAnsi" w:cstheme="minorHAnsi"/>
                <w:sz w:val="20"/>
                <w:szCs w:val="20"/>
              </w:rPr>
            </w:pPr>
            <w:r w:rsidRPr="00D131E1">
              <w:rPr>
                <w:rFonts w:asciiTheme="minorHAnsi" w:hAnsiTheme="minorHAnsi" w:cstheme="minorHAnsi"/>
                <w:sz w:val="20"/>
                <w:szCs w:val="20"/>
              </w:rPr>
              <w:t>Permanent Magnet Blower Motor Retrofit</w:t>
            </w:r>
          </w:p>
        </w:tc>
        <w:tc>
          <w:tcPr>
            <w:tcW w:w="3600" w:type="dxa"/>
            <w:vAlign w:val="center"/>
          </w:tcPr>
          <w:p w:rsidR="004836EF" w:rsidRPr="00D131E1" w:rsidRDefault="004836EF" w:rsidP="00AB7BA0">
            <w:pPr>
              <w:jc w:val="center"/>
              <w:rPr>
                <w:rFonts w:asciiTheme="minorHAnsi" w:hAnsiTheme="minorHAnsi" w:cstheme="minorHAnsi"/>
                <w:sz w:val="20"/>
                <w:szCs w:val="20"/>
              </w:rPr>
            </w:pPr>
            <w:r w:rsidRPr="00D131E1">
              <w:rPr>
                <w:rFonts w:asciiTheme="minorHAnsi" w:hAnsiTheme="minorHAnsi" w:cstheme="minorHAnsi"/>
                <w:sz w:val="20"/>
                <w:szCs w:val="20"/>
              </w:rPr>
              <w:t>CFM/watts blower efficiency</w:t>
            </w:r>
          </w:p>
        </w:tc>
      </w:tr>
      <w:tr w:rsidR="004836EF" w:rsidRPr="00D131E1" w:rsidTr="00AB7BA0">
        <w:trPr>
          <w:cantSplit/>
          <w:trHeight w:val="300"/>
        </w:trPr>
        <w:tc>
          <w:tcPr>
            <w:tcW w:w="1031" w:type="dxa"/>
            <w:noWrap/>
            <w:vAlign w:val="center"/>
          </w:tcPr>
          <w:p w:rsidR="004836EF" w:rsidRPr="00D131E1" w:rsidRDefault="004836EF" w:rsidP="00AB7BA0">
            <w:pPr>
              <w:jc w:val="center"/>
              <w:rPr>
                <w:rFonts w:asciiTheme="minorHAnsi" w:hAnsiTheme="minorHAnsi" w:cstheme="minorHAnsi"/>
                <w:sz w:val="20"/>
                <w:szCs w:val="20"/>
              </w:rPr>
            </w:pPr>
            <w:r w:rsidRPr="00D131E1">
              <w:rPr>
                <w:rFonts w:asciiTheme="minorHAnsi" w:hAnsiTheme="minorHAnsi" w:cstheme="minorHAnsi"/>
                <w:sz w:val="20"/>
                <w:szCs w:val="20"/>
              </w:rPr>
              <w:t>TK12</w:t>
            </w:r>
          </w:p>
        </w:tc>
        <w:tc>
          <w:tcPr>
            <w:tcW w:w="1095" w:type="dxa"/>
            <w:vAlign w:val="center"/>
          </w:tcPr>
          <w:p w:rsidR="004836EF" w:rsidRPr="00D131E1" w:rsidRDefault="00AB7BA0" w:rsidP="00AB7BA0">
            <w:pPr>
              <w:jc w:val="center"/>
              <w:rPr>
                <w:rFonts w:asciiTheme="minorHAnsi" w:hAnsiTheme="minorHAnsi" w:cstheme="minorHAnsi"/>
                <w:sz w:val="20"/>
                <w:szCs w:val="20"/>
              </w:rPr>
            </w:pPr>
            <w:r>
              <w:rPr>
                <w:rFonts w:asciiTheme="minorHAnsi" w:hAnsiTheme="minorHAnsi" w:cstheme="minorHAnsi"/>
                <w:sz w:val="20"/>
                <w:szCs w:val="20"/>
              </w:rPr>
              <w:t>3</w:t>
            </w:r>
          </w:p>
        </w:tc>
        <w:tc>
          <w:tcPr>
            <w:tcW w:w="3364" w:type="dxa"/>
            <w:vAlign w:val="center"/>
          </w:tcPr>
          <w:p w:rsidR="004836EF" w:rsidRPr="00D131E1" w:rsidRDefault="004836EF" w:rsidP="00AB7BA0">
            <w:pPr>
              <w:jc w:val="center"/>
              <w:rPr>
                <w:rFonts w:asciiTheme="minorHAnsi" w:hAnsiTheme="minorHAnsi" w:cstheme="minorHAnsi"/>
                <w:sz w:val="20"/>
                <w:szCs w:val="20"/>
              </w:rPr>
            </w:pPr>
            <w:r w:rsidRPr="00D131E1">
              <w:rPr>
                <w:rFonts w:asciiTheme="minorHAnsi" w:hAnsiTheme="minorHAnsi" w:cstheme="minorHAnsi"/>
                <w:sz w:val="20"/>
                <w:szCs w:val="20"/>
              </w:rPr>
              <w:t>One-year Service Agreement</w:t>
            </w:r>
          </w:p>
        </w:tc>
        <w:tc>
          <w:tcPr>
            <w:tcW w:w="3600" w:type="dxa"/>
            <w:noWrap/>
            <w:vAlign w:val="center"/>
          </w:tcPr>
          <w:p w:rsidR="004836EF" w:rsidRPr="00D131E1" w:rsidRDefault="004836EF" w:rsidP="00AB7BA0">
            <w:pPr>
              <w:jc w:val="center"/>
              <w:rPr>
                <w:rFonts w:asciiTheme="minorHAnsi" w:hAnsiTheme="minorHAnsi" w:cstheme="minorHAnsi"/>
                <w:sz w:val="20"/>
                <w:szCs w:val="20"/>
              </w:rPr>
            </w:pPr>
            <w:r>
              <w:rPr>
                <w:rFonts w:asciiTheme="minorHAnsi" w:hAnsiTheme="minorHAnsi" w:cstheme="minorHAnsi"/>
                <w:sz w:val="20"/>
                <w:szCs w:val="20"/>
              </w:rPr>
              <w:t>Market Transformation – No Savings</w:t>
            </w:r>
          </w:p>
        </w:tc>
      </w:tr>
      <w:tr w:rsidR="00AB7BA0" w:rsidRPr="00D131E1" w:rsidTr="00AB7BA0">
        <w:trPr>
          <w:cnfStyle w:val="000000100000" w:firstRow="0" w:lastRow="0" w:firstColumn="0" w:lastColumn="0" w:oddVBand="0" w:evenVBand="0" w:oddHBand="1" w:evenHBand="0" w:firstRowFirstColumn="0" w:firstRowLastColumn="0" w:lastRowFirstColumn="0" w:lastRowLastColumn="0"/>
          <w:cantSplit/>
          <w:trHeight w:val="300"/>
        </w:trPr>
        <w:tc>
          <w:tcPr>
            <w:tcW w:w="1031" w:type="dxa"/>
            <w:noWrap/>
            <w:vAlign w:val="center"/>
          </w:tcPr>
          <w:p w:rsidR="00AB7BA0" w:rsidRPr="00D131E1" w:rsidRDefault="00AB7BA0" w:rsidP="00AB7BA0">
            <w:pPr>
              <w:jc w:val="center"/>
              <w:rPr>
                <w:rFonts w:asciiTheme="minorHAnsi" w:hAnsiTheme="minorHAnsi" w:cstheme="minorHAnsi"/>
                <w:sz w:val="20"/>
                <w:szCs w:val="20"/>
              </w:rPr>
            </w:pPr>
            <w:r>
              <w:rPr>
                <w:rFonts w:asciiTheme="minorHAnsi" w:hAnsiTheme="minorHAnsi" w:cstheme="minorHAnsi"/>
                <w:sz w:val="20"/>
                <w:szCs w:val="20"/>
              </w:rPr>
              <w:t>TK101</w:t>
            </w:r>
          </w:p>
        </w:tc>
        <w:tc>
          <w:tcPr>
            <w:tcW w:w="1095" w:type="dxa"/>
            <w:vAlign w:val="center"/>
          </w:tcPr>
          <w:p w:rsidR="00AB7BA0" w:rsidRPr="00D131E1" w:rsidRDefault="00AB7BA0" w:rsidP="00AB7BA0">
            <w:pPr>
              <w:jc w:val="center"/>
              <w:rPr>
                <w:rFonts w:asciiTheme="minorHAnsi" w:hAnsiTheme="minorHAnsi" w:cstheme="minorHAnsi"/>
                <w:sz w:val="20"/>
                <w:szCs w:val="20"/>
              </w:rPr>
            </w:pPr>
            <w:r>
              <w:rPr>
                <w:rFonts w:asciiTheme="minorHAnsi" w:hAnsiTheme="minorHAnsi" w:cstheme="minorHAnsi"/>
                <w:sz w:val="20"/>
                <w:szCs w:val="20"/>
              </w:rPr>
              <w:t>4</w:t>
            </w:r>
          </w:p>
        </w:tc>
        <w:tc>
          <w:tcPr>
            <w:tcW w:w="3364" w:type="dxa"/>
            <w:vAlign w:val="center"/>
          </w:tcPr>
          <w:p w:rsidR="00AB7BA0" w:rsidRPr="00D131E1" w:rsidRDefault="00AB7BA0" w:rsidP="00AB7BA0">
            <w:pPr>
              <w:jc w:val="center"/>
              <w:rPr>
                <w:rFonts w:asciiTheme="minorHAnsi" w:hAnsiTheme="minorHAnsi" w:cstheme="minorHAnsi"/>
                <w:sz w:val="20"/>
                <w:szCs w:val="20"/>
              </w:rPr>
            </w:pPr>
            <w:r>
              <w:rPr>
                <w:rFonts w:asciiTheme="minorHAnsi" w:hAnsiTheme="minorHAnsi" w:cstheme="minorHAnsi"/>
                <w:sz w:val="20"/>
                <w:szCs w:val="20"/>
              </w:rPr>
              <w:t>Single Measure Kicker</w:t>
            </w:r>
          </w:p>
        </w:tc>
        <w:tc>
          <w:tcPr>
            <w:tcW w:w="3600" w:type="dxa"/>
            <w:noWrap/>
            <w:vAlign w:val="center"/>
          </w:tcPr>
          <w:p w:rsidR="00AB7BA0" w:rsidRPr="00D131E1" w:rsidRDefault="00AB7BA0" w:rsidP="00AB7BA0">
            <w:pPr>
              <w:jc w:val="center"/>
              <w:rPr>
                <w:rFonts w:asciiTheme="minorHAnsi" w:hAnsiTheme="minorHAnsi" w:cstheme="minorHAnsi"/>
                <w:sz w:val="20"/>
                <w:szCs w:val="20"/>
              </w:rPr>
            </w:pPr>
            <w:r>
              <w:rPr>
                <w:rFonts w:asciiTheme="minorHAnsi" w:hAnsiTheme="minorHAnsi" w:cstheme="minorHAnsi"/>
                <w:sz w:val="20"/>
                <w:szCs w:val="20"/>
              </w:rPr>
              <w:t>Market Transformation – No Savings</w:t>
            </w:r>
          </w:p>
        </w:tc>
      </w:tr>
      <w:tr w:rsidR="00AB7BA0" w:rsidRPr="00D131E1" w:rsidTr="00AB7BA0">
        <w:trPr>
          <w:cantSplit/>
          <w:trHeight w:val="300"/>
        </w:trPr>
        <w:tc>
          <w:tcPr>
            <w:tcW w:w="1031" w:type="dxa"/>
            <w:noWrap/>
            <w:vAlign w:val="center"/>
          </w:tcPr>
          <w:p w:rsidR="00AB7BA0" w:rsidRPr="00D131E1" w:rsidRDefault="00AB7BA0" w:rsidP="00AB7BA0">
            <w:pPr>
              <w:jc w:val="center"/>
              <w:rPr>
                <w:rFonts w:asciiTheme="minorHAnsi" w:hAnsiTheme="minorHAnsi" w:cstheme="minorHAnsi"/>
                <w:sz w:val="20"/>
                <w:szCs w:val="20"/>
              </w:rPr>
            </w:pPr>
            <w:r>
              <w:rPr>
                <w:rFonts w:asciiTheme="minorHAnsi" w:hAnsiTheme="minorHAnsi" w:cstheme="minorHAnsi"/>
                <w:sz w:val="20"/>
                <w:szCs w:val="20"/>
              </w:rPr>
              <w:t>TK102</w:t>
            </w:r>
          </w:p>
        </w:tc>
        <w:tc>
          <w:tcPr>
            <w:tcW w:w="1095" w:type="dxa"/>
            <w:vAlign w:val="center"/>
          </w:tcPr>
          <w:p w:rsidR="00AB7BA0" w:rsidRPr="00D131E1" w:rsidRDefault="00AB7BA0" w:rsidP="00AB7BA0">
            <w:pPr>
              <w:jc w:val="center"/>
              <w:rPr>
                <w:rFonts w:asciiTheme="minorHAnsi" w:hAnsiTheme="minorHAnsi" w:cstheme="minorHAnsi"/>
                <w:sz w:val="20"/>
                <w:szCs w:val="20"/>
              </w:rPr>
            </w:pPr>
            <w:r>
              <w:rPr>
                <w:rFonts w:asciiTheme="minorHAnsi" w:hAnsiTheme="minorHAnsi" w:cstheme="minorHAnsi"/>
                <w:sz w:val="20"/>
                <w:szCs w:val="20"/>
              </w:rPr>
              <w:t>5</w:t>
            </w:r>
          </w:p>
        </w:tc>
        <w:tc>
          <w:tcPr>
            <w:tcW w:w="3364" w:type="dxa"/>
            <w:vAlign w:val="center"/>
          </w:tcPr>
          <w:p w:rsidR="00AB7BA0" w:rsidRPr="00D131E1" w:rsidRDefault="00AB7BA0" w:rsidP="00AB7BA0">
            <w:pPr>
              <w:jc w:val="center"/>
              <w:rPr>
                <w:rFonts w:asciiTheme="minorHAnsi" w:hAnsiTheme="minorHAnsi" w:cstheme="minorHAnsi"/>
                <w:sz w:val="20"/>
                <w:szCs w:val="20"/>
              </w:rPr>
            </w:pPr>
            <w:r>
              <w:rPr>
                <w:rFonts w:asciiTheme="minorHAnsi" w:hAnsiTheme="minorHAnsi" w:cstheme="minorHAnsi"/>
                <w:sz w:val="20"/>
                <w:szCs w:val="20"/>
              </w:rPr>
              <w:t>Comprehensive Kicker</w:t>
            </w:r>
          </w:p>
        </w:tc>
        <w:tc>
          <w:tcPr>
            <w:tcW w:w="3600" w:type="dxa"/>
            <w:noWrap/>
            <w:vAlign w:val="center"/>
          </w:tcPr>
          <w:p w:rsidR="00AB7BA0" w:rsidRPr="00D131E1" w:rsidRDefault="00AB7BA0" w:rsidP="00AB7BA0">
            <w:pPr>
              <w:jc w:val="center"/>
              <w:rPr>
                <w:rFonts w:asciiTheme="minorHAnsi" w:hAnsiTheme="minorHAnsi" w:cstheme="minorHAnsi"/>
                <w:sz w:val="20"/>
                <w:szCs w:val="20"/>
              </w:rPr>
            </w:pPr>
            <w:r>
              <w:rPr>
                <w:rFonts w:asciiTheme="minorHAnsi" w:hAnsiTheme="minorHAnsi" w:cstheme="minorHAnsi"/>
                <w:sz w:val="20"/>
                <w:szCs w:val="20"/>
              </w:rPr>
              <w:t>Market Transformation – No Savings</w:t>
            </w:r>
          </w:p>
        </w:tc>
      </w:tr>
      <w:tr w:rsidR="00AB7BA0" w:rsidRPr="00D131E1" w:rsidTr="00AB7BA0">
        <w:trPr>
          <w:cnfStyle w:val="000000100000" w:firstRow="0" w:lastRow="0" w:firstColumn="0" w:lastColumn="0" w:oddVBand="0" w:evenVBand="0" w:oddHBand="1" w:evenHBand="0" w:firstRowFirstColumn="0" w:firstRowLastColumn="0" w:lastRowFirstColumn="0" w:lastRowLastColumn="0"/>
          <w:cantSplit/>
          <w:trHeight w:val="300"/>
        </w:trPr>
        <w:tc>
          <w:tcPr>
            <w:tcW w:w="1031" w:type="dxa"/>
            <w:noWrap/>
            <w:vAlign w:val="center"/>
          </w:tcPr>
          <w:p w:rsidR="00AB7BA0" w:rsidRPr="00D131E1" w:rsidRDefault="00AB7BA0" w:rsidP="00AB7BA0">
            <w:pPr>
              <w:jc w:val="center"/>
              <w:rPr>
                <w:rFonts w:asciiTheme="minorHAnsi" w:hAnsiTheme="minorHAnsi" w:cstheme="minorHAnsi"/>
                <w:sz w:val="20"/>
                <w:szCs w:val="20"/>
              </w:rPr>
            </w:pPr>
            <w:r>
              <w:rPr>
                <w:rFonts w:asciiTheme="minorHAnsi" w:hAnsiTheme="minorHAnsi" w:cstheme="minorHAnsi"/>
                <w:sz w:val="20"/>
                <w:szCs w:val="20"/>
              </w:rPr>
              <w:t>TK103</w:t>
            </w:r>
          </w:p>
        </w:tc>
        <w:tc>
          <w:tcPr>
            <w:tcW w:w="1095" w:type="dxa"/>
            <w:vAlign w:val="center"/>
          </w:tcPr>
          <w:p w:rsidR="00AB7BA0" w:rsidRPr="00D131E1" w:rsidRDefault="00AB7BA0" w:rsidP="00AB7BA0">
            <w:pPr>
              <w:jc w:val="center"/>
              <w:rPr>
                <w:rFonts w:asciiTheme="minorHAnsi" w:hAnsiTheme="minorHAnsi" w:cstheme="minorHAnsi"/>
                <w:sz w:val="20"/>
                <w:szCs w:val="20"/>
              </w:rPr>
            </w:pPr>
            <w:r>
              <w:rPr>
                <w:rFonts w:asciiTheme="minorHAnsi" w:hAnsiTheme="minorHAnsi" w:cstheme="minorHAnsi"/>
                <w:sz w:val="20"/>
                <w:szCs w:val="20"/>
              </w:rPr>
              <w:t>6</w:t>
            </w:r>
          </w:p>
        </w:tc>
        <w:tc>
          <w:tcPr>
            <w:tcW w:w="3364" w:type="dxa"/>
            <w:vAlign w:val="center"/>
          </w:tcPr>
          <w:p w:rsidR="00AB7BA0" w:rsidRPr="00D131E1" w:rsidRDefault="00AB7BA0" w:rsidP="00AB7BA0">
            <w:pPr>
              <w:jc w:val="center"/>
              <w:rPr>
                <w:rFonts w:asciiTheme="minorHAnsi" w:hAnsiTheme="minorHAnsi" w:cstheme="minorHAnsi"/>
                <w:sz w:val="20"/>
                <w:szCs w:val="20"/>
              </w:rPr>
            </w:pPr>
            <w:r w:rsidRPr="00D131E1">
              <w:rPr>
                <w:rFonts w:asciiTheme="minorHAnsi" w:hAnsiTheme="minorHAnsi" w:cstheme="minorHAnsi"/>
                <w:sz w:val="20"/>
                <w:szCs w:val="20"/>
              </w:rPr>
              <w:t>Refrigerant Charge Correction</w:t>
            </w:r>
          </w:p>
        </w:tc>
        <w:tc>
          <w:tcPr>
            <w:tcW w:w="3600" w:type="dxa"/>
            <w:noWrap/>
            <w:vAlign w:val="center"/>
          </w:tcPr>
          <w:p w:rsidR="00AB7BA0" w:rsidRPr="00D131E1" w:rsidRDefault="003063D8" w:rsidP="00AB7BA0">
            <w:pPr>
              <w:jc w:val="center"/>
              <w:rPr>
                <w:rFonts w:asciiTheme="minorHAnsi" w:hAnsiTheme="minorHAnsi" w:cstheme="minorHAnsi"/>
                <w:sz w:val="20"/>
                <w:szCs w:val="20"/>
              </w:rPr>
            </w:pPr>
            <w:r>
              <w:rPr>
                <w:rFonts w:asciiTheme="minorHAnsi" w:hAnsiTheme="minorHAnsi" w:cstheme="minorHAnsi"/>
                <w:sz w:val="20"/>
                <w:szCs w:val="20"/>
              </w:rPr>
              <w:t xml:space="preserve">System </w:t>
            </w:r>
            <w:r w:rsidR="00AB7BA0">
              <w:rPr>
                <w:rFonts w:asciiTheme="minorHAnsi" w:hAnsiTheme="minorHAnsi" w:cstheme="minorHAnsi"/>
                <w:sz w:val="20"/>
                <w:szCs w:val="20"/>
              </w:rPr>
              <w:t>EER Improvement</w:t>
            </w:r>
          </w:p>
        </w:tc>
      </w:tr>
    </w:tbl>
    <w:p w:rsidR="009C5288" w:rsidRDefault="009C5288" w:rsidP="009C5288"/>
    <w:p w:rsidR="008A29E4" w:rsidRDefault="008A29E4" w:rsidP="008A29E4">
      <w:pPr>
        <w:pStyle w:val="Heading2"/>
        <w:keepNext w:val="0"/>
      </w:pPr>
      <w:bookmarkStart w:id="30" w:name="_Toc374097573"/>
      <w:bookmarkStart w:id="31" w:name="_Toc384738320"/>
      <w:bookmarkStart w:id="32" w:name="_Toc384738449"/>
      <w:r>
        <w:t xml:space="preserve">1.3 </w:t>
      </w:r>
      <w:r w:rsidR="00027198">
        <w:t>Measure Application</w:t>
      </w:r>
      <w:r>
        <w:t xml:space="preserve"> Types</w:t>
      </w:r>
      <w:bookmarkEnd w:id="30"/>
      <w:bookmarkEnd w:id="31"/>
      <w:bookmarkEnd w:id="32"/>
      <w:r>
        <w:t xml:space="preserve"> </w:t>
      </w:r>
    </w:p>
    <w:p w:rsidR="008A29E4" w:rsidRDefault="008A29E4" w:rsidP="008A29E4">
      <w:pPr>
        <w:rPr>
          <w:rFonts w:cstheme="minorHAnsi"/>
        </w:rPr>
      </w:pPr>
      <w:r w:rsidRPr="00F813D1">
        <w:rPr>
          <w:rFonts w:cstheme="minorHAnsi"/>
        </w:rPr>
        <w:t>The Transaction type for this work paper covers measures for Replace on Burnout (ROB). ROB use the effective useful life (EUL) for the measure life basis.</w:t>
      </w:r>
    </w:p>
    <w:p w:rsidR="008A29E4" w:rsidRPr="00F813D1" w:rsidRDefault="008A29E4" w:rsidP="008A29E4">
      <w:pPr>
        <w:rPr>
          <w:rFonts w:cstheme="minorHAnsi"/>
        </w:rPr>
      </w:pPr>
    </w:p>
    <w:p w:rsidR="008A29E4" w:rsidRPr="00F813D1" w:rsidRDefault="008A29E4" w:rsidP="008A29E4">
      <w:pPr>
        <w:rPr>
          <w:rFonts w:cstheme="minorHAnsi"/>
        </w:rPr>
      </w:pPr>
      <w:r w:rsidRPr="00F813D1">
        <w:rPr>
          <w:rFonts w:cstheme="minorHAnsi"/>
        </w:rPr>
        <w:t xml:space="preserve">The base cases for ROB are pre-existing condition of customer’s existing residential HVAC unit. </w:t>
      </w:r>
    </w:p>
    <w:p w:rsidR="008A29E4" w:rsidRDefault="008A29E4" w:rsidP="008A29E4">
      <w:pPr>
        <w:pStyle w:val="Caption"/>
        <w:keepNext/>
        <w:rPr>
          <w:rFonts w:cs="Arial"/>
        </w:rPr>
      </w:pPr>
      <w:bookmarkStart w:id="33" w:name="_Toc327965523"/>
      <w:bookmarkStart w:id="34" w:name="RANGE!B222"/>
    </w:p>
    <w:p w:rsidR="008A29E4" w:rsidRDefault="008A29E4" w:rsidP="008A29E4">
      <w:pPr>
        <w:pStyle w:val="Caption"/>
        <w:keepNext/>
        <w:rPr>
          <w:rFonts w:cs="Arial"/>
        </w:rPr>
      </w:pPr>
      <w:r w:rsidRPr="00F8497C">
        <w:rPr>
          <w:rFonts w:cs="Arial"/>
        </w:rPr>
        <w:t xml:space="preserve">Measure </w:t>
      </w:r>
      <w:r>
        <w:rPr>
          <w:rFonts w:cs="Arial"/>
        </w:rPr>
        <w:t>Transac</w:t>
      </w:r>
      <w:r w:rsidRPr="00F8497C">
        <w:rPr>
          <w:rFonts w:cs="Arial"/>
        </w:rPr>
        <w:t>tion Type</w:t>
      </w:r>
      <w:bookmarkEnd w:id="33"/>
      <w:bookmarkEnd w:id="34"/>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2610"/>
        <w:gridCol w:w="5580"/>
      </w:tblGrid>
      <w:tr w:rsidR="008A29E4" w:rsidRPr="00F8497C" w:rsidTr="00DF0522">
        <w:trPr>
          <w:trHeight w:val="315"/>
        </w:trPr>
        <w:tc>
          <w:tcPr>
            <w:tcW w:w="900" w:type="dxa"/>
            <w:shd w:val="clear" w:color="000000" w:fill="D9D9D9"/>
            <w:noWrap/>
            <w:vAlign w:val="bottom"/>
            <w:hideMark/>
          </w:tcPr>
          <w:p w:rsidR="008A29E4" w:rsidRPr="00F8497C" w:rsidRDefault="008A29E4" w:rsidP="00DF0522">
            <w:pPr>
              <w:keepNext/>
              <w:rPr>
                <w:rFonts w:cs="Arial"/>
                <w:b/>
                <w:color w:val="000000"/>
                <w:szCs w:val="20"/>
              </w:rPr>
            </w:pPr>
            <w:r w:rsidRPr="00F8497C">
              <w:rPr>
                <w:rFonts w:cs="Arial"/>
                <w:b/>
                <w:color w:val="000000"/>
                <w:szCs w:val="20"/>
              </w:rPr>
              <w:t>Code</w:t>
            </w:r>
          </w:p>
        </w:tc>
        <w:tc>
          <w:tcPr>
            <w:tcW w:w="2610" w:type="dxa"/>
            <w:shd w:val="clear" w:color="000000" w:fill="D9D9D9"/>
            <w:noWrap/>
            <w:vAlign w:val="bottom"/>
            <w:hideMark/>
          </w:tcPr>
          <w:p w:rsidR="008A29E4" w:rsidRPr="00F8497C" w:rsidRDefault="008A29E4" w:rsidP="00DF0522">
            <w:pPr>
              <w:keepNext/>
              <w:rPr>
                <w:rFonts w:cs="Arial"/>
                <w:b/>
                <w:color w:val="000000"/>
                <w:szCs w:val="20"/>
              </w:rPr>
            </w:pPr>
            <w:r w:rsidRPr="00F8497C">
              <w:rPr>
                <w:rFonts w:cs="Arial"/>
                <w:b/>
                <w:color w:val="000000"/>
                <w:szCs w:val="20"/>
              </w:rPr>
              <w:t>Description</w:t>
            </w:r>
          </w:p>
        </w:tc>
        <w:tc>
          <w:tcPr>
            <w:tcW w:w="5580" w:type="dxa"/>
            <w:shd w:val="clear" w:color="000000" w:fill="D9D9D9"/>
            <w:noWrap/>
            <w:vAlign w:val="bottom"/>
            <w:hideMark/>
          </w:tcPr>
          <w:p w:rsidR="008A29E4" w:rsidRPr="00F8497C" w:rsidRDefault="008A29E4" w:rsidP="00DF0522">
            <w:pPr>
              <w:keepNext/>
              <w:rPr>
                <w:rFonts w:cs="Arial"/>
                <w:b/>
                <w:color w:val="000000"/>
                <w:szCs w:val="20"/>
              </w:rPr>
            </w:pPr>
            <w:r w:rsidRPr="00F8497C">
              <w:rPr>
                <w:rFonts w:cs="Arial"/>
                <w:b/>
                <w:color w:val="000000"/>
                <w:szCs w:val="20"/>
              </w:rPr>
              <w:t>Comment</w:t>
            </w:r>
          </w:p>
        </w:tc>
      </w:tr>
      <w:tr w:rsidR="008A29E4" w:rsidRPr="00F8497C" w:rsidTr="00DF0522">
        <w:trPr>
          <w:trHeight w:val="600"/>
        </w:trPr>
        <w:tc>
          <w:tcPr>
            <w:tcW w:w="900" w:type="dxa"/>
            <w:shd w:val="clear" w:color="auto" w:fill="auto"/>
            <w:noWrap/>
            <w:vAlign w:val="center"/>
            <w:hideMark/>
          </w:tcPr>
          <w:p w:rsidR="008A29E4" w:rsidRPr="00F8497C" w:rsidRDefault="008A29E4" w:rsidP="00DF0522">
            <w:pPr>
              <w:keepNext/>
              <w:rPr>
                <w:rFonts w:cs="Arial"/>
                <w:szCs w:val="20"/>
              </w:rPr>
            </w:pPr>
            <w:r w:rsidRPr="00F8497C">
              <w:rPr>
                <w:rFonts w:cs="Arial"/>
                <w:szCs w:val="20"/>
              </w:rPr>
              <w:t>ROB</w:t>
            </w:r>
          </w:p>
        </w:tc>
        <w:tc>
          <w:tcPr>
            <w:tcW w:w="2610" w:type="dxa"/>
            <w:shd w:val="clear" w:color="auto" w:fill="auto"/>
            <w:noWrap/>
            <w:vAlign w:val="center"/>
            <w:hideMark/>
          </w:tcPr>
          <w:p w:rsidR="008A29E4" w:rsidRPr="00F8497C" w:rsidRDefault="008A29E4" w:rsidP="00DF0522">
            <w:pPr>
              <w:keepNext/>
              <w:rPr>
                <w:rFonts w:cs="Arial"/>
                <w:szCs w:val="20"/>
              </w:rPr>
            </w:pPr>
            <w:r w:rsidRPr="00F8497C">
              <w:rPr>
                <w:rFonts w:cs="Arial"/>
                <w:szCs w:val="20"/>
              </w:rPr>
              <w:t>Replace on Burnout</w:t>
            </w:r>
          </w:p>
        </w:tc>
        <w:tc>
          <w:tcPr>
            <w:tcW w:w="5580" w:type="dxa"/>
            <w:shd w:val="clear" w:color="auto" w:fill="auto"/>
            <w:vAlign w:val="center"/>
            <w:hideMark/>
          </w:tcPr>
          <w:p w:rsidR="008A29E4" w:rsidRPr="000176F4" w:rsidRDefault="008A29E4" w:rsidP="00DF0522">
            <w:pPr>
              <w:keepNext/>
              <w:rPr>
                <w:rFonts w:cs="Arial"/>
                <w:iCs/>
                <w:szCs w:val="20"/>
              </w:rPr>
            </w:pPr>
            <w:r w:rsidRPr="000176F4">
              <w:rPr>
                <w:rFonts w:cs="Arial"/>
                <w:iCs/>
                <w:szCs w:val="20"/>
              </w:rPr>
              <w:t>measure applied when existing equipment fails or maintenance requires replacement</w:t>
            </w:r>
          </w:p>
        </w:tc>
      </w:tr>
    </w:tbl>
    <w:p w:rsidR="008A29E4" w:rsidRPr="00F8497C" w:rsidRDefault="008A29E4" w:rsidP="008A29E4">
      <w:pPr>
        <w:rPr>
          <w:rFonts w:cs="Arial"/>
          <w:szCs w:val="20"/>
        </w:rPr>
      </w:pPr>
    </w:p>
    <w:p w:rsidR="001B76DB" w:rsidRDefault="001B76DB" w:rsidP="001B76DB">
      <w:pPr>
        <w:pStyle w:val="Heading2"/>
      </w:pPr>
      <w:bookmarkStart w:id="35" w:name="_Toc374097574"/>
      <w:bookmarkStart w:id="36" w:name="_Toc384738321"/>
      <w:bookmarkStart w:id="37" w:name="_Toc384738450"/>
      <w:r>
        <w:t>1.4 Product Base Case and Measure Case Data</w:t>
      </w:r>
      <w:bookmarkEnd w:id="35"/>
      <w:bookmarkEnd w:id="36"/>
      <w:bookmarkEnd w:id="37"/>
    </w:p>
    <w:p w:rsidR="001B76DB" w:rsidRPr="001F503A" w:rsidRDefault="001B76DB" w:rsidP="00CF7286">
      <w:pPr>
        <w:pStyle w:val="Heading3"/>
      </w:pPr>
      <w:bookmarkStart w:id="38" w:name="_Toc374097575"/>
      <w:bookmarkStart w:id="39" w:name="_Toc384738451"/>
      <w:r w:rsidRPr="001F503A">
        <w:t>1.4.1 DEER Base Case and Measure Case Information</w:t>
      </w:r>
      <w:bookmarkEnd w:id="38"/>
      <w:bookmarkEnd w:id="39"/>
      <w:r w:rsidRPr="001F503A">
        <w:t xml:space="preserve"> </w:t>
      </w:r>
    </w:p>
    <w:p w:rsidR="001B76DB" w:rsidRDefault="001B76DB" w:rsidP="001B76DB">
      <w:pPr>
        <w:rPr>
          <w:rFonts w:cstheme="minorHAnsi"/>
        </w:rPr>
      </w:pPr>
      <w:r>
        <w:rPr>
          <w:rFonts w:cstheme="minorHAnsi"/>
        </w:rPr>
        <w:t>The DEER2014</w:t>
      </w:r>
      <w:r w:rsidRPr="00F813D1">
        <w:rPr>
          <w:rFonts w:cstheme="minorHAnsi"/>
        </w:rPr>
        <w:t xml:space="preserve"> data cited in this work paper include: peak demand reduction, electric savings, interactive gas savings, equipment unit costs, equipment incremental costs, equipment useful life, Net</w:t>
      </w:r>
      <w:r w:rsidR="006D7768">
        <w:rPr>
          <w:rFonts w:cstheme="minorHAnsi"/>
        </w:rPr>
        <w:t>-</w:t>
      </w:r>
      <w:r w:rsidRPr="00F813D1">
        <w:rPr>
          <w:rFonts w:cstheme="minorHAnsi"/>
        </w:rPr>
        <w:t>to</w:t>
      </w:r>
      <w:r w:rsidR="006D7768">
        <w:rPr>
          <w:rFonts w:cstheme="minorHAnsi"/>
        </w:rPr>
        <w:t>-</w:t>
      </w:r>
      <w:r w:rsidRPr="00F813D1">
        <w:rPr>
          <w:rFonts w:cstheme="minorHAnsi"/>
        </w:rPr>
        <w:t>Gross and measure load shapes.</w:t>
      </w:r>
      <w:r w:rsidR="007F121B">
        <w:rPr>
          <w:rFonts w:cstheme="minorHAnsi"/>
        </w:rPr>
        <w:t xml:space="preserve">  </w:t>
      </w:r>
    </w:p>
    <w:p w:rsidR="00DF0522" w:rsidRPr="00F813D1" w:rsidRDefault="00DF0522" w:rsidP="001B76DB">
      <w:pPr>
        <w:rPr>
          <w:rFonts w:cstheme="minorHAnsi"/>
        </w:rPr>
      </w:pPr>
    </w:p>
    <w:p w:rsidR="001B76DB" w:rsidRPr="00F813D1" w:rsidRDefault="001B76DB" w:rsidP="001B76DB">
      <w:pPr>
        <w:rPr>
          <w:rFonts w:cstheme="minorHAnsi"/>
        </w:rPr>
      </w:pPr>
      <w:r w:rsidRPr="00F813D1">
        <w:rPr>
          <w:rFonts w:cstheme="minorHAnsi"/>
        </w:rPr>
        <w:t xml:space="preserve">DEER use and Technology type for </w:t>
      </w:r>
      <w:r w:rsidR="008828D9" w:rsidRPr="008828D9">
        <w:rPr>
          <w:rFonts w:cstheme="minorHAnsi"/>
        </w:rPr>
        <w:t xml:space="preserve">refrigerant charge </w:t>
      </w:r>
      <w:r w:rsidR="007F121B">
        <w:rPr>
          <w:rFonts w:cstheme="minorHAnsi"/>
        </w:rPr>
        <w:t>correction</w:t>
      </w:r>
      <w:r w:rsidRPr="008828D9">
        <w:rPr>
          <w:rFonts w:cstheme="minorHAnsi"/>
        </w:rPr>
        <w:t xml:space="preserve"> </w:t>
      </w:r>
      <w:r w:rsidRPr="00F813D1">
        <w:rPr>
          <w:rFonts w:cstheme="minorHAnsi"/>
        </w:rPr>
        <w:t>measure:</w:t>
      </w:r>
    </w:p>
    <w:tbl>
      <w:tblPr>
        <w:tblW w:w="9365" w:type="dxa"/>
        <w:tblInd w:w="103" w:type="dxa"/>
        <w:tblLook w:val="04A0" w:firstRow="1" w:lastRow="0" w:firstColumn="1" w:lastColumn="0" w:noHBand="0" w:noVBand="1"/>
      </w:tblPr>
      <w:tblGrid>
        <w:gridCol w:w="2435"/>
        <w:gridCol w:w="2160"/>
        <w:gridCol w:w="2970"/>
        <w:gridCol w:w="1800"/>
      </w:tblGrid>
      <w:tr w:rsidR="001B76DB" w:rsidRPr="00901A7F" w:rsidTr="00DF0522">
        <w:trPr>
          <w:trHeight w:val="269"/>
        </w:trPr>
        <w:tc>
          <w:tcPr>
            <w:tcW w:w="936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76DB" w:rsidRPr="008828D9" w:rsidRDefault="001B76DB" w:rsidP="00DF0522">
            <w:pPr>
              <w:jc w:val="center"/>
              <w:rPr>
                <w:rFonts w:asciiTheme="minorHAnsi" w:hAnsiTheme="minorHAnsi" w:cstheme="minorHAnsi"/>
                <w:color w:val="000000"/>
                <w:sz w:val="20"/>
                <w:szCs w:val="20"/>
              </w:rPr>
            </w:pPr>
            <w:r w:rsidRPr="008828D9">
              <w:rPr>
                <w:rFonts w:asciiTheme="minorHAnsi" w:hAnsiTheme="minorHAnsi" w:cstheme="minorHAnsi"/>
                <w:b/>
                <w:bCs/>
                <w:i/>
                <w:iCs/>
                <w:color w:val="000000"/>
                <w:sz w:val="20"/>
                <w:szCs w:val="20"/>
              </w:rPr>
              <w:t>DEER USE and TECHNOLOGY TABLE</w:t>
            </w:r>
          </w:p>
        </w:tc>
      </w:tr>
      <w:tr w:rsidR="001B76DB" w:rsidRPr="00901A7F" w:rsidTr="00DF0522">
        <w:trPr>
          <w:trHeight w:val="224"/>
        </w:trPr>
        <w:tc>
          <w:tcPr>
            <w:tcW w:w="2435" w:type="dxa"/>
            <w:tcBorders>
              <w:top w:val="nil"/>
              <w:left w:val="single" w:sz="4" w:space="0" w:color="auto"/>
              <w:bottom w:val="single" w:sz="4" w:space="0" w:color="auto"/>
              <w:right w:val="single" w:sz="4" w:space="0" w:color="auto"/>
            </w:tcBorders>
            <w:shd w:val="clear" w:color="000000" w:fill="BFBFBF"/>
            <w:noWrap/>
            <w:vAlign w:val="bottom"/>
            <w:hideMark/>
          </w:tcPr>
          <w:p w:rsidR="001B76DB" w:rsidRPr="008828D9" w:rsidRDefault="001B76DB" w:rsidP="00DF0522">
            <w:pPr>
              <w:jc w:val="center"/>
              <w:rPr>
                <w:rFonts w:asciiTheme="minorHAnsi" w:hAnsiTheme="minorHAnsi" w:cstheme="minorHAnsi"/>
                <w:b/>
                <w:bCs/>
                <w:color w:val="000000"/>
                <w:sz w:val="20"/>
                <w:szCs w:val="20"/>
              </w:rPr>
            </w:pPr>
            <w:r w:rsidRPr="008828D9">
              <w:rPr>
                <w:rFonts w:asciiTheme="minorHAnsi" w:hAnsiTheme="minorHAnsi" w:cstheme="minorHAnsi"/>
                <w:b/>
                <w:bCs/>
                <w:color w:val="000000"/>
                <w:sz w:val="20"/>
                <w:szCs w:val="20"/>
              </w:rPr>
              <w:t>Use Category Description</w:t>
            </w:r>
          </w:p>
        </w:tc>
        <w:tc>
          <w:tcPr>
            <w:tcW w:w="2160" w:type="dxa"/>
            <w:tcBorders>
              <w:top w:val="nil"/>
              <w:left w:val="nil"/>
              <w:bottom w:val="single" w:sz="4" w:space="0" w:color="auto"/>
              <w:right w:val="single" w:sz="4" w:space="0" w:color="auto"/>
            </w:tcBorders>
            <w:shd w:val="clear" w:color="000000" w:fill="BFBFBF"/>
            <w:noWrap/>
            <w:vAlign w:val="bottom"/>
            <w:hideMark/>
          </w:tcPr>
          <w:p w:rsidR="001B76DB" w:rsidRPr="008828D9" w:rsidRDefault="001B76DB" w:rsidP="00DF0522">
            <w:pPr>
              <w:jc w:val="center"/>
              <w:rPr>
                <w:rFonts w:asciiTheme="minorHAnsi" w:hAnsiTheme="minorHAnsi" w:cstheme="minorHAnsi"/>
                <w:b/>
                <w:bCs/>
                <w:color w:val="000000"/>
                <w:sz w:val="20"/>
                <w:szCs w:val="20"/>
              </w:rPr>
            </w:pPr>
            <w:r w:rsidRPr="008828D9">
              <w:rPr>
                <w:rFonts w:asciiTheme="minorHAnsi" w:hAnsiTheme="minorHAnsi" w:cstheme="minorHAnsi"/>
                <w:b/>
                <w:bCs/>
                <w:color w:val="000000"/>
                <w:sz w:val="20"/>
                <w:szCs w:val="20"/>
              </w:rPr>
              <w:t>Use Category</w:t>
            </w:r>
          </w:p>
        </w:tc>
        <w:tc>
          <w:tcPr>
            <w:tcW w:w="2970" w:type="dxa"/>
            <w:tcBorders>
              <w:top w:val="nil"/>
              <w:left w:val="nil"/>
              <w:bottom w:val="single" w:sz="4" w:space="0" w:color="auto"/>
              <w:right w:val="single" w:sz="4" w:space="0" w:color="auto"/>
            </w:tcBorders>
            <w:shd w:val="clear" w:color="000000" w:fill="BFBFBF"/>
            <w:noWrap/>
            <w:vAlign w:val="bottom"/>
            <w:hideMark/>
          </w:tcPr>
          <w:p w:rsidR="001B76DB" w:rsidRPr="008828D9" w:rsidRDefault="001B76DB" w:rsidP="00DF0522">
            <w:pPr>
              <w:jc w:val="center"/>
              <w:rPr>
                <w:rFonts w:asciiTheme="minorHAnsi" w:hAnsiTheme="minorHAnsi" w:cstheme="minorHAnsi"/>
                <w:b/>
                <w:bCs/>
                <w:color w:val="000000"/>
                <w:sz w:val="20"/>
                <w:szCs w:val="20"/>
              </w:rPr>
            </w:pPr>
            <w:r w:rsidRPr="008828D9">
              <w:rPr>
                <w:rFonts w:asciiTheme="minorHAnsi" w:hAnsiTheme="minorHAnsi" w:cstheme="minorHAnsi"/>
                <w:b/>
                <w:bCs/>
                <w:color w:val="000000"/>
                <w:sz w:val="20"/>
                <w:szCs w:val="20"/>
              </w:rPr>
              <w:t>Use Sub Category Description</w:t>
            </w:r>
          </w:p>
        </w:tc>
        <w:tc>
          <w:tcPr>
            <w:tcW w:w="1800" w:type="dxa"/>
            <w:tcBorders>
              <w:top w:val="nil"/>
              <w:left w:val="nil"/>
              <w:bottom w:val="single" w:sz="4" w:space="0" w:color="auto"/>
              <w:right w:val="single" w:sz="4" w:space="0" w:color="auto"/>
            </w:tcBorders>
            <w:shd w:val="clear" w:color="000000" w:fill="BFBFBF"/>
            <w:noWrap/>
            <w:vAlign w:val="bottom"/>
            <w:hideMark/>
          </w:tcPr>
          <w:p w:rsidR="001B76DB" w:rsidRPr="008828D9" w:rsidRDefault="001B76DB" w:rsidP="00DF0522">
            <w:pPr>
              <w:jc w:val="center"/>
              <w:rPr>
                <w:rFonts w:asciiTheme="minorHAnsi" w:hAnsiTheme="minorHAnsi" w:cstheme="minorHAnsi"/>
                <w:b/>
                <w:bCs/>
                <w:color w:val="000000"/>
                <w:sz w:val="20"/>
                <w:szCs w:val="20"/>
              </w:rPr>
            </w:pPr>
            <w:r w:rsidRPr="008828D9">
              <w:rPr>
                <w:rFonts w:asciiTheme="minorHAnsi" w:hAnsiTheme="minorHAnsi" w:cstheme="minorHAnsi"/>
                <w:b/>
                <w:bCs/>
                <w:color w:val="000000"/>
                <w:sz w:val="20"/>
                <w:szCs w:val="20"/>
              </w:rPr>
              <w:t>Use Sub Category</w:t>
            </w:r>
          </w:p>
        </w:tc>
      </w:tr>
      <w:tr w:rsidR="001B76DB" w:rsidRPr="00901A7F" w:rsidTr="00DF0522">
        <w:trPr>
          <w:trHeight w:val="188"/>
        </w:trPr>
        <w:tc>
          <w:tcPr>
            <w:tcW w:w="2435" w:type="dxa"/>
            <w:tcBorders>
              <w:top w:val="nil"/>
              <w:left w:val="single" w:sz="4" w:space="0" w:color="auto"/>
              <w:bottom w:val="single" w:sz="4" w:space="0" w:color="auto"/>
              <w:right w:val="single" w:sz="4" w:space="0" w:color="auto"/>
            </w:tcBorders>
            <w:shd w:val="clear" w:color="auto" w:fill="auto"/>
            <w:noWrap/>
            <w:vAlign w:val="bottom"/>
            <w:hideMark/>
          </w:tcPr>
          <w:p w:rsidR="001B76DB" w:rsidRPr="008828D9" w:rsidRDefault="001B76DB" w:rsidP="00DF0522">
            <w:pPr>
              <w:jc w:val="center"/>
              <w:rPr>
                <w:rFonts w:asciiTheme="minorHAnsi" w:hAnsiTheme="minorHAnsi" w:cstheme="minorHAnsi"/>
                <w:color w:val="000000"/>
                <w:sz w:val="20"/>
                <w:szCs w:val="20"/>
              </w:rPr>
            </w:pPr>
            <w:r w:rsidRPr="008828D9">
              <w:rPr>
                <w:rFonts w:asciiTheme="minorHAnsi" w:hAnsiTheme="minorHAnsi" w:cstheme="minorHAnsi"/>
                <w:color w:val="000000"/>
                <w:sz w:val="20"/>
                <w:szCs w:val="20"/>
              </w:rPr>
              <w:t>HVAC</w:t>
            </w:r>
          </w:p>
        </w:tc>
        <w:tc>
          <w:tcPr>
            <w:tcW w:w="2160" w:type="dxa"/>
            <w:tcBorders>
              <w:top w:val="nil"/>
              <w:left w:val="nil"/>
              <w:bottom w:val="single" w:sz="4" w:space="0" w:color="auto"/>
              <w:right w:val="single" w:sz="4" w:space="0" w:color="auto"/>
            </w:tcBorders>
            <w:shd w:val="clear" w:color="auto" w:fill="auto"/>
            <w:noWrap/>
            <w:vAlign w:val="bottom"/>
            <w:hideMark/>
          </w:tcPr>
          <w:p w:rsidR="001B76DB" w:rsidRPr="008828D9" w:rsidRDefault="001B76DB" w:rsidP="00DF0522">
            <w:pPr>
              <w:jc w:val="center"/>
              <w:rPr>
                <w:rFonts w:asciiTheme="minorHAnsi" w:hAnsiTheme="minorHAnsi" w:cstheme="minorHAnsi"/>
                <w:color w:val="000000"/>
                <w:sz w:val="20"/>
                <w:szCs w:val="20"/>
              </w:rPr>
            </w:pPr>
            <w:r w:rsidRPr="008828D9">
              <w:rPr>
                <w:rFonts w:asciiTheme="minorHAnsi" w:hAnsiTheme="minorHAnsi" w:cstheme="minorHAnsi"/>
                <w:color w:val="000000"/>
                <w:sz w:val="20"/>
                <w:szCs w:val="20"/>
              </w:rPr>
              <w:t>HVAC</w:t>
            </w:r>
          </w:p>
        </w:tc>
        <w:tc>
          <w:tcPr>
            <w:tcW w:w="2970" w:type="dxa"/>
            <w:tcBorders>
              <w:top w:val="nil"/>
              <w:left w:val="nil"/>
              <w:bottom w:val="single" w:sz="4" w:space="0" w:color="auto"/>
              <w:right w:val="single" w:sz="4" w:space="0" w:color="auto"/>
            </w:tcBorders>
            <w:shd w:val="clear" w:color="auto" w:fill="auto"/>
            <w:noWrap/>
            <w:vAlign w:val="bottom"/>
            <w:hideMark/>
          </w:tcPr>
          <w:p w:rsidR="001B76DB" w:rsidRPr="008828D9" w:rsidRDefault="001B76DB" w:rsidP="00DF0522">
            <w:pPr>
              <w:jc w:val="center"/>
              <w:rPr>
                <w:rFonts w:asciiTheme="minorHAnsi" w:hAnsiTheme="minorHAnsi" w:cstheme="minorHAnsi"/>
                <w:color w:val="000000"/>
                <w:sz w:val="20"/>
                <w:szCs w:val="20"/>
              </w:rPr>
            </w:pPr>
            <w:r w:rsidRPr="008828D9">
              <w:rPr>
                <w:rFonts w:asciiTheme="minorHAnsi" w:hAnsiTheme="minorHAnsi" w:cstheme="minorHAnsi"/>
                <w:color w:val="000000"/>
                <w:sz w:val="20"/>
                <w:szCs w:val="20"/>
              </w:rPr>
              <w:t>Space Cooling</w:t>
            </w:r>
          </w:p>
        </w:tc>
        <w:tc>
          <w:tcPr>
            <w:tcW w:w="1800" w:type="dxa"/>
            <w:tcBorders>
              <w:top w:val="nil"/>
              <w:left w:val="nil"/>
              <w:bottom w:val="single" w:sz="4" w:space="0" w:color="auto"/>
              <w:right w:val="single" w:sz="4" w:space="0" w:color="auto"/>
            </w:tcBorders>
            <w:shd w:val="clear" w:color="auto" w:fill="auto"/>
            <w:noWrap/>
            <w:vAlign w:val="bottom"/>
            <w:hideMark/>
          </w:tcPr>
          <w:p w:rsidR="001B76DB" w:rsidRPr="008828D9" w:rsidRDefault="001B76DB" w:rsidP="00DF0522">
            <w:pPr>
              <w:jc w:val="center"/>
              <w:rPr>
                <w:rFonts w:asciiTheme="minorHAnsi" w:hAnsiTheme="minorHAnsi" w:cstheme="minorHAnsi"/>
                <w:color w:val="000000"/>
                <w:sz w:val="20"/>
                <w:szCs w:val="20"/>
              </w:rPr>
            </w:pPr>
            <w:r w:rsidRPr="008828D9">
              <w:rPr>
                <w:rFonts w:asciiTheme="minorHAnsi" w:hAnsiTheme="minorHAnsi" w:cstheme="minorHAnsi"/>
                <w:color w:val="000000"/>
                <w:sz w:val="20"/>
                <w:szCs w:val="20"/>
              </w:rPr>
              <w:t>HVAC-SpCl</w:t>
            </w:r>
          </w:p>
        </w:tc>
      </w:tr>
      <w:tr w:rsidR="001B76DB" w:rsidRPr="00901A7F" w:rsidTr="00DF0522">
        <w:trPr>
          <w:trHeight w:val="422"/>
        </w:trPr>
        <w:tc>
          <w:tcPr>
            <w:tcW w:w="2435" w:type="dxa"/>
            <w:tcBorders>
              <w:top w:val="nil"/>
              <w:left w:val="single" w:sz="4" w:space="0" w:color="auto"/>
              <w:bottom w:val="single" w:sz="4" w:space="0" w:color="auto"/>
              <w:right w:val="single" w:sz="4" w:space="0" w:color="auto"/>
            </w:tcBorders>
            <w:shd w:val="clear" w:color="000000" w:fill="BFBFBF"/>
            <w:noWrap/>
            <w:vAlign w:val="bottom"/>
            <w:hideMark/>
          </w:tcPr>
          <w:p w:rsidR="001B76DB" w:rsidRPr="008828D9" w:rsidRDefault="001B76DB" w:rsidP="00DF0522">
            <w:pPr>
              <w:jc w:val="center"/>
              <w:rPr>
                <w:rFonts w:asciiTheme="minorHAnsi" w:hAnsiTheme="minorHAnsi" w:cstheme="minorHAnsi"/>
                <w:b/>
                <w:bCs/>
                <w:color w:val="000000"/>
                <w:sz w:val="20"/>
                <w:szCs w:val="20"/>
              </w:rPr>
            </w:pPr>
            <w:r w:rsidRPr="008828D9">
              <w:rPr>
                <w:rFonts w:asciiTheme="minorHAnsi" w:hAnsiTheme="minorHAnsi" w:cstheme="minorHAnsi"/>
                <w:b/>
                <w:bCs/>
                <w:color w:val="000000"/>
                <w:sz w:val="20"/>
                <w:szCs w:val="20"/>
              </w:rPr>
              <w:t>Technology Groups Description</w:t>
            </w:r>
          </w:p>
        </w:tc>
        <w:tc>
          <w:tcPr>
            <w:tcW w:w="2160" w:type="dxa"/>
            <w:tcBorders>
              <w:top w:val="nil"/>
              <w:left w:val="nil"/>
              <w:bottom w:val="single" w:sz="4" w:space="0" w:color="auto"/>
              <w:right w:val="single" w:sz="4" w:space="0" w:color="auto"/>
            </w:tcBorders>
            <w:shd w:val="clear" w:color="000000" w:fill="BFBFBF"/>
            <w:noWrap/>
            <w:vAlign w:val="bottom"/>
            <w:hideMark/>
          </w:tcPr>
          <w:p w:rsidR="001B76DB" w:rsidRPr="008828D9" w:rsidRDefault="001B76DB" w:rsidP="00DF0522">
            <w:pPr>
              <w:jc w:val="center"/>
              <w:rPr>
                <w:rFonts w:asciiTheme="minorHAnsi" w:hAnsiTheme="minorHAnsi" w:cstheme="minorHAnsi"/>
                <w:b/>
                <w:bCs/>
                <w:color w:val="000000"/>
                <w:sz w:val="20"/>
                <w:szCs w:val="20"/>
              </w:rPr>
            </w:pPr>
            <w:r w:rsidRPr="008828D9">
              <w:rPr>
                <w:rFonts w:asciiTheme="minorHAnsi" w:hAnsiTheme="minorHAnsi" w:cstheme="minorHAnsi"/>
                <w:b/>
                <w:bCs/>
                <w:color w:val="000000"/>
                <w:sz w:val="20"/>
                <w:szCs w:val="20"/>
              </w:rPr>
              <w:t>Technology Groups</w:t>
            </w:r>
          </w:p>
        </w:tc>
        <w:tc>
          <w:tcPr>
            <w:tcW w:w="2970" w:type="dxa"/>
            <w:tcBorders>
              <w:top w:val="nil"/>
              <w:left w:val="nil"/>
              <w:bottom w:val="single" w:sz="4" w:space="0" w:color="auto"/>
              <w:right w:val="single" w:sz="4" w:space="0" w:color="auto"/>
            </w:tcBorders>
            <w:shd w:val="clear" w:color="000000" w:fill="BFBFBF"/>
            <w:noWrap/>
            <w:vAlign w:val="bottom"/>
            <w:hideMark/>
          </w:tcPr>
          <w:p w:rsidR="001B76DB" w:rsidRPr="008828D9" w:rsidRDefault="001B76DB" w:rsidP="00DF0522">
            <w:pPr>
              <w:jc w:val="center"/>
              <w:rPr>
                <w:rFonts w:asciiTheme="minorHAnsi" w:hAnsiTheme="minorHAnsi" w:cstheme="minorHAnsi"/>
                <w:b/>
                <w:bCs/>
                <w:color w:val="000000"/>
                <w:sz w:val="20"/>
                <w:szCs w:val="20"/>
              </w:rPr>
            </w:pPr>
            <w:r w:rsidRPr="008828D9">
              <w:rPr>
                <w:rFonts w:asciiTheme="minorHAnsi" w:hAnsiTheme="minorHAnsi" w:cstheme="minorHAnsi"/>
                <w:b/>
                <w:bCs/>
                <w:color w:val="000000"/>
                <w:sz w:val="20"/>
                <w:szCs w:val="20"/>
              </w:rPr>
              <w:t>Technology Types Descriptions</w:t>
            </w:r>
          </w:p>
        </w:tc>
        <w:tc>
          <w:tcPr>
            <w:tcW w:w="1800" w:type="dxa"/>
            <w:tcBorders>
              <w:top w:val="nil"/>
              <w:left w:val="nil"/>
              <w:bottom w:val="single" w:sz="4" w:space="0" w:color="auto"/>
              <w:right w:val="single" w:sz="4" w:space="0" w:color="auto"/>
            </w:tcBorders>
            <w:shd w:val="clear" w:color="000000" w:fill="BFBFBF"/>
            <w:noWrap/>
            <w:vAlign w:val="bottom"/>
            <w:hideMark/>
          </w:tcPr>
          <w:p w:rsidR="001B76DB" w:rsidRPr="008828D9" w:rsidRDefault="001B76DB" w:rsidP="00DF0522">
            <w:pPr>
              <w:jc w:val="center"/>
              <w:rPr>
                <w:rFonts w:asciiTheme="minorHAnsi" w:hAnsiTheme="minorHAnsi" w:cstheme="minorHAnsi"/>
                <w:b/>
                <w:bCs/>
                <w:color w:val="000000"/>
                <w:sz w:val="20"/>
                <w:szCs w:val="20"/>
              </w:rPr>
            </w:pPr>
            <w:r w:rsidRPr="008828D9">
              <w:rPr>
                <w:rFonts w:asciiTheme="minorHAnsi" w:hAnsiTheme="minorHAnsi" w:cstheme="minorHAnsi"/>
                <w:b/>
                <w:bCs/>
                <w:color w:val="000000"/>
                <w:sz w:val="20"/>
                <w:szCs w:val="20"/>
              </w:rPr>
              <w:t>Technology Types</w:t>
            </w:r>
          </w:p>
        </w:tc>
      </w:tr>
      <w:tr w:rsidR="001B76DB" w:rsidRPr="00901A7F" w:rsidTr="003B4058">
        <w:trPr>
          <w:trHeight w:val="557"/>
        </w:trPr>
        <w:tc>
          <w:tcPr>
            <w:tcW w:w="2435" w:type="dxa"/>
            <w:tcBorders>
              <w:top w:val="nil"/>
              <w:left w:val="single" w:sz="4" w:space="0" w:color="auto"/>
              <w:bottom w:val="single" w:sz="4" w:space="0" w:color="auto"/>
              <w:right w:val="single" w:sz="4" w:space="0" w:color="auto"/>
            </w:tcBorders>
            <w:shd w:val="clear" w:color="auto" w:fill="auto"/>
            <w:noWrap/>
            <w:vAlign w:val="bottom"/>
            <w:hideMark/>
          </w:tcPr>
          <w:p w:rsidR="001B76DB" w:rsidRPr="008828D9" w:rsidRDefault="001B76DB" w:rsidP="00DF0522">
            <w:pPr>
              <w:jc w:val="center"/>
              <w:rPr>
                <w:rFonts w:asciiTheme="minorHAnsi" w:hAnsiTheme="minorHAnsi" w:cstheme="minorHAnsi"/>
                <w:color w:val="000000"/>
                <w:sz w:val="20"/>
                <w:szCs w:val="20"/>
              </w:rPr>
            </w:pPr>
            <w:r w:rsidRPr="008828D9">
              <w:rPr>
                <w:rFonts w:asciiTheme="minorHAnsi" w:hAnsiTheme="minorHAnsi" w:cstheme="minorHAnsi"/>
                <w:color w:val="000000"/>
                <w:sz w:val="20"/>
                <w:szCs w:val="20"/>
              </w:rPr>
              <w:t>dX AC Equipment</w:t>
            </w:r>
          </w:p>
        </w:tc>
        <w:tc>
          <w:tcPr>
            <w:tcW w:w="2160" w:type="dxa"/>
            <w:tcBorders>
              <w:top w:val="nil"/>
              <w:left w:val="nil"/>
              <w:bottom w:val="single" w:sz="4" w:space="0" w:color="auto"/>
              <w:right w:val="single" w:sz="4" w:space="0" w:color="auto"/>
            </w:tcBorders>
            <w:shd w:val="clear" w:color="auto" w:fill="auto"/>
            <w:noWrap/>
            <w:vAlign w:val="bottom"/>
            <w:hideMark/>
          </w:tcPr>
          <w:p w:rsidR="001B76DB" w:rsidRPr="008828D9" w:rsidRDefault="001B76DB" w:rsidP="00DF0522">
            <w:pPr>
              <w:jc w:val="center"/>
              <w:rPr>
                <w:rFonts w:asciiTheme="minorHAnsi" w:hAnsiTheme="minorHAnsi" w:cstheme="minorHAnsi"/>
                <w:color w:val="000000"/>
                <w:sz w:val="20"/>
                <w:szCs w:val="20"/>
              </w:rPr>
            </w:pPr>
            <w:r w:rsidRPr="008828D9">
              <w:rPr>
                <w:rFonts w:asciiTheme="minorHAnsi" w:hAnsiTheme="minorHAnsi" w:cstheme="minorHAnsi"/>
                <w:color w:val="000000"/>
                <w:sz w:val="20"/>
                <w:szCs w:val="20"/>
              </w:rPr>
              <w:t>dxAC_equip</w:t>
            </w:r>
          </w:p>
        </w:tc>
        <w:tc>
          <w:tcPr>
            <w:tcW w:w="2970" w:type="dxa"/>
            <w:tcBorders>
              <w:top w:val="nil"/>
              <w:left w:val="nil"/>
              <w:bottom w:val="single" w:sz="4" w:space="0" w:color="auto"/>
              <w:right w:val="single" w:sz="4" w:space="0" w:color="auto"/>
            </w:tcBorders>
            <w:shd w:val="clear" w:color="auto" w:fill="auto"/>
            <w:noWrap/>
            <w:vAlign w:val="bottom"/>
            <w:hideMark/>
          </w:tcPr>
          <w:p w:rsidR="001B76DB" w:rsidRPr="008828D9" w:rsidRDefault="001B76DB" w:rsidP="00DF0522">
            <w:pPr>
              <w:jc w:val="center"/>
              <w:rPr>
                <w:rFonts w:asciiTheme="minorHAnsi" w:hAnsiTheme="minorHAnsi" w:cstheme="minorHAnsi"/>
                <w:color w:val="000000"/>
                <w:sz w:val="20"/>
                <w:szCs w:val="20"/>
              </w:rPr>
            </w:pPr>
            <w:r w:rsidRPr="008828D9">
              <w:rPr>
                <w:rFonts w:asciiTheme="minorHAnsi" w:hAnsiTheme="minorHAnsi" w:cstheme="minorHAnsi"/>
                <w:color w:val="000000"/>
                <w:sz w:val="20"/>
                <w:szCs w:val="20"/>
              </w:rPr>
              <w:t>Split or Packaged DX AC Refrigerant System</w:t>
            </w:r>
          </w:p>
        </w:tc>
        <w:tc>
          <w:tcPr>
            <w:tcW w:w="1800" w:type="dxa"/>
            <w:tcBorders>
              <w:top w:val="nil"/>
              <w:left w:val="nil"/>
              <w:bottom w:val="single" w:sz="4" w:space="0" w:color="auto"/>
              <w:right w:val="single" w:sz="4" w:space="0" w:color="auto"/>
            </w:tcBorders>
            <w:shd w:val="clear" w:color="auto" w:fill="auto"/>
            <w:noWrap/>
            <w:vAlign w:val="bottom"/>
            <w:hideMark/>
          </w:tcPr>
          <w:p w:rsidR="001B76DB" w:rsidRPr="008828D9" w:rsidRDefault="001B76DB" w:rsidP="00DF0522">
            <w:pPr>
              <w:jc w:val="center"/>
              <w:rPr>
                <w:rFonts w:asciiTheme="minorHAnsi" w:hAnsiTheme="minorHAnsi" w:cstheme="minorHAnsi"/>
                <w:color w:val="000000"/>
                <w:sz w:val="20"/>
                <w:szCs w:val="20"/>
              </w:rPr>
            </w:pPr>
            <w:r w:rsidRPr="008828D9">
              <w:rPr>
                <w:rFonts w:asciiTheme="minorHAnsi" w:hAnsiTheme="minorHAnsi" w:cstheme="minorHAnsi"/>
                <w:color w:val="000000"/>
                <w:sz w:val="20"/>
                <w:szCs w:val="20"/>
              </w:rPr>
              <w:t>refrig</w:t>
            </w:r>
          </w:p>
        </w:tc>
      </w:tr>
    </w:tbl>
    <w:p w:rsidR="001B76DB" w:rsidRPr="00901A7F" w:rsidRDefault="001B76DB" w:rsidP="001B76DB">
      <w:pPr>
        <w:rPr>
          <w:rFonts w:cstheme="minorHAnsi"/>
          <w:sz w:val="20"/>
          <w:szCs w:val="20"/>
        </w:rPr>
      </w:pPr>
    </w:p>
    <w:p w:rsidR="001B76DB" w:rsidRPr="008828D9" w:rsidRDefault="001B76DB" w:rsidP="001B76DB">
      <w:pPr>
        <w:rPr>
          <w:rFonts w:cstheme="minorHAnsi"/>
        </w:rPr>
      </w:pPr>
      <w:r w:rsidRPr="008828D9">
        <w:rPr>
          <w:rFonts w:cstheme="minorHAnsi"/>
        </w:rPr>
        <w:t xml:space="preserve">DEER use and Technology type for </w:t>
      </w:r>
      <w:r w:rsidR="008828D9" w:rsidRPr="008828D9">
        <w:rPr>
          <w:rFonts w:cstheme="minorHAnsi"/>
        </w:rPr>
        <w:t>blower fan motor retrofit</w:t>
      </w:r>
      <w:r w:rsidRPr="008828D9">
        <w:rPr>
          <w:rFonts w:cstheme="minorHAnsi"/>
        </w:rPr>
        <w:t xml:space="preserve"> measure:</w:t>
      </w:r>
    </w:p>
    <w:tbl>
      <w:tblPr>
        <w:tblW w:w="9384" w:type="dxa"/>
        <w:tblInd w:w="103" w:type="dxa"/>
        <w:tblLook w:val="04A0" w:firstRow="1" w:lastRow="0" w:firstColumn="1" w:lastColumn="0" w:noHBand="0" w:noVBand="1"/>
      </w:tblPr>
      <w:tblGrid>
        <w:gridCol w:w="2435"/>
        <w:gridCol w:w="2160"/>
        <w:gridCol w:w="2989"/>
        <w:gridCol w:w="1800"/>
      </w:tblGrid>
      <w:tr w:rsidR="001B76DB" w:rsidRPr="00901A7F" w:rsidTr="00DF0522">
        <w:trPr>
          <w:trHeight w:val="300"/>
        </w:trPr>
        <w:tc>
          <w:tcPr>
            <w:tcW w:w="24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76DB" w:rsidRPr="00901A7F" w:rsidRDefault="001B76DB" w:rsidP="00DF0522">
            <w:pPr>
              <w:rPr>
                <w:rFonts w:cstheme="minorHAnsi"/>
                <w:color w:val="000000"/>
                <w:sz w:val="20"/>
                <w:szCs w:val="20"/>
              </w:rPr>
            </w:pPr>
            <w:r w:rsidRPr="00901A7F">
              <w:rPr>
                <w:rFonts w:cstheme="minorHAnsi"/>
                <w:color w:val="000000"/>
                <w:sz w:val="20"/>
                <w:szCs w:val="20"/>
              </w:rPr>
              <w:t> </w:t>
            </w:r>
          </w:p>
        </w:tc>
        <w:tc>
          <w:tcPr>
            <w:tcW w:w="5149" w:type="dxa"/>
            <w:gridSpan w:val="2"/>
            <w:tcBorders>
              <w:top w:val="single" w:sz="4" w:space="0" w:color="auto"/>
              <w:left w:val="nil"/>
              <w:bottom w:val="single" w:sz="4" w:space="0" w:color="auto"/>
              <w:right w:val="single" w:sz="4" w:space="0" w:color="auto"/>
            </w:tcBorders>
            <w:shd w:val="clear" w:color="auto" w:fill="auto"/>
            <w:noWrap/>
            <w:vAlign w:val="bottom"/>
            <w:hideMark/>
          </w:tcPr>
          <w:p w:rsidR="001B76DB" w:rsidRPr="00901A7F" w:rsidRDefault="001B76DB" w:rsidP="00DF0522">
            <w:pPr>
              <w:jc w:val="center"/>
              <w:rPr>
                <w:rFonts w:cstheme="minorHAnsi"/>
                <w:b/>
                <w:bCs/>
                <w:i/>
                <w:iCs/>
                <w:color w:val="000000"/>
                <w:sz w:val="20"/>
                <w:szCs w:val="20"/>
              </w:rPr>
            </w:pPr>
            <w:r w:rsidRPr="00901A7F">
              <w:rPr>
                <w:rFonts w:cstheme="minorHAnsi"/>
                <w:b/>
                <w:bCs/>
                <w:i/>
                <w:iCs/>
                <w:color w:val="000000"/>
                <w:sz w:val="20"/>
                <w:szCs w:val="20"/>
              </w:rPr>
              <w:t>DEER USE and TECHNOLOGY TABLE</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1B76DB" w:rsidRPr="00901A7F" w:rsidRDefault="001B76DB" w:rsidP="00DF0522">
            <w:pPr>
              <w:rPr>
                <w:rFonts w:cstheme="minorHAnsi"/>
                <w:color w:val="000000"/>
                <w:sz w:val="20"/>
                <w:szCs w:val="20"/>
              </w:rPr>
            </w:pPr>
            <w:r w:rsidRPr="00901A7F">
              <w:rPr>
                <w:rFonts w:cstheme="minorHAnsi"/>
                <w:color w:val="000000"/>
                <w:sz w:val="20"/>
                <w:szCs w:val="20"/>
              </w:rPr>
              <w:t> </w:t>
            </w:r>
          </w:p>
        </w:tc>
      </w:tr>
      <w:tr w:rsidR="00DF0522" w:rsidRPr="00901A7F" w:rsidTr="00DF0522">
        <w:trPr>
          <w:trHeight w:val="255"/>
        </w:trPr>
        <w:tc>
          <w:tcPr>
            <w:tcW w:w="2435" w:type="dxa"/>
            <w:tcBorders>
              <w:top w:val="nil"/>
              <w:left w:val="single" w:sz="4" w:space="0" w:color="auto"/>
              <w:bottom w:val="single" w:sz="4" w:space="0" w:color="auto"/>
              <w:right w:val="single" w:sz="4" w:space="0" w:color="auto"/>
            </w:tcBorders>
            <w:shd w:val="clear" w:color="000000" w:fill="BFBFBF"/>
            <w:noWrap/>
            <w:vAlign w:val="bottom"/>
            <w:hideMark/>
          </w:tcPr>
          <w:p w:rsidR="00DF0522" w:rsidRPr="008828D9" w:rsidRDefault="00DF0522">
            <w:pPr>
              <w:jc w:val="center"/>
              <w:rPr>
                <w:rFonts w:asciiTheme="minorHAnsi" w:hAnsiTheme="minorHAnsi" w:cstheme="minorHAnsi"/>
                <w:b/>
                <w:bCs/>
                <w:color w:val="000000"/>
                <w:sz w:val="20"/>
                <w:szCs w:val="20"/>
              </w:rPr>
            </w:pPr>
            <w:r w:rsidRPr="008828D9">
              <w:rPr>
                <w:rFonts w:asciiTheme="minorHAnsi" w:hAnsiTheme="minorHAnsi" w:cstheme="minorHAnsi"/>
                <w:b/>
                <w:bCs/>
                <w:color w:val="000000"/>
                <w:sz w:val="20"/>
                <w:szCs w:val="20"/>
              </w:rPr>
              <w:t>Use Category Description</w:t>
            </w:r>
          </w:p>
        </w:tc>
        <w:tc>
          <w:tcPr>
            <w:tcW w:w="2160" w:type="dxa"/>
            <w:tcBorders>
              <w:top w:val="nil"/>
              <w:left w:val="nil"/>
              <w:bottom w:val="single" w:sz="4" w:space="0" w:color="auto"/>
              <w:right w:val="single" w:sz="4" w:space="0" w:color="auto"/>
            </w:tcBorders>
            <w:shd w:val="clear" w:color="000000" w:fill="BFBFBF"/>
            <w:noWrap/>
            <w:vAlign w:val="bottom"/>
            <w:hideMark/>
          </w:tcPr>
          <w:p w:rsidR="00DF0522" w:rsidRPr="008828D9" w:rsidRDefault="00DF0522">
            <w:pPr>
              <w:jc w:val="center"/>
              <w:rPr>
                <w:rFonts w:asciiTheme="minorHAnsi" w:hAnsiTheme="minorHAnsi" w:cstheme="minorHAnsi"/>
                <w:b/>
                <w:bCs/>
                <w:color w:val="000000"/>
                <w:sz w:val="20"/>
                <w:szCs w:val="20"/>
              </w:rPr>
            </w:pPr>
            <w:r w:rsidRPr="008828D9">
              <w:rPr>
                <w:rFonts w:asciiTheme="minorHAnsi" w:hAnsiTheme="minorHAnsi" w:cstheme="minorHAnsi"/>
                <w:b/>
                <w:bCs/>
                <w:color w:val="000000"/>
                <w:sz w:val="20"/>
                <w:szCs w:val="20"/>
              </w:rPr>
              <w:t>Use Category</w:t>
            </w:r>
          </w:p>
        </w:tc>
        <w:tc>
          <w:tcPr>
            <w:tcW w:w="2989" w:type="dxa"/>
            <w:tcBorders>
              <w:top w:val="nil"/>
              <w:left w:val="nil"/>
              <w:bottom w:val="single" w:sz="4" w:space="0" w:color="auto"/>
              <w:right w:val="single" w:sz="4" w:space="0" w:color="auto"/>
            </w:tcBorders>
            <w:shd w:val="clear" w:color="000000" w:fill="BFBFBF"/>
            <w:noWrap/>
            <w:vAlign w:val="bottom"/>
            <w:hideMark/>
          </w:tcPr>
          <w:p w:rsidR="00DF0522" w:rsidRPr="008828D9" w:rsidRDefault="00DF0522">
            <w:pPr>
              <w:jc w:val="center"/>
              <w:rPr>
                <w:rFonts w:asciiTheme="minorHAnsi" w:hAnsiTheme="minorHAnsi" w:cstheme="minorHAnsi"/>
                <w:b/>
                <w:bCs/>
                <w:color w:val="000000"/>
                <w:sz w:val="20"/>
                <w:szCs w:val="20"/>
              </w:rPr>
            </w:pPr>
            <w:r w:rsidRPr="008828D9">
              <w:rPr>
                <w:rFonts w:asciiTheme="minorHAnsi" w:hAnsiTheme="minorHAnsi" w:cstheme="minorHAnsi"/>
                <w:b/>
                <w:bCs/>
                <w:color w:val="000000"/>
                <w:sz w:val="20"/>
                <w:szCs w:val="20"/>
              </w:rPr>
              <w:t>Use Sub Category Description</w:t>
            </w:r>
          </w:p>
        </w:tc>
        <w:tc>
          <w:tcPr>
            <w:tcW w:w="1800" w:type="dxa"/>
            <w:tcBorders>
              <w:top w:val="nil"/>
              <w:left w:val="nil"/>
              <w:bottom w:val="single" w:sz="4" w:space="0" w:color="auto"/>
              <w:right w:val="single" w:sz="4" w:space="0" w:color="auto"/>
            </w:tcBorders>
            <w:shd w:val="clear" w:color="000000" w:fill="BFBFBF"/>
            <w:noWrap/>
            <w:vAlign w:val="bottom"/>
            <w:hideMark/>
          </w:tcPr>
          <w:p w:rsidR="00DF0522" w:rsidRPr="008828D9" w:rsidRDefault="00DF0522">
            <w:pPr>
              <w:jc w:val="center"/>
              <w:rPr>
                <w:rFonts w:asciiTheme="minorHAnsi" w:hAnsiTheme="minorHAnsi" w:cstheme="minorHAnsi"/>
                <w:b/>
                <w:bCs/>
                <w:color w:val="000000"/>
                <w:sz w:val="20"/>
                <w:szCs w:val="20"/>
              </w:rPr>
            </w:pPr>
            <w:r w:rsidRPr="008828D9">
              <w:rPr>
                <w:rFonts w:asciiTheme="minorHAnsi" w:hAnsiTheme="minorHAnsi" w:cstheme="minorHAnsi"/>
                <w:b/>
                <w:bCs/>
                <w:color w:val="000000"/>
                <w:sz w:val="20"/>
                <w:szCs w:val="20"/>
              </w:rPr>
              <w:t>Use Sub Category</w:t>
            </w:r>
          </w:p>
        </w:tc>
      </w:tr>
      <w:tr w:rsidR="00DF0522" w:rsidRPr="00901A7F" w:rsidTr="00DF0522">
        <w:trPr>
          <w:trHeight w:val="255"/>
        </w:trPr>
        <w:tc>
          <w:tcPr>
            <w:tcW w:w="2435" w:type="dxa"/>
            <w:tcBorders>
              <w:top w:val="nil"/>
              <w:left w:val="single" w:sz="4" w:space="0" w:color="auto"/>
              <w:bottom w:val="single" w:sz="4" w:space="0" w:color="auto"/>
              <w:right w:val="single" w:sz="4" w:space="0" w:color="auto"/>
            </w:tcBorders>
            <w:shd w:val="clear" w:color="auto" w:fill="auto"/>
            <w:noWrap/>
            <w:vAlign w:val="bottom"/>
            <w:hideMark/>
          </w:tcPr>
          <w:p w:rsidR="00DF0522" w:rsidRPr="008828D9" w:rsidRDefault="00DF0522">
            <w:pPr>
              <w:jc w:val="center"/>
              <w:rPr>
                <w:rFonts w:asciiTheme="minorHAnsi" w:hAnsiTheme="minorHAnsi" w:cstheme="minorHAnsi"/>
                <w:color w:val="000000"/>
                <w:sz w:val="20"/>
                <w:szCs w:val="20"/>
              </w:rPr>
            </w:pPr>
            <w:r w:rsidRPr="008828D9">
              <w:rPr>
                <w:rFonts w:asciiTheme="minorHAnsi" w:hAnsiTheme="minorHAnsi" w:cstheme="minorHAnsi"/>
                <w:color w:val="000000"/>
                <w:sz w:val="20"/>
                <w:szCs w:val="20"/>
              </w:rPr>
              <w:t>HVAC</w:t>
            </w:r>
          </w:p>
        </w:tc>
        <w:tc>
          <w:tcPr>
            <w:tcW w:w="2160" w:type="dxa"/>
            <w:tcBorders>
              <w:top w:val="nil"/>
              <w:left w:val="nil"/>
              <w:bottom w:val="single" w:sz="4" w:space="0" w:color="auto"/>
              <w:right w:val="single" w:sz="4" w:space="0" w:color="auto"/>
            </w:tcBorders>
            <w:shd w:val="clear" w:color="auto" w:fill="auto"/>
            <w:noWrap/>
            <w:vAlign w:val="bottom"/>
            <w:hideMark/>
          </w:tcPr>
          <w:p w:rsidR="00DF0522" w:rsidRPr="008828D9" w:rsidRDefault="00DF0522">
            <w:pPr>
              <w:jc w:val="center"/>
              <w:rPr>
                <w:rFonts w:asciiTheme="minorHAnsi" w:hAnsiTheme="minorHAnsi" w:cstheme="minorHAnsi"/>
                <w:color w:val="000000"/>
                <w:sz w:val="20"/>
                <w:szCs w:val="20"/>
              </w:rPr>
            </w:pPr>
            <w:r w:rsidRPr="008828D9">
              <w:rPr>
                <w:rFonts w:asciiTheme="minorHAnsi" w:hAnsiTheme="minorHAnsi" w:cstheme="minorHAnsi"/>
                <w:color w:val="000000"/>
                <w:sz w:val="20"/>
                <w:szCs w:val="20"/>
              </w:rPr>
              <w:t>HVAC</w:t>
            </w:r>
          </w:p>
        </w:tc>
        <w:tc>
          <w:tcPr>
            <w:tcW w:w="2989" w:type="dxa"/>
            <w:tcBorders>
              <w:top w:val="nil"/>
              <w:left w:val="nil"/>
              <w:bottom w:val="single" w:sz="4" w:space="0" w:color="auto"/>
              <w:right w:val="single" w:sz="4" w:space="0" w:color="auto"/>
            </w:tcBorders>
            <w:shd w:val="clear" w:color="auto" w:fill="auto"/>
            <w:noWrap/>
            <w:vAlign w:val="bottom"/>
            <w:hideMark/>
          </w:tcPr>
          <w:p w:rsidR="00DF0522" w:rsidRPr="008828D9" w:rsidRDefault="00DF0522">
            <w:pPr>
              <w:jc w:val="center"/>
              <w:rPr>
                <w:rFonts w:asciiTheme="minorHAnsi" w:hAnsiTheme="minorHAnsi" w:cstheme="minorHAnsi"/>
                <w:color w:val="000000"/>
                <w:sz w:val="20"/>
                <w:szCs w:val="20"/>
              </w:rPr>
            </w:pPr>
            <w:r w:rsidRPr="008828D9">
              <w:rPr>
                <w:rFonts w:asciiTheme="minorHAnsi" w:hAnsiTheme="minorHAnsi" w:cstheme="minorHAnsi"/>
                <w:color w:val="000000"/>
                <w:sz w:val="20"/>
                <w:szCs w:val="20"/>
              </w:rPr>
              <w:t>Space Heating and Cooling</w:t>
            </w:r>
          </w:p>
        </w:tc>
        <w:tc>
          <w:tcPr>
            <w:tcW w:w="1800" w:type="dxa"/>
            <w:tcBorders>
              <w:top w:val="nil"/>
              <w:left w:val="nil"/>
              <w:bottom w:val="single" w:sz="4" w:space="0" w:color="auto"/>
              <w:right w:val="single" w:sz="4" w:space="0" w:color="auto"/>
            </w:tcBorders>
            <w:shd w:val="clear" w:color="auto" w:fill="auto"/>
            <w:noWrap/>
            <w:vAlign w:val="bottom"/>
            <w:hideMark/>
          </w:tcPr>
          <w:p w:rsidR="00DF0522" w:rsidRPr="008828D9" w:rsidRDefault="00DF0522">
            <w:pPr>
              <w:jc w:val="center"/>
              <w:rPr>
                <w:rFonts w:asciiTheme="minorHAnsi" w:hAnsiTheme="minorHAnsi" w:cstheme="minorHAnsi"/>
                <w:color w:val="000000"/>
                <w:sz w:val="20"/>
                <w:szCs w:val="20"/>
              </w:rPr>
            </w:pPr>
            <w:r w:rsidRPr="008828D9">
              <w:rPr>
                <w:rFonts w:asciiTheme="minorHAnsi" w:hAnsiTheme="minorHAnsi" w:cstheme="minorHAnsi"/>
                <w:color w:val="000000"/>
                <w:sz w:val="20"/>
                <w:szCs w:val="20"/>
              </w:rPr>
              <w:t>HVAC-HtCl</w:t>
            </w:r>
          </w:p>
        </w:tc>
      </w:tr>
      <w:tr w:rsidR="008828D9" w:rsidRPr="00901A7F" w:rsidTr="00DF0522">
        <w:trPr>
          <w:trHeight w:val="255"/>
        </w:trPr>
        <w:tc>
          <w:tcPr>
            <w:tcW w:w="2435" w:type="dxa"/>
            <w:tcBorders>
              <w:top w:val="nil"/>
              <w:left w:val="single" w:sz="4" w:space="0" w:color="auto"/>
              <w:bottom w:val="single" w:sz="4" w:space="0" w:color="auto"/>
              <w:right w:val="single" w:sz="4" w:space="0" w:color="auto"/>
            </w:tcBorders>
            <w:shd w:val="clear" w:color="000000" w:fill="BFBFBF"/>
            <w:noWrap/>
            <w:vAlign w:val="bottom"/>
            <w:hideMark/>
          </w:tcPr>
          <w:p w:rsidR="008828D9" w:rsidRPr="008828D9" w:rsidRDefault="008828D9">
            <w:pPr>
              <w:jc w:val="center"/>
              <w:rPr>
                <w:rFonts w:asciiTheme="minorHAnsi" w:hAnsiTheme="minorHAnsi" w:cstheme="minorHAnsi"/>
                <w:b/>
                <w:bCs/>
                <w:color w:val="000000"/>
                <w:sz w:val="20"/>
                <w:szCs w:val="20"/>
              </w:rPr>
            </w:pPr>
            <w:r w:rsidRPr="008828D9">
              <w:rPr>
                <w:rFonts w:asciiTheme="minorHAnsi" w:hAnsiTheme="minorHAnsi" w:cstheme="minorHAnsi"/>
                <w:b/>
                <w:bCs/>
                <w:color w:val="000000"/>
                <w:sz w:val="20"/>
                <w:szCs w:val="20"/>
              </w:rPr>
              <w:t>Technology Groups Description</w:t>
            </w:r>
          </w:p>
        </w:tc>
        <w:tc>
          <w:tcPr>
            <w:tcW w:w="2160" w:type="dxa"/>
            <w:tcBorders>
              <w:top w:val="nil"/>
              <w:left w:val="nil"/>
              <w:bottom w:val="single" w:sz="4" w:space="0" w:color="auto"/>
              <w:right w:val="single" w:sz="4" w:space="0" w:color="auto"/>
            </w:tcBorders>
            <w:shd w:val="clear" w:color="000000" w:fill="BFBFBF"/>
            <w:noWrap/>
            <w:vAlign w:val="bottom"/>
            <w:hideMark/>
          </w:tcPr>
          <w:p w:rsidR="008828D9" w:rsidRPr="008828D9" w:rsidRDefault="008828D9">
            <w:pPr>
              <w:jc w:val="center"/>
              <w:rPr>
                <w:rFonts w:asciiTheme="minorHAnsi" w:hAnsiTheme="minorHAnsi" w:cstheme="minorHAnsi"/>
                <w:b/>
                <w:bCs/>
                <w:color w:val="000000"/>
                <w:sz w:val="20"/>
                <w:szCs w:val="20"/>
              </w:rPr>
            </w:pPr>
            <w:r w:rsidRPr="008828D9">
              <w:rPr>
                <w:rFonts w:asciiTheme="minorHAnsi" w:hAnsiTheme="minorHAnsi" w:cstheme="minorHAnsi"/>
                <w:b/>
                <w:bCs/>
                <w:color w:val="000000"/>
                <w:sz w:val="20"/>
                <w:szCs w:val="20"/>
              </w:rPr>
              <w:t>Technology Groups</w:t>
            </w:r>
          </w:p>
        </w:tc>
        <w:tc>
          <w:tcPr>
            <w:tcW w:w="2989" w:type="dxa"/>
            <w:tcBorders>
              <w:top w:val="nil"/>
              <w:left w:val="nil"/>
              <w:bottom w:val="single" w:sz="4" w:space="0" w:color="auto"/>
              <w:right w:val="single" w:sz="4" w:space="0" w:color="auto"/>
            </w:tcBorders>
            <w:shd w:val="clear" w:color="000000" w:fill="BFBFBF"/>
            <w:noWrap/>
            <w:vAlign w:val="bottom"/>
            <w:hideMark/>
          </w:tcPr>
          <w:p w:rsidR="008828D9" w:rsidRPr="008828D9" w:rsidRDefault="008828D9">
            <w:pPr>
              <w:jc w:val="center"/>
              <w:rPr>
                <w:rFonts w:asciiTheme="minorHAnsi" w:hAnsiTheme="minorHAnsi" w:cstheme="minorHAnsi"/>
                <w:b/>
                <w:bCs/>
                <w:color w:val="000000"/>
                <w:sz w:val="20"/>
                <w:szCs w:val="20"/>
              </w:rPr>
            </w:pPr>
            <w:r w:rsidRPr="008828D9">
              <w:rPr>
                <w:rFonts w:asciiTheme="minorHAnsi" w:hAnsiTheme="minorHAnsi" w:cstheme="minorHAnsi"/>
                <w:b/>
                <w:bCs/>
                <w:color w:val="000000"/>
                <w:sz w:val="20"/>
                <w:szCs w:val="20"/>
              </w:rPr>
              <w:t>Technology Types Descriptions</w:t>
            </w:r>
          </w:p>
        </w:tc>
        <w:tc>
          <w:tcPr>
            <w:tcW w:w="1800" w:type="dxa"/>
            <w:tcBorders>
              <w:top w:val="nil"/>
              <w:left w:val="nil"/>
              <w:bottom w:val="single" w:sz="4" w:space="0" w:color="auto"/>
              <w:right w:val="single" w:sz="4" w:space="0" w:color="auto"/>
            </w:tcBorders>
            <w:shd w:val="clear" w:color="000000" w:fill="BFBFBF"/>
            <w:noWrap/>
            <w:vAlign w:val="bottom"/>
            <w:hideMark/>
          </w:tcPr>
          <w:p w:rsidR="008828D9" w:rsidRPr="008828D9" w:rsidRDefault="008828D9">
            <w:pPr>
              <w:jc w:val="center"/>
              <w:rPr>
                <w:rFonts w:asciiTheme="minorHAnsi" w:hAnsiTheme="minorHAnsi" w:cstheme="minorHAnsi"/>
                <w:b/>
                <w:bCs/>
                <w:color w:val="000000"/>
                <w:sz w:val="20"/>
                <w:szCs w:val="20"/>
              </w:rPr>
            </w:pPr>
            <w:r w:rsidRPr="008828D9">
              <w:rPr>
                <w:rFonts w:asciiTheme="minorHAnsi" w:hAnsiTheme="minorHAnsi" w:cstheme="minorHAnsi"/>
                <w:b/>
                <w:bCs/>
                <w:color w:val="000000"/>
                <w:sz w:val="20"/>
                <w:szCs w:val="20"/>
              </w:rPr>
              <w:t>Technology Types</w:t>
            </w:r>
          </w:p>
        </w:tc>
      </w:tr>
      <w:tr w:rsidR="008828D9" w:rsidRPr="00901A7F" w:rsidTr="008828D9">
        <w:trPr>
          <w:trHeight w:val="512"/>
        </w:trPr>
        <w:tc>
          <w:tcPr>
            <w:tcW w:w="2435" w:type="dxa"/>
            <w:tcBorders>
              <w:top w:val="nil"/>
              <w:left w:val="single" w:sz="4" w:space="0" w:color="auto"/>
              <w:bottom w:val="single" w:sz="4" w:space="0" w:color="auto"/>
              <w:right w:val="single" w:sz="4" w:space="0" w:color="auto"/>
            </w:tcBorders>
            <w:shd w:val="clear" w:color="auto" w:fill="auto"/>
            <w:noWrap/>
            <w:vAlign w:val="bottom"/>
            <w:hideMark/>
          </w:tcPr>
          <w:p w:rsidR="008828D9" w:rsidRPr="008828D9" w:rsidRDefault="008828D9">
            <w:pPr>
              <w:jc w:val="center"/>
              <w:rPr>
                <w:rFonts w:asciiTheme="minorHAnsi" w:hAnsiTheme="minorHAnsi" w:cstheme="minorHAnsi"/>
                <w:color w:val="000000"/>
                <w:sz w:val="20"/>
                <w:szCs w:val="20"/>
              </w:rPr>
            </w:pPr>
            <w:r w:rsidRPr="008828D9">
              <w:rPr>
                <w:rFonts w:asciiTheme="minorHAnsi" w:hAnsiTheme="minorHAnsi" w:cstheme="minorHAnsi"/>
                <w:color w:val="000000"/>
                <w:sz w:val="20"/>
                <w:szCs w:val="20"/>
              </w:rPr>
              <w:t>HVAC Air Distribution</w:t>
            </w:r>
          </w:p>
        </w:tc>
        <w:tc>
          <w:tcPr>
            <w:tcW w:w="2160" w:type="dxa"/>
            <w:tcBorders>
              <w:top w:val="nil"/>
              <w:left w:val="nil"/>
              <w:bottom w:val="single" w:sz="4" w:space="0" w:color="auto"/>
              <w:right w:val="single" w:sz="4" w:space="0" w:color="auto"/>
            </w:tcBorders>
            <w:shd w:val="clear" w:color="auto" w:fill="auto"/>
            <w:noWrap/>
            <w:vAlign w:val="bottom"/>
            <w:hideMark/>
          </w:tcPr>
          <w:p w:rsidR="008828D9" w:rsidRPr="008828D9" w:rsidRDefault="008828D9">
            <w:pPr>
              <w:jc w:val="center"/>
              <w:rPr>
                <w:rFonts w:asciiTheme="minorHAnsi" w:hAnsiTheme="minorHAnsi" w:cstheme="minorHAnsi"/>
                <w:color w:val="000000"/>
                <w:sz w:val="20"/>
                <w:szCs w:val="20"/>
              </w:rPr>
            </w:pPr>
            <w:r w:rsidRPr="008828D9">
              <w:rPr>
                <w:rFonts w:asciiTheme="minorHAnsi" w:hAnsiTheme="minorHAnsi" w:cstheme="minorHAnsi"/>
                <w:color w:val="000000"/>
                <w:sz w:val="20"/>
                <w:szCs w:val="20"/>
              </w:rPr>
              <w:t>HV_AirDist</w:t>
            </w:r>
          </w:p>
        </w:tc>
        <w:tc>
          <w:tcPr>
            <w:tcW w:w="2989" w:type="dxa"/>
            <w:tcBorders>
              <w:top w:val="nil"/>
              <w:left w:val="nil"/>
              <w:bottom w:val="single" w:sz="4" w:space="0" w:color="auto"/>
              <w:right w:val="single" w:sz="4" w:space="0" w:color="auto"/>
            </w:tcBorders>
            <w:shd w:val="clear" w:color="auto" w:fill="auto"/>
            <w:noWrap/>
            <w:vAlign w:val="bottom"/>
            <w:hideMark/>
          </w:tcPr>
          <w:p w:rsidR="008828D9" w:rsidRPr="008828D9" w:rsidRDefault="008828D9">
            <w:pPr>
              <w:jc w:val="center"/>
              <w:rPr>
                <w:rFonts w:asciiTheme="minorHAnsi" w:hAnsiTheme="minorHAnsi" w:cstheme="minorHAnsi"/>
                <w:color w:val="000000"/>
                <w:sz w:val="20"/>
                <w:szCs w:val="20"/>
              </w:rPr>
            </w:pPr>
            <w:r w:rsidRPr="008828D9">
              <w:rPr>
                <w:rFonts w:asciiTheme="minorHAnsi" w:hAnsiTheme="minorHAnsi" w:cstheme="minorHAnsi"/>
                <w:color w:val="000000"/>
                <w:sz w:val="20"/>
                <w:szCs w:val="20"/>
              </w:rPr>
              <w:t>HVAC Ventilation Fan - General Purpose Motor</w:t>
            </w:r>
          </w:p>
        </w:tc>
        <w:tc>
          <w:tcPr>
            <w:tcW w:w="1800" w:type="dxa"/>
            <w:tcBorders>
              <w:top w:val="nil"/>
              <w:left w:val="nil"/>
              <w:bottom w:val="single" w:sz="4" w:space="0" w:color="auto"/>
              <w:right w:val="single" w:sz="4" w:space="0" w:color="auto"/>
            </w:tcBorders>
            <w:shd w:val="clear" w:color="auto" w:fill="auto"/>
            <w:noWrap/>
            <w:vAlign w:val="bottom"/>
            <w:hideMark/>
          </w:tcPr>
          <w:p w:rsidR="008828D9" w:rsidRPr="008828D9" w:rsidRDefault="008828D9">
            <w:pPr>
              <w:jc w:val="center"/>
              <w:rPr>
                <w:rFonts w:asciiTheme="minorHAnsi" w:hAnsiTheme="minorHAnsi" w:cstheme="minorHAnsi"/>
                <w:color w:val="000000"/>
                <w:sz w:val="20"/>
                <w:szCs w:val="20"/>
              </w:rPr>
            </w:pPr>
            <w:r w:rsidRPr="008828D9">
              <w:rPr>
                <w:rFonts w:asciiTheme="minorHAnsi" w:hAnsiTheme="minorHAnsi" w:cstheme="minorHAnsi"/>
                <w:color w:val="000000"/>
                <w:sz w:val="20"/>
                <w:szCs w:val="20"/>
              </w:rPr>
              <w:t>VentFanMtr</w:t>
            </w:r>
          </w:p>
        </w:tc>
      </w:tr>
    </w:tbl>
    <w:p w:rsidR="00DF0522" w:rsidRDefault="00DF0522" w:rsidP="001B76DB">
      <w:pPr>
        <w:spacing w:before="120"/>
        <w:rPr>
          <w:rFonts w:ascii="Arial" w:hAnsi="Arial" w:cs="Arial"/>
          <w:b/>
          <w:sz w:val="20"/>
          <w:szCs w:val="20"/>
        </w:rPr>
      </w:pPr>
    </w:p>
    <w:p w:rsidR="001B76DB" w:rsidRDefault="001B76DB" w:rsidP="001B76DB">
      <w:pPr>
        <w:spacing w:before="120"/>
        <w:rPr>
          <w:rFonts w:cstheme="minorHAnsi"/>
        </w:rPr>
      </w:pPr>
      <w:r w:rsidRPr="00BA7D18">
        <w:rPr>
          <w:rFonts w:ascii="Arial" w:hAnsi="Arial" w:cs="Arial"/>
          <w:b/>
          <w:sz w:val="20"/>
          <w:szCs w:val="20"/>
        </w:rPr>
        <w:t>Delta Wattage Assumption (ΔW):</w:t>
      </w:r>
      <w:r w:rsidRPr="00BA7D18">
        <w:rPr>
          <w:rFonts w:ascii="Arial" w:hAnsi="Arial" w:cs="Arial"/>
          <w:sz w:val="20"/>
          <w:szCs w:val="20"/>
        </w:rPr>
        <w:t xml:space="preserve">  </w:t>
      </w:r>
    </w:p>
    <w:p w:rsidR="001B76DB" w:rsidRDefault="001B76DB" w:rsidP="001B76DB">
      <w:pPr>
        <w:spacing w:before="120"/>
        <w:rPr>
          <w:rFonts w:cstheme="minorHAnsi"/>
        </w:rPr>
      </w:pPr>
      <w:r w:rsidRPr="00F813D1">
        <w:rPr>
          <w:rFonts w:cstheme="minorHAnsi"/>
        </w:rPr>
        <w:t xml:space="preserve">Electric kW savings were downloaded from DEER2014 READI tool </w:t>
      </w:r>
      <w:r w:rsidR="00AC15E5">
        <w:rPr>
          <w:rFonts w:cstheme="minorHAnsi"/>
        </w:rPr>
        <w:t>(v1.0.</w:t>
      </w:r>
      <w:r w:rsidR="00AC0A05">
        <w:rPr>
          <w:rFonts w:cstheme="minorHAnsi"/>
        </w:rPr>
        <w:t>5</w:t>
      </w:r>
      <w:r w:rsidR="00AC15E5">
        <w:rPr>
          <w:rFonts w:cstheme="minorHAnsi"/>
        </w:rPr>
        <w:t>)</w:t>
      </w:r>
      <w:r w:rsidR="008828D9">
        <w:rPr>
          <w:rFonts w:cstheme="minorHAnsi"/>
        </w:rPr>
        <w:t xml:space="preserve"> for the refrigerant charge assessment measure, whereas the electric kW savings for the blower motor retrofit was determined from </w:t>
      </w:r>
      <w:r w:rsidR="007F121B">
        <w:rPr>
          <w:rFonts w:cstheme="minorHAnsi"/>
        </w:rPr>
        <w:t>using the</w:t>
      </w:r>
      <w:r w:rsidR="008828D9">
        <w:rPr>
          <w:rFonts w:cstheme="minorHAnsi"/>
        </w:rPr>
        <w:t xml:space="preserve"> eQUEST modeling</w:t>
      </w:r>
      <w:r w:rsidR="00EE0597">
        <w:rPr>
          <w:rFonts w:cstheme="minorHAnsi"/>
        </w:rPr>
        <w:t xml:space="preserve"> tool</w:t>
      </w:r>
      <w:r w:rsidR="008828D9">
        <w:rPr>
          <w:rFonts w:cstheme="minorHAnsi"/>
        </w:rPr>
        <w:t xml:space="preserve">. </w:t>
      </w:r>
    </w:p>
    <w:p w:rsidR="00AC0A05" w:rsidRDefault="00AC0A05">
      <w:pPr>
        <w:rPr>
          <w:rFonts w:cstheme="minorHAnsi"/>
        </w:rPr>
      </w:pPr>
      <w:r>
        <w:rPr>
          <w:rFonts w:cstheme="minorHAnsi"/>
        </w:rPr>
        <w:br w:type="page"/>
      </w:r>
    </w:p>
    <w:p w:rsidR="008828D9" w:rsidRDefault="008828D9" w:rsidP="001B76DB">
      <w:pPr>
        <w:spacing w:before="120"/>
        <w:rPr>
          <w:rFonts w:cstheme="minorHAnsi"/>
        </w:rPr>
      </w:pPr>
    </w:p>
    <w:p w:rsidR="001B76DB" w:rsidRDefault="001B76DB" w:rsidP="001B76DB">
      <w:pPr>
        <w:rPr>
          <w:rFonts w:ascii="Arial" w:hAnsi="Arial" w:cs="Arial"/>
          <w:sz w:val="20"/>
          <w:szCs w:val="20"/>
        </w:rPr>
      </w:pPr>
      <w:r w:rsidRPr="00BC5F9F">
        <w:rPr>
          <w:rFonts w:ascii="Arial" w:hAnsi="Arial" w:cs="Arial"/>
          <w:sz w:val="20"/>
          <w:szCs w:val="20"/>
        </w:rPr>
        <w:t>Exam</w:t>
      </w:r>
      <w:r w:rsidRPr="00675EE9">
        <w:rPr>
          <w:rFonts w:ascii="Arial" w:hAnsi="Arial" w:cs="Arial"/>
          <w:sz w:val="20"/>
          <w:szCs w:val="20"/>
        </w:rPr>
        <w:t xml:space="preserve">ple of kW </w:t>
      </w:r>
      <w:r>
        <w:rPr>
          <w:rFonts w:ascii="Arial" w:hAnsi="Arial" w:cs="Arial"/>
          <w:sz w:val="20"/>
          <w:szCs w:val="20"/>
        </w:rPr>
        <w:t>S</w:t>
      </w:r>
      <w:r w:rsidRPr="00BC5F9F">
        <w:rPr>
          <w:rFonts w:ascii="Arial" w:hAnsi="Arial" w:cs="Arial"/>
          <w:sz w:val="20"/>
          <w:szCs w:val="20"/>
        </w:rPr>
        <w:t>avings</w:t>
      </w:r>
      <w:r w:rsidR="003B4058">
        <w:rPr>
          <w:rFonts w:ascii="Arial" w:hAnsi="Arial" w:cs="Arial"/>
          <w:sz w:val="20"/>
          <w:szCs w:val="20"/>
        </w:rPr>
        <w:t xml:space="preserve"> for </w:t>
      </w:r>
      <w:r w:rsidR="00ED6B49">
        <w:rPr>
          <w:rFonts w:ascii="Arial" w:hAnsi="Arial" w:cs="Arial"/>
          <w:sz w:val="20"/>
          <w:szCs w:val="20"/>
        </w:rPr>
        <w:t xml:space="preserve">Blower Motor Retrofit </w:t>
      </w:r>
      <w:r w:rsidR="003B4058">
        <w:rPr>
          <w:rFonts w:ascii="Arial" w:hAnsi="Arial" w:cs="Arial"/>
          <w:sz w:val="20"/>
          <w:szCs w:val="20"/>
        </w:rPr>
        <w:t>in single family homes</w:t>
      </w:r>
    </w:p>
    <w:tbl>
      <w:tblPr>
        <w:tblW w:w="93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80"/>
        <w:gridCol w:w="864"/>
        <w:gridCol w:w="852"/>
        <w:gridCol w:w="920"/>
        <w:gridCol w:w="1300"/>
        <w:gridCol w:w="1081"/>
        <w:gridCol w:w="2183"/>
        <w:gridCol w:w="1041"/>
      </w:tblGrid>
      <w:tr w:rsidR="001B76DB" w:rsidRPr="00783DAC" w:rsidTr="00DF0522">
        <w:trPr>
          <w:trHeight w:val="800"/>
        </w:trPr>
        <w:tc>
          <w:tcPr>
            <w:tcW w:w="1080" w:type="dxa"/>
            <w:shd w:val="clear" w:color="auto" w:fill="auto"/>
          </w:tcPr>
          <w:p w:rsidR="001B76DB" w:rsidRPr="00BC5F9F" w:rsidRDefault="001B76DB" w:rsidP="00DF0522">
            <w:pPr>
              <w:keepNext/>
              <w:rPr>
                <w:rFonts w:cstheme="minorHAnsi"/>
                <w:b/>
                <w:sz w:val="20"/>
                <w:szCs w:val="20"/>
              </w:rPr>
            </w:pPr>
            <w:r w:rsidRPr="00BC5F9F">
              <w:rPr>
                <w:rFonts w:cstheme="minorHAnsi"/>
                <w:b/>
                <w:sz w:val="20"/>
                <w:szCs w:val="20"/>
              </w:rPr>
              <w:t xml:space="preserve">Building type  </w:t>
            </w:r>
          </w:p>
        </w:tc>
        <w:tc>
          <w:tcPr>
            <w:tcW w:w="864" w:type="dxa"/>
            <w:shd w:val="clear" w:color="auto" w:fill="auto"/>
          </w:tcPr>
          <w:p w:rsidR="001B76DB" w:rsidRPr="00BC5F9F" w:rsidRDefault="001B76DB" w:rsidP="00DF0522">
            <w:pPr>
              <w:keepNext/>
              <w:rPr>
                <w:rFonts w:cstheme="minorHAnsi"/>
                <w:b/>
                <w:sz w:val="20"/>
                <w:szCs w:val="20"/>
              </w:rPr>
            </w:pPr>
            <w:r w:rsidRPr="00BC5F9F">
              <w:rPr>
                <w:rFonts w:cstheme="minorHAnsi"/>
                <w:b/>
                <w:sz w:val="20"/>
                <w:szCs w:val="20"/>
              </w:rPr>
              <w:t xml:space="preserve">Bldg Vintage  </w:t>
            </w:r>
          </w:p>
        </w:tc>
        <w:tc>
          <w:tcPr>
            <w:tcW w:w="852" w:type="dxa"/>
            <w:shd w:val="clear" w:color="auto" w:fill="auto"/>
          </w:tcPr>
          <w:p w:rsidR="001B76DB" w:rsidRPr="00BC5F9F" w:rsidRDefault="001B76DB" w:rsidP="00DF0522">
            <w:pPr>
              <w:keepNext/>
              <w:rPr>
                <w:rFonts w:cstheme="minorHAnsi"/>
                <w:b/>
                <w:sz w:val="20"/>
                <w:szCs w:val="20"/>
              </w:rPr>
            </w:pPr>
            <w:r w:rsidRPr="00BC5F9F">
              <w:rPr>
                <w:rFonts w:cstheme="minorHAnsi"/>
                <w:b/>
                <w:sz w:val="20"/>
                <w:szCs w:val="20"/>
              </w:rPr>
              <w:t xml:space="preserve">Climate Zone  </w:t>
            </w:r>
          </w:p>
        </w:tc>
        <w:tc>
          <w:tcPr>
            <w:tcW w:w="920" w:type="dxa"/>
            <w:shd w:val="clear" w:color="auto" w:fill="auto"/>
          </w:tcPr>
          <w:p w:rsidR="001B76DB" w:rsidRPr="00BC5F9F" w:rsidRDefault="001B76DB" w:rsidP="00DF0522">
            <w:pPr>
              <w:keepNext/>
              <w:rPr>
                <w:rFonts w:cstheme="minorHAnsi"/>
                <w:b/>
                <w:sz w:val="20"/>
                <w:szCs w:val="20"/>
              </w:rPr>
            </w:pPr>
            <w:r w:rsidRPr="00BC5F9F">
              <w:rPr>
                <w:rFonts w:cstheme="minorHAnsi"/>
                <w:b/>
                <w:sz w:val="20"/>
                <w:szCs w:val="20"/>
              </w:rPr>
              <w:t xml:space="preserve">Electric Savings kW </w:t>
            </w:r>
          </w:p>
        </w:tc>
        <w:tc>
          <w:tcPr>
            <w:tcW w:w="1300" w:type="dxa"/>
            <w:shd w:val="clear" w:color="auto" w:fill="auto"/>
          </w:tcPr>
          <w:p w:rsidR="001B76DB" w:rsidRPr="00BC5F9F" w:rsidRDefault="001B76DB" w:rsidP="00DF0522">
            <w:pPr>
              <w:keepNext/>
              <w:rPr>
                <w:rFonts w:cstheme="minorHAnsi"/>
                <w:b/>
                <w:sz w:val="20"/>
                <w:szCs w:val="20"/>
              </w:rPr>
            </w:pPr>
            <w:r w:rsidRPr="00BC5F9F">
              <w:rPr>
                <w:rFonts w:cstheme="minorHAnsi"/>
                <w:b/>
                <w:sz w:val="20"/>
                <w:szCs w:val="20"/>
              </w:rPr>
              <w:t>Deer units</w:t>
            </w:r>
          </w:p>
        </w:tc>
        <w:tc>
          <w:tcPr>
            <w:tcW w:w="1081" w:type="dxa"/>
            <w:shd w:val="clear" w:color="auto" w:fill="auto"/>
          </w:tcPr>
          <w:p w:rsidR="001B76DB" w:rsidRPr="00BC5F9F" w:rsidRDefault="001B76DB" w:rsidP="00DF0522">
            <w:pPr>
              <w:keepNext/>
              <w:rPr>
                <w:rFonts w:cstheme="minorHAnsi"/>
                <w:b/>
                <w:sz w:val="20"/>
                <w:szCs w:val="20"/>
              </w:rPr>
            </w:pPr>
            <w:r w:rsidRPr="00BC5F9F">
              <w:rPr>
                <w:rFonts w:cstheme="minorHAnsi"/>
                <w:b/>
                <w:sz w:val="20"/>
                <w:szCs w:val="20"/>
              </w:rPr>
              <w:t>DEER Version</w:t>
            </w:r>
          </w:p>
        </w:tc>
        <w:tc>
          <w:tcPr>
            <w:tcW w:w="2183" w:type="dxa"/>
            <w:shd w:val="clear" w:color="auto" w:fill="auto"/>
          </w:tcPr>
          <w:p w:rsidR="001B76DB" w:rsidRPr="00BC5F9F" w:rsidRDefault="001B76DB" w:rsidP="00DF0522">
            <w:pPr>
              <w:keepNext/>
              <w:rPr>
                <w:rFonts w:cstheme="minorHAnsi"/>
                <w:b/>
                <w:sz w:val="20"/>
                <w:szCs w:val="20"/>
              </w:rPr>
            </w:pPr>
            <w:r w:rsidRPr="00BC5F9F">
              <w:rPr>
                <w:rFonts w:cstheme="minorHAnsi"/>
                <w:b/>
                <w:sz w:val="20"/>
                <w:szCs w:val="20"/>
              </w:rPr>
              <w:t>Impact IDs</w:t>
            </w:r>
          </w:p>
        </w:tc>
        <w:tc>
          <w:tcPr>
            <w:tcW w:w="1041" w:type="dxa"/>
          </w:tcPr>
          <w:p w:rsidR="001B76DB" w:rsidRPr="00BC5F9F" w:rsidRDefault="001B76DB" w:rsidP="00DF0522">
            <w:pPr>
              <w:keepNext/>
              <w:rPr>
                <w:rFonts w:cstheme="minorHAnsi"/>
                <w:b/>
                <w:sz w:val="20"/>
                <w:szCs w:val="20"/>
              </w:rPr>
            </w:pPr>
            <w:r w:rsidRPr="00BC5F9F">
              <w:rPr>
                <w:rFonts w:cstheme="minorHAnsi"/>
                <w:b/>
                <w:sz w:val="20"/>
                <w:szCs w:val="20"/>
              </w:rPr>
              <w:t>Measure  Code</w:t>
            </w:r>
          </w:p>
        </w:tc>
      </w:tr>
      <w:tr w:rsidR="00EE0597" w:rsidRPr="00783DAC" w:rsidTr="007F121B">
        <w:trPr>
          <w:trHeight w:val="296"/>
        </w:trPr>
        <w:tc>
          <w:tcPr>
            <w:tcW w:w="1080" w:type="dxa"/>
            <w:shd w:val="clear" w:color="auto" w:fill="auto"/>
            <w:vAlign w:val="center"/>
          </w:tcPr>
          <w:p w:rsidR="00EE0597" w:rsidRDefault="00EE0597" w:rsidP="00ED6B49">
            <w:pPr>
              <w:jc w:val="center"/>
              <w:rPr>
                <w:rFonts w:ascii="Calibri" w:hAnsi="Calibri" w:cs="Calibri"/>
                <w:color w:val="000000"/>
                <w:sz w:val="22"/>
                <w:szCs w:val="22"/>
              </w:rPr>
            </w:pPr>
            <w:r>
              <w:rPr>
                <w:rFonts w:ascii="Calibri" w:hAnsi="Calibri" w:cs="Calibri"/>
                <w:color w:val="000000"/>
                <w:sz w:val="22"/>
                <w:szCs w:val="22"/>
              </w:rPr>
              <w:t>SFM</w:t>
            </w:r>
          </w:p>
        </w:tc>
        <w:tc>
          <w:tcPr>
            <w:tcW w:w="864" w:type="dxa"/>
            <w:shd w:val="clear" w:color="auto" w:fill="auto"/>
            <w:vAlign w:val="center"/>
          </w:tcPr>
          <w:p w:rsidR="00EE0597" w:rsidRPr="00BC5F9F" w:rsidRDefault="00EE0597" w:rsidP="00ED6B49">
            <w:pPr>
              <w:keepNext/>
              <w:jc w:val="center"/>
              <w:rPr>
                <w:rFonts w:cstheme="minorHAnsi"/>
                <w:sz w:val="20"/>
                <w:szCs w:val="20"/>
              </w:rPr>
            </w:pPr>
            <w:r w:rsidRPr="00BC5F9F">
              <w:rPr>
                <w:rFonts w:cstheme="minorHAnsi"/>
                <w:sz w:val="20"/>
                <w:szCs w:val="20"/>
              </w:rPr>
              <w:t>EX</w:t>
            </w:r>
          </w:p>
        </w:tc>
        <w:tc>
          <w:tcPr>
            <w:tcW w:w="852" w:type="dxa"/>
            <w:shd w:val="clear" w:color="auto" w:fill="auto"/>
            <w:vAlign w:val="center"/>
          </w:tcPr>
          <w:p w:rsidR="00EE0597" w:rsidRDefault="00EE0597" w:rsidP="00ED6B49">
            <w:pPr>
              <w:jc w:val="center"/>
              <w:rPr>
                <w:rFonts w:ascii="Calibri" w:hAnsi="Calibri" w:cs="Calibri"/>
                <w:color w:val="000000"/>
                <w:sz w:val="22"/>
                <w:szCs w:val="22"/>
              </w:rPr>
            </w:pPr>
            <w:r>
              <w:rPr>
                <w:rFonts w:ascii="Calibri" w:hAnsi="Calibri" w:cs="Calibri"/>
                <w:color w:val="000000"/>
                <w:sz w:val="22"/>
                <w:szCs w:val="22"/>
              </w:rPr>
              <w:t>Z01</w:t>
            </w:r>
          </w:p>
        </w:tc>
        <w:tc>
          <w:tcPr>
            <w:tcW w:w="920" w:type="dxa"/>
            <w:shd w:val="clear" w:color="auto" w:fill="auto"/>
            <w:vAlign w:val="bottom"/>
          </w:tcPr>
          <w:p w:rsidR="00EE0597" w:rsidRDefault="00EE0597">
            <w:pPr>
              <w:jc w:val="right"/>
              <w:rPr>
                <w:rFonts w:ascii="Calibri" w:hAnsi="Calibri" w:cs="Calibri"/>
                <w:sz w:val="22"/>
                <w:szCs w:val="22"/>
              </w:rPr>
            </w:pPr>
            <w:r>
              <w:rPr>
                <w:rFonts w:ascii="Calibri" w:hAnsi="Calibri" w:cs="Calibri"/>
                <w:sz w:val="22"/>
                <w:szCs w:val="22"/>
              </w:rPr>
              <w:t>0.0105</w:t>
            </w:r>
          </w:p>
        </w:tc>
        <w:tc>
          <w:tcPr>
            <w:tcW w:w="1300" w:type="dxa"/>
            <w:shd w:val="clear" w:color="auto" w:fill="auto"/>
            <w:vAlign w:val="center"/>
          </w:tcPr>
          <w:p w:rsidR="00EE0597" w:rsidRPr="00BC5F9F" w:rsidRDefault="00EE0597" w:rsidP="00ED6B49">
            <w:pPr>
              <w:keepNext/>
              <w:jc w:val="center"/>
              <w:rPr>
                <w:rFonts w:cstheme="minorHAnsi"/>
                <w:sz w:val="20"/>
                <w:szCs w:val="20"/>
              </w:rPr>
            </w:pPr>
            <w:r w:rsidRPr="00BC5F9F">
              <w:rPr>
                <w:rFonts w:cstheme="minorHAnsi"/>
                <w:sz w:val="20"/>
                <w:szCs w:val="20"/>
              </w:rPr>
              <w:t>CAP-TONS</w:t>
            </w:r>
          </w:p>
        </w:tc>
        <w:tc>
          <w:tcPr>
            <w:tcW w:w="1081" w:type="dxa"/>
            <w:shd w:val="clear" w:color="auto" w:fill="auto"/>
            <w:vAlign w:val="center"/>
          </w:tcPr>
          <w:p w:rsidR="00EE0597" w:rsidRDefault="00EE0597" w:rsidP="00ED6B49">
            <w:pPr>
              <w:jc w:val="center"/>
            </w:pPr>
            <w:r w:rsidRPr="00A46D37">
              <w:rPr>
                <w:rFonts w:cstheme="minorHAnsi"/>
                <w:sz w:val="20"/>
                <w:szCs w:val="20"/>
              </w:rPr>
              <w:t>NA</w:t>
            </w:r>
          </w:p>
        </w:tc>
        <w:tc>
          <w:tcPr>
            <w:tcW w:w="2183" w:type="dxa"/>
            <w:shd w:val="clear" w:color="auto" w:fill="auto"/>
            <w:vAlign w:val="center"/>
          </w:tcPr>
          <w:p w:rsidR="00EE0597" w:rsidRDefault="00EE0597" w:rsidP="00ED6B49">
            <w:pPr>
              <w:jc w:val="center"/>
            </w:pPr>
            <w:r w:rsidRPr="0043736B">
              <w:rPr>
                <w:rFonts w:cstheme="minorHAnsi"/>
                <w:sz w:val="20"/>
                <w:szCs w:val="20"/>
              </w:rPr>
              <w:t>NA</w:t>
            </w:r>
          </w:p>
        </w:tc>
        <w:tc>
          <w:tcPr>
            <w:tcW w:w="1041" w:type="dxa"/>
            <w:vAlign w:val="center"/>
          </w:tcPr>
          <w:p w:rsidR="00EE0597" w:rsidRPr="00BC5F9F" w:rsidRDefault="00EE0597" w:rsidP="00ED6B49">
            <w:pPr>
              <w:keepNext/>
              <w:jc w:val="center"/>
              <w:rPr>
                <w:rFonts w:cstheme="minorHAnsi"/>
                <w:bCs/>
                <w:sz w:val="20"/>
                <w:szCs w:val="20"/>
              </w:rPr>
            </w:pPr>
            <w:r>
              <w:rPr>
                <w:rFonts w:cstheme="minorHAnsi"/>
                <w:bCs/>
                <w:sz w:val="20"/>
                <w:szCs w:val="20"/>
              </w:rPr>
              <w:t>TK10</w:t>
            </w:r>
          </w:p>
        </w:tc>
      </w:tr>
      <w:tr w:rsidR="00EE0597" w:rsidRPr="00783DAC" w:rsidTr="007F121B">
        <w:tc>
          <w:tcPr>
            <w:tcW w:w="1080" w:type="dxa"/>
            <w:shd w:val="clear" w:color="auto" w:fill="auto"/>
            <w:vAlign w:val="center"/>
          </w:tcPr>
          <w:p w:rsidR="00EE0597" w:rsidRDefault="00EE0597" w:rsidP="00ED6B49">
            <w:pPr>
              <w:jc w:val="center"/>
              <w:rPr>
                <w:rFonts w:ascii="Calibri" w:hAnsi="Calibri" w:cs="Calibri"/>
                <w:color w:val="000000"/>
                <w:sz w:val="22"/>
                <w:szCs w:val="22"/>
              </w:rPr>
            </w:pPr>
            <w:r>
              <w:rPr>
                <w:rFonts w:ascii="Calibri" w:hAnsi="Calibri" w:cs="Calibri"/>
                <w:color w:val="000000"/>
                <w:sz w:val="22"/>
                <w:szCs w:val="22"/>
              </w:rPr>
              <w:t>SFM</w:t>
            </w:r>
          </w:p>
        </w:tc>
        <w:tc>
          <w:tcPr>
            <w:tcW w:w="864" w:type="dxa"/>
            <w:shd w:val="clear" w:color="auto" w:fill="auto"/>
            <w:vAlign w:val="center"/>
          </w:tcPr>
          <w:p w:rsidR="00EE0597" w:rsidRPr="00BC5F9F" w:rsidRDefault="00EE0597" w:rsidP="00ED6B49">
            <w:pPr>
              <w:keepNext/>
              <w:jc w:val="center"/>
              <w:rPr>
                <w:rFonts w:cstheme="minorHAnsi"/>
                <w:sz w:val="20"/>
                <w:szCs w:val="20"/>
              </w:rPr>
            </w:pPr>
            <w:r w:rsidRPr="00BC5F9F">
              <w:rPr>
                <w:rFonts w:cstheme="minorHAnsi"/>
                <w:sz w:val="20"/>
                <w:szCs w:val="20"/>
              </w:rPr>
              <w:t>EX</w:t>
            </w:r>
          </w:p>
        </w:tc>
        <w:tc>
          <w:tcPr>
            <w:tcW w:w="852" w:type="dxa"/>
            <w:shd w:val="clear" w:color="auto" w:fill="auto"/>
            <w:vAlign w:val="center"/>
          </w:tcPr>
          <w:p w:rsidR="00EE0597" w:rsidRDefault="00EE0597" w:rsidP="00ED6B49">
            <w:pPr>
              <w:jc w:val="center"/>
              <w:rPr>
                <w:rFonts w:ascii="Calibri" w:hAnsi="Calibri" w:cs="Calibri"/>
                <w:color w:val="000000"/>
                <w:sz w:val="22"/>
                <w:szCs w:val="22"/>
              </w:rPr>
            </w:pPr>
            <w:r>
              <w:rPr>
                <w:rFonts w:ascii="Calibri" w:hAnsi="Calibri" w:cs="Calibri"/>
                <w:color w:val="000000"/>
                <w:sz w:val="22"/>
                <w:szCs w:val="22"/>
              </w:rPr>
              <w:t>Z02</w:t>
            </w:r>
          </w:p>
        </w:tc>
        <w:tc>
          <w:tcPr>
            <w:tcW w:w="920" w:type="dxa"/>
            <w:shd w:val="clear" w:color="auto" w:fill="auto"/>
            <w:vAlign w:val="bottom"/>
          </w:tcPr>
          <w:p w:rsidR="00EE0597" w:rsidRDefault="00EE0597">
            <w:pPr>
              <w:jc w:val="right"/>
              <w:rPr>
                <w:rFonts w:ascii="Calibri" w:hAnsi="Calibri" w:cs="Calibri"/>
                <w:sz w:val="22"/>
                <w:szCs w:val="22"/>
              </w:rPr>
            </w:pPr>
            <w:r>
              <w:rPr>
                <w:rFonts w:ascii="Calibri" w:hAnsi="Calibri" w:cs="Calibri"/>
                <w:sz w:val="22"/>
                <w:szCs w:val="22"/>
              </w:rPr>
              <w:t>0.0933</w:t>
            </w:r>
          </w:p>
        </w:tc>
        <w:tc>
          <w:tcPr>
            <w:tcW w:w="1300" w:type="dxa"/>
            <w:shd w:val="clear" w:color="auto" w:fill="auto"/>
            <w:vAlign w:val="center"/>
          </w:tcPr>
          <w:p w:rsidR="00EE0597" w:rsidRPr="00BC5F9F" w:rsidRDefault="00EE0597" w:rsidP="00ED6B49">
            <w:pPr>
              <w:keepNext/>
              <w:jc w:val="center"/>
              <w:rPr>
                <w:rFonts w:cstheme="minorHAnsi"/>
                <w:sz w:val="20"/>
                <w:szCs w:val="20"/>
              </w:rPr>
            </w:pPr>
            <w:r w:rsidRPr="00BC5F9F">
              <w:rPr>
                <w:rFonts w:cstheme="minorHAnsi"/>
                <w:sz w:val="20"/>
                <w:szCs w:val="20"/>
              </w:rPr>
              <w:t>CAP-TONS</w:t>
            </w:r>
          </w:p>
        </w:tc>
        <w:tc>
          <w:tcPr>
            <w:tcW w:w="1081" w:type="dxa"/>
            <w:shd w:val="clear" w:color="auto" w:fill="auto"/>
            <w:vAlign w:val="center"/>
          </w:tcPr>
          <w:p w:rsidR="00EE0597" w:rsidRDefault="00EE0597" w:rsidP="00ED6B49">
            <w:pPr>
              <w:jc w:val="center"/>
            </w:pPr>
            <w:r w:rsidRPr="00A46D37">
              <w:rPr>
                <w:rFonts w:cstheme="minorHAnsi"/>
                <w:sz w:val="20"/>
                <w:szCs w:val="20"/>
              </w:rPr>
              <w:t>NA</w:t>
            </w:r>
          </w:p>
        </w:tc>
        <w:tc>
          <w:tcPr>
            <w:tcW w:w="2183" w:type="dxa"/>
            <w:shd w:val="clear" w:color="auto" w:fill="auto"/>
            <w:vAlign w:val="center"/>
          </w:tcPr>
          <w:p w:rsidR="00EE0597" w:rsidRDefault="00EE0597" w:rsidP="00ED6B49">
            <w:pPr>
              <w:jc w:val="center"/>
            </w:pPr>
            <w:r w:rsidRPr="0043736B">
              <w:rPr>
                <w:rFonts w:cstheme="minorHAnsi"/>
                <w:sz w:val="20"/>
                <w:szCs w:val="20"/>
              </w:rPr>
              <w:t>NA</w:t>
            </w:r>
          </w:p>
        </w:tc>
        <w:tc>
          <w:tcPr>
            <w:tcW w:w="1041" w:type="dxa"/>
            <w:vAlign w:val="center"/>
          </w:tcPr>
          <w:p w:rsidR="00EE0597" w:rsidRDefault="00EE0597" w:rsidP="00ED6B49">
            <w:pPr>
              <w:jc w:val="center"/>
            </w:pPr>
            <w:r w:rsidRPr="00FE55E1">
              <w:rPr>
                <w:rFonts w:cstheme="minorHAnsi"/>
                <w:bCs/>
                <w:sz w:val="20"/>
                <w:szCs w:val="20"/>
              </w:rPr>
              <w:t>TK10</w:t>
            </w:r>
          </w:p>
        </w:tc>
      </w:tr>
      <w:tr w:rsidR="00EE0597" w:rsidRPr="00783DAC" w:rsidTr="007F121B">
        <w:tc>
          <w:tcPr>
            <w:tcW w:w="1080" w:type="dxa"/>
            <w:shd w:val="clear" w:color="auto" w:fill="auto"/>
            <w:vAlign w:val="center"/>
          </w:tcPr>
          <w:p w:rsidR="00EE0597" w:rsidRDefault="00EE0597" w:rsidP="00ED6B49">
            <w:pPr>
              <w:jc w:val="center"/>
              <w:rPr>
                <w:rFonts w:ascii="Calibri" w:hAnsi="Calibri" w:cs="Calibri"/>
                <w:color w:val="000000"/>
                <w:sz w:val="22"/>
                <w:szCs w:val="22"/>
              </w:rPr>
            </w:pPr>
            <w:r>
              <w:rPr>
                <w:rFonts w:ascii="Calibri" w:hAnsi="Calibri" w:cs="Calibri"/>
                <w:color w:val="000000"/>
                <w:sz w:val="22"/>
                <w:szCs w:val="22"/>
              </w:rPr>
              <w:t>SFM</w:t>
            </w:r>
          </w:p>
        </w:tc>
        <w:tc>
          <w:tcPr>
            <w:tcW w:w="864" w:type="dxa"/>
            <w:shd w:val="clear" w:color="auto" w:fill="auto"/>
            <w:vAlign w:val="center"/>
          </w:tcPr>
          <w:p w:rsidR="00EE0597" w:rsidRPr="00BC5F9F" w:rsidRDefault="00EE0597" w:rsidP="00ED6B49">
            <w:pPr>
              <w:keepNext/>
              <w:jc w:val="center"/>
              <w:rPr>
                <w:rFonts w:cstheme="minorHAnsi"/>
                <w:sz w:val="20"/>
                <w:szCs w:val="20"/>
              </w:rPr>
            </w:pPr>
            <w:r w:rsidRPr="00BC5F9F">
              <w:rPr>
                <w:rFonts w:cstheme="minorHAnsi"/>
                <w:sz w:val="20"/>
                <w:szCs w:val="20"/>
              </w:rPr>
              <w:t>EX</w:t>
            </w:r>
          </w:p>
        </w:tc>
        <w:tc>
          <w:tcPr>
            <w:tcW w:w="852" w:type="dxa"/>
            <w:shd w:val="clear" w:color="auto" w:fill="auto"/>
            <w:vAlign w:val="center"/>
          </w:tcPr>
          <w:p w:rsidR="00EE0597" w:rsidRDefault="00EE0597" w:rsidP="00ED6B49">
            <w:pPr>
              <w:jc w:val="center"/>
              <w:rPr>
                <w:rFonts w:ascii="Calibri" w:hAnsi="Calibri" w:cs="Calibri"/>
                <w:color w:val="000000"/>
                <w:sz w:val="22"/>
                <w:szCs w:val="22"/>
              </w:rPr>
            </w:pPr>
            <w:r>
              <w:rPr>
                <w:rFonts w:ascii="Calibri" w:hAnsi="Calibri" w:cs="Calibri"/>
                <w:color w:val="000000"/>
                <w:sz w:val="22"/>
                <w:szCs w:val="22"/>
              </w:rPr>
              <w:t>Z03</w:t>
            </w:r>
          </w:p>
        </w:tc>
        <w:tc>
          <w:tcPr>
            <w:tcW w:w="920" w:type="dxa"/>
            <w:shd w:val="clear" w:color="auto" w:fill="auto"/>
            <w:vAlign w:val="bottom"/>
          </w:tcPr>
          <w:p w:rsidR="00EE0597" w:rsidRDefault="00EE0597">
            <w:pPr>
              <w:jc w:val="right"/>
              <w:rPr>
                <w:rFonts w:ascii="Calibri" w:hAnsi="Calibri" w:cs="Calibri"/>
                <w:sz w:val="22"/>
                <w:szCs w:val="22"/>
              </w:rPr>
            </w:pPr>
            <w:r>
              <w:rPr>
                <w:rFonts w:ascii="Calibri" w:hAnsi="Calibri" w:cs="Calibri"/>
                <w:sz w:val="22"/>
                <w:szCs w:val="22"/>
              </w:rPr>
              <w:t>0.0418</w:t>
            </w:r>
          </w:p>
        </w:tc>
        <w:tc>
          <w:tcPr>
            <w:tcW w:w="1300" w:type="dxa"/>
            <w:shd w:val="clear" w:color="auto" w:fill="auto"/>
            <w:vAlign w:val="center"/>
          </w:tcPr>
          <w:p w:rsidR="00EE0597" w:rsidRPr="00BC5F9F" w:rsidRDefault="00EE0597" w:rsidP="00ED6B49">
            <w:pPr>
              <w:keepNext/>
              <w:jc w:val="center"/>
              <w:rPr>
                <w:rFonts w:cstheme="minorHAnsi"/>
                <w:sz w:val="20"/>
                <w:szCs w:val="20"/>
              </w:rPr>
            </w:pPr>
            <w:r w:rsidRPr="00BC5F9F">
              <w:rPr>
                <w:rFonts w:cstheme="minorHAnsi"/>
                <w:sz w:val="20"/>
                <w:szCs w:val="20"/>
              </w:rPr>
              <w:t>CAP-TONS</w:t>
            </w:r>
          </w:p>
        </w:tc>
        <w:tc>
          <w:tcPr>
            <w:tcW w:w="1081" w:type="dxa"/>
            <w:shd w:val="clear" w:color="auto" w:fill="auto"/>
            <w:vAlign w:val="center"/>
          </w:tcPr>
          <w:p w:rsidR="00EE0597" w:rsidRDefault="00EE0597" w:rsidP="00ED6B49">
            <w:pPr>
              <w:jc w:val="center"/>
            </w:pPr>
            <w:r w:rsidRPr="00A46D37">
              <w:rPr>
                <w:rFonts w:cstheme="minorHAnsi"/>
                <w:sz w:val="20"/>
                <w:szCs w:val="20"/>
              </w:rPr>
              <w:t>NA</w:t>
            </w:r>
          </w:p>
        </w:tc>
        <w:tc>
          <w:tcPr>
            <w:tcW w:w="2183" w:type="dxa"/>
            <w:shd w:val="clear" w:color="auto" w:fill="auto"/>
            <w:vAlign w:val="center"/>
          </w:tcPr>
          <w:p w:rsidR="00EE0597" w:rsidRDefault="00EE0597" w:rsidP="00ED6B49">
            <w:pPr>
              <w:jc w:val="center"/>
            </w:pPr>
            <w:r w:rsidRPr="0043736B">
              <w:rPr>
                <w:rFonts w:cstheme="minorHAnsi"/>
                <w:sz w:val="20"/>
                <w:szCs w:val="20"/>
              </w:rPr>
              <w:t>NA</w:t>
            </w:r>
          </w:p>
        </w:tc>
        <w:tc>
          <w:tcPr>
            <w:tcW w:w="1041" w:type="dxa"/>
            <w:vAlign w:val="center"/>
          </w:tcPr>
          <w:p w:rsidR="00EE0597" w:rsidRDefault="00EE0597" w:rsidP="00ED6B49">
            <w:pPr>
              <w:jc w:val="center"/>
            </w:pPr>
            <w:r w:rsidRPr="00FE55E1">
              <w:rPr>
                <w:rFonts w:cstheme="minorHAnsi"/>
                <w:bCs/>
                <w:sz w:val="20"/>
                <w:szCs w:val="20"/>
              </w:rPr>
              <w:t>TK10</w:t>
            </w:r>
          </w:p>
        </w:tc>
      </w:tr>
      <w:tr w:rsidR="00EE0597" w:rsidRPr="00783DAC" w:rsidTr="007F121B">
        <w:tc>
          <w:tcPr>
            <w:tcW w:w="1080" w:type="dxa"/>
            <w:shd w:val="clear" w:color="auto" w:fill="auto"/>
            <w:vAlign w:val="center"/>
          </w:tcPr>
          <w:p w:rsidR="00EE0597" w:rsidRDefault="00EE0597" w:rsidP="00ED6B49">
            <w:pPr>
              <w:jc w:val="center"/>
              <w:rPr>
                <w:rFonts w:ascii="Calibri" w:hAnsi="Calibri" w:cs="Calibri"/>
                <w:color w:val="000000"/>
                <w:sz w:val="22"/>
                <w:szCs w:val="22"/>
              </w:rPr>
            </w:pPr>
            <w:r>
              <w:rPr>
                <w:rFonts w:ascii="Calibri" w:hAnsi="Calibri" w:cs="Calibri"/>
                <w:color w:val="000000"/>
                <w:sz w:val="22"/>
                <w:szCs w:val="22"/>
              </w:rPr>
              <w:t>SFM</w:t>
            </w:r>
          </w:p>
        </w:tc>
        <w:tc>
          <w:tcPr>
            <w:tcW w:w="864" w:type="dxa"/>
            <w:shd w:val="clear" w:color="auto" w:fill="auto"/>
            <w:vAlign w:val="center"/>
          </w:tcPr>
          <w:p w:rsidR="00EE0597" w:rsidRPr="00BC5F9F" w:rsidRDefault="00EE0597" w:rsidP="00ED6B49">
            <w:pPr>
              <w:keepNext/>
              <w:jc w:val="center"/>
              <w:rPr>
                <w:rFonts w:cstheme="minorHAnsi"/>
                <w:sz w:val="20"/>
                <w:szCs w:val="20"/>
              </w:rPr>
            </w:pPr>
            <w:r w:rsidRPr="00BC5F9F">
              <w:rPr>
                <w:rFonts w:cstheme="minorHAnsi"/>
                <w:sz w:val="20"/>
                <w:szCs w:val="20"/>
              </w:rPr>
              <w:t>EX</w:t>
            </w:r>
          </w:p>
        </w:tc>
        <w:tc>
          <w:tcPr>
            <w:tcW w:w="852" w:type="dxa"/>
            <w:shd w:val="clear" w:color="auto" w:fill="auto"/>
            <w:vAlign w:val="center"/>
          </w:tcPr>
          <w:p w:rsidR="00EE0597" w:rsidRDefault="00EE0597" w:rsidP="00ED6B49">
            <w:pPr>
              <w:jc w:val="center"/>
              <w:rPr>
                <w:rFonts w:ascii="Calibri" w:hAnsi="Calibri" w:cs="Calibri"/>
                <w:color w:val="000000"/>
                <w:sz w:val="22"/>
                <w:szCs w:val="22"/>
              </w:rPr>
            </w:pPr>
            <w:r>
              <w:rPr>
                <w:rFonts w:ascii="Calibri" w:hAnsi="Calibri" w:cs="Calibri"/>
                <w:color w:val="000000"/>
                <w:sz w:val="22"/>
                <w:szCs w:val="22"/>
              </w:rPr>
              <w:t>Z04</w:t>
            </w:r>
          </w:p>
        </w:tc>
        <w:tc>
          <w:tcPr>
            <w:tcW w:w="920" w:type="dxa"/>
            <w:shd w:val="clear" w:color="auto" w:fill="auto"/>
            <w:vAlign w:val="bottom"/>
          </w:tcPr>
          <w:p w:rsidR="00EE0597" w:rsidRDefault="00EE0597">
            <w:pPr>
              <w:jc w:val="right"/>
              <w:rPr>
                <w:rFonts w:ascii="Calibri" w:hAnsi="Calibri" w:cs="Calibri"/>
                <w:sz w:val="22"/>
                <w:szCs w:val="22"/>
              </w:rPr>
            </w:pPr>
            <w:r>
              <w:rPr>
                <w:rFonts w:ascii="Calibri" w:hAnsi="Calibri" w:cs="Calibri"/>
                <w:sz w:val="22"/>
                <w:szCs w:val="22"/>
              </w:rPr>
              <w:t>0.0835</w:t>
            </w:r>
          </w:p>
        </w:tc>
        <w:tc>
          <w:tcPr>
            <w:tcW w:w="1300" w:type="dxa"/>
            <w:shd w:val="clear" w:color="auto" w:fill="auto"/>
            <w:vAlign w:val="center"/>
          </w:tcPr>
          <w:p w:rsidR="00EE0597" w:rsidRPr="00BC5F9F" w:rsidRDefault="00EE0597" w:rsidP="00ED6B49">
            <w:pPr>
              <w:keepNext/>
              <w:jc w:val="center"/>
              <w:rPr>
                <w:rFonts w:cstheme="minorHAnsi"/>
                <w:sz w:val="20"/>
                <w:szCs w:val="20"/>
              </w:rPr>
            </w:pPr>
            <w:r w:rsidRPr="00BC5F9F">
              <w:rPr>
                <w:rFonts w:cstheme="minorHAnsi"/>
                <w:sz w:val="20"/>
                <w:szCs w:val="20"/>
              </w:rPr>
              <w:t>CAP-TONS</w:t>
            </w:r>
          </w:p>
        </w:tc>
        <w:tc>
          <w:tcPr>
            <w:tcW w:w="1081" w:type="dxa"/>
            <w:shd w:val="clear" w:color="auto" w:fill="auto"/>
            <w:vAlign w:val="center"/>
          </w:tcPr>
          <w:p w:rsidR="00EE0597" w:rsidRDefault="00EE0597" w:rsidP="00ED6B49">
            <w:pPr>
              <w:jc w:val="center"/>
            </w:pPr>
            <w:r w:rsidRPr="00A46D37">
              <w:rPr>
                <w:rFonts w:cstheme="minorHAnsi"/>
                <w:sz w:val="20"/>
                <w:szCs w:val="20"/>
              </w:rPr>
              <w:t>NA</w:t>
            </w:r>
          </w:p>
        </w:tc>
        <w:tc>
          <w:tcPr>
            <w:tcW w:w="2183" w:type="dxa"/>
            <w:shd w:val="clear" w:color="auto" w:fill="auto"/>
            <w:vAlign w:val="center"/>
          </w:tcPr>
          <w:p w:rsidR="00EE0597" w:rsidRDefault="00EE0597" w:rsidP="00ED6B49">
            <w:pPr>
              <w:jc w:val="center"/>
            </w:pPr>
            <w:r w:rsidRPr="0043736B">
              <w:rPr>
                <w:rFonts w:cstheme="minorHAnsi"/>
                <w:sz w:val="20"/>
                <w:szCs w:val="20"/>
              </w:rPr>
              <w:t>NA</w:t>
            </w:r>
          </w:p>
        </w:tc>
        <w:tc>
          <w:tcPr>
            <w:tcW w:w="1041" w:type="dxa"/>
            <w:vAlign w:val="center"/>
          </w:tcPr>
          <w:p w:rsidR="00EE0597" w:rsidRDefault="00EE0597" w:rsidP="00ED6B49">
            <w:pPr>
              <w:jc w:val="center"/>
            </w:pPr>
            <w:r w:rsidRPr="00FE55E1">
              <w:rPr>
                <w:rFonts w:cstheme="minorHAnsi"/>
                <w:bCs/>
                <w:sz w:val="20"/>
                <w:szCs w:val="20"/>
              </w:rPr>
              <w:t>TK10</w:t>
            </w:r>
          </w:p>
        </w:tc>
      </w:tr>
      <w:tr w:rsidR="00EE0597" w:rsidRPr="00783DAC" w:rsidTr="007F121B">
        <w:tc>
          <w:tcPr>
            <w:tcW w:w="1080" w:type="dxa"/>
            <w:shd w:val="clear" w:color="auto" w:fill="auto"/>
            <w:vAlign w:val="center"/>
          </w:tcPr>
          <w:p w:rsidR="00EE0597" w:rsidRDefault="00EE0597" w:rsidP="00ED6B49">
            <w:pPr>
              <w:jc w:val="center"/>
              <w:rPr>
                <w:rFonts w:ascii="Calibri" w:hAnsi="Calibri" w:cs="Calibri"/>
                <w:color w:val="000000"/>
                <w:sz w:val="22"/>
                <w:szCs w:val="22"/>
              </w:rPr>
            </w:pPr>
            <w:r>
              <w:rPr>
                <w:rFonts w:ascii="Calibri" w:hAnsi="Calibri" w:cs="Calibri"/>
                <w:color w:val="000000"/>
                <w:sz w:val="22"/>
                <w:szCs w:val="22"/>
              </w:rPr>
              <w:t>SFM</w:t>
            </w:r>
          </w:p>
        </w:tc>
        <w:tc>
          <w:tcPr>
            <w:tcW w:w="864" w:type="dxa"/>
            <w:shd w:val="clear" w:color="auto" w:fill="auto"/>
            <w:vAlign w:val="center"/>
          </w:tcPr>
          <w:p w:rsidR="00EE0597" w:rsidRPr="00BC5F9F" w:rsidRDefault="00EE0597" w:rsidP="00ED6B49">
            <w:pPr>
              <w:keepNext/>
              <w:jc w:val="center"/>
              <w:rPr>
                <w:rFonts w:cstheme="minorHAnsi"/>
                <w:sz w:val="20"/>
                <w:szCs w:val="20"/>
              </w:rPr>
            </w:pPr>
            <w:r w:rsidRPr="00BC5F9F">
              <w:rPr>
                <w:rFonts w:cstheme="minorHAnsi"/>
                <w:sz w:val="20"/>
                <w:szCs w:val="20"/>
              </w:rPr>
              <w:t>EX</w:t>
            </w:r>
          </w:p>
        </w:tc>
        <w:tc>
          <w:tcPr>
            <w:tcW w:w="852" w:type="dxa"/>
            <w:shd w:val="clear" w:color="auto" w:fill="auto"/>
            <w:vAlign w:val="center"/>
          </w:tcPr>
          <w:p w:rsidR="00EE0597" w:rsidRDefault="00EE0597" w:rsidP="00ED6B49">
            <w:pPr>
              <w:jc w:val="center"/>
              <w:rPr>
                <w:rFonts w:ascii="Calibri" w:hAnsi="Calibri" w:cs="Calibri"/>
                <w:color w:val="000000"/>
                <w:sz w:val="22"/>
                <w:szCs w:val="22"/>
              </w:rPr>
            </w:pPr>
            <w:r>
              <w:rPr>
                <w:rFonts w:ascii="Calibri" w:hAnsi="Calibri" w:cs="Calibri"/>
                <w:color w:val="000000"/>
                <w:sz w:val="22"/>
                <w:szCs w:val="22"/>
              </w:rPr>
              <w:t>Z05</w:t>
            </w:r>
          </w:p>
        </w:tc>
        <w:tc>
          <w:tcPr>
            <w:tcW w:w="920" w:type="dxa"/>
            <w:shd w:val="clear" w:color="auto" w:fill="auto"/>
            <w:vAlign w:val="bottom"/>
          </w:tcPr>
          <w:p w:rsidR="00EE0597" w:rsidRDefault="00EE0597">
            <w:pPr>
              <w:jc w:val="right"/>
              <w:rPr>
                <w:rFonts w:ascii="Calibri" w:hAnsi="Calibri" w:cs="Calibri"/>
                <w:sz w:val="22"/>
                <w:szCs w:val="22"/>
              </w:rPr>
            </w:pPr>
            <w:r>
              <w:rPr>
                <w:rFonts w:ascii="Calibri" w:hAnsi="Calibri" w:cs="Calibri"/>
                <w:sz w:val="22"/>
                <w:szCs w:val="22"/>
              </w:rPr>
              <w:t>0.0337</w:t>
            </w:r>
          </w:p>
        </w:tc>
        <w:tc>
          <w:tcPr>
            <w:tcW w:w="1300" w:type="dxa"/>
            <w:shd w:val="clear" w:color="auto" w:fill="auto"/>
            <w:vAlign w:val="center"/>
          </w:tcPr>
          <w:p w:rsidR="00EE0597" w:rsidRPr="00BC5F9F" w:rsidRDefault="00EE0597" w:rsidP="00ED6B49">
            <w:pPr>
              <w:keepNext/>
              <w:jc w:val="center"/>
              <w:rPr>
                <w:rFonts w:cstheme="minorHAnsi"/>
                <w:sz w:val="20"/>
                <w:szCs w:val="20"/>
              </w:rPr>
            </w:pPr>
            <w:r w:rsidRPr="00BC5F9F">
              <w:rPr>
                <w:rFonts w:cstheme="minorHAnsi"/>
                <w:sz w:val="20"/>
                <w:szCs w:val="20"/>
              </w:rPr>
              <w:t>CAP-TONS</w:t>
            </w:r>
          </w:p>
        </w:tc>
        <w:tc>
          <w:tcPr>
            <w:tcW w:w="1081" w:type="dxa"/>
            <w:shd w:val="clear" w:color="auto" w:fill="auto"/>
            <w:vAlign w:val="center"/>
          </w:tcPr>
          <w:p w:rsidR="00EE0597" w:rsidRDefault="00EE0597" w:rsidP="00ED6B49">
            <w:pPr>
              <w:jc w:val="center"/>
            </w:pPr>
            <w:r w:rsidRPr="00A46D37">
              <w:rPr>
                <w:rFonts w:cstheme="minorHAnsi"/>
                <w:sz w:val="20"/>
                <w:szCs w:val="20"/>
              </w:rPr>
              <w:t>NA</w:t>
            </w:r>
          </w:p>
        </w:tc>
        <w:tc>
          <w:tcPr>
            <w:tcW w:w="2183" w:type="dxa"/>
            <w:shd w:val="clear" w:color="auto" w:fill="auto"/>
            <w:vAlign w:val="center"/>
          </w:tcPr>
          <w:p w:rsidR="00EE0597" w:rsidRDefault="00EE0597" w:rsidP="00ED6B49">
            <w:pPr>
              <w:jc w:val="center"/>
            </w:pPr>
            <w:r w:rsidRPr="0043736B">
              <w:rPr>
                <w:rFonts w:cstheme="minorHAnsi"/>
                <w:sz w:val="20"/>
                <w:szCs w:val="20"/>
              </w:rPr>
              <w:t>NA</w:t>
            </w:r>
          </w:p>
        </w:tc>
        <w:tc>
          <w:tcPr>
            <w:tcW w:w="1041" w:type="dxa"/>
            <w:vAlign w:val="center"/>
          </w:tcPr>
          <w:p w:rsidR="00EE0597" w:rsidRDefault="00EE0597" w:rsidP="00ED6B49">
            <w:pPr>
              <w:jc w:val="center"/>
            </w:pPr>
            <w:r w:rsidRPr="00FE55E1">
              <w:rPr>
                <w:rFonts w:cstheme="minorHAnsi"/>
                <w:bCs/>
                <w:sz w:val="20"/>
                <w:szCs w:val="20"/>
              </w:rPr>
              <w:t>TK10</w:t>
            </w:r>
          </w:p>
        </w:tc>
      </w:tr>
      <w:tr w:rsidR="00EE0597" w:rsidRPr="00783DAC" w:rsidTr="007F121B">
        <w:tc>
          <w:tcPr>
            <w:tcW w:w="1080" w:type="dxa"/>
            <w:shd w:val="clear" w:color="auto" w:fill="auto"/>
            <w:vAlign w:val="center"/>
          </w:tcPr>
          <w:p w:rsidR="00EE0597" w:rsidRDefault="00EE0597" w:rsidP="00ED6B49">
            <w:pPr>
              <w:jc w:val="center"/>
              <w:rPr>
                <w:rFonts w:ascii="Calibri" w:hAnsi="Calibri" w:cs="Calibri"/>
                <w:color w:val="000000"/>
                <w:sz w:val="22"/>
                <w:szCs w:val="22"/>
              </w:rPr>
            </w:pPr>
            <w:r>
              <w:rPr>
                <w:rFonts w:ascii="Calibri" w:hAnsi="Calibri" w:cs="Calibri"/>
                <w:color w:val="000000"/>
                <w:sz w:val="22"/>
                <w:szCs w:val="22"/>
              </w:rPr>
              <w:t>SFM</w:t>
            </w:r>
          </w:p>
        </w:tc>
        <w:tc>
          <w:tcPr>
            <w:tcW w:w="864" w:type="dxa"/>
            <w:shd w:val="clear" w:color="auto" w:fill="auto"/>
            <w:vAlign w:val="center"/>
          </w:tcPr>
          <w:p w:rsidR="00EE0597" w:rsidRPr="00BC5F9F" w:rsidRDefault="00EE0597" w:rsidP="00ED6B49">
            <w:pPr>
              <w:keepNext/>
              <w:jc w:val="center"/>
              <w:rPr>
                <w:rFonts w:cstheme="minorHAnsi"/>
                <w:sz w:val="20"/>
                <w:szCs w:val="20"/>
              </w:rPr>
            </w:pPr>
            <w:r w:rsidRPr="00BC5F9F">
              <w:rPr>
                <w:rFonts w:cstheme="minorHAnsi"/>
                <w:sz w:val="20"/>
                <w:szCs w:val="20"/>
              </w:rPr>
              <w:t>EX</w:t>
            </w:r>
          </w:p>
        </w:tc>
        <w:tc>
          <w:tcPr>
            <w:tcW w:w="852" w:type="dxa"/>
            <w:shd w:val="clear" w:color="auto" w:fill="auto"/>
            <w:vAlign w:val="center"/>
          </w:tcPr>
          <w:p w:rsidR="00EE0597" w:rsidRDefault="00EE0597" w:rsidP="00ED6B49">
            <w:pPr>
              <w:jc w:val="center"/>
              <w:rPr>
                <w:rFonts w:ascii="Calibri" w:hAnsi="Calibri" w:cs="Calibri"/>
                <w:color w:val="000000"/>
                <w:sz w:val="22"/>
                <w:szCs w:val="22"/>
              </w:rPr>
            </w:pPr>
            <w:r>
              <w:rPr>
                <w:rFonts w:ascii="Calibri" w:hAnsi="Calibri" w:cs="Calibri"/>
                <w:color w:val="000000"/>
                <w:sz w:val="22"/>
                <w:szCs w:val="22"/>
              </w:rPr>
              <w:t>Z11</w:t>
            </w:r>
          </w:p>
        </w:tc>
        <w:tc>
          <w:tcPr>
            <w:tcW w:w="920" w:type="dxa"/>
            <w:shd w:val="clear" w:color="auto" w:fill="auto"/>
            <w:vAlign w:val="bottom"/>
          </w:tcPr>
          <w:p w:rsidR="00EE0597" w:rsidRDefault="00EE0597">
            <w:pPr>
              <w:jc w:val="right"/>
              <w:rPr>
                <w:rFonts w:ascii="Calibri" w:hAnsi="Calibri" w:cs="Calibri"/>
                <w:sz w:val="22"/>
                <w:szCs w:val="22"/>
              </w:rPr>
            </w:pPr>
            <w:r>
              <w:rPr>
                <w:rFonts w:ascii="Calibri" w:hAnsi="Calibri" w:cs="Calibri"/>
                <w:sz w:val="22"/>
                <w:szCs w:val="22"/>
              </w:rPr>
              <w:t>0.1233</w:t>
            </w:r>
          </w:p>
        </w:tc>
        <w:tc>
          <w:tcPr>
            <w:tcW w:w="1300" w:type="dxa"/>
            <w:shd w:val="clear" w:color="auto" w:fill="auto"/>
            <w:vAlign w:val="center"/>
          </w:tcPr>
          <w:p w:rsidR="00EE0597" w:rsidRPr="00BC5F9F" w:rsidRDefault="00EE0597" w:rsidP="00ED6B49">
            <w:pPr>
              <w:keepNext/>
              <w:jc w:val="center"/>
              <w:rPr>
                <w:rFonts w:cstheme="minorHAnsi"/>
                <w:sz w:val="20"/>
                <w:szCs w:val="20"/>
              </w:rPr>
            </w:pPr>
            <w:r w:rsidRPr="00BC5F9F">
              <w:rPr>
                <w:rFonts w:cstheme="minorHAnsi"/>
                <w:sz w:val="20"/>
                <w:szCs w:val="20"/>
              </w:rPr>
              <w:t>CAP-TONS</w:t>
            </w:r>
          </w:p>
        </w:tc>
        <w:tc>
          <w:tcPr>
            <w:tcW w:w="1081" w:type="dxa"/>
            <w:shd w:val="clear" w:color="auto" w:fill="auto"/>
            <w:vAlign w:val="center"/>
          </w:tcPr>
          <w:p w:rsidR="00EE0597" w:rsidRDefault="00EE0597" w:rsidP="00ED6B49">
            <w:pPr>
              <w:jc w:val="center"/>
            </w:pPr>
            <w:r w:rsidRPr="00A46D37">
              <w:rPr>
                <w:rFonts w:cstheme="minorHAnsi"/>
                <w:sz w:val="20"/>
                <w:szCs w:val="20"/>
              </w:rPr>
              <w:t>NA</w:t>
            </w:r>
          </w:p>
        </w:tc>
        <w:tc>
          <w:tcPr>
            <w:tcW w:w="2183" w:type="dxa"/>
            <w:shd w:val="clear" w:color="auto" w:fill="auto"/>
            <w:vAlign w:val="center"/>
          </w:tcPr>
          <w:p w:rsidR="00EE0597" w:rsidRDefault="00EE0597" w:rsidP="00ED6B49">
            <w:pPr>
              <w:jc w:val="center"/>
            </w:pPr>
            <w:r w:rsidRPr="0043736B">
              <w:rPr>
                <w:rFonts w:cstheme="minorHAnsi"/>
                <w:sz w:val="20"/>
                <w:szCs w:val="20"/>
              </w:rPr>
              <w:t>NA</w:t>
            </w:r>
          </w:p>
        </w:tc>
        <w:tc>
          <w:tcPr>
            <w:tcW w:w="1041" w:type="dxa"/>
            <w:vAlign w:val="center"/>
          </w:tcPr>
          <w:p w:rsidR="00EE0597" w:rsidRDefault="00EE0597" w:rsidP="00ED6B49">
            <w:pPr>
              <w:jc w:val="center"/>
            </w:pPr>
            <w:r w:rsidRPr="00FE55E1">
              <w:rPr>
                <w:rFonts w:cstheme="minorHAnsi"/>
                <w:bCs/>
                <w:sz w:val="20"/>
                <w:szCs w:val="20"/>
              </w:rPr>
              <w:t>TK10</w:t>
            </w:r>
          </w:p>
        </w:tc>
      </w:tr>
      <w:tr w:rsidR="00EE0597" w:rsidRPr="00783DAC" w:rsidTr="007F121B">
        <w:tc>
          <w:tcPr>
            <w:tcW w:w="1080" w:type="dxa"/>
            <w:shd w:val="clear" w:color="auto" w:fill="auto"/>
            <w:vAlign w:val="center"/>
          </w:tcPr>
          <w:p w:rsidR="00EE0597" w:rsidRDefault="00EE0597" w:rsidP="00ED6B49">
            <w:pPr>
              <w:jc w:val="center"/>
              <w:rPr>
                <w:rFonts w:ascii="Calibri" w:hAnsi="Calibri" w:cs="Calibri"/>
                <w:color w:val="000000"/>
                <w:sz w:val="22"/>
                <w:szCs w:val="22"/>
              </w:rPr>
            </w:pPr>
            <w:r>
              <w:rPr>
                <w:rFonts w:ascii="Calibri" w:hAnsi="Calibri" w:cs="Calibri"/>
                <w:color w:val="000000"/>
                <w:sz w:val="22"/>
                <w:szCs w:val="22"/>
              </w:rPr>
              <w:t>SFM</w:t>
            </w:r>
          </w:p>
        </w:tc>
        <w:tc>
          <w:tcPr>
            <w:tcW w:w="864" w:type="dxa"/>
            <w:shd w:val="clear" w:color="auto" w:fill="auto"/>
            <w:vAlign w:val="center"/>
          </w:tcPr>
          <w:p w:rsidR="00EE0597" w:rsidRPr="00BC5F9F" w:rsidRDefault="00EE0597" w:rsidP="00ED6B49">
            <w:pPr>
              <w:keepNext/>
              <w:jc w:val="center"/>
              <w:rPr>
                <w:rFonts w:cstheme="minorHAnsi"/>
                <w:sz w:val="20"/>
                <w:szCs w:val="20"/>
              </w:rPr>
            </w:pPr>
            <w:r w:rsidRPr="00BC5F9F">
              <w:rPr>
                <w:rFonts w:cstheme="minorHAnsi"/>
                <w:sz w:val="20"/>
                <w:szCs w:val="20"/>
              </w:rPr>
              <w:t>EX</w:t>
            </w:r>
          </w:p>
        </w:tc>
        <w:tc>
          <w:tcPr>
            <w:tcW w:w="852" w:type="dxa"/>
            <w:shd w:val="clear" w:color="auto" w:fill="auto"/>
            <w:vAlign w:val="center"/>
          </w:tcPr>
          <w:p w:rsidR="00EE0597" w:rsidRDefault="00EE0597" w:rsidP="00ED6B49">
            <w:pPr>
              <w:jc w:val="center"/>
              <w:rPr>
                <w:rFonts w:ascii="Calibri" w:hAnsi="Calibri" w:cs="Calibri"/>
                <w:color w:val="000000"/>
                <w:sz w:val="22"/>
                <w:szCs w:val="22"/>
              </w:rPr>
            </w:pPr>
            <w:r>
              <w:rPr>
                <w:rFonts w:ascii="Calibri" w:hAnsi="Calibri" w:cs="Calibri"/>
                <w:color w:val="000000"/>
                <w:sz w:val="22"/>
                <w:szCs w:val="22"/>
              </w:rPr>
              <w:t>Z12</w:t>
            </w:r>
          </w:p>
        </w:tc>
        <w:tc>
          <w:tcPr>
            <w:tcW w:w="920" w:type="dxa"/>
            <w:shd w:val="clear" w:color="auto" w:fill="auto"/>
            <w:vAlign w:val="bottom"/>
          </w:tcPr>
          <w:p w:rsidR="00EE0597" w:rsidRDefault="00EE0597">
            <w:pPr>
              <w:jc w:val="right"/>
              <w:rPr>
                <w:rFonts w:ascii="Calibri" w:hAnsi="Calibri" w:cs="Calibri"/>
                <w:sz w:val="22"/>
                <w:szCs w:val="22"/>
              </w:rPr>
            </w:pPr>
            <w:r>
              <w:rPr>
                <w:rFonts w:ascii="Calibri" w:hAnsi="Calibri" w:cs="Calibri"/>
                <w:sz w:val="22"/>
                <w:szCs w:val="22"/>
              </w:rPr>
              <w:t>0.0967</w:t>
            </w:r>
          </w:p>
        </w:tc>
        <w:tc>
          <w:tcPr>
            <w:tcW w:w="1300" w:type="dxa"/>
            <w:shd w:val="clear" w:color="auto" w:fill="auto"/>
            <w:vAlign w:val="center"/>
          </w:tcPr>
          <w:p w:rsidR="00EE0597" w:rsidRPr="00BC5F9F" w:rsidRDefault="00EE0597" w:rsidP="00ED6B49">
            <w:pPr>
              <w:keepNext/>
              <w:jc w:val="center"/>
              <w:rPr>
                <w:rFonts w:cstheme="minorHAnsi"/>
                <w:sz w:val="20"/>
                <w:szCs w:val="20"/>
              </w:rPr>
            </w:pPr>
            <w:r w:rsidRPr="00BC5F9F">
              <w:rPr>
                <w:rFonts w:cstheme="minorHAnsi"/>
                <w:sz w:val="20"/>
                <w:szCs w:val="20"/>
              </w:rPr>
              <w:t>CAP-TONS</w:t>
            </w:r>
          </w:p>
        </w:tc>
        <w:tc>
          <w:tcPr>
            <w:tcW w:w="1081" w:type="dxa"/>
            <w:shd w:val="clear" w:color="auto" w:fill="auto"/>
            <w:vAlign w:val="center"/>
          </w:tcPr>
          <w:p w:rsidR="00EE0597" w:rsidRDefault="00EE0597" w:rsidP="00ED6B49">
            <w:pPr>
              <w:jc w:val="center"/>
            </w:pPr>
            <w:r w:rsidRPr="00A46D37">
              <w:rPr>
                <w:rFonts w:cstheme="minorHAnsi"/>
                <w:sz w:val="20"/>
                <w:szCs w:val="20"/>
              </w:rPr>
              <w:t>NA</w:t>
            </w:r>
          </w:p>
        </w:tc>
        <w:tc>
          <w:tcPr>
            <w:tcW w:w="2183" w:type="dxa"/>
            <w:shd w:val="clear" w:color="auto" w:fill="auto"/>
            <w:vAlign w:val="center"/>
          </w:tcPr>
          <w:p w:rsidR="00EE0597" w:rsidRDefault="00EE0597" w:rsidP="00ED6B49">
            <w:pPr>
              <w:jc w:val="center"/>
            </w:pPr>
            <w:r w:rsidRPr="0043736B">
              <w:rPr>
                <w:rFonts w:cstheme="minorHAnsi"/>
                <w:sz w:val="20"/>
                <w:szCs w:val="20"/>
              </w:rPr>
              <w:t>NA</w:t>
            </w:r>
          </w:p>
        </w:tc>
        <w:tc>
          <w:tcPr>
            <w:tcW w:w="1041" w:type="dxa"/>
            <w:vAlign w:val="center"/>
          </w:tcPr>
          <w:p w:rsidR="00EE0597" w:rsidRDefault="00EE0597" w:rsidP="00ED6B49">
            <w:pPr>
              <w:jc w:val="center"/>
            </w:pPr>
            <w:r w:rsidRPr="00FE55E1">
              <w:rPr>
                <w:rFonts w:cstheme="minorHAnsi"/>
                <w:bCs/>
                <w:sz w:val="20"/>
                <w:szCs w:val="20"/>
              </w:rPr>
              <w:t>TK10</w:t>
            </w:r>
          </w:p>
        </w:tc>
      </w:tr>
      <w:tr w:rsidR="00EE0597" w:rsidRPr="00783DAC" w:rsidTr="007F121B">
        <w:tc>
          <w:tcPr>
            <w:tcW w:w="1080" w:type="dxa"/>
            <w:shd w:val="clear" w:color="auto" w:fill="auto"/>
            <w:vAlign w:val="center"/>
          </w:tcPr>
          <w:p w:rsidR="00EE0597" w:rsidRDefault="00EE0597" w:rsidP="00ED6B49">
            <w:pPr>
              <w:jc w:val="center"/>
              <w:rPr>
                <w:rFonts w:ascii="Calibri" w:hAnsi="Calibri" w:cs="Calibri"/>
                <w:color w:val="000000"/>
                <w:sz w:val="22"/>
                <w:szCs w:val="22"/>
              </w:rPr>
            </w:pPr>
            <w:r>
              <w:rPr>
                <w:rFonts w:ascii="Calibri" w:hAnsi="Calibri" w:cs="Calibri"/>
                <w:color w:val="000000"/>
                <w:sz w:val="22"/>
                <w:szCs w:val="22"/>
              </w:rPr>
              <w:t>SFM</w:t>
            </w:r>
          </w:p>
        </w:tc>
        <w:tc>
          <w:tcPr>
            <w:tcW w:w="864" w:type="dxa"/>
            <w:shd w:val="clear" w:color="auto" w:fill="auto"/>
            <w:vAlign w:val="center"/>
          </w:tcPr>
          <w:p w:rsidR="00EE0597" w:rsidRPr="00BC5F9F" w:rsidRDefault="00EE0597" w:rsidP="00ED6B49">
            <w:pPr>
              <w:keepNext/>
              <w:jc w:val="center"/>
              <w:rPr>
                <w:rFonts w:cstheme="minorHAnsi"/>
                <w:sz w:val="20"/>
                <w:szCs w:val="20"/>
              </w:rPr>
            </w:pPr>
            <w:r w:rsidRPr="00BC5F9F">
              <w:rPr>
                <w:rFonts w:cstheme="minorHAnsi"/>
                <w:sz w:val="20"/>
                <w:szCs w:val="20"/>
              </w:rPr>
              <w:t>EX</w:t>
            </w:r>
          </w:p>
        </w:tc>
        <w:tc>
          <w:tcPr>
            <w:tcW w:w="852" w:type="dxa"/>
            <w:shd w:val="clear" w:color="auto" w:fill="auto"/>
            <w:vAlign w:val="center"/>
          </w:tcPr>
          <w:p w:rsidR="00EE0597" w:rsidRDefault="00EE0597" w:rsidP="00ED6B49">
            <w:pPr>
              <w:jc w:val="center"/>
              <w:rPr>
                <w:rFonts w:ascii="Calibri" w:hAnsi="Calibri" w:cs="Calibri"/>
                <w:color w:val="000000"/>
                <w:sz w:val="22"/>
                <w:szCs w:val="22"/>
              </w:rPr>
            </w:pPr>
            <w:r>
              <w:rPr>
                <w:rFonts w:ascii="Calibri" w:hAnsi="Calibri" w:cs="Calibri"/>
                <w:color w:val="000000"/>
                <w:sz w:val="22"/>
                <w:szCs w:val="22"/>
              </w:rPr>
              <w:t>Z13</w:t>
            </w:r>
          </w:p>
        </w:tc>
        <w:tc>
          <w:tcPr>
            <w:tcW w:w="920" w:type="dxa"/>
            <w:shd w:val="clear" w:color="auto" w:fill="auto"/>
            <w:vAlign w:val="bottom"/>
          </w:tcPr>
          <w:p w:rsidR="00EE0597" w:rsidRDefault="00EE0597">
            <w:pPr>
              <w:jc w:val="right"/>
              <w:rPr>
                <w:rFonts w:ascii="Calibri" w:hAnsi="Calibri" w:cs="Calibri"/>
                <w:sz w:val="22"/>
                <w:szCs w:val="22"/>
              </w:rPr>
            </w:pPr>
            <w:r>
              <w:rPr>
                <w:rFonts w:ascii="Calibri" w:hAnsi="Calibri" w:cs="Calibri"/>
                <w:sz w:val="22"/>
                <w:szCs w:val="22"/>
              </w:rPr>
              <w:t>0.1063</w:t>
            </w:r>
          </w:p>
        </w:tc>
        <w:tc>
          <w:tcPr>
            <w:tcW w:w="1300" w:type="dxa"/>
            <w:shd w:val="clear" w:color="auto" w:fill="auto"/>
            <w:vAlign w:val="center"/>
          </w:tcPr>
          <w:p w:rsidR="00EE0597" w:rsidRPr="00BC5F9F" w:rsidRDefault="00EE0597" w:rsidP="00ED6B49">
            <w:pPr>
              <w:keepNext/>
              <w:jc w:val="center"/>
              <w:rPr>
                <w:rFonts w:cstheme="minorHAnsi"/>
                <w:sz w:val="20"/>
                <w:szCs w:val="20"/>
              </w:rPr>
            </w:pPr>
            <w:r w:rsidRPr="00BC5F9F">
              <w:rPr>
                <w:rFonts w:cstheme="minorHAnsi"/>
                <w:sz w:val="20"/>
                <w:szCs w:val="20"/>
              </w:rPr>
              <w:t>CAP-TONS</w:t>
            </w:r>
          </w:p>
        </w:tc>
        <w:tc>
          <w:tcPr>
            <w:tcW w:w="1081" w:type="dxa"/>
            <w:shd w:val="clear" w:color="auto" w:fill="auto"/>
            <w:vAlign w:val="center"/>
          </w:tcPr>
          <w:p w:rsidR="00EE0597" w:rsidRDefault="00EE0597" w:rsidP="00ED6B49">
            <w:pPr>
              <w:jc w:val="center"/>
            </w:pPr>
            <w:r w:rsidRPr="00A46D37">
              <w:rPr>
                <w:rFonts w:cstheme="minorHAnsi"/>
                <w:sz w:val="20"/>
                <w:szCs w:val="20"/>
              </w:rPr>
              <w:t>NA</w:t>
            </w:r>
          </w:p>
        </w:tc>
        <w:tc>
          <w:tcPr>
            <w:tcW w:w="2183" w:type="dxa"/>
            <w:shd w:val="clear" w:color="auto" w:fill="auto"/>
            <w:vAlign w:val="center"/>
          </w:tcPr>
          <w:p w:rsidR="00EE0597" w:rsidRDefault="00EE0597" w:rsidP="00ED6B49">
            <w:pPr>
              <w:jc w:val="center"/>
            </w:pPr>
            <w:r w:rsidRPr="0043736B">
              <w:rPr>
                <w:rFonts w:cstheme="minorHAnsi"/>
                <w:sz w:val="20"/>
                <w:szCs w:val="20"/>
              </w:rPr>
              <w:t>NA</w:t>
            </w:r>
          </w:p>
        </w:tc>
        <w:tc>
          <w:tcPr>
            <w:tcW w:w="1041" w:type="dxa"/>
            <w:vAlign w:val="center"/>
          </w:tcPr>
          <w:p w:rsidR="00EE0597" w:rsidRDefault="00EE0597" w:rsidP="00ED6B49">
            <w:pPr>
              <w:jc w:val="center"/>
            </w:pPr>
            <w:r w:rsidRPr="00FE55E1">
              <w:rPr>
                <w:rFonts w:cstheme="minorHAnsi"/>
                <w:bCs/>
                <w:sz w:val="20"/>
                <w:szCs w:val="20"/>
              </w:rPr>
              <w:t>TK10</w:t>
            </w:r>
          </w:p>
        </w:tc>
      </w:tr>
      <w:tr w:rsidR="00EE0597" w:rsidRPr="00783DAC" w:rsidTr="007F121B">
        <w:tc>
          <w:tcPr>
            <w:tcW w:w="1080" w:type="dxa"/>
            <w:shd w:val="clear" w:color="auto" w:fill="auto"/>
            <w:vAlign w:val="center"/>
          </w:tcPr>
          <w:p w:rsidR="00EE0597" w:rsidRDefault="00EE0597" w:rsidP="00ED6B49">
            <w:pPr>
              <w:jc w:val="center"/>
              <w:rPr>
                <w:rFonts w:ascii="Calibri" w:hAnsi="Calibri" w:cs="Calibri"/>
                <w:color w:val="000000"/>
                <w:sz w:val="22"/>
                <w:szCs w:val="22"/>
              </w:rPr>
            </w:pPr>
            <w:r>
              <w:rPr>
                <w:rFonts w:ascii="Calibri" w:hAnsi="Calibri" w:cs="Calibri"/>
                <w:color w:val="000000"/>
                <w:sz w:val="22"/>
                <w:szCs w:val="22"/>
              </w:rPr>
              <w:t>SFM</w:t>
            </w:r>
          </w:p>
        </w:tc>
        <w:tc>
          <w:tcPr>
            <w:tcW w:w="864" w:type="dxa"/>
            <w:shd w:val="clear" w:color="auto" w:fill="auto"/>
            <w:vAlign w:val="center"/>
          </w:tcPr>
          <w:p w:rsidR="00EE0597" w:rsidRPr="00BC5F9F" w:rsidRDefault="00EE0597" w:rsidP="00ED6B49">
            <w:pPr>
              <w:keepNext/>
              <w:jc w:val="center"/>
              <w:rPr>
                <w:rFonts w:cstheme="minorHAnsi"/>
                <w:sz w:val="20"/>
                <w:szCs w:val="20"/>
              </w:rPr>
            </w:pPr>
            <w:r w:rsidRPr="00BC5F9F">
              <w:rPr>
                <w:rFonts w:cstheme="minorHAnsi"/>
                <w:sz w:val="20"/>
                <w:szCs w:val="20"/>
              </w:rPr>
              <w:t>EX</w:t>
            </w:r>
          </w:p>
        </w:tc>
        <w:tc>
          <w:tcPr>
            <w:tcW w:w="852" w:type="dxa"/>
            <w:shd w:val="clear" w:color="auto" w:fill="auto"/>
            <w:vAlign w:val="center"/>
          </w:tcPr>
          <w:p w:rsidR="00EE0597" w:rsidRDefault="00EE0597" w:rsidP="00ED6B49">
            <w:pPr>
              <w:jc w:val="center"/>
              <w:rPr>
                <w:rFonts w:ascii="Calibri" w:hAnsi="Calibri" w:cs="Calibri"/>
                <w:color w:val="000000"/>
                <w:sz w:val="22"/>
                <w:szCs w:val="22"/>
              </w:rPr>
            </w:pPr>
            <w:r>
              <w:rPr>
                <w:rFonts w:ascii="Calibri" w:hAnsi="Calibri" w:cs="Calibri"/>
                <w:color w:val="000000"/>
                <w:sz w:val="22"/>
                <w:szCs w:val="22"/>
              </w:rPr>
              <w:t>Z16</w:t>
            </w:r>
          </w:p>
        </w:tc>
        <w:tc>
          <w:tcPr>
            <w:tcW w:w="920" w:type="dxa"/>
            <w:shd w:val="clear" w:color="auto" w:fill="auto"/>
            <w:vAlign w:val="bottom"/>
          </w:tcPr>
          <w:p w:rsidR="00EE0597" w:rsidRDefault="00EE0597">
            <w:pPr>
              <w:jc w:val="right"/>
              <w:rPr>
                <w:rFonts w:ascii="Calibri" w:hAnsi="Calibri" w:cs="Calibri"/>
                <w:sz w:val="22"/>
                <w:szCs w:val="22"/>
              </w:rPr>
            </w:pPr>
            <w:r>
              <w:rPr>
                <w:rFonts w:ascii="Calibri" w:hAnsi="Calibri" w:cs="Calibri"/>
                <w:sz w:val="22"/>
                <w:szCs w:val="22"/>
              </w:rPr>
              <w:t>0.0515</w:t>
            </w:r>
          </w:p>
        </w:tc>
        <w:tc>
          <w:tcPr>
            <w:tcW w:w="1300" w:type="dxa"/>
            <w:shd w:val="clear" w:color="auto" w:fill="auto"/>
            <w:vAlign w:val="center"/>
          </w:tcPr>
          <w:p w:rsidR="00EE0597" w:rsidRPr="00BC5F9F" w:rsidRDefault="00EE0597" w:rsidP="00ED6B49">
            <w:pPr>
              <w:keepNext/>
              <w:jc w:val="center"/>
              <w:rPr>
                <w:rFonts w:cstheme="minorHAnsi"/>
                <w:sz w:val="20"/>
                <w:szCs w:val="20"/>
              </w:rPr>
            </w:pPr>
            <w:r w:rsidRPr="00BC5F9F">
              <w:rPr>
                <w:rFonts w:cstheme="minorHAnsi"/>
                <w:sz w:val="20"/>
                <w:szCs w:val="20"/>
              </w:rPr>
              <w:t>CAP-TONS</w:t>
            </w:r>
          </w:p>
        </w:tc>
        <w:tc>
          <w:tcPr>
            <w:tcW w:w="1081" w:type="dxa"/>
            <w:shd w:val="clear" w:color="auto" w:fill="auto"/>
            <w:vAlign w:val="center"/>
          </w:tcPr>
          <w:p w:rsidR="00EE0597" w:rsidRDefault="00EE0597" w:rsidP="00ED6B49">
            <w:pPr>
              <w:jc w:val="center"/>
            </w:pPr>
            <w:r w:rsidRPr="00A46D37">
              <w:rPr>
                <w:rFonts w:cstheme="minorHAnsi"/>
                <w:sz w:val="20"/>
                <w:szCs w:val="20"/>
              </w:rPr>
              <w:t>NA</w:t>
            </w:r>
          </w:p>
        </w:tc>
        <w:tc>
          <w:tcPr>
            <w:tcW w:w="2183" w:type="dxa"/>
            <w:shd w:val="clear" w:color="auto" w:fill="auto"/>
            <w:vAlign w:val="center"/>
          </w:tcPr>
          <w:p w:rsidR="00EE0597" w:rsidRDefault="00EE0597" w:rsidP="00ED6B49">
            <w:pPr>
              <w:jc w:val="center"/>
            </w:pPr>
            <w:r w:rsidRPr="0043736B">
              <w:rPr>
                <w:rFonts w:cstheme="minorHAnsi"/>
                <w:sz w:val="20"/>
                <w:szCs w:val="20"/>
              </w:rPr>
              <w:t>NA</w:t>
            </w:r>
          </w:p>
        </w:tc>
        <w:tc>
          <w:tcPr>
            <w:tcW w:w="1041" w:type="dxa"/>
            <w:vAlign w:val="center"/>
          </w:tcPr>
          <w:p w:rsidR="00EE0597" w:rsidRDefault="00EE0597" w:rsidP="00ED6B49">
            <w:pPr>
              <w:jc w:val="center"/>
            </w:pPr>
            <w:r w:rsidRPr="00FE55E1">
              <w:rPr>
                <w:rFonts w:cstheme="minorHAnsi"/>
                <w:bCs/>
                <w:sz w:val="20"/>
                <w:szCs w:val="20"/>
              </w:rPr>
              <w:t>TK10</w:t>
            </w:r>
          </w:p>
        </w:tc>
      </w:tr>
    </w:tbl>
    <w:p w:rsidR="00ED6B49" w:rsidRDefault="00ED6B49" w:rsidP="001B76DB">
      <w:pPr>
        <w:rPr>
          <w:rFonts w:cstheme="minorHAnsi"/>
        </w:rPr>
      </w:pPr>
    </w:p>
    <w:p w:rsidR="001B76DB" w:rsidRPr="00F813D1" w:rsidRDefault="001B76DB" w:rsidP="001B76DB">
      <w:pPr>
        <w:rPr>
          <w:rFonts w:cstheme="minorHAnsi"/>
        </w:rPr>
      </w:pPr>
      <w:r w:rsidRPr="00F813D1">
        <w:rPr>
          <w:rFonts w:cstheme="minorHAnsi"/>
        </w:rPr>
        <w:t>Refer to attached calculation spreadsheet for complete table.</w:t>
      </w:r>
    </w:p>
    <w:p w:rsidR="00ED6B49" w:rsidRDefault="00ED6B49" w:rsidP="001B76DB">
      <w:pPr>
        <w:tabs>
          <w:tab w:val="left" w:pos="4500"/>
        </w:tabs>
        <w:rPr>
          <w:b/>
        </w:rPr>
      </w:pPr>
    </w:p>
    <w:p w:rsidR="001B76DB" w:rsidRDefault="001B76DB" w:rsidP="001B76DB">
      <w:pPr>
        <w:tabs>
          <w:tab w:val="left" w:pos="4500"/>
        </w:tabs>
        <w:rPr>
          <w:b/>
        </w:rPr>
      </w:pPr>
      <w:r>
        <w:rPr>
          <w:b/>
        </w:rPr>
        <w:t>Annual kWh Savings Assumption (</w:t>
      </w:r>
      <w:r>
        <w:rPr>
          <w:rFonts w:cstheme="minorHAnsi"/>
          <w:b/>
        </w:rPr>
        <w:t>∆</w:t>
      </w:r>
      <w:r>
        <w:rPr>
          <w:b/>
        </w:rPr>
        <w:t xml:space="preserve"> kWh)</w:t>
      </w:r>
    </w:p>
    <w:p w:rsidR="001B76DB" w:rsidRPr="00BC5F9F" w:rsidRDefault="00ED6B49" w:rsidP="001B76DB">
      <w:pPr>
        <w:tabs>
          <w:tab w:val="left" w:pos="4500"/>
        </w:tabs>
      </w:pPr>
      <w:r>
        <w:rPr>
          <w:rFonts w:cstheme="minorHAnsi"/>
        </w:rPr>
        <w:t>Annual</w:t>
      </w:r>
      <w:r w:rsidRPr="00F813D1">
        <w:rPr>
          <w:rFonts w:cstheme="minorHAnsi"/>
        </w:rPr>
        <w:t xml:space="preserve"> kW</w:t>
      </w:r>
      <w:r>
        <w:rPr>
          <w:rFonts w:cstheme="minorHAnsi"/>
        </w:rPr>
        <w:t>h</w:t>
      </w:r>
      <w:r w:rsidRPr="00F813D1">
        <w:rPr>
          <w:rFonts w:cstheme="minorHAnsi"/>
        </w:rPr>
        <w:t xml:space="preserve"> savings were downloaded from DEER2014 READI tool </w:t>
      </w:r>
      <w:r w:rsidR="00AC15E5">
        <w:rPr>
          <w:rFonts w:cstheme="minorHAnsi"/>
        </w:rPr>
        <w:t>(v1.0.</w:t>
      </w:r>
      <w:r w:rsidR="00AC0A05">
        <w:rPr>
          <w:rFonts w:cstheme="minorHAnsi"/>
        </w:rPr>
        <w:t>5</w:t>
      </w:r>
      <w:r w:rsidR="00AC15E5">
        <w:rPr>
          <w:rFonts w:cstheme="minorHAnsi"/>
        </w:rPr>
        <w:t>)</w:t>
      </w:r>
      <w:r>
        <w:rPr>
          <w:rFonts w:cstheme="minorHAnsi"/>
        </w:rPr>
        <w:t xml:space="preserve"> for the refrigerant charge assessment measure, whereas the electric kW savings for the blower motor retrofit was determined from running the eQUEST modeling tool.</w:t>
      </w:r>
    </w:p>
    <w:p w:rsidR="001B76DB" w:rsidRDefault="001B76DB" w:rsidP="001B76DB">
      <w:pPr>
        <w:tabs>
          <w:tab w:val="left" w:pos="4500"/>
        </w:tabs>
        <w:rPr>
          <w:b/>
        </w:rPr>
      </w:pPr>
    </w:p>
    <w:p w:rsidR="00ED6B49" w:rsidRDefault="00ED6B49" w:rsidP="001B76DB">
      <w:pPr>
        <w:tabs>
          <w:tab w:val="left" w:pos="4500"/>
        </w:tabs>
        <w:rPr>
          <w:rFonts w:ascii="Arial" w:hAnsi="Arial" w:cs="Arial"/>
          <w:sz w:val="20"/>
          <w:szCs w:val="20"/>
        </w:rPr>
      </w:pPr>
      <w:r w:rsidRPr="00BC5F9F">
        <w:rPr>
          <w:rFonts w:ascii="Arial" w:hAnsi="Arial" w:cs="Arial"/>
          <w:sz w:val="20"/>
          <w:szCs w:val="20"/>
        </w:rPr>
        <w:t>Exam</w:t>
      </w:r>
      <w:r w:rsidRPr="00675EE9">
        <w:rPr>
          <w:rFonts w:ascii="Arial" w:hAnsi="Arial" w:cs="Arial"/>
          <w:sz w:val="20"/>
          <w:szCs w:val="20"/>
        </w:rPr>
        <w:t>ple of kW</w:t>
      </w:r>
      <w:r>
        <w:rPr>
          <w:rFonts w:ascii="Arial" w:hAnsi="Arial" w:cs="Arial"/>
          <w:sz w:val="20"/>
          <w:szCs w:val="20"/>
        </w:rPr>
        <w:t>h</w:t>
      </w:r>
      <w:r w:rsidRPr="00675EE9">
        <w:rPr>
          <w:rFonts w:ascii="Arial" w:hAnsi="Arial" w:cs="Arial"/>
          <w:sz w:val="20"/>
          <w:szCs w:val="20"/>
        </w:rPr>
        <w:t xml:space="preserve"> </w:t>
      </w:r>
      <w:r>
        <w:rPr>
          <w:rFonts w:ascii="Arial" w:hAnsi="Arial" w:cs="Arial"/>
          <w:sz w:val="20"/>
          <w:szCs w:val="20"/>
        </w:rPr>
        <w:t>S</w:t>
      </w:r>
      <w:r w:rsidRPr="00BC5F9F">
        <w:rPr>
          <w:rFonts w:ascii="Arial" w:hAnsi="Arial" w:cs="Arial"/>
          <w:sz w:val="20"/>
          <w:szCs w:val="20"/>
        </w:rPr>
        <w:t>avings</w:t>
      </w:r>
      <w:r>
        <w:rPr>
          <w:rFonts w:ascii="Arial" w:hAnsi="Arial" w:cs="Arial"/>
          <w:sz w:val="20"/>
          <w:szCs w:val="20"/>
        </w:rPr>
        <w:t xml:space="preserve"> for Blower Motor Retrofit in single family homes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7"/>
        <w:gridCol w:w="944"/>
        <w:gridCol w:w="1045"/>
        <w:gridCol w:w="1111"/>
        <w:gridCol w:w="1439"/>
        <w:gridCol w:w="1139"/>
        <w:gridCol w:w="1653"/>
        <w:gridCol w:w="1120"/>
      </w:tblGrid>
      <w:tr w:rsidR="001B76DB" w:rsidRPr="00783DAC" w:rsidTr="00ED6B49">
        <w:tc>
          <w:tcPr>
            <w:tcW w:w="1017" w:type="dxa"/>
            <w:shd w:val="clear" w:color="auto" w:fill="auto"/>
          </w:tcPr>
          <w:p w:rsidR="001B76DB" w:rsidRPr="00783DAC" w:rsidRDefault="001B76DB" w:rsidP="00DF0522">
            <w:pPr>
              <w:keepNext/>
              <w:rPr>
                <w:rFonts w:ascii="Arial" w:hAnsi="Arial" w:cs="Arial"/>
                <w:b/>
                <w:sz w:val="20"/>
                <w:szCs w:val="20"/>
              </w:rPr>
            </w:pPr>
            <w:r w:rsidRPr="00783DAC">
              <w:rPr>
                <w:rFonts w:ascii="Arial" w:hAnsi="Arial" w:cs="Arial"/>
                <w:b/>
                <w:sz w:val="20"/>
                <w:szCs w:val="20"/>
              </w:rPr>
              <w:t xml:space="preserve">Building type  </w:t>
            </w:r>
          </w:p>
        </w:tc>
        <w:tc>
          <w:tcPr>
            <w:tcW w:w="944" w:type="dxa"/>
            <w:shd w:val="clear" w:color="auto" w:fill="auto"/>
          </w:tcPr>
          <w:p w:rsidR="001B76DB" w:rsidRPr="00783DAC" w:rsidRDefault="001B76DB" w:rsidP="00DF0522">
            <w:pPr>
              <w:keepNext/>
              <w:rPr>
                <w:rFonts w:ascii="Arial" w:hAnsi="Arial" w:cs="Arial"/>
                <w:b/>
                <w:sz w:val="20"/>
                <w:szCs w:val="20"/>
              </w:rPr>
            </w:pPr>
            <w:r w:rsidRPr="00783DAC">
              <w:rPr>
                <w:rFonts w:ascii="Arial" w:hAnsi="Arial" w:cs="Arial"/>
                <w:b/>
                <w:sz w:val="20"/>
                <w:szCs w:val="20"/>
              </w:rPr>
              <w:t xml:space="preserve">Bldg Vintage  </w:t>
            </w:r>
          </w:p>
        </w:tc>
        <w:tc>
          <w:tcPr>
            <w:tcW w:w="1045" w:type="dxa"/>
            <w:shd w:val="clear" w:color="auto" w:fill="auto"/>
          </w:tcPr>
          <w:p w:rsidR="001B76DB" w:rsidRPr="00783DAC" w:rsidRDefault="001B76DB" w:rsidP="00DF0522">
            <w:pPr>
              <w:keepNext/>
              <w:rPr>
                <w:rFonts w:ascii="Arial" w:hAnsi="Arial" w:cs="Arial"/>
                <w:b/>
                <w:sz w:val="20"/>
                <w:szCs w:val="20"/>
              </w:rPr>
            </w:pPr>
            <w:r w:rsidRPr="00783DAC">
              <w:rPr>
                <w:rFonts w:ascii="Arial" w:hAnsi="Arial" w:cs="Arial"/>
                <w:b/>
                <w:sz w:val="20"/>
                <w:szCs w:val="20"/>
              </w:rPr>
              <w:t xml:space="preserve">Climate Zone  </w:t>
            </w:r>
          </w:p>
        </w:tc>
        <w:tc>
          <w:tcPr>
            <w:tcW w:w="1111" w:type="dxa"/>
            <w:shd w:val="clear" w:color="auto" w:fill="auto"/>
          </w:tcPr>
          <w:p w:rsidR="001B76DB" w:rsidRPr="00783DAC" w:rsidRDefault="001B76DB" w:rsidP="00DF0522">
            <w:pPr>
              <w:keepNext/>
              <w:rPr>
                <w:rFonts w:ascii="Arial" w:hAnsi="Arial" w:cs="Arial"/>
                <w:b/>
                <w:sz w:val="20"/>
                <w:szCs w:val="20"/>
              </w:rPr>
            </w:pPr>
            <w:r w:rsidRPr="00783DAC">
              <w:rPr>
                <w:rFonts w:ascii="Arial" w:hAnsi="Arial" w:cs="Arial"/>
                <w:b/>
                <w:sz w:val="20"/>
                <w:szCs w:val="20"/>
              </w:rPr>
              <w:t xml:space="preserve">Electric Savings </w:t>
            </w:r>
            <w:r>
              <w:rPr>
                <w:rFonts w:ascii="Arial" w:hAnsi="Arial" w:cs="Arial"/>
                <w:b/>
                <w:sz w:val="20"/>
                <w:szCs w:val="20"/>
              </w:rPr>
              <w:t>k</w:t>
            </w:r>
            <w:r w:rsidRPr="00783DAC">
              <w:rPr>
                <w:rFonts w:ascii="Arial" w:hAnsi="Arial" w:cs="Arial"/>
                <w:b/>
                <w:sz w:val="20"/>
                <w:szCs w:val="20"/>
              </w:rPr>
              <w:t>W</w:t>
            </w:r>
            <w:r>
              <w:rPr>
                <w:rFonts w:ascii="Arial" w:hAnsi="Arial" w:cs="Arial"/>
                <w:b/>
                <w:sz w:val="20"/>
                <w:szCs w:val="20"/>
              </w:rPr>
              <w:t>h</w:t>
            </w:r>
            <w:r w:rsidRPr="00783DAC">
              <w:rPr>
                <w:rFonts w:ascii="Arial" w:hAnsi="Arial" w:cs="Arial"/>
                <w:b/>
                <w:sz w:val="20"/>
                <w:szCs w:val="20"/>
              </w:rPr>
              <w:t xml:space="preserve"> </w:t>
            </w:r>
          </w:p>
        </w:tc>
        <w:tc>
          <w:tcPr>
            <w:tcW w:w="1439" w:type="dxa"/>
            <w:shd w:val="clear" w:color="auto" w:fill="auto"/>
          </w:tcPr>
          <w:p w:rsidR="001B76DB" w:rsidRPr="00783DAC" w:rsidRDefault="001B76DB" w:rsidP="00DF0522">
            <w:pPr>
              <w:keepNext/>
              <w:rPr>
                <w:rFonts w:ascii="Arial" w:hAnsi="Arial" w:cs="Arial"/>
                <w:b/>
                <w:sz w:val="20"/>
                <w:szCs w:val="20"/>
              </w:rPr>
            </w:pPr>
            <w:r w:rsidRPr="00783DAC">
              <w:rPr>
                <w:rFonts w:ascii="Arial" w:hAnsi="Arial" w:cs="Arial"/>
                <w:b/>
                <w:sz w:val="20"/>
                <w:szCs w:val="20"/>
              </w:rPr>
              <w:t>D</w:t>
            </w:r>
            <w:r>
              <w:rPr>
                <w:rFonts w:ascii="Arial" w:hAnsi="Arial" w:cs="Arial"/>
                <w:b/>
                <w:sz w:val="20"/>
                <w:szCs w:val="20"/>
              </w:rPr>
              <w:t>EER</w:t>
            </w:r>
            <w:r w:rsidRPr="00783DAC">
              <w:rPr>
                <w:rFonts w:ascii="Arial" w:hAnsi="Arial" w:cs="Arial"/>
                <w:b/>
                <w:sz w:val="20"/>
                <w:szCs w:val="20"/>
              </w:rPr>
              <w:t xml:space="preserve"> units</w:t>
            </w:r>
          </w:p>
        </w:tc>
        <w:tc>
          <w:tcPr>
            <w:tcW w:w="1139" w:type="dxa"/>
            <w:shd w:val="clear" w:color="auto" w:fill="auto"/>
          </w:tcPr>
          <w:p w:rsidR="001B76DB" w:rsidRPr="00783DAC" w:rsidRDefault="001B76DB" w:rsidP="00DF0522">
            <w:pPr>
              <w:keepNext/>
              <w:rPr>
                <w:rFonts w:ascii="Arial" w:hAnsi="Arial" w:cs="Arial"/>
                <w:b/>
                <w:sz w:val="20"/>
                <w:szCs w:val="20"/>
              </w:rPr>
            </w:pPr>
            <w:r w:rsidRPr="00783DAC">
              <w:rPr>
                <w:rFonts w:ascii="Arial" w:hAnsi="Arial" w:cs="Arial"/>
                <w:b/>
                <w:sz w:val="20"/>
                <w:szCs w:val="20"/>
              </w:rPr>
              <w:t>DEER Version</w:t>
            </w:r>
          </w:p>
        </w:tc>
        <w:tc>
          <w:tcPr>
            <w:tcW w:w="1653" w:type="dxa"/>
            <w:shd w:val="clear" w:color="auto" w:fill="auto"/>
          </w:tcPr>
          <w:p w:rsidR="001B76DB" w:rsidRPr="00783DAC" w:rsidRDefault="001B76DB" w:rsidP="00DF0522">
            <w:pPr>
              <w:keepNext/>
              <w:rPr>
                <w:rFonts w:ascii="Arial" w:hAnsi="Arial" w:cs="Arial"/>
                <w:b/>
                <w:sz w:val="20"/>
                <w:szCs w:val="20"/>
              </w:rPr>
            </w:pPr>
            <w:r w:rsidRPr="00783DAC">
              <w:rPr>
                <w:rFonts w:ascii="Arial" w:hAnsi="Arial" w:cs="Arial"/>
                <w:b/>
                <w:sz w:val="20"/>
                <w:szCs w:val="20"/>
              </w:rPr>
              <w:t>Impact IDs</w:t>
            </w:r>
          </w:p>
        </w:tc>
        <w:tc>
          <w:tcPr>
            <w:tcW w:w="1120" w:type="dxa"/>
          </w:tcPr>
          <w:p w:rsidR="001B76DB" w:rsidRPr="00783DAC" w:rsidRDefault="001B76DB" w:rsidP="00DF0522">
            <w:pPr>
              <w:keepNext/>
              <w:rPr>
                <w:rFonts w:ascii="Arial" w:hAnsi="Arial" w:cs="Arial"/>
                <w:b/>
                <w:sz w:val="20"/>
                <w:szCs w:val="20"/>
              </w:rPr>
            </w:pPr>
            <w:r>
              <w:rPr>
                <w:rFonts w:ascii="Arial" w:hAnsi="Arial" w:cs="Arial"/>
                <w:b/>
                <w:sz w:val="20"/>
                <w:szCs w:val="20"/>
              </w:rPr>
              <w:t>Measure  Code</w:t>
            </w:r>
          </w:p>
        </w:tc>
      </w:tr>
      <w:tr w:rsidR="005E78AC" w:rsidRPr="00783DAC" w:rsidTr="007F121B">
        <w:tc>
          <w:tcPr>
            <w:tcW w:w="1017" w:type="dxa"/>
            <w:shd w:val="clear" w:color="auto" w:fill="auto"/>
            <w:vAlign w:val="center"/>
          </w:tcPr>
          <w:p w:rsidR="005E78AC" w:rsidRDefault="005E78AC" w:rsidP="00ED6B49">
            <w:pPr>
              <w:jc w:val="center"/>
              <w:rPr>
                <w:rFonts w:ascii="Calibri" w:hAnsi="Calibri" w:cs="Calibri"/>
                <w:color w:val="000000"/>
                <w:sz w:val="22"/>
                <w:szCs w:val="22"/>
              </w:rPr>
            </w:pPr>
            <w:r>
              <w:rPr>
                <w:rFonts w:ascii="Calibri" w:hAnsi="Calibri" w:cs="Calibri"/>
                <w:color w:val="000000"/>
                <w:sz w:val="22"/>
                <w:szCs w:val="22"/>
              </w:rPr>
              <w:t>SFM</w:t>
            </w:r>
          </w:p>
        </w:tc>
        <w:tc>
          <w:tcPr>
            <w:tcW w:w="944" w:type="dxa"/>
            <w:shd w:val="clear" w:color="auto" w:fill="auto"/>
            <w:vAlign w:val="center"/>
          </w:tcPr>
          <w:p w:rsidR="005E78AC" w:rsidRPr="00BC5F9F" w:rsidRDefault="005E78AC" w:rsidP="00ED6B49">
            <w:pPr>
              <w:keepNext/>
              <w:jc w:val="center"/>
              <w:rPr>
                <w:rFonts w:cstheme="minorHAnsi"/>
                <w:sz w:val="20"/>
                <w:szCs w:val="20"/>
              </w:rPr>
            </w:pPr>
            <w:r w:rsidRPr="00BC5F9F">
              <w:rPr>
                <w:rFonts w:cstheme="minorHAnsi"/>
                <w:sz w:val="20"/>
                <w:szCs w:val="20"/>
              </w:rPr>
              <w:t>EX</w:t>
            </w:r>
          </w:p>
        </w:tc>
        <w:tc>
          <w:tcPr>
            <w:tcW w:w="1045" w:type="dxa"/>
            <w:shd w:val="clear" w:color="auto" w:fill="auto"/>
            <w:vAlign w:val="center"/>
          </w:tcPr>
          <w:p w:rsidR="005E78AC" w:rsidRDefault="005E78AC" w:rsidP="00ED6B49">
            <w:pPr>
              <w:jc w:val="center"/>
              <w:rPr>
                <w:rFonts w:ascii="Calibri" w:hAnsi="Calibri" w:cs="Calibri"/>
                <w:color w:val="000000"/>
                <w:sz w:val="22"/>
                <w:szCs w:val="22"/>
              </w:rPr>
            </w:pPr>
            <w:r>
              <w:rPr>
                <w:rFonts w:ascii="Calibri" w:hAnsi="Calibri" w:cs="Calibri"/>
                <w:color w:val="000000"/>
                <w:sz w:val="22"/>
                <w:szCs w:val="22"/>
              </w:rPr>
              <w:t>Z01</w:t>
            </w:r>
          </w:p>
        </w:tc>
        <w:tc>
          <w:tcPr>
            <w:tcW w:w="1111" w:type="dxa"/>
            <w:shd w:val="clear" w:color="auto" w:fill="auto"/>
            <w:vAlign w:val="bottom"/>
          </w:tcPr>
          <w:p w:rsidR="005E78AC" w:rsidRDefault="005E78AC">
            <w:pPr>
              <w:jc w:val="right"/>
              <w:rPr>
                <w:rFonts w:ascii="Calibri" w:hAnsi="Calibri" w:cs="Calibri"/>
                <w:sz w:val="22"/>
                <w:szCs w:val="22"/>
              </w:rPr>
            </w:pPr>
            <w:r>
              <w:rPr>
                <w:rFonts w:ascii="Calibri" w:hAnsi="Calibri" w:cs="Calibri"/>
                <w:sz w:val="22"/>
                <w:szCs w:val="22"/>
              </w:rPr>
              <w:t>150.78</w:t>
            </w:r>
          </w:p>
        </w:tc>
        <w:tc>
          <w:tcPr>
            <w:tcW w:w="1439" w:type="dxa"/>
            <w:shd w:val="clear" w:color="auto" w:fill="auto"/>
            <w:vAlign w:val="center"/>
          </w:tcPr>
          <w:p w:rsidR="005E78AC" w:rsidRPr="00F0014E" w:rsidRDefault="005E78AC" w:rsidP="00ED6B49">
            <w:pPr>
              <w:keepNext/>
              <w:jc w:val="center"/>
              <w:rPr>
                <w:rFonts w:cstheme="minorHAnsi"/>
                <w:sz w:val="20"/>
                <w:szCs w:val="20"/>
              </w:rPr>
            </w:pPr>
            <w:r w:rsidRPr="00F0014E">
              <w:rPr>
                <w:rFonts w:cstheme="minorHAnsi"/>
                <w:sz w:val="20"/>
                <w:szCs w:val="20"/>
              </w:rPr>
              <w:t>CAP-TONS</w:t>
            </w:r>
          </w:p>
        </w:tc>
        <w:tc>
          <w:tcPr>
            <w:tcW w:w="1139" w:type="dxa"/>
            <w:shd w:val="clear" w:color="auto" w:fill="auto"/>
            <w:vAlign w:val="center"/>
          </w:tcPr>
          <w:p w:rsidR="005E78AC" w:rsidRDefault="005E78AC" w:rsidP="00ED6B49">
            <w:pPr>
              <w:jc w:val="center"/>
            </w:pPr>
            <w:r w:rsidRPr="00557FF3">
              <w:rPr>
                <w:rFonts w:cstheme="minorHAnsi"/>
                <w:sz w:val="20"/>
                <w:szCs w:val="20"/>
              </w:rPr>
              <w:t>NA</w:t>
            </w:r>
          </w:p>
        </w:tc>
        <w:tc>
          <w:tcPr>
            <w:tcW w:w="1653" w:type="dxa"/>
            <w:shd w:val="clear" w:color="auto" w:fill="auto"/>
            <w:vAlign w:val="center"/>
          </w:tcPr>
          <w:p w:rsidR="005E78AC" w:rsidRDefault="005E78AC" w:rsidP="00ED6B49">
            <w:pPr>
              <w:jc w:val="center"/>
            </w:pPr>
            <w:r w:rsidRPr="00557FF3">
              <w:rPr>
                <w:rFonts w:cstheme="minorHAnsi"/>
                <w:sz w:val="20"/>
                <w:szCs w:val="20"/>
              </w:rPr>
              <w:t>NA</w:t>
            </w:r>
          </w:p>
        </w:tc>
        <w:tc>
          <w:tcPr>
            <w:tcW w:w="1120" w:type="dxa"/>
            <w:vAlign w:val="center"/>
          </w:tcPr>
          <w:p w:rsidR="005E78AC" w:rsidRPr="00F0014E" w:rsidRDefault="005E78AC" w:rsidP="00ED6B49">
            <w:pPr>
              <w:keepNext/>
              <w:jc w:val="center"/>
              <w:rPr>
                <w:rFonts w:cstheme="minorHAnsi"/>
                <w:bCs/>
                <w:sz w:val="20"/>
                <w:szCs w:val="20"/>
              </w:rPr>
            </w:pPr>
            <w:r>
              <w:rPr>
                <w:rFonts w:cstheme="minorHAnsi"/>
                <w:bCs/>
                <w:sz w:val="20"/>
                <w:szCs w:val="20"/>
              </w:rPr>
              <w:t>TK10</w:t>
            </w:r>
          </w:p>
        </w:tc>
      </w:tr>
      <w:tr w:rsidR="005E78AC" w:rsidRPr="00783DAC" w:rsidTr="007F121B">
        <w:tc>
          <w:tcPr>
            <w:tcW w:w="1017" w:type="dxa"/>
            <w:shd w:val="clear" w:color="auto" w:fill="auto"/>
            <w:vAlign w:val="center"/>
          </w:tcPr>
          <w:p w:rsidR="005E78AC" w:rsidRDefault="005E78AC" w:rsidP="00ED6B49">
            <w:pPr>
              <w:jc w:val="center"/>
              <w:rPr>
                <w:rFonts w:ascii="Calibri" w:hAnsi="Calibri" w:cs="Calibri"/>
                <w:color w:val="000000"/>
                <w:sz w:val="22"/>
                <w:szCs w:val="22"/>
              </w:rPr>
            </w:pPr>
            <w:r>
              <w:rPr>
                <w:rFonts w:ascii="Calibri" w:hAnsi="Calibri" w:cs="Calibri"/>
                <w:color w:val="000000"/>
                <w:sz w:val="22"/>
                <w:szCs w:val="22"/>
              </w:rPr>
              <w:t>SFM</w:t>
            </w:r>
          </w:p>
        </w:tc>
        <w:tc>
          <w:tcPr>
            <w:tcW w:w="944" w:type="dxa"/>
            <w:shd w:val="clear" w:color="auto" w:fill="auto"/>
            <w:vAlign w:val="center"/>
          </w:tcPr>
          <w:p w:rsidR="005E78AC" w:rsidRPr="00BC5F9F" w:rsidRDefault="005E78AC" w:rsidP="00ED6B49">
            <w:pPr>
              <w:keepNext/>
              <w:jc w:val="center"/>
              <w:rPr>
                <w:rFonts w:cstheme="minorHAnsi"/>
                <w:sz w:val="20"/>
                <w:szCs w:val="20"/>
              </w:rPr>
            </w:pPr>
            <w:r w:rsidRPr="00BC5F9F">
              <w:rPr>
                <w:rFonts w:cstheme="minorHAnsi"/>
                <w:sz w:val="20"/>
                <w:szCs w:val="20"/>
              </w:rPr>
              <w:t>EX</w:t>
            </w:r>
          </w:p>
        </w:tc>
        <w:tc>
          <w:tcPr>
            <w:tcW w:w="1045" w:type="dxa"/>
            <w:shd w:val="clear" w:color="auto" w:fill="auto"/>
            <w:vAlign w:val="center"/>
          </w:tcPr>
          <w:p w:rsidR="005E78AC" w:rsidRDefault="005E78AC" w:rsidP="00ED6B49">
            <w:pPr>
              <w:jc w:val="center"/>
              <w:rPr>
                <w:rFonts w:ascii="Calibri" w:hAnsi="Calibri" w:cs="Calibri"/>
                <w:color w:val="000000"/>
                <w:sz w:val="22"/>
                <w:szCs w:val="22"/>
              </w:rPr>
            </w:pPr>
            <w:r>
              <w:rPr>
                <w:rFonts w:ascii="Calibri" w:hAnsi="Calibri" w:cs="Calibri"/>
                <w:color w:val="000000"/>
                <w:sz w:val="22"/>
                <w:szCs w:val="22"/>
              </w:rPr>
              <w:t>Z02</w:t>
            </w:r>
          </w:p>
        </w:tc>
        <w:tc>
          <w:tcPr>
            <w:tcW w:w="1111" w:type="dxa"/>
            <w:shd w:val="clear" w:color="auto" w:fill="auto"/>
            <w:vAlign w:val="bottom"/>
          </w:tcPr>
          <w:p w:rsidR="005E78AC" w:rsidRDefault="005E78AC">
            <w:pPr>
              <w:jc w:val="right"/>
              <w:rPr>
                <w:rFonts w:ascii="Calibri" w:hAnsi="Calibri" w:cs="Calibri"/>
                <w:sz w:val="22"/>
                <w:szCs w:val="22"/>
              </w:rPr>
            </w:pPr>
            <w:r>
              <w:rPr>
                <w:rFonts w:ascii="Calibri" w:hAnsi="Calibri" w:cs="Calibri"/>
                <w:sz w:val="22"/>
                <w:szCs w:val="22"/>
              </w:rPr>
              <w:t>86.72</w:t>
            </w:r>
          </w:p>
        </w:tc>
        <w:tc>
          <w:tcPr>
            <w:tcW w:w="1439" w:type="dxa"/>
            <w:shd w:val="clear" w:color="auto" w:fill="auto"/>
            <w:vAlign w:val="center"/>
          </w:tcPr>
          <w:p w:rsidR="005E78AC" w:rsidRPr="00F0014E" w:rsidRDefault="005E78AC" w:rsidP="00ED6B49">
            <w:pPr>
              <w:keepNext/>
              <w:jc w:val="center"/>
              <w:rPr>
                <w:rFonts w:cstheme="minorHAnsi"/>
                <w:sz w:val="20"/>
                <w:szCs w:val="20"/>
              </w:rPr>
            </w:pPr>
            <w:r w:rsidRPr="00F0014E">
              <w:rPr>
                <w:rFonts w:cstheme="minorHAnsi"/>
                <w:sz w:val="20"/>
                <w:szCs w:val="20"/>
              </w:rPr>
              <w:t>CAP-TONS</w:t>
            </w:r>
          </w:p>
        </w:tc>
        <w:tc>
          <w:tcPr>
            <w:tcW w:w="1139" w:type="dxa"/>
            <w:shd w:val="clear" w:color="auto" w:fill="auto"/>
            <w:vAlign w:val="center"/>
          </w:tcPr>
          <w:p w:rsidR="005E78AC" w:rsidRDefault="005E78AC" w:rsidP="00ED6B49">
            <w:pPr>
              <w:jc w:val="center"/>
            </w:pPr>
            <w:r w:rsidRPr="00557FF3">
              <w:rPr>
                <w:rFonts w:cstheme="minorHAnsi"/>
                <w:sz w:val="20"/>
                <w:szCs w:val="20"/>
              </w:rPr>
              <w:t>NA</w:t>
            </w:r>
          </w:p>
        </w:tc>
        <w:tc>
          <w:tcPr>
            <w:tcW w:w="1653" w:type="dxa"/>
            <w:shd w:val="clear" w:color="auto" w:fill="auto"/>
            <w:vAlign w:val="center"/>
          </w:tcPr>
          <w:p w:rsidR="005E78AC" w:rsidRDefault="005E78AC" w:rsidP="00ED6B49">
            <w:pPr>
              <w:jc w:val="center"/>
            </w:pPr>
            <w:r w:rsidRPr="00557FF3">
              <w:rPr>
                <w:rFonts w:cstheme="minorHAnsi"/>
                <w:sz w:val="20"/>
                <w:szCs w:val="20"/>
              </w:rPr>
              <w:t>NA</w:t>
            </w:r>
          </w:p>
        </w:tc>
        <w:tc>
          <w:tcPr>
            <w:tcW w:w="1120" w:type="dxa"/>
            <w:vAlign w:val="center"/>
          </w:tcPr>
          <w:p w:rsidR="005E78AC" w:rsidRDefault="005E78AC" w:rsidP="00ED6B49">
            <w:pPr>
              <w:jc w:val="center"/>
            </w:pPr>
            <w:r w:rsidRPr="00EC4370">
              <w:rPr>
                <w:rFonts w:cstheme="minorHAnsi"/>
                <w:bCs/>
                <w:sz w:val="20"/>
                <w:szCs w:val="20"/>
              </w:rPr>
              <w:t>TK10</w:t>
            </w:r>
          </w:p>
        </w:tc>
      </w:tr>
      <w:tr w:rsidR="005E78AC" w:rsidRPr="00783DAC" w:rsidTr="007F121B">
        <w:tc>
          <w:tcPr>
            <w:tcW w:w="1017" w:type="dxa"/>
            <w:shd w:val="clear" w:color="auto" w:fill="auto"/>
            <w:vAlign w:val="center"/>
          </w:tcPr>
          <w:p w:rsidR="005E78AC" w:rsidRDefault="005E78AC" w:rsidP="00ED6B49">
            <w:pPr>
              <w:jc w:val="center"/>
              <w:rPr>
                <w:rFonts w:ascii="Calibri" w:hAnsi="Calibri" w:cs="Calibri"/>
                <w:color w:val="000000"/>
                <w:sz w:val="22"/>
                <w:szCs w:val="22"/>
              </w:rPr>
            </w:pPr>
            <w:r>
              <w:rPr>
                <w:rFonts w:ascii="Calibri" w:hAnsi="Calibri" w:cs="Calibri"/>
                <w:color w:val="000000"/>
                <w:sz w:val="22"/>
                <w:szCs w:val="22"/>
              </w:rPr>
              <w:t>SFM</w:t>
            </w:r>
          </w:p>
        </w:tc>
        <w:tc>
          <w:tcPr>
            <w:tcW w:w="944" w:type="dxa"/>
            <w:shd w:val="clear" w:color="auto" w:fill="auto"/>
            <w:vAlign w:val="center"/>
          </w:tcPr>
          <w:p w:rsidR="005E78AC" w:rsidRPr="00BC5F9F" w:rsidRDefault="005E78AC" w:rsidP="00ED6B49">
            <w:pPr>
              <w:keepNext/>
              <w:jc w:val="center"/>
              <w:rPr>
                <w:rFonts w:cstheme="minorHAnsi"/>
                <w:sz w:val="20"/>
                <w:szCs w:val="20"/>
              </w:rPr>
            </w:pPr>
            <w:r w:rsidRPr="00BC5F9F">
              <w:rPr>
                <w:rFonts w:cstheme="minorHAnsi"/>
                <w:sz w:val="20"/>
                <w:szCs w:val="20"/>
              </w:rPr>
              <w:t>EX</w:t>
            </w:r>
          </w:p>
        </w:tc>
        <w:tc>
          <w:tcPr>
            <w:tcW w:w="1045" w:type="dxa"/>
            <w:shd w:val="clear" w:color="auto" w:fill="auto"/>
            <w:vAlign w:val="center"/>
          </w:tcPr>
          <w:p w:rsidR="005E78AC" w:rsidRDefault="005E78AC" w:rsidP="00ED6B49">
            <w:pPr>
              <w:jc w:val="center"/>
              <w:rPr>
                <w:rFonts w:ascii="Calibri" w:hAnsi="Calibri" w:cs="Calibri"/>
                <w:color w:val="000000"/>
                <w:sz w:val="22"/>
                <w:szCs w:val="22"/>
              </w:rPr>
            </w:pPr>
            <w:r>
              <w:rPr>
                <w:rFonts w:ascii="Calibri" w:hAnsi="Calibri" w:cs="Calibri"/>
                <w:color w:val="000000"/>
                <w:sz w:val="22"/>
                <w:szCs w:val="22"/>
              </w:rPr>
              <w:t>Z03</w:t>
            </w:r>
          </w:p>
        </w:tc>
        <w:tc>
          <w:tcPr>
            <w:tcW w:w="1111" w:type="dxa"/>
            <w:shd w:val="clear" w:color="auto" w:fill="auto"/>
            <w:vAlign w:val="bottom"/>
          </w:tcPr>
          <w:p w:rsidR="005E78AC" w:rsidRDefault="005E78AC">
            <w:pPr>
              <w:jc w:val="right"/>
              <w:rPr>
                <w:rFonts w:ascii="Calibri" w:hAnsi="Calibri" w:cs="Calibri"/>
                <w:sz w:val="22"/>
                <w:szCs w:val="22"/>
              </w:rPr>
            </w:pPr>
            <w:r>
              <w:rPr>
                <w:rFonts w:ascii="Calibri" w:hAnsi="Calibri" w:cs="Calibri"/>
                <w:sz w:val="22"/>
                <w:szCs w:val="22"/>
              </w:rPr>
              <w:t>100.39</w:t>
            </w:r>
          </w:p>
        </w:tc>
        <w:tc>
          <w:tcPr>
            <w:tcW w:w="1439" w:type="dxa"/>
            <w:shd w:val="clear" w:color="auto" w:fill="auto"/>
            <w:vAlign w:val="center"/>
          </w:tcPr>
          <w:p w:rsidR="005E78AC" w:rsidRPr="00F0014E" w:rsidRDefault="005E78AC" w:rsidP="00ED6B49">
            <w:pPr>
              <w:keepNext/>
              <w:jc w:val="center"/>
              <w:rPr>
                <w:rFonts w:cstheme="minorHAnsi"/>
                <w:sz w:val="20"/>
                <w:szCs w:val="20"/>
              </w:rPr>
            </w:pPr>
            <w:r w:rsidRPr="00F0014E">
              <w:rPr>
                <w:rFonts w:cstheme="minorHAnsi"/>
                <w:sz w:val="20"/>
                <w:szCs w:val="20"/>
              </w:rPr>
              <w:t>CAP-TONS</w:t>
            </w:r>
          </w:p>
        </w:tc>
        <w:tc>
          <w:tcPr>
            <w:tcW w:w="1139" w:type="dxa"/>
            <w:shd w:val="clear" w:color="auto" w:fill="auto"/>
            <w:vAlign w:val="center"/>
          </w:tcPr>
          <w:p w:rsidR="005E78AC" w:rsidRDefault="005E78AC" w:rsidP="00ED6B49">
            <w:pPr>
              <w:jc w:val="center"/>
            </w:pPr>
            <w:r w:rsidRPr="00557FF3">
              <w:rPr>
                <w:rFonts w:cstheme="minorHAnsi"/>
                <w:sz w:val="20"/>
                <w:szCs w:val="20"/>
              </w:rPr>
              <w:t>NA</w:t>
            </w:r>
          </w:p>
        </w:tc>
        <w:tc>
          <w:tcPr>
            <w:tcW w:w="1653" w:type="dxa"/>
            <w:shd w:val="clear" w:color="auto" w:fill="auto"/>
            <w:vAlign w:val="center"/>
          </w:tcPr>
          <w:p w:rsidR="005E78AC" w:rsidRDefault="005E78AC" w:rsidP="00ED6B49">
            <w:pPr>
              <w:jc w:val="center"/>
            </w:pPr>
            <w:r w:rsidRPr="00557FF3">
              <w:rPr>
                <w:rFonts w:cstheme="minorHAnsi"/>
                <w:sz w:val="20"/>
                <w:szCs w:val="20"/>
              </w:rPr>
              <w:t>NA</w:t>
            </w:r>
          </w:p>
        </w:tc>
        <w:tc>
          <w:tcPr>
            <w:tcW w:w="1120" w:type="dxa"/>
            <w:vAlign w:val="center"/>
          </w:tcPr>
          <w:p w:rsidR="005E78AC" w:rsidRDefault="005E78AC" w:rsidP="00ED6B49">
            <w:pPr>
              <w:jc w:val="center"/>
            </w:pPr>
            <w:r w:rsidRPr="00EC4370">
              <w:rPr>
                <w:rFonts w:cstheme="minorHAnsi"/>
                <w:bCs/>
                <w:sz w:val="20"/>
                <w:szCs w:val="20"/>
              </w:rPr>
              <w:t>TK10</w:t>
            </w:r>
          </w:p>
        </w:tc>
      </w:tr>
      <w:tr w:rsidR="005E78AC" w:rsidRPr="00783DAC" w:rsidTr="007F121B">
        <w:tc>
          <w:tcPr>
            <w:tcW w:w="1017" w:type="dxa"/>
            <w:shd w:val="clear" w:color="auto" w:fill="auto"/>
            <w:vAlign w:val="center"/>
          </w:tcPr>
          <w:p w:rsidR="005E78AC" w:rsidRDefault="005E78AC" w:rsidP="00ED6B49">
            <w:pPr>
              <w:jc w:val="center"/>
              <w:rPr>
                <w:rFonts w:ascii="Calibri" w:hAnsi="Calibri" w:cs="Calibri"/>
                <w:color w:val="000000"/>
                <w:sz w:val="22"/>
                <w:szCs w:val="22"/>
              </w:rPr>
            </w:pPr>
            <w:r>
              <w:rPr>
                <w:rFonts w:ascii="Calibri" w:hAnsi="Calibri" w:cs="Calibri"/>
                <w:color w:val="000000"/>
                <w:sz w:val="22"/>
                <w:szCs w:val="22"/>
              </w:rPr>
              <w:t>SFM</w:t>
            </w:r>
          </w:p>
        </w:tc>
        <w:tc>
          <w:tcPr>
            <w:tcW w:w="944" w:type="dxa"/>
            <w:shd w:val="clear" w:color="auto" w:fill="auto"/>
            <w:vAlign w:val="center"/>
          </w:tcPr>
          <w:p w:rsidR="005E78AC" w:rsidRPr="00BC5F9F" w:rsidRDefault="005E78AC" w:rsidP="00ED6B49">
            <w:pPr>
              <w:keepNext/>
              <w:jc w:val="center"/>
              <w:rPr>
                <w:rFonts w:cstheme="minorHAnsi"/>
                <w:sz w:val="20"/>
                <w:szCs w:val="20"/>
              </w:rPr>
            </w:pPr>
            <w:r w:rsidRPr="00BC5F9F">
              <w:rPr>
                <w:rFonts w:cstheme="minorHAnsi"/>
                <w:sz w:val="20"/>
                <w:szCs w:val="20"/>
              </w:rPr>
              <w:t>EX</w:t>
            </w:r>
          </w:p>
        </w:tc>
        <w:tc>
          <w:tcPr>
            <w:tcW w:w="1045" w:type="dxa"/>
            <w:shd w:val="clear" w:color="auto" w:fill="auto"/>
            <w:vAlign w:val="center"/>
          </w:tcPr>
          <w:p w:rsidR="005E78AC" w:rsidRDefault="005E78AC" w:rsidP="00ED6B49">
            <w:pPr>
              <w:jc w:val="center"/>
              <w:rPr>
                <w:rFonts w:ascii="Calibri" w:hAnsi="Calibri" w:cs="Calibri"/>
                <w:color w:val="000000"/>
                <w:sz w:val="22"/>
                <w:szCs w:val="22"/>
              </w:rPr>
            </w:pPr>
            <w:r>
              <w:rPr>
                <w:rFonts w:ascii="Calibri" w:hAnsi="Calibri" w:cs="Calibri"/>
                <w:color w:val="000000"/>
                <w:sz w:val="22"/>
                <w:szCs w:val="22"/>
              </w:rPr>
              <w:t>Z04</w:t>
            </w:r>
          </w:p>
        </w:tc>
        <w:tc>
          <w:tcPr>
            <w:tcW w:w="1111" w:type="dxa"/>
            <w:shd w:val="clear" w:color="auto" w:fill="auto"/>
            <w:vAlign w:val="bottom"/>
          </w:tcPr>
          <w:p w:rsidR="005E78AC" w:rsidRDefault="005E78AC">
            <w:pPr>
              <w:jc w:val="right"/>
              <w:rPr>
                <w:rFonts w:ascii="Calibri" w:hAnsi="Calibri" w:cs="Calibri"/>
                <w:sz w:val="22"/>
                <w:szCs w:val="22"/>
              </w:rPr>
            </w:pPr>
            <w:r>
              <w:rPr>
                <w:rFonts w:ascii="Calibri" w:hAnsi="Calibri" w:cs="Calibri"/>
                <w:sz w:val="22"/>
                <w:szCs w:val="22"/>
              </w:rPr>
              <w:t>106.49</w:t>
            </w:r>
          </w:p>
        </w:tc>
        <w:tc>
          <w:tcPr>
            <w:tcW w:w="1439" w:type="dxa"/>
            <w:shd w:val="clear" w:color="auto" w:fill="auto"/>
            <w:vAlign w:val="center"/>
          </w:tcPr>
          <w:p w:rsidR="005E78AC" w:rsidRPr="00F0014E" w:rsidRDefault="005E78AC" w:rsidP="00ED6B49">
            <w:pPr>
              <w:keepNext/>
              <w:jc w:val="center"/>
              <w:rPr>
                <w:rFonts w:cstheme="minorHAnsi"/>
                <w:sz w:val="20"/>
                <w:szCs w:val="20"/>
              </w:rPr>
            </w:pPr>
            <w:r w:rsidRPr="00F0014E">
              <w:rPr>
                <w:rFonts w:cstheme="minorHAnsi"/>
                <w:sz w:val="20"/>
                <w:szCs w:val="20"/>
              </w:rPr>
              <w:t>CAP-TONS</w:t>
            </w:r>
          </w:p>
        </w:tc>
        <w:tc>
          <w:tcPr>
            <w:tcW w:w="1139" w:type="dxa"/>
            <w:shd w:val="clear" w:color="auto" w:fill="auto"/>
            <w:vAlign w:val="center"/>
          </w:tcPr>
          <w:p w:rsidR="005E78AC" w:rsidRDefault="005E78AC" w:rsidP="00ED6B49">
            <w:pPr>
              <w:jc w:val="center"/>
            </w:pPr>
            <w:r w:rsidRPr="00557FF3">
              <w:rPr>
                <w:rFonts w:cstheme="minorHAnsi"/>
                <w:sz w:val="20"/>
                <w:szCs w:val="20"/>
              </w:rPr>
              <w:t>NA</w:t>
            </w:r>
          </w:p>
        </w:tc>
        <w:tc>
          <w:tcPr>
            <w:tcW w:w="1653" w:type="dxa"/>
            <w:shd w:val="clear" w:color="auto" w:fill="auto"/>
            <w:vAlign w:val="center"/>
          </w:tcPr>
          <w:p w:rsidR="005E78AC" w:rsidRDefault="005E78AC" w:rsidP="00ED6B49">
            <w:pPr>
              <w:jc w:val="center"/>
            </w:pPr>
            <w:r w:rsidRPr="00557FF3">
              <w:rPr>
                <w:rFonts w:cstheme="minorHAnsi"/>
                <w:sz w:val="20"/>
                <w:szCs w:val="20"/>
              </w:rPr>
              <w:t>NA</w:t>
            </w:r>
          </w:p>
        </w:tc>
        <w:tc>
          <w:tcPr>
            <w:tcW w:w="1120" w:type="dxa"/>
            <w:vAlign w:val="center"/>
          </w:tcPr>
          <w:p w:rsidR="005E78AC" w:rsidRDefault="005E78AC" w:rsidP="00ED6B49">
            <w:pPr>
              <w:jc w:val="center"/>
            </w:pPr>
            <w:r w:rsidRPr="00EC4370">
              <w:rPr>
                <w:rFonts w:cstheme="minorHAnsi"/>
                <w:bCs/>
                <w:sz w:val="20"/>
                <w:szCs w:val="20"/>
              </w:rPr>
              <w:t>TK10</w:t>
            </w:r>
          </w:p>
        </w:tc>
      </w:tr>
      <w:tr w:rsidR="005E78AC" w:rsidRPr="00783DAC" w:rsidTr="007F121B">
        <w:tc>
          <w:tcPr>
            <w:tcW w:w="1017" w:type="dxa"/>
            <w:shd w:val="clear" w:color="auto" w:fill="auto"/>
            <w:vAlign w:val="center"/>
          </w:tcPr>
          <w:p w:rsidR="005E78AC" w:rsidRDefault="005E78AC" w:rsidP="00ED6B49">
            <w:pPr>
              <w:jc w:val="center"/>
              <w:rPr>
                <w:rFonts w:ascii="Calibri" w:hAnsi="Calibri" w:cs="Calibri"/>
                <w:color w:val="000000"/>
                <w:sz w:val="22"/>
                <w:szCs w:val="22"/>
              </w:rPr>
            </w:pPr>
            <w:r>
              <w:rPr>
                <w:rFonts w:ascii="Calibri" w:hAnsi="Calibri" w:cs="Calibri"/>
                <w:color w:val="000000"/>
                <w:sz w:val="22"/>
                <w:szCs w:val="22"/>
              </w:rPr>
              <w:t>SFM</w:t>
            </w:r>
          </w:p>
        </w:tc>
        <w:tc>
          <w:tcPr>
            <w:tcW w:w="944" w:type="dxa"/>
            <w:shd w:val="clear" w:color="auto" w:fill="auto"/>
            <w:vAlign w:val="center"/>
          </w:tcPr>
          <w:p w:rsidR="005E78AC" w:rsidRPr="00BC5F9F" w:rsidRDefault="005E78AC" w:rsidP="00ED6B49">
            <w:pPr>
              <w:keepNext/>
              <w:jc w:val="center"/>
              <w:rPr>
                <w:rFonts w:cstheme="minorHAnsi"/>
                <w:sz w:val="20"/>
                <w:szCs w:val="20"/>
              </w:rPr>
            </w:pPr>
            <w:r w:rsidRPr="00BC5F9F">
              <w:rPr>
                <w:rFonts w:cstheme="minorHAnsi"/>
                <w:sz w:val="20"/>
                <w:szCs w:val="20"/>
              </w:rPr>
              <w:t>EX</w:t>
            </w:r>
          </w:p>
        </w:tc>
        <w:tc>
          <w:tcPr>
            <w:tcW w:w="1045" w:type="dxa"/>
            <w:shd w:val="clear" w:color="auto" w:fill="auto"/>
            <w:vAlign w:val="center"/>
          </w:tcPr>
          <w:p w:rsidR="005E78AC" w:rsidRDefault="005E78AC" w:rsidP="00ED6B49">
            <w:pPr>
              <w:jc w:val="center"/>
              <w:rPr>
                <w:rFonts w:ascii="Calibri" w:hAnsi="Calibri" w:cs="Calibri"/>
                <w:color w:val="000000"/>
                <w:sz w:val="22"/>
                <w:szCs w:val="22"/>
              </w:rPr>
            </w:pPr>
            <w:r>
              <w:rPr>
                <w:rFonts w:ascii="Calibri" w:hAnsi="Calibri" w:cs="Calibri"/>
                <w:color w:val="000000"/>
                <w:sz w:val="22"/>
                <w:szCs w:val="22"/>
              </w:rPr>
              <w:t>Z05</w:t>
            </w:r>
          </w:p>
        </w:tc>
        <w:tc>
          <w:tcPr>
            <w:tcW w:w="1111" w:type="dxa"/>
            <w:shd w:val="clear" w:color="auto" w:fill="auto"/>
            <w:vAlign w:val="bottom"/>
          </w:tcPr>
          <w:p w:rsidR="005E78AC" w:rsidRDefault="005E78AC">
            <w:pPr>
              <w:jc w:val="right"/>
              <w:rPr>
                <w:rFonts w:ascii="Calibri" w:hAnsi="Calibri" w:cs="Calibri"/>
                <w:sz w:val="22"/>
                <w:szCs w:val="22"/>
              </w:rPr>
            </w:pPr>
            <w:r>
              <w:rPr>
                <w:rFonts w:ascii="Calibri" w:hAnsi="Calibri" w:cs="Calibri"/>
                <w:sz w:val="22"/>
                <w:szCs w:val="22"/>
              </w:rPr>
              <w:t>92.71</w:t>
            </w:r>
          </w:p>
        </w:tc>
        <w:tc>
          <w:tcPr>
            <w:tcW w:w="1439" w:type="dxa"/>
            <w:shd w:val="clear" w:color="auto" w:fill="auto"/>
            <w:vAlign w:val="center"/>
          </w:tcPr>
          <w:p w:rsidR="005E78AC" w:rsidRPr="00F0014E" w:rsidRDefault="005E78AC" w:rsidP="00ED6B49">
            <w:pPr>
              <w:keepNext/>
              <w:jc w:val="center"/>
              <w:rPr>
                <w:rFonts w:cstheme="minorHAnsi"/>
                <w:sz w:val="20"/>
                <w:szCs w:val="20"/>
              </w:rPr>
            </w:pPr>
            <w:r w:rsidRPr="00F0014E">
              <w:rPr>
                <w:rFonts w:cstheme="minorHAnsi"/>
                <w:sz w:val="20"/>
                <w:szCs w:val="20"/>
              </w:rPr>
              <w:t>CAP-TONS</w:t>
            </w:r>
          </w:p>
        </w:tc>
        <w:tc>
          <w:tcPr>
            <w:tcW w:w="1139" w:type="dxa"/>
            <w:shd w:val="clear" w:color="auto" w:fill="auto"/>
            <w:vAlign w:val="center"/>
          </w:tcPr>
          <w:p w:rsidR="005E78AC" w:rsidRDefault="005E78AC" w:rsidP="00ED6B49">
            <w:pPr>
              <w:jc w:val="center"/>
            </w:pPr>
            <w:r w:rsidRPr="00557FF3">
              <w:rPr>
                <w:rFonts w:cstheme="minorHAnsi"/>
                <w:sz w:val="20"/>
                <w:szCs w:val="20"/>
              </w:rPr>
              <w:t>NA</w:t>
            </w:r>
          </w:p>
        </w:tc>
        <w:tc>
          <w:tcPr>
            <w:tcW w:w="1653" w:type="dxa"/>
            <w:shd w:val="clear" w:color="auto" w:fill="auto"/>
            <w:vAlign w:val="center"/>
          </w:tcPr>
          <w:p w:rsidR="005E78AC" w:rsidRDefault="005E78AC" w:rsidP="00ED6B49">
            <w:pPr>
              <w:jc w:val="center"/>
            </w:pPr>
            <w:r w:rsidRPr="00557FF3">
              <w:rPr>
                <w:rFonts w:cstheme="minorHAnsi"/>
                <w:sz w:val="20"/>
                <w:szCs w:val="20"/>
              </w:rPr>
              <w:t>NA</w:t>
            </w:r>
          </w:p>
        </w:tc>
        <w:tc>
          <w:tcPr>
            <w:tcW w:w="1120" w:type="dxa"/>
            <w:vAlign w:val="center"/>
          </w:tcPr>
          <w:p w:rsidR="005E78AC" w:rsidRDefault="005E78AC" w:rsidP="00ED6B49">
            <w:pPr>
              <w:jc w:val="center"/>
            </w:pPr>
            <w:r w:rsidRPr="00EC4370">
              <w:rPr>
                <w:rFonts w:cstheme="minorHAnsi"/>
                <w:bCs/>
                <w:sz w:val="20"/>
                <w:szCs w:val="20"/>
              </w:rPr>
              <w:t>TK10</w:t>
            </w:r>
          </w:p>
        </w:tc>
      </w:tr>
      <w:tr w:rsidR="005E78AC" w:rsidRPr="00783DAC" w:rsidTr="007F121B">
        <w:tc>
          <w:tcPr>
            <w:tcW w:w="1017" w:type="dxa"/>
            <w:shd w:val="clear" w:color="auto" w:fill="auto"/>
            <w:vAlign w:val="center"/>
          </w:tcPr>
          <w:p w:rsidR="005E78AC" w:rsidRDefault="005E78AC" w:rsidP="00ED6B49">
            <w:pPr>
              <w:jc w:val="center"/>
              <w:rPr>
                <w:rFonts w:ascii="Calibri" w:hAnsi="Calibri" w:cs="Calibri"/>
                <w:color w:val="000000"/>
                <w:sz w:val="22"/>
                <w:szCs w:val="22"/>
              </w:rPr>
            </w:pPr>
            <w:r>
              <w:rPr>
                <w:rFonts w:ascii="Calibri" w:hAnsi="Calibri" w:cs="Calibri"/>
                <w:color w:val="000000"/>
                <w:sz w:val="22"/>
                <w:szCs w:val="22"/>
              </w:rPr>
              <w:t>SFM</w:t>
            </w:r>
          </w:p>
        </w:tc>
        <w:tc>
          <w:tcPr>
            <w:tcW w:w="944" w:type="dxa"/>
            <w:shd w:val="clear" w:color="auto" w:fill="auto"/>
            <w:vAlign w:val="center"/>
          </w:tcPr>
          <w:p w:rsidR="005E78AC" w:rsidRPr="00BC5F9F" w:rsidRDefault="005E78AC" w:rsidP="00ED6B49">
            <w:pPr>
              <w:keepNext/>
              <w:jc w:val="center"/>
              <w:rPr>
                <w:rFonts w:cstheme="minorHAnsi"/>
                <w:sz w:val="20"/>
                <w:szCs w:val="20"/>
              </w:rPr>
            </w:pPr>
            <w:r w:rsidRPr="00BC5F9F">
              <w:rPr>
                <w:rFonts w:cstheme="minorHAnsi"/>
                <w:sz w:val="20"/>
                <w:szCs w:val="20"/>
              </w:rPr>
              <w:t>EX</w:t>
            </w:r>
          </w:p>
        </w:tc>
        <w:tc>
          <w:tcPr>
            <w:tcW w:w="1045" w:type="dxa"/>
            <w:shd w:val="clear" w:color="auto" w:fill="auto"/>
            <w:vAlign w:val="center"/>
          </w:tcPr>
          <w:p w:rsidR="005E78AC" w:rsidRDefault="005E78AC" w:rsidP="00ED6B49">
            <w:pPr>
              <w:jc w:val="center"/>
              <w:rPr>
                <w:rFonts w:ascii="Calibri" w:hAnsi="Calibri" w:cs="Calibri"/>
                <w:color w:val="000000"/>
                <w:sz w:val="22"/>
                <w:szCs w:val="22"/>
              </w:rPr>
            </w:pPr>
            <w:r>
              <w:rPr>
                <w:rFonts w:ascii="Calibri" w:hAnsi="Calibri" w:cs="Calibri"/>
                <w:color w:val="000000"/>
                <w:sz w:val="22"/>
                <w:szCs w:val="22"/>
              </w:rPr>
              <w:t>Z11</w:t>
            </w:r>
          </w:p>
        </w:tc>
        <w:tc>
          <w:tcPr>
            <w:tcW w:w="1111" w:type="dxa"/>
            <w:shd w:val="clear" w:color="auto" w:fill="auto"/>
            <w:vAlign w:val="bottom"/>
          </w:tcPr>
          <w:p w:rsidR="005E78AC" w:rsidRDefault="005E78AC">
            <w:pPr>
              <w:jc w:val="right"/>
              <w:rPr>
                <w:rFonts w:ascii="Calibri" w:hAnsi="Calibri" w:cs="Calibri"/>
                <w:sz w:val="22"/>
                <w:szCs w:val="22"/>
              </w:rPr>
            </w:pPr>
            <w:r>
              <w:rPr>
                <w:rFonts w:ascii="Calibri" w:hAnsi="Calibri" w:cs="Calibri"/>
                <w:sz w:val="22"/>
                <w:szCs w:val="22"/>
              </w:rPr>
              <w:t>154.08</w:t>
            </w:r>
          </w:p>
        </w:tc>
        <w:tc>
          <w:tcPr>
            <w:tcW w:w="1439" w:type="dxa"/>
            <w:shd w:val="clear" w:color="auto" w:fill="auto"/>
            <w:vAlign w:val="center"/>
          </w:tcPr>
          <w:p w:rsidR="005E78AC" w:rsidRPr="00F0014E" w:rsidRDefault="005E78AC" w:rsidP="00ED6B49">
            <w:pPr>
              <w:keepNext/>
              <w:jc w:val="center"/>
              <w:rPr>
                <w:rFonts w:cstheme="minorHAnsi"/>
                <w:sz w:val="20"/>
                <w:szCs w:val="20"/>
              </w:rPr>
            </w:pPr>
            <w:r w:rsidRPr="00F0014E">
              <w:rPr>
                <w:rFonts w:cstheme="minorHAnsi"/>
                <w:sz w:val="20"/>
                <w:szCs w:val="20"/>
              </w:rPr>
              <w:t>CAP-TONS</w:t>
            </w:r>
          </w:p>
        </w:tc>
        <w:tc>
          <w:tcPr>
            <w:tcW w:w="1139" w:type="dxa"/>
            <w:shd w:val="clear" w:color="auto" w:fill="auto"/>
            <w:vAlign w:val="center"/>
          </w:tcPr>
          <w:p w:rsidR="005E78AC" w:rsidRDefault="005E78AC" w:rsidP="00ED6B49">
            <w:pPr>
              <w:jc w:val="center"/>
            </w:pPr>
            <w:r w:rsidRPr="00557FF3">
              <w:rPr>
                <w:rFonts w:cstheme="minorHAnsi"/>
                <w:sz w:val="20"/>
                <w:szCs w:val="20"/>
              </w:rPr>
              <w:t>NA</w:t>
            </w:r>
          </w:p>
        </w:tc>
        <w:tc>
          <w:tcPr>
            <w:tcW w:w="1653" w:type="dxa"/>
            <w:shd w:val="clear" w:color="auto" w:fill="auto"/>
            <w:vAlign w:val="center"/>
          </w:tcPr>
          <w:p w:rsidR="005E78AC" w:rsidRDefault="005E78AC" w:rsidP="00ED6B49">
            <w:pPr>
              <w:jc w:val="center"/>
            </w:pPr>
            <w:r w:rsidRPr="00557FF3">
              <w:rPr>
                <w:rFonts w:cstheme="minorHAnsi"/>
                <w:sz w:val="20"/>
                <w:szCs w:val="20"/>
              </w:rPr>
              <w:t>NA</w:t>
            </w:r>
          </w:p>
        </w:tc>
        <w:tc>
          <w:tcPr>
            <w:tcW w:w="1120" w:type="dxa"/>
            <w:vAlign w:val="center"/>
          </w:tcPr>
          <w:p w:rsidR="005E78AC" w:rsidRDefault="005E78AC" w:rsidP="00ED6B49">
            <w:pPr>
              <w:jc w:val="center"/>
            </w:pPr>
            <w:r w:rsidRPr="00EC4370">
              <w:rPr>
                <w:rFonts w:cstheme="minorHAnsi"/>
                <w:bCs/>
                <w:sz w:val="20"/>
                <w:szCs w:val="20"/>
              </w:rPr>
              <w:t>TK10</w:t>
            </w:r>
          </w:p>
        </w:tc>
      </w:tr>
      <w:tr w:rsidR="005E78AC" w:rsidRPr="00783DAC" w:rsidTr="007F121B">
        <w:tc>
          <w:tcPr>
            <w:tcW w:w="1017" w:type="dxa"/>
            <w:shd w:val="clear" w:color="auto" w:fill="auto"/>
            <w:vAlign w:val="center"/>
          </w:tcPr>
          <w:p w:rsidR="005E78AC" w:rsidRDefault="005E78AC" w:rsidP="00ED6B49">
            <w:pPr>
              <w:jc w:val="center"/>
              <w:rPr>
                <w:rFonts w:ascii="Calibri" w:hAnsi="Calibri" w:cs="Calibri"/>
                <w:color w:val="000000"/>
                <w:sz w:val="22"/>
                <w:szCs w:val="22"/>
              </w:rPr>
            </w:pPr>
            <w:r>
              <w:rPr>
                <w:rFonts w:ascii="Calibri" w:hAnsi="Calibri" w:cs="Calibri"/>
                <w:color w:val="000000"/>
                <w:sz w:val="22"/>
                <w:szCs w:val="22"/>
              </w:rPr>
              <w:t>SFM</w:t>
            </w:r>
          </w:p>
        </w:tc>
        <w:tc>
          <w:tcPr>
            <w:tcW w:w="944" w:type="dxa"/>
            <w:shd w:val="clear" w:color="auto" w:fill="auto"/>
            <w:vAlign w:val="center"/>
          </w:tcPr>
          <w:p w:rsidR="005E78AC" w:rsidRPr="00BC5F9F" w:rsidRDefault="005E78AC" w:rsidP="00ED6B49">
            <w:pPr>
              <w:keepNext/>
              <w:jc w:val="center"/>
              <w:rPr>
                <w:rFonts w:cstheme="minorHAnsi"/>
                <w:sz w:val="20"/>
                <w:szCs w:val="20"/>
              </w:rPr>
            </w:pPr>
            <w:r w:rsidRPr="00BC5F9F">
              <w:rPr>
                <w:rFonts w:cstheme="minorHAnsi"/>
                <w:sz w:val="20"/>
                <w:szCs w:val="20"/>
              </w:rPr>
              <w:t>EX</w:t>
            </w:r>
          </w:p>
        </w:tc>
        <w:tc>
          <w:tcPr>
            <w:tcW w:w="1045" w:type="dxa"/>
            <w:shd w:val="clear" w:color="auto" w:fill="auto"/>
            <w:vAlign w:val="center"/>
          </w:tcPr>
          <w:p w:rsidR="005E78AC" w:rsidRDefault="005E78AC" w:rsidP="00ED6B49">
            <w:pPr>
              <w:jc w:val="center"/>
              <w:rPr>
                <w:rFonts w:ascii="Calibri" w:hAnsi="Calibri" w:cs="Calibri"/>
                <w:color w:val="000000"/>
                <w:sz w:val="22"/>
                <w:szCs w:val="22"/>
              </w:rPr>
            </w:pPr>
            <w:r>
              <w:rPr>
                <w:rFonts w:ascii="Calibri" w:hAnsi="Calibri" w:cs="Calibri"/>
                <w:color w:val="000000"/>
                <w:sz w:val="22"/>
                <w:szCs w:val="22"/>
              </w:rPr>
              <w:t>Z12</w:t>
            </w:r>
          </w:p>
        </w:tc>
        <w:tc>
          <w:tcPr>
            <w:tcW w:w="1111" w:type="dxa"/>
            <w:shd w:val="clear" w:color="auto" w:fill="auto"/>
            <w:vAlign w:val="bottom"/>
          </w:tcPr>
          <w:p w:rsidR="005E78AC" w:rsidRDefault="005E78AC">
            <w:pPr>
              <w:jc w:val="right"/>
              <w:rPr>
                <w:rFonts w:ascii="Calibri" w:hAnsi="Calibri" w:cs="Calibri"/>
                <w:sz w:val="22"/>
                <w:szCs w:val="22"/>
              </w:rPr>
            </w:pPr>
            <w:r>
              <w:rPr>
                <w:rFonts w:ascii="Calibri" w:hAnsi="Calibri" w:cs="Calibri"/>
                <w:sz w:val="22"/>
                <w:szCs w:val="22"/>
              </w:rPr>
              <w:t>106.36</w:t>
            </w:r>
          </w:p>
        </w:tc>
        <w:tc>
          <w:tcPr>
            <w:tcW w:w="1439" w:type="dxa"/>
            <w:shd w:val="clear" w:color="auto" w:fill="auto"/>
            <w:vAlign w:val="center"/>
          </w:tcPr>
          <w:p w:rsidR="005E78AC" w:rsidRPr="00F0014E" w:rsidRDefault="005E78AC" w:rsidP="00ED6B49">
            <w:pPr>
              <w:keepNext/>
              <w:jc w:val="center"/>
              <w:rPr>
                <w:rFonts w:cstheme="minorHAnsi"/>
                <w:sz w:val="20"/>
                <w:szCs w:val="20"/>
              </w:rPr>
            </w:pPr>
            <w:r w:rsidRPr="00F0014E">
              <w:rPr>
                <w:rFonts w:cstheme="minorHAnsi"/>
                <w:sz w:val="20"/>
                <w:szCs w:val="20"/>
              </w:rPr>
              <w:t>CAP-TONS</w:t>
            </w:r>
          </w:p>
        </w:tc>
        <w:tc>
          <w:tcPr>
            <w:tcW w:w="1139" w:type="dxa"/>
            <w:shd w:val="clear" w:color="auto" w:fill="auto"/>
            <w:vAlign w:val="center"/>
          </w:tcPr>
          <w:p w:rsidR="005E78AC" w:rsidRDefault="005E78AC" w:rsidP="00ED6B49">
            <w:pPr>
              <w:jc w:val="center"/>
            </w:pPr>
            <w:r w:rsidRPr="00557FF3">
              <w:rPr>
                <w:rFonts w:cstheme="minorHAnsi"/>
                <w:sz w:val="20"/>
                <w:szCs w:val="20"/>
              </w:rPr>
              <w:t>NA</w:t>
            </w:r>
          </w:p>
        </w:tc>
        <w:tc>
          <w:tcPr>
            <w:tcW w:w="1653" w:type="dxa"/>
            <w:shd w:val="clear" w:color="auto" w:fill="auto"/>
            <w:vAlign w:val="center"/>
          </w:tcPr>
          <w:p w:rsidR="005E78AC" w:rsidRDefault="005E78AC" w:rsidP="00ED6B49">
            <w:pPr>
              <w:jc w:val="center"/>
            </w:pPr>
            <w:r w:rsidRPr="00557FF3">
              <w:rPr>
                <w:rFonts w:cstheme="minorHAnsi"/>
                <w:sz w:val="20"/>
                <w:szCs w:val="20"/>
              </w:rPr>
              <w:t>NA</w:t>
            </w:r>
          </w:p>
        </w:tc>
        <w:tc>
          <w:tcPr>
            <w:tcW w:w="1120" w:type="dxa"/>
            <w:vAlign w:val="center"/>
          </w:tcPr>
          <w:p w:rsidR="005E78AC" w:rsidRDefault="005E78AC" w:rsidP="00ED6B49">
            <w:pPr>
              <w:jc w:val="center"/>
            </w:pPr>
            <w:r w:rsidRPr="00EC4370">
              <w:rPr>
                <w:rFonts w:cstheme="minorHAnsi"/>
                <w:bCs/>
                <w:sz w:val="20"/>
                <w:szCs w:val="20"/>
              </w:rPr>
              <w:t>TK10</w:t>
            </w:r>
          </w:p>
        </w:tc>
      </w:tr>
      <w:tr w:rsidR="005E78AC" w:rsidRPr="00783DAC" w:rsidTr="007F121B">
        <w:tc>
          <w:tcPr>
            <w:tcW w:w="1017" w:type="dxa"/>
            <w:shd w:val="clear" w:color="auto" w:fill="auto"/>
            <w:vAlign w:val="center"/>
          </w:tcPr>
          <w:p w:rsidR="005E78AC" w:rsidRDefault="005E78AC" w:rsidP="00ED6B49">
            <w:pPr>
              <w:jc w:val="center"/>
              <w:rPr>
                <w:rFonts w:ascii="Calibri" w:hAnsi="Calibri" w:cs="Calibri"/>
                <w:color w:val="000000"/>
                <w:sz w:val="22"/>
                <w:szCs w:val="22"/>
              </w:rPr>
            </w:pPr>
            <w:r>
              <w:rPr>
                <w:rFonts w:ascii="Calibri" w:hAnsi="Calibri" w:cs="Calibri"/>
                <w:color w:val="000000"/>
                <w:sz w:val="22"/>
                <w:szCs w:val="22"/>
              </w:rPr>
              <w:t>SFM</w:t>
            </w:r>
          </w:p>
        </w:tc>
        <w:tc>
          <w:tcPr>
            <w:tcW w:w="944" w:type="dxa"/>
            <w:shd w:val="clear" w:color="auto" w:fill="auto"/>
            <w:vAlign w:val="center"/>
          </w:tcPr>
          <w:p w:rsidR="005E78AC" w:rsidRPr="00BC5F9F" w:rsidRDefault="005E78AC" w:rsidP="00ED6B49">
            <w:pPr>
              <w:keepNext/>
              <w:jc w:val="center"/>
              <w:rPr>
                <w:rFonts w:cstheme="minorHAnsi"/>
                <w:sz w:val="20"/>
                <w:szCs w:val="20"/>
              </w:rPr>
            </w:pPr>
            <w:r w:rsidRPr="00BC5F9F">
              <w:rPr>
                <w:rFonts w:cstheme="minorHAnsi"/>
                <w:sz w:val="20"/>
                <w:szCs w:val="20"/>
              </w:rPr>
              <w:t>EX</w:t>
            </w:r>
          </w:p>
        </w:tc>
        <w:tc>
          <w:tcPr>
            <w:tcW w:w="1045" w:type="dxa"/>
            <w:shd w:val="clear" w:color="auto" w:fill="auto"/>
            <w:vAlign w:val="center"/>
          </w:tcPr>
          <w:p w:rsidR="005E78AC" w:rsidRDefault="005E78AC" w:rsidP="00ED6B49">
            <w:pPr>
              <w:jc w:val="center"/>
              <w:rPr>
                <w:rFonts w:ascii="Calibri" w:hAnsi="Calibri" w:cs="Calibri"/>
                <w:color w:val="000000"/>
                <w:sz w:val="22"/>
                <w:szCs w:val="22"/>
              </w:rPr>
            </w:pPr>
            <w:r>
              <w:rPr>
                <w:rFonts w:ascii="Calibri" w:hAnsi="Calibri" w:cs="Calibri"/>
                <w:color w:val="000000"/>
                <w:sz w:val="22"/>
                <w:szCs w:val="22"/>
              </w:rPr>
              <w:t>Z13</w:t>
            </w:r>
          </w:p>
        </w:tc>
        <w:tc>
          <w:tcPr>
            <w:tcW w:w="1111" w:type="dxa"/>
            <w:shd w:val="clear" w:color="auto" w:fill="auto"/>
            <w:vAlign w:val="bottom"/>
          </w:tcPr>
          <w:p w:rsidR="005E78AC" w:rsidRDefault="005E78AC">
            <w:pPr>
              <w:jc w:val="right"/>
              <w:rPr>
                <w:rFonts w:ascii="Calibri" w:hAnsi="Calibri" w:cs="Calibri"/>
                <w:sz w:val="22"/>
                <w:szCs w:val="22"/>
              </w:rPr>
            </w:pPr>
            <w:r>
              <w:rPr>
                <w:rFonts w:ascii="Calibri" w:hAnsi="Calibri" w:cs="Calibri"/>
                <w:sz w:val="22"/>
                <w:szCs w:val="22"/>
              </w:rPr>
              <w:t>161.33</w:t>
            </w:r>
          </w:p>
        </w:tc>
        <w:tc>
          <w:tcPr>
            <w:tcW w:w="1439" w:type="dxa"/>
            <w:shd w:val="clear" w:color="auto" w:fill="auto"/>
            <w:vAlign w:val="center"/>
          </w:tcPr>
          <w:p w:rsidR="005E78AC" w:rsidRPr="00F0014E" w:rsidRDefault="005E78AC" w:rsidP="00ED6B49">
            <w:pPr>
              <w:keepNext/>
              <w:jc w:val="center"/>
              <w:rPr>
                <w:rFonts w:cstheme="minorHAnsi"/>
                <w:sz w:val="20"/>
                <w:szCs w:val="20"/>
              </w:rPr>
            </w:pPr>
            <w:r w:rsidRPr="00F0014E">
              <w:rPr>
                <w:rFonts w:cstheme="minorHAnsi"/>
                <w:sz w:val="20"/>
                <w:szCs w:val="20"/>
              </w:rPr>
              <w:t>CAP-TONS</w:t>
            </w:r>
          </w:p>
        </w:tc>
        <w:tc>
          <w:tcPr>
            <w:tcW w:w="1139" w:type="dxa"/>
            <w:shd w:val="clear" w:color="auto" w:fill="auto"/>
            <w:vAlign w:val="center"/>
          </w:tcPr>
          <w:p w:rsidR="005E78AC" w:rsidRDefault="005E78AC" w:rsidP="00ED6B49">
            <w:pPr>
              <w:jc w:val="center"/>
            </w:pPr>
            <w:r w:rsidRPr="00557FF3">
              <w:rPr>
                <w:rFonts w:cstheme="minorHAnsi"/>
                <w:sz w:val="20"/>
                <w:szCs w:val="20"/>
              </w:rPr>
              <w:t>NA</w:t>
            </w:r>
          </w:p>
        </w:tc>
        <w:tc>
          <w:tcPr>
            <w:tcW w:w="1653" w:type="dxa"/>
            <w:shd w:val="clear" w:color="auto" w:fill="auto"/>
            <w:vAlign w:val="center"/>
          </w:tcPr>
          <w:p w:rsidR="005E78AC" w:rsidRDefault="005E78AC" w:rsidP="00ED6B49">
            <w:pPr>
              <w:jc w:val="center"/>
            </w:pPr>
            <w:r w:rsidRPr="00557FF3">
              <w:rPr>
                <w:rFonts w:cstheme="minorHAnsi"/>
                <w:sz w:val="20"/>
                <w:szCs w:val="20"/>
              </w:rPr>
              <w:t>NA</w:t>
            </w:r>
          </w:p>
        </w:tc>
        <w:tc>
          <w:tcPr>
            <w:tcW w:w="1120" w:type="dxa"/>
            <w:vAlign w:val="center"/>
          </w:tcPr>
          <w:p w:rsidR="005E78AC" w:rsidRDefault="005E78AC" w:rsidP="00ED6B49">
            <w:pPr>
              <w:jc w:val="center"/>
            </w:pPr>
            <w:r w:rsidRPr="00EC4370">
              <w:rPr>
                <w:rFonts w:cstheme="minorHAnsi"/>
                <w:bCs/>
                <w:sz w:val="20"/>
                <w:szCs w:val="20"/>
              </w:rPr>
              <w:t>TK10</w:t>
            </w:r>
          </w:p>
        </w:tc>
      </w:tr>
      <w:tr w:rsidR="005E78AC" w:rsidRPr="00783DAC" w:rsidTr="007F121B">
        <w:tc>
          <w:tcPr>
            <w:tcW w:w="1017" w:type="dxa"/>
            <w:shd w:val="clear" w:color="auto" w:fill="auto"/>
            <w:vAlign w:val="center"/>
          </w:tcPr>
          <w:p w:rsidR="005E78AC" w:rsidRDefault="005E78AC" w:rsidP="00ED6B49">
            <w:pPr>
              <w:jc w:val="center"/>
              <w:rPr>
                <w:rFonts w:ascii="Calibri" w:hAnsi="Calibri" w:cs="Calibri"/>
                <w:color w:val="000000"/>
                <w:sz w:val="22"/>
                <w:szCs w:val="22"/>
              </w:rPr>
            </w:pPr>
            <w:r>
              <w:rPr>
                <w:rFonts w:ascii="Calibri" w:hAnsi="Calibri" w:cs="Calibri"/>
                <w:color w:val="000000"/>
                <w:sz w:val="22"/>
                <w:szCs w:val="22"/>
              </w:rPr>
              <w:t>SFM</w:t>
            </w:r>
          </w:p>
        </w:tc>
        <w:tc>
          <w:tcPr>
            <w:tcW w:w="944" w:type="dxa"/>
            <w:shd w:val="clear" w:color="auto" w:fill="auto"/>
            <w:vAlign w:val="center"/>
          </w:tcPr>
          <w:p w:rsidR="005E78AC" w:rsidRPr="00BC5F9F" w:rsidRDefault="005E78AC" w:rsidP="00ED6B49">
            <w:pPr>
              <w:keepNext/>
              <w:jc w:val="center"/>
              <w:rPr>
                <w:rFonts w:cstheme="minorHAnsi"/>
                <w:sz w:val="20"/>
                <w:szCs w:val="20"/>
              </w:rPr>
            </w:pPr>
            <w:r w:rsidRPr="00BC5F9F">
              <w:rPr>
                <w:rFonts w:cstheme="minorHAnsi"/>
                <w:sz w:val="20"/>
                <w:szCs w:val="20"/>
              </w:rPr>
              <w:t>EX</w:t>
            </w:r>
          </w:p>
        </w:tc>
        <w:tc>
          <w:tcPr>
            <w:tcW w:w="1045" w:type="dxa"/>
            <w:shd w:val="clear" w:color="auto" w:fill="auto"/>
            <w:vAlign w:val="center"/>
          </w:tcPr>
          <w:p w:rsidR="005E78AC" w:rsidRDefault="005E78AC" w:rsidP="00ED6B49">
            <w:pPr>
              <w:jc w:val="center"/>
              <w:rPr>
                <w:rFonts w:ascii="Calibri" w:hAnsi="Calibri" w:cs="Calibri"/>
                <w:color w:val="000000"/>
                <w:sz w:val="22"/>
                <w:szCs w:val="22"/>
              </w:rPr>
            </w:pPr>
            <w:r>
              <w:rPr>
                <w:rFonts w:ascii="Calibri" w:hAnsi="Calibri" w:cs="Calibri"/>
                <w:color w:val="000000"/>
                <w:sz w:val="22"/>
                <w:szCs w:val="22"/>
              </w:rPr>
              <w:t>Z16</w:t>
            </w:r>
          </w:p>
        </w:tc>
        <w:tc>
          <w:tcPr>
            <w:tcW w:w="1111" w:type="dxa"/>
            <w:shd w:val="clear" w:color="auto" w:fill="auto"/>
            <w:vAlign w:val="bottom"/>
          </w:tcPr>
          <w:p w:rsidR="005E78AC" w:rsidRDefault="005E78AC">
            <w:pPr>
              <w:jc w:val="right"/>
              <w:rPr>
                <w:rFonts w:ascii="Calibri" w:hAnsi="Calibri" w:cs="Calibri"/>
                <w:sz w:val="22"/>
                <w:szCs w:val="22"/>
              </w:rPr>
            </w:pPr>
            <w:r>
              <w:rPr>
                <w:rFonts w:ascii="Calibri" w:hAnsi="Calibri" w:cs="Calibri"/>
                <w:sz w:val="22"/>
                <w:szCs w:val="22"/>
              </w:rPr>
              <w:t>122.35</w:t>
            </w:r>
          </w:p>
        </w:tc>
        <w:tc>
          <w:tcPr>
            <w:tcW w:w="1439" w:type="dxa"/>
            <w:shd w:val="clear" w:color="auto" w:fill="auto"/>
            <w:vAlign w:val="center"/>
          </w:tcPr>
          <w:p w:rsidR="005E78AC" w:rsidRPr="00F0014E" w:rsidRDefault="005E78AC" w:rsidP="00ED6B49">
            <w:pPr>
              <w:keepNext/>
              <w:jc w:val="center"/>
              <w:rPr>
                <w:rFonts w:cstheme="minorHAnsi"/>
                <w:sz w:val="20"/>
                <w:szCs w:val="20"/>
              </w:rPr>
            </w:pPr>
            <w:r w:rsidRPr="00F0014E">
              <w:rPr>
                <w:rFonts w:cstheme="minorHAnsi"/>
                <w:sz w:val="20"/>
                <w:szCs w:val="20"/>
              </w:rPr>
              <w:t>CAP-TONS</w:t>
            </w:r>
          </w:p>
        </w:tc>
        <w:tc>
          <w:tcPr>
            <w:tcW w:w="1139" w:type="dxa"/>
            <w:shd w:val="clear" w:color="auto" w:fill="auto"/>
            <w:vAlign w:val="center"/>
          </w:tcPr>
          <w:p w:rsidR="005E78AC" w:rsidRDefault="005E78AC" w:rsidP="00ED6B49">
            <w:pPr>
              <w:jc w:val="center"/>
            </w:pPr>
            <w:r w:rsidRPr="00557FF3">
              <w:rPr>
                <w:rFonts w:cstheme="minorHAnsi"/>
                <w:sz w:val="20"/>
                <w:szCs w:val="20"/>
              </w:rPr>
              <w:t>NA</w:t>
            </w:r>
          </w:p>
        </w:tc>
        <w:tc>
          <w:tcPr>
            <w:tcW w:w="1653" w:type="dxa"/>
            <w:shd w:val="clear" w:color="auto" w:fill="auto"/>
            <w:vAlign w:val="center"/>
          </w:tcPr>
          <w:p w:rsidR="005E78AC" w:rsidRDefault="005E78AC" w:rsidP="00ED6B49">
            <w:pPr>
              <w:jc w:val="center"/>
            </w:pPr>
            <w:r w:rsidRPr="00557FF3">
              <w:rPr>
                <w:rFonts w:cstheme="minorHAnsi"/>
                <w:sz w:val="20"/>
                <w:szCs w:val="20"/>
              </w:rPr>
              <w:t>NA</w:t>
            </w:r>
          </w:p>
        </w:tc>
        <w:tc>
          <w:tcPr>
            <w:tcW w:w="1120" w:type="dxa"/>
            <w:vAlign w:val="center"/>
          </w:tcPr>
          <w:p w:rsidR="005E78AC" w:rsidRDefault="005E78AC" w:rsidP="00ED6B49">
            <w:pPr>
              <w:jc w:val="center"/>
            </w:pPr>
            <w:r w:rsidRPr="00EC4370">
              <w:rPr>
                <w:rFonts w:cstheme="minorHAnsi"/>
                <w:bCs/>
                <w:sz w:val="20"/>
                <w:szCs w:val="20"/>
              </w:rPr>
              <w:t>TK10</w:t>
            </w:r>
          </w:p>
        </w:tc>
      </w:tr>
    </w:tbl>
    <w:p w:rsidR="001B76DB" w:rsidRDefault="001B76DB" w:rsidP="001B76DB">
      <w:pPr>
        <w:tabs>
          <w:tab w:val="left" w:pos="4500"/>
        </w:tabs>
        <w:rPr>
          <w:b/>
        </w:rPr>
      </w:pPr>
    </w:p>
    <w:p w:rsidR="00ED6B49" w:rsidRDefault="00ED6B49" w:rsidP="001B76DB">
      <w:pPr>
        <w:tabs>
          <w:tab w:val="left" w:pos="4500"/>
        </w:tabs>
        <w:rPr>
          <w:rFonts w:cstheme="minorHAnsi"/>
        </w:rPr>
      </w:pPr>
      <w:r w:rsidRPr="00F813D1">
        <w:rPr>
          <w:rFonts w:cstheme="minorHAnsi"/>
        </w:rPr>
        <w:t>Refer to attached calculation spreadsheet for complete table.</w:t>
      </w:r>
    </w:p>
    <w:p w:rsidR="00ED6B49" w:rsidRDefault="00ED6B49" w:rsidP="001B76DB">
      <w:pPr>
        <w:tabs>
          <w:tab w:val="left" w:pos="4500"/>
        </w:tabs>
        <w:rPr>
          <w:b/>
        </w:rPr>
      </w:pPr>
    </w:p>
    <w:p w:rsidR="001B76DB" w:rsidRDefault="005E78AC" w:rsidP="001B76DB">
      <w:pPr>
        <w:tabs>
          <w:tab w:val="left" w:pos="4500"/>
        </w:tabs>
        <w:rPr>
          <w:b/>
        </w:rPr>
      </w:pPr>
      <w:r>
        <w:rPr>
          <w:b/>
        </w:rPr>
        <w:t>Therm</w:t>
      </w:r>
      <w:r w:rsidR="001B76DB">
        <w:rPr>
          <w:b/>
        </w:rPr>
        <w:t xml:space="preserve"> Savings Assumption (</w:t>
      </w:r>
      <w:r w:rsidR="001B76DB" w:rsidRPr="00B351FD">
        <w:rPr>
          <w:b/>
        </w:rPr>
        <w:t>Δ</w:t>
      </w:r>
      <w:r w:rsidR="001B76DB">
        <w:rPr>
          <w:b/>
        </w:rPr>
        <w:t>Th):</w:t>
      </w:r>
    </w:p>
    <w:p w:rsidR="001B76DB" w:rsidRDefault="00ED6B49" w:rsidP="001B76DB">
      <w:pPr>
        <w:rPr>
          <w:rFonts w:cstheme="minorHAnsi"/>
        </w:rPr>
      </w:pPr>
      <w:r>
        <w:rPr>
          <w:rFonts w:cstheme="minorHAnsi"/>
        </w:rPr>
        <w:t xml:space="preserve">Therm </w:t>
      </w:r>
      <w:r w:rsidRPr="00F813D1">
        <w:rPr>
          <w:rFonts w:cstheme="minorHAnsi"/>
        </w:rPr>
        <w:t xml:space="preserve">savings were downloaded from DEER2014 READI tool </w:t>
      </w:r>
      <w:r w:rsidR="00AC15E5">
        <w:rPr>
          <w:rFonts w:cstheme="minorHAnsi"/>
        </w:rPr>
        <w:t>(v1.0.</w:t>
      </w:r>
      <w:r w:rsidR="00AC0A05">
        <w:rPr>
          <w:rFonts w:cstheme="minorHAnsi"/>
        </w:rPr>
        <w:t>5</w:t>
      </w:r>
      <w:r w:rsidR="00AC15E5">
        <w:rPr>
          <w:rFonts w:cstheme="minorHAnsi"/>
        </w:rPr>
        <w:t>)</w:t>
      </w:r>
      <w:r>
        <w:rPr>
          <w:rFonts w:cstheme="minorHAnsi"/>
        </w:rPr>
        <w:t xml:space="preserve"> for the refrigerant charge assessment measure, whereas the electric kW savings for the blower motor retrofit was determined from running the eQUEST modeling tool.</w:t>
      </w:r>
    </w:p>
    <w:p w:rsidR="00AC0A05" w:rsidRDefault="00AC0A05">
      <w:pPr>
        <w:rPr>
          <w:rFonts w:cstheme="minorHAnsi"/>
        </w:rPr>
      </w:pPr>
      <w:r>
        <w:rPr>
          <w:rFonts w:cstheme="minorHAnsi"/>
        </w:rPr>
        <w:br w:type="page"/>
      </w:r>
    </w:p>
    <w:p w:rsidR="00ED6B49" w:rsidRDefault="00ED6B49" w:rsidP="001B76DB">
      <w:pPr>
        <w:rPr>
          <w:rFonts w:cstheme="minorHAnsi"/>
        </w:rPr>
      </w:pPr>
    </w:p>
    <w:p w:rsidR="001B76DB" w:rsidRPr="00F813D1" w:rsidRDefault="00ED6B49" w:rsidP="001B76DB">
      <w:pPr>
        <w:rPr>
          <w:rFonts w:cstheme="minorHAnsi"/>
          <w:b/>
        </w:rPr>
      </w:pPr>
      <w:r w:rsidRPr="00BC5F9F">
        <w:rPr>
          <w:rFonts w:ascii="Arial" w:hAnsi="Arial" w:cs="Arial"/>
          <w:sz w:val="20"/>
          <w:szCs w:val="20"/>
        </w:rPr>
        <w:t>Exam</w:t>
      </w:r>
      <w:r w:rsidRPr="00675EE9">
        <w:rPr>
          <w:rFonts w:ascii="Arial" w:hAnsi="Arial" w:cs="Arial"/>
          <w:sz w:val="20"/>
          <w:szCs w:val="20"/>
        </w:rPr>
        <w:t xml:space="preserve">ple of </w:t>
      </w:r>
      <w:r>
        <w:rPr>
          <w:rFonts w:ascii="Arial" w:hAnsi="Arial" w:cs="Arial"/>
          <w:sz w:val="20"/>
          <w:szCs w:val="20"/>
        </w:rPr>
        <w:t>Therm</w:t>
      </w:r>
      <w:r w:rsidRPr="00675EE9">
        <w:rPr>
          <w:rFonts w:ascii="Arial" w:hAnsi="Arial" w:cs="Arial"/>
          <w:sz w:val="20"/>
          <w:szCs w:val="20"/>
        </w:rPr>
        <w:t xml:space="preserve"> </w:t>
      </w:r>
      <w:r>
        <w:rPr>
          <w:rFonts w:ascii="Arial" w:hAnsi="Arial" w:cs="Arial"/>
          <w:sz w:val="20"/>
          <w:szCs w:val="20"/>
        </w:rPr>
        <w:t>S</w:t>
      </w:r>
      <w:r w:rsidRPr="00BC5F9F">
        <w:rPr>
          <w:rFonts w:ascii="Arial" w:hAnsi="Arial" w:cs="Arial"/>
          <w:sz w:val="20"/>
          <w:szCs w:val="20"/>
        </w:rPr>
        <w:t>avings</w:t>
      </w:r>
      <w:r>
        <w:rPr>
          <w:rFonts w:ascii="Arial" w:hAnsi="Arial" w:cs="Arial"/>
          <w:sz w:val="20"/>
          <w:szCs w:val="20"/>
        </w:rPr>
        <w:t xml:space="preserve"> for Blower Motor Retrofit in single family homes</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0"/>
        <w:gridCol w:w="900"/>
        <w:gridCol w:w="990"/>
        <w:gridCol w:w="1350"/>
        <w:gridCol w:w="900"/>
        <w:gridCol w:w="1350"/>
        <w:gridCol w:w="1080"/>
        <w:gridCol w:w="1170"/>
        <w:gridCol w:w="1080"/>
      </w:tblGrid>
      <w:tr w:rsidR="001B76DB" w:rsidRPr="00783DAC" w:rsidTr="005E78AC">
        <w:tc>
          <w:tcPr>
            <w:tcW w:w="990" w:type="dxa"/>
            <w:shd w:val="clear" w:color="auto" w:fill="auto"/>
            <w:vAlign w:val="center"/>
          </w:tcPr>
          <w:p w:rsidR="001B76DB" w:rsidRPr="00F813D1" w:rsidRDefault="001B76DB" w:rsidP="00ED6B49">
            <w:pPr>
              <w:keepNext/>
              <w:jc w:val="center"/>
              <w:rPr>
                <w:rFonts w:ascii="Tahoma" w:hAnsi="Tahoma" w:cstheme="minorHAnsi"/>
                <w:b/>
                <w:sz w:val="20"/>
                <w:szCs w:val="20"/>
              </w:rPr>
            </w:pPr>
            <w:r w:rsidRPr="00F813D1">
              <w:rPr>
                <w:rFonts w:cstheme="minorHAnsi"/>
                <w:b/>
                <w:sz w:val="20"/>
                <w:szCs w:val="20"/>
              </w:rPr>
              <w:t>Building type</w:t>
            </w:r>
          </w:p>
        </w:tc>
        <w:tc>
          <w:tcPr>
            <w:tcW w:w="900" w:type="dxa"/>
            <w:shd w:val="clear" w:color="auto" w:fill="auto"/>
            <w:vAlign w:val="center"/>
          </w:tcPr>
          <w:p w:rsidR="001B76DB" w:rsidRPr="00F813D1" w:rsidRDefault="001B76DB" w:rsidP="00ED6B49">
            <w:pPr>
              <w:keepNext/>
              <w:jc w:val="center"/>
              <w:rPr>
                <w:rFonts w:cstheme="minorHAnsi"/>
                <w:b/>
                <w:sz w:val="20"/>
                <w:szCs w:val="20"/>
              </w:rPr>
            </w:pPr>
            <w:r w:rsidRPr="00F813D1">
              <w:rPr>
                <w:rFonts w:cstheme="minorHAnsi"/>
                <w:b/>
                <w:sz w:val="20"/>
                <w:szCs w:val="20"/>
              </w:rPr>
              <w:t>Bldg Vintage</w:t>
            </w:r>
          </w:p>
        </w:tc>
        <w:tc>
          <w:tcPr>
            <w:tcW w:w="990" w:type="dxa"/>
            <w:shd w:val="clear" w:color="auto" w:fill="auto"/>
            <w:vAlign w:val="center"/>
          </w:tcPr>
          <w:p w:rsidR="001B76DB" w:rsidRPr="00F813D1" w:rsidRDefault="001B76DB" w:rsidP="00ED6B49">
            <w:pPr>
              <w:keepNext/>
              <w:jc w:val="center"/>
              <w:rPr>
                <w:rFonts w:cstheme="minorHAnsi"/>
                <w:b/>
                <w:sz w:val="20"/>
                <w:szCs w:val="20"/>
              </w:rPr>
            </w:pPr>
            <w:r w:rsidRPr="00F813D1">
              <w:rPr>
                <w:rFonts w:cstheme="minorHAnsi"/>
                <w:b/>
                <w:sz w:val="20"/>
                <w:szCs w:val="20"/>
              </w:rPr>
              <w:t>Climate Zone</w:t>
            </w:r>
          </w:p>
        </w:tc>
        <w:tc>
          <w:tcPr>
            <w:tcW w:w="1350" w:type="dxa"/>
            <w:shd w:val="clear" w:color="auto" w:fill="auto"/>
            <w:vAlign w:val="center"/>
          </w:tcPr>
          <w:p w:rsidR="001B76DB" w:rsidRPr="00F813D1" w:rsidRDefault="001B76DB" w:rsidP="00ED6B49">
            <w:pPr>
              <w:keepNext/>
              <w:jc w:val="center"/>
              <w:rPr>
                <w:rFonts w:cstheme="minorHAnsi"/>
                <w:b/>
                <w:sz w:val="20"/>
                <w:szCs w:val="20"/>
              </w:rPr>
            </w:pPr>
            <w:r w:rsidRPr="00F813D1">
              <w:rPr>
                <w:rFonts w:cstheme="minorHAnsi"/>
                <w:b/>
                <w:sz w:val="20"/>
                <w:szCs w:val="20"/>
              </w:rPr>
              <w:t>Interactive Only?</w:t>
            </w:r>
          </w:p>
          <w:p w:rsidR="001B76DB" w:rsidRPr="00F813D1" w:rsidRDefault="001B76DB" w:rsidP="00ED6B49">
            <w:pPr>
              <w:keepNext/>
              <w:jc w:val="center"/>
              <w:rPr>
                <w:rFonts w:cstheme="minorHAnsi"/>
                <w:b/>
                <w:sz w:val="20"/>
                <w:szCs w:val="20"/>
              </w:rPr>
            </w:pPr>
            <w:r w:rsidRPr="00F813D1">
              <w:rPr>
                <w:rFonts w:cstheme="minorHAnsi"/>
                <w:b/>
                <w:sz w:val="20"/>
                <w:szCs w:val="20"/>
              </w:rPr>
              <w:t>Yes / No</w:t>
            </w:r>
          </w:p>
        </w:tc>
        <w:tc>
          <w:tcPr>
            <w:tcW w:w="900" w:type="dxa"/>
            <w:shd w:val="clear" w:color="auto" w:fill="auto"/>
            <w:vAlign w:val="center"/>
          </w:tcPr>
          <w:p w:rsidR="001B76DB" w:rsidRPr="00F813D1" w:rsidRDefault="001B76DB" w:rsidP="00ED6B49">
            <w:pPr>
              <w:keepNext/>
              <w:jc w:val="center"/>
              <w:rPr>
                <w:rFonts w:cstheme="minorHAnsi"/>
                <w:b/>
                <w:sz w:val="20"/>
                <w:szCs w:val="20"/>
              </w:rPr>
            </w:pPr>
            <w:r w:rsidRPr="00F813D1">
              <w:rPr>
                <w:rFonts w:cstheme="minorHAnsi"/>
                <w:b/>
                <w:sz w:val="20"/>
                <w:szCs w:val="20"/>
              </w:rPr>
              <w:t>Gas Savings Therms</w:t>
            </w:r>
          </w:p>
        </w:tc>
        <w:tc>
          <w:tcPr>
            <w:tcW w:w="1350" w:type="dxa"/>
            <w:shd w:val="clear" w:color="auto" w:fill="auto"/>
            <w:vAlign w:val="center"/>
          </w:tcPr>
          <w:p w:rsidR="001B76DB" w:rsidRPr="00F813D1" w:rsidRDefault="001B76DB" w:rsidP="00ED6B49">
            <w:pPr>
              <w:keepNext/>
              <w:jc w:val="center"/>
              <w:rPr>
                <w:rFonts w:cstheme="minorHAnsi"/>
                <w:b/>
                <w:sz w:val="20"/>
                <w:szCs w:val="20"/>
              </w:rPr>
            </w:pPr>
            <w:r w:rsidRPr="00F813D1">
              <w:rPr>
                <w:rFonts w:cstheme="minorHAnsi"/>
                <w:b/>
                <w:sz w:val="20"/>
                <w:szCs w:val="20"/>
              </w:rPr>
              <w:t>DEER units</w:t>
            </w:r>
          </w:p>
        </w:tc>
        <w:tc>
          <w:tcPr>
            <w:tcW w:w="1080" w:type="dxa"/>
            <w:shd w:val="clear" w:color="auto" w:fill="auto"/>
            <w:vAlign w:val="center"/>
          </w:tcPr>
          <w:p w:rsidR="001B76DB" w:rsidRPr="00F813D1" w:rsidRDefault="001B76DB" w:rsidP="00ED6B49">
            <w:pPr>
              <w:keepNext/>
              <w:jc w:val="center"/>
              <w:rPr>
                <w:rFonts w:cstheme="minorHAnsi"/>
                <w:b/>
                <w:sz w:val="20"/>
                <w:szCs w:val="20"/>
              </w:rPr>
            </w:pPr>
            <w:r w:rsidRPr="00F813D1">
              <w:rPr>
                <w:rFonts w:cstheme="minorHAnsi"/>
                <w:b/>
                <w:sz w:val="20"/>
                <w:szCs w:val="20"/>
              </w:rPr>
              <w:t>DEER Version</w:t>
            </w:r>
          </w:p>
        </w:tc>
        <w:tc>
          <w:tcPr>
            <w:tcW w:w="1170" w:type="dxa"/>
            <w:vAlign w:val="center"/>
          </w:tcPr>
          <w:p w:rsidR="001B76DB" w:rsidRPr="00F813D1" w:rsidRDefault="001B76DB" w:rsidP="00ED6B49">
            <w:pPr>
              <w:keepNext/>
              <w:jc w:val="center"/>
              <w:rPr>
                <w:rFonts w:cstheme="minorHAnsi"/>
                <w:b/>
                <w:sz w:val="20"/>
                <w:szCs w:val="20"/>
              </w:rPr>
            </w:pPr>
            <w:r w:rsidRPr="00783DAC">
              <w:rPr>
                <w:rFonts w:ascii="Arial" w:hAnsi="Arial" w:cs="Arial"/>
                <w:b/>
                <w:sz w:val="20"/>
                <w:szCs w:val="20"/>
              </w:rPr>
              <w:t>Impact IDs</w:t>
            </w:r>
          </w:p>
        </w:tc>
        <w:tc>
          <w:tcPr>
            <w:tcW w:w="1080" w:type="dxa"/>
            <w:vAlign w:val="center"/>
          </w:tcPr>
          <w:p w:rsidR="001B76DB" w:rsidRPr="00F813D1" w:rsidRDefault="001B76DB" w:rsidP="00ED6B49">
            <w:pPr>
              <w:keepNext/>
              <w:ind w:right="-18"/>
              <w:jc w:val="center"/>
              <w:rPr>
                <w:rFonts w:cstheme="minorHAnsi"/>
                <w:b/>
                <w:sz w:val="20"/>
                <w:szCs w:val="20"/>
              </w:rPr>
            </w:pPr>
            <w:r>
              <w:rPr>
                <w:rFonts w:ascii="Arial" w:hAnsi="Arial" w:cs="Arial"/>
                <w:b/>
                <w:sz w:val="20"/>
                <w:szCs w:val="20"/>
              </w:rPr>
              <w:t>Measure  Code</w:t>
            </w:r>
          </w:p>
        </w:tc>
      </w:tr>
      <w:tr w:rsidR="005E78AC" w:rsidRPr="00783DAC" w:rsidTr="005E78AC">
        <w:tc>
          <w:tcPr>
            <w:tcW w:w="990" w:type="dxa"/>
            <w:shd w:val="clear" w:color="auto" w:fill="auto"/>
            <w:vAlign w:val="center"/>
          </w:tcPr>
          <w:p w:rsidR="005E78AC" w:rsidRDefault="005E78AC" w:rsidP="00ED6B49">
            <w:pPr>
              <w:jc w:val="center"/>
              <w:rPr>
                <w:rFonts w:ascii="Calibri" w:hAnsi="Calibri" w:cs="Calibri"/>
                <w:color w:val="000000"/>
                <w:sz w:val="22"/>
                <w:szCs w:val="22"/>
              </w:rPr>
            </w:pPr>
            <w:r>
              <w:rPr>
                <w:rFonts w:ascii="Calibri" w:hAnsi="Calibri" w:cs="Calibri"/>
                <w:color w:val="000000"/>
                <w:sz w:val="22"/>
                <w:szCs w:val="22"/>
              </w:rPr>
              <w:t>SFM</w:t>
            </w:r>
          </w:p>
        </w:tc>
        <w:tc>
          <w:tcPr>
            <w:tcW w:w="900" w:type="dxa"/>
            <w:shd w:val="clear" w:color="auto" w:fill="auto"/>
            <w:vAlign w:val="center"/>
          </w:tcPr>
          <w:p w:rsidR="005E78AC" w:rsidRPr="00BC5F9F" w:rsidRDefault="005E78AC" w:rsidP="00ED6B49">
            <w:pPr>
              <w:keepNext/>
              <w:jc w:val="center"/>
              <w:rPr>
                <w:rFonts w:cstheme="minorHAnsi"/>
                <w:sz w:val="20"/>
                <w:szCs w:val="20"/>
              </w:rPr>
            </w:pPr>
            <w:r w:rsidRPr="00BC5F9F">
              <w:rPr>
                <w:rFonts w:cstheme="minorHAnsi"/>
                <w:sz w:val="20"/>
                <w:szCs w:val="20"/>
              </w:rPr>
              <w:t>EX</w:t>
            </w:r>
          </w:p>
        </w:tc>
        <w:tc>
          <w:tcPr>
            <w:tcW w:w="990" w:type="dxa"/>
            <w:shd w:val="clear" w:color="auto" w:fill="auto"/>
            <w:vAlign w:val="center"/>
          </w:tcPr>
          <w:p w:rsidR="005E78AC" w:rsidRDefault="005E78AC" w:rsidP="00ED6B49">
            <w:pPr>
              <w:jc w:val="center"/>
              <w:rPr>
                <w:rFonts w:ascii="Calibri" w:hAnsi="Calibri" w:cs="Calibri"/>
                <w:color w:val="000000"/>
                <w:sz w:val="22"/>
                <w:szCs w:val="22"/>
              </w:rPr>
            </w:pPr>
            <w:r>
              <w:rPr>
                <w:rFonts w:ascii="Calibri" w:hAnsi="Calibri" w:cs="Calibri"/>
                <w:color w:val="000000"/>
                <w:sz w:val="22"/>
                <w:szCs w:val="22"/>
              </w:rPr>
              <w:t>Z01</w:t>
            </w:r>
          </w:p>
        </w:tc>
        <w:tc>
          <w:tcPr>
            <w:tcW w:w="1350" w:type="dxa"/>
            <w:shd w:val="clear" w:color="auto" w:fill="auto"/>
            <w:vAlign w:val="center"/>
          </w:tcPr>
          <w:p w:rsidR="005E78AC" w:rsidRPr="00F813D1" w:rsidRDefault="005E78AC" w:rsidP="00ED6B49">
            <w:pPr>
              <w:keepNext/>
              <w:jc w:val="center"/>
              <w:rPr>
                <w:rFonts w:ascii="Tahoma" w:hAnsi="Tahoma" w:cstheme="minorHAnsi"/>
                <w:sz w:val="20"/>
                <w:szCs w:val="20"/>
              </w:rPr>
            </w:pPr>
            <w:r w:rsidRPr="00F813D1">
              <w:rPr>
                <w:rFonts w:cstheme="minorHAnsi"/>
                <w:sz w:val="20"/>
                <w:szCs w:val="20"/>
              </w:rPr>
              <w:t>Yes</w:t>
            </w:r>
          </w:p>
        </w:tc>
        <w:tc>
          <w:tcPr>
            <w:tcW w:w="900" w:type="dxa"/>
            <w:shd w:val="clear" w:color="auto" w:fill="auto"/>
            <w:vAlign w:val="bottom"/>
          </w:tcPr>
          <w:p w:rsidR="005E78AC" w:rsidRDefault="005E78AC">
            <w:pPr>
              <w:jc w:val="right"/>
              <w:rPr>
                <w:rFonts w:ascii="Calibri" w:hAnsi="Calibri" w:cs="Calibri"/>
                <w:sz w:val="22"/>
                <w:szCs w:val="22"/>
              </w:rPr>
            </w:pPr>
            <w:r>
              <w:rPr>
                <w:rFonts w:ascii="Calibri" w:hAnsi="Calibri" w:cs="Calibri"/>
                <w:sz w:val="22"/>
                <w:szCs w:val="22"/>
              </w:rPr>
              <w:t>-6.86</w:t>
            </w:r>
          </w:p>
        </w:tc>
        <w:tc>
          <w:tcPr>
            <w:tcW w:w="1350" w:type="dxa"/>
            <w:shd w:val="clear" w:color="auto" w:fill="auto"/>
            <w:vAlign w:val="center"/>
          </w:tcPr>
          <w:p w:rsidR="005E78AC" w:rsidRPr="00F813D1" w:rsidRDefault="005E78AC" w:rsidP="00ED6B49">
            <w:pPr>
              <w:keepNext/>
              <w:jc w:val="center"/>
              <w:rPr>
                <w:rFonts w:ascii="Tahoma" w:hAnsi="Tahoma" w:cstheme="minorHAnsi"/>
                <w:sz w:val="20"/>
                <w:szCs w:val="20"/>
              </w:rPr>
            </w:pPr>
            <w:r w:rsidRPr="00F813D1">
              <w:rPr>
                <w:rFonts w:cstheme="minorHAnsi"/>
                <w:sz w:val="20"/>
                <w:szCs w:val="20"/>
              </w:rPr>
              <w:t>CAP-TONS</w:t>
            </w:r>
          </w:p>
        </w:tc>
        <w:tc>
          <w:tcPr>
            <w:tcW w:w="1080" w:type="dxa"/>
            <w:shd w:val="clear" w:color="auto" w:fill="auto"/>
            <w:vAlign w:val="center"/>
          </w:tcPr>
          <w:p w:rsidR="005E78AC" w:rsidRDefault="005E78AC" w:rsidP="00ED6B49">
            <w:pPr>
              <w:jc w:val="center"/>
            </w:pPr>
            <w:r w:rsidRPr="00557FF3">
              <w:rPr>
                <w:rFonts w:cstheme="minorHAnsi"/>
                <w:sz w:val="20"/>
                <w:szCs w:val="20"/>
              </w:rPr>
              <w:t>NA</w:t>
            </w:r>
          </w:p>
        </w:tc>
        <w:tc>
          <w:tcPr>
            <w:tcW w:w="1170" w:type="dxa"/>
            <w:vAlign w:val="center"/>
          </w:tcPr>
          <w:p w:rsidR="005E78AC" w:rsidRDefault="005E78AC" w:rsidP="00ED6B49">
            <w:pPr>
              <w:jc w:val="center"/>
            </w:pPr>
            <w:r w:rsidRPr="00557FF3">
              <w:rPr>
                <w:rFonts w:cstheme="minorHAnsi"/>
                <w:sz w:val="20"/>
                <w:szCs w:val="20"/>
              </w:rPr>
              <w:t>NA</w:t>
            </w:r>
          </w:p>
        </w:tc>
        <w:tc>
          <w:tcPr>
            <w:tcW w:w="1080" w:type="dxa"/>
            <w:vAlign w:val="center"/>
          </w:tcPr>
          <w:p w:rsidR="005E78AC" w:rsidRPr="00F0014E" w:rsidRDefault="005E78AC" w:rsidP="00ED6B49">
            <w:pPr>
              <w:keepNext/>
              <w:jc w:val="center"/>
              <w:rPr>
                <w:rFonts w:cstheme="minorHAnsi"/>
                <w:bCs/>
                <w:sz w:val="20"/>
                <w:szCs w:val="20"/>
              </w:rPr>
            </w:pPr>
            <w:r>
              <w:rPr>
                <w:rFonts w:cstheme="minorHAnsi"/>
                <w:bCs/>
                <w:sz w:val="20"/>
                <w:szCs w:val="20"/>
              </w:rPr>
              <w:t>TK10</w:t>
            </w:r>
          </w:p>
        </w:tc>
      </w:tr>
      <w:tr w:rsidR="005E78AC" w:rsidRPr="00783DAC" w:rsidTr="005E78AC">
        <w:tc>
          <w:tcPr>
            <w:tcW w:w="990" w:type="dxa"/>
            <w:shd w:val="clear" w:color="auto" w:fill="auto"/>
            <w:vAlign w:val="center"/>
          </w:tcPr>
          <w:p w:rsidR="005E78AC" w:rsidRDefault="005E78AC" w:rsidP="00ED6B49">
            <w:pPr>
              <w:jc w:val="center"/>
              <w:rPr>
                <w:rFonts w:ascii="Calibri" w:hAnsi="Calibri" w:cs="Calibri"/>
                <w:color w:val="000000"/>
                <w:sz w:val="22"/>
                <w:szCs w:val="22"/>
              </w:rPr>
            </w:pPr>
            <w:r>
              <w:rPr>
                <w:rFonts w:ascii="Calibri" w:hAnsi="Calibri" w:cs="Calibri"/>
                <w:color w:val="000000"/>
                <w:sz w:val="22"/>
                <w:szCs w:val="22"/>
              </w:rPr>
              <w:t>SFM</w:t>
            </w:r>
          </w:p>
        </w:tc>
        <w:tc>
          <w:tcPr>
            <w:tcW w:w="900" w:type="dxa"/>
            <w:shd w:val="clear" w:color="auto" w:fill="auto"/>
            <w:vAlign w:val="center"/>
          </w:tcPr>
          <w:p w:rsidR="005E78AC" w:rsidRPr="00BC5F9F" w:rsidRDefault="005E78AC" w:rsidP="00ED6B49">
            <w:pPr>
              <w:keepNext/>
              <w:jc w:val="center"/>
              <w:rPr>
                <w:rFonts w:cstheme="minorHAnsi"/>
                <w:sz w:val="20"/>
                <w:szCs w:val="20"/>
              </w:rPr>
            </w:pPr>
            <w:r w:rsidRPr="00BC5F9F">
              <w:rPr>
                <w:rFonts w:cstheme="minorHAnsi"/>
                <w:sz w:val="20"/>
                <w:szCs w:val="20"/>
              </w:rPr>
              <w:t>EX</w:t>
            </w:r>
          </w:p>
        </w:tc>
        <w:tc>
          <w:tcPr>
            <w:tcW w:w="990" w:type="dxa"/>
            <w:shd w:val="clear" w:color="auto" w:fill="auto"/>
            <w:vAlign w:val="center"/>
          </w:tcPr>
          <w:p w:rsidR="005E78AC" w:rsidRDefault="005E78AC" w:rsidP="00ED6B49">
            <w:pPr>
              <w:jc w:val="center"/>
              <w:rPr>
                <w:rFonts w:ascii="Calibri" w:hAnsi="Calibri" w:cs="Calibri"/>
                <w:color w:val="000000"/>
                <w:sz w:val="22"/>
                <w:szCs w:val="22"/>
              </w:rPr>
            </w:pPr>
            <w:r>
              <w:rPr>
                <w:rFonts w:ascii="Calibri" w:hAnsi="Calibri" w:cs="Calibri"/>
                <w:color w:val="000000"/>
                <w:sz w:val="22"/>
                <w:szCs w:val="22"/>
              </w:rPr>
              <w:t>Z02</w:t>
            </w:r>
          </w:p>
        </w:tc>
        <w:tc>
          <w:tcPr>
            <w:tcW w:w="1350" w:type="dxa"/>
            <w:shd w:val="clear" w:color="auto" w:fill="auto"/>
            <w:vAlign w:val="center"/>
          </w:tcPr>
          <w:p w:rsidR="005E78AC" w:rsidRPr="00F813D1" w:rsidRDefault="005E78AC" w:rsidP="00ED6B49">
            <w:pPr>
              <w:keepNext/>
              <w:jc w:val="center"/>
              <w:rPr>
                <w:rFonts w:ascii="Tahoma" w:hAnsi="Tahoma" w:cstheme="minorHAnsi"/>
                <w:sz w:val="20"/>
                <w:szCs w:val="20"/>
              </w:rPr>
            </w:pPr>
            <w:r w:rsidRPr="00F813D1">
              <w:rPr>
                <w:rFonts w:cstheme="minorHAnsi"/>
                <w:sz w:val="20"/>
                <w:szCs w:val="20"/>
              </w:rPr>
              <w:t>Yes</w:t>
            </w:r>
          </w:p>
        </w:tc>
        <w:tc>
          <w:tcPr>
            <w:tcW w:w="900" w:type="dxa"/>
            <w:shd w:val="clear" w:color="auto" w:fill="auto"/>
            <w:vAlign w:val="bottom"/>
          </w:tcPr>
          <w:p w:rsidR="005E78AC" w:rsidRDefault="005E78AC">
            <w:pPr>
              <w:jc w:val="right"/>
              <w:rPr>
                <w:rFonts w:ascii="Calibri" w:hAnsi="Calibri" w:cs="Calibri"/>
                <w:sz w:val="22"/>
                <w:szCs w:val="22"/>
              </w:rPr>
            </w:pPr>
            <w:r>
              <w:rPr>
                <w:rFonts w:ascii="Calibri" w:hAnsi="Calibri" w:cs="Calibri"/>
                <w:sz w:val="22"/>
                <w:szCs w:val="22"/>
              </w:rPr>
              <w:t>-2.32</w:t>
            </w:r>
          </w:p>
        </w:tc>
        <w:tc>
          <w:tcPr>
            <w:tcW w:w="1350" w:type="dxa"/>
            <w:shd w:val="clear" w:color="auto" w:fill="auto"/>
            <w:vAlign w:val="center"/>
          </w:tcPr>
          <w:p w:rsidR="005E78AC" w:rsidRPr="00F813D1" w:rsidRDefault="005E78AC" w:rsidP="00ED6B49">
            <w:pPr>
              <w:keepNext/>
              <w:jc w:val="center"/>
              <w:rPr>
                <w:rFonts w:ascii="Tahoma" w:hAnsi="Tahoma" w:cstheme="minorHAnsi"/>
                <w:sz w:val="20"/>
                <w:szCs w:val="20"/>
              </w:rPr>
            </w:pPr>
            <w:r w:rsidRPr="00F813D1">
              <w:rPr>
                <w:rFonts w:cstheme="minorHAnsi"/>
                <w:sz w:val="20"/>
                <w:szCs w:val="20"/>
              </w:rPr>
              <w:t>CAP-TONS</w:t>
            </w:r>
          </w:p>
        </w:tc>
        <w:tc>
          <w:tcPr>
            <w:tcW w:w="1080" w:type="dxa"/>
            <w:shd w:val="clear" w:color="auto" w:fill="auto"/>
            <w:vAlign w:val="center"/>
          </w:tcPr>
          <w:p w:rsidR="005E78AC" w:rsidRDefault="005E78AC" w:rsidP="00ED6B49">
            <w:pPr>
              <w:jc w:val="center"/>
            </w:pPr>
            <w:r w:rsidRPr="00557FF3">
              <w:rPr>
                <w:rFonts w:cstheme="minorHAnsi"/>
                <w:sz w:val="20"/>
                <w:szCs w:val="20"/>
              </w:rPr>
              <w:t>NA</w:t>
            </w:r>
          </w:p>
        </w:tc>
        <w:tc>
          <w:tcPr>
            <w:tcW w:w="1170" w:type="dxa"/>
            <w:vAlign w:val="center"/>
          </w:tcPr>
          <w:p w:rsidR="005E78AC" w:rsidRDefault="005E78AC" w:rsidP="00ED6B49">
            <w:pPr>
              <w:jc w:val="center"/>
            </w:pPr>
            <w:r w:rsidRPr="00557FF3">
              <w:rPr>
                <w:rFonts w:cstheme="minorHAnsi"/>
                <w:sz w:val="20"/>
                <w:szCs w:val="20"/>
              </w:rPr>
              <w:t>NA</w:t>
            </w:r>
          </w:p>
        </w:tc>
        <w:tc>
          <w:tcPr>
            <w:tcW w:w="1080" w:type="dxa"/>
            <w:vAlign w:val="center"/>
          </w:tcPr>
          <w:p w:rsidR="005E78AC" w:rsidRDefault="005E78AC" w:rsidP="00ED6B49">
            <w:pPr>
              <w:jc w:val="center"/>
            </w:pPr>
            <w:r w:rsidRPr="00EC4370">
              <w:rPr>
                <w:rFonts w:cstheme="minorHAnsi"/>
                <w:bCs/>
                <w:sz w:val="20"/>
                <w:szCs w:val="20"/>
              </w:rPr>
              <w:t>TK10</w:t>
            </w:r>
          </w:p>
        </w:tc>
      </w:tr>
      <w:tr w:rsidR="005E78AC" w:rsidRPr="00783DAC" w:rsidTr="005E78AC">
        <w:tc>
          <w:tcPr>
            <w:tcW w:w="990" w:type="dxa"/>
            <w:shd w:val="clear" w:color="auto" w:fill="auto"/>
            <w:vAlign w:val="center"/>
          </w:tcPr>
          <w:p w:rsidR="005E78AC" w:rsidRDefault="005E78AC" w:rsidP="00ED6B49">
            <w:pPr>
              <w:jc w:val="center"/>
              <w:rPr>
                <w:rFonts w:ascii="Calibri" w:hAnsi="Calibri" w:cs="Calibri"/>
                <w:color w:val="000000"/>
                <w:sz w:val="22"/>
                <w:szCs w:val="22"/>
              </w:rPr>
            </w:pPr>
            <w:r>
              <w:rPr>
                <w:rFonts w:ascii="Calibri" w:hAnsi="Calibri" w:cs="Calibri"/>
                <w:color w:val="000000"/>
                <w:sz w:val="22"/>
                <w:szCs w:val="22"/>
              </w:rPr>
              <w:t>SFM</w:t>
            </w:r>
          </w:p>
        </w:tc>
        <w:tc>
          <w:tcPr>
            <w:tcW w:w="900" w:type="dxa"/>
            <w:shd w:val="clear" w:color="auto" w:fill="auto"/>
            <w:vAlign w:val="center"/>
          </w:tcPr>
          <w:p w:rsidR="005E78AC" w:rsidRPr="00BC5F9F" w:rsidRDefault="005E78AC" w:rsidP="00ED6B49">
            <w:pPr>
              <w:keepNext/>
              <w:jc w:val="center"/>
              <w:rPr>
                <w:rFonts w:cstheme="minorHAnsi"/>
                <w:sz w:val="20"/>
                <w:szCs w:val="20"/>
              </w:rPr>
            </w:pPr>
            <w:r w:rsidRPr="00BC5F9F">
              <w:rPr>
                <w:rFonts w:cstheme="minorHAnsi"/>
                <w:sz w:val="20"/>
                <w:szCs w:val="20"/>
              </w:rPr>
              <w:t>EX</w:t>
            </w:r>
          </w:p>
        </w:tc>
        <w:tc>
          <w:tcPr>
            <w:tcW w:w="990" w:type="dxa"/>
            <w:shd w:val="clear" w:color="auto" w:fill="auto"/>
            <w:vAlign w:val="center"/>
          </w:tcPr>
          <w:p w:rsidR="005E78AC" w:rsidRDefault="005E78AC" w:rsidP="00ED6B49">
            <w:pPr>
              <w:jc w:val="center"/>
              <w:rPr>
                <w:rFonts w:ascii="Calibri" w:hAnsi="Calibri" w:cs="Calibri"/>
                <w:color w:val="000000"/>
                <w:sz w:val="22"/>
                <w:szCs w:val="22"/>
              </w:rPr>
            </w:pPr>
            <w:r>
              <w:rPr>
                <w:rFonts w:ascii="Calibri" w:hAnsi="Calibri" w:cs="Calibri"/>
                <w:color w:val="000000"/>
                <w:sz w:val="22"/>
                <w:szCs w:val="22"/>
              </w:rPr>
              <w:t>Z03</w:t>
            </w:r>
          </w:p>
        </w:tc>
        <w:tc>
          <w:tcPr>
            <w:tcW w:w="1350" w:type="dxa"/>
            <w:shd w:val="clear" w:color="auto" w:fill="auto"/>
            <w:vAlign w:val="center"/>
          </w:tcPr>
          <w:p w:rsidR="005E78AC" w:rsidRPr="00F813D1" w:rsidRDefault="005E78AC" w:rsidP="00ED6B49">
            <w:pPr>
              <w:keepNext/>
              <w:jc w:val="center"/>
              <w:rPr>
                <w:rFonts w:ascii="Tahoma" w:hAnsi="Tahoma" w:cstheme="minorHAnsi"/>
                <w:sz w:val="20"/>
                <w:szCs w:val="20"/>
              </w:rPr>
            </w:pPr>
            <w:r w:rsidRPr="00F813D1">
              <w:rPr>
                <w:rFonts w:cstheme="minorHAnsi"/>
                <w:sz w:val="20"/>
                <w:szCs w:val="20"/>
              </w:rPr>
              <w:t>Yes</w:t>
            </w:r>
          </w:p>
        </w:tc>
        <w:tc>
          <w:tcPr>
            <w:tcW w:w="900" w:type="dxa"/>
            <w:shd w:val="clear" w:color="auto" w:fill="auto"/>
            <w:vAlign w:val="bottom"/>
          </w:tcPr>
          <w:p w:rsidR="005E78AC" w:rsidRDefault="005E78AC">
            <w:pPr>
              <w:jc w:val="right"/>
              <w:rPr>
                <w:rFonts w:ascii="Calibri" w:hAnsi="Calibri" w:cs="Calibri"/>
                <w:sz w:val="22"/>
                <w:szCs w:val="22"/>
              </w:rPr>
            </w:pPr>
            <w:r>
              <w:rPr>
                <w:rFonts w:ascii="Calibri" w:hAnsi="Calibri" w:cs="Calibri"/>
                <w:sz w:val="22"/>
                <w:szCs w:val="22"/>
              </w:rPr>
              <w:t>-4.37</w:t>
            </w:r>
          </w:p>
        </w:tc>
        <w:tc>
          <w:tcPr>
            <w:tcW w:w="1350" w:type="dxa"/>
            <w:shd w:val="clear" w:color="auto" w:fill="auto"/>
            <w:vAlign w:val="center"/>
          </w:tcPr>
          <w:p w:rsidR="005E78AC" w:rsidRPr="00F813D1" w:rsidRDefault="005E78AC" w:rsidP="00ED6B49">
            <w:pPr>
              <w:keepNext/>
              <w:jc w:val="center"/>
              <w:rPr>
                <w:rFonts w:ascii="Tahoma" w:hAnsi="Tahoma" w:cstheme="minorHAnsi"/>
                <w:sz w:val="20"/>
                <w:szCs w:val="20"/>
              </w:rPr>
            </w:pPr>
            <w:r w:rsidRPr="00F813D1">
              <w:rPr>
                <w:rFonts w:cstheme="minorHAnsi"/>
                <w:sz w:val="20"/>
                <w:szCs w:val="20"/>
              </w:rPr>
              <w:t>CAP-TONS</w:t>
            </w:r>
          </w:p>
        </w:tc>
        <w:tc>
          <w:tcPr>
            <w:tcW w:w="1080" w:type="dxa"/>
            <w:shd w:val="clear" w:color="auto" w:fill="auto"/>
            <w:vAlign w:val="center"/>
          </w:tcPr>
          <w:p w:rsidR="005E78AC" w:rsidRDefault="005E78AC" w:rsidP="00ED6B49">
            <w:pPr>
              <w:jc w:val="center"/>
            </w:pPr>
            <w:r w:rsidRPr="00557FF3">
              <w:rPr>
                <w:rFonts w:cstheme="minorHAnsi"/>
                <w:sz w:val="20"/>
                <w:szCs w:val="20"/>
              </w:rPr>
              <w:t>NA</w:t>
            </w:r>
          </w:p>
        </w:tc>
        <w:tc>
          <w:tcPr>
            <w:tcW w:w="1170" w:type="dxa"/>
            <w:vAlign w:val="center"/>
          </w:tcPr>
          <w:p w:rsidR="005E78AC" w:rsidRDefault="005E78AC" w:rsidP="00ED6B49">
            <w:pPr>
              <w:jc w:val="center"/>
            </w:pPr>
            <w:r w:rsidRPr="00557FF3">
              <w:rPr>
                <w:rFonts w:cstheme="minorHAnsi"/>
                <w:sz w:val="20"/>
                <w:szCs w:val="20"/>
              </w:rPr>
              <w:t>NA</w:t>
            </w:r>
          </w:p>
        </w:tc>
        <w:tc>
          <w:tcPr>
            <w:tcW w:w="1080" w:type="dxa"/>
            <w:vAlign w:val="center"/>
          </w:tcPr>
          <w:p w:rsidR="005E78AC" w:rsidRDefault="005E78AC" w:rsidP="00ED6B49">
            <w:pPr>
              <w:jc w:val="center"/>
            </w:pPr>
            <w:r w:rsidRPr="00EC4370">
              <w:rPr>
                <w:rFonts w:cstheme="minorHAnsi"/>
                <w:bCs/>
                <w:sz w:val="20"/>
                <w:szCs w:val="20"/>
              </w:rPr>
              <w:t>TK10</w:t>
            </w:r>
          </w:p>
        </w:tc>
      </w:tr>
      <w:tr w:rsidR="005E78AC" w:rsidRPr="00783DAC" w:rsidTr="005E78AC">
        <w:tc>
          <w:tcPr>
            <w:tcW w:w="990" w:type="dxa"/>
            <w:shd w:val="clear" w:color="auto" w:fill="auto"/>
            <w:vAlign w:val="center"/>
          </w:tcPr>
          <w:p w:rsidR="005E78AC" w:rsidRDefault="005E78AC" w:rsidP="00ED6B49">
            <w:pPr>
              <w:jc w:val="center"/>
              <w:rPr>
                <w:rFonts w:ascii="Calibri" w:hAnsi="Calibri" w:cs="Calibri"/>
                <w:color w:val="000000"/>
                <w:sz w:val="22"/>
                <w:szCs w:val="22"/>
              </w:rPr>
            </w:pPr>
            <w:r>
              <w:rPr>
                <w:rFonts w:ascii="Calibri" w:hAnsi="Calibri" w:cs="Calibri"/>
                <w:color w:val="000000"/>
                <w:sz w:val="22"/>
                <w:szCs w:val="22"/>
              </w:rPr>
              <w:t>SFM</w:t>
            </w:r>
          </w:p>
        </w:tc>
        <w:tc>
          <w:tcPr>
            <w:tcW w:w="900" w:type="dxa"/>
            <w:shd w:val="clear" w:color="auto" w:fill="auto"/>
            <w:vAlign w:val="center"/>
          </w:tcPr>
          <w:p w:rsidR="005E78AC" w:rsidRPr="00BC5F9F" w:rsidRDefault="005E78AC" w:rsidP="00ED6B49">
            <w:pPr>
              <w:keepNext/>
              <w:jc w:val="center"/>
              <w:rPr>
                <w:rFonts w:cstheme="minorHAnsi"/>
                <w:sz w:val="20"/>
                <w:szCs w:val="20"/>
              </w:rPr>
            </w:pPr>
            <w:r w:rsidRPr="00BC5F9F">
              <w:rPr>
                <w:rFonts w:cstheme="minorHAnsi"/>
                <w:sz w:val="20"/>
                <w:szCs w:val="20"/>
              </w:rPr>
              <w:t>EX</w:t>
            </w:r>
          </w:p>
        </w:tc>
        <w:tc>
          <w:tcPr>
            <w:tcW w:w="990" w:type="dxa"/>
            <w:shd w:val="clear" w:color="auto" w:fill="auto"/>
            <w:vAlign w:val="center"/>
          </w:tcPr>
          <w:p w:rsidR="005E78AC" w:rsidRDefault="005E78AC" w:rsidP="00ED6B49">
            <w:pPr>
              <w:jc w:val="center"/>
              <w:rPr>
                <w:rFonts w:ascii="Calibri" w:hAnsi="Calibri" w:cs="Calibri"/>
                <w:color w:val="000000"/>
                <w:sz w:val="22"/>
                <w:szCs w:val="22"/>
              </w:rPr>
            </w:pPr>
            <w:r>
              <w:rPr>
                <w:rFonts w:ascii="Calibri" w:hAnsi="Calibri" w:cs="Calibri"/>
                <w:color w:val="000000"/>
                <w:sz w:val="22"/>
                <w:szCs w:val="22"/>
              </w:rPr>
              <w:t>Z04</w:t>
            </w:r>
          </w:p>
        </w:tc>
        <w:tc>
          <w:tcPr>
            <w:tcW w:w="1350" w:type="dxa"/>
            <w:shd w:val="clear" w:color="auto" w:fill="auto"/>
            <w:vAlign w:val="center"/>
          </w:tcPr>
          <w:p w:rsidR="005E78AC" w:rsidRPr="00F813D1" w:rsidRDefault="005E78AC" w:rsidP="00ED6B49">
            <w:pPr>
              <w:keepNext/>
              <w:jc w:val="center"/>
              <w:rPr>
                <w:rFonts w:ascii="Tahoma" w:hAnsi="Tahoma" w:cstheme="minorHAnsi"/>
                <w:sz w:val="20"/>
                <w:szCs w:val="20"/>
              </w:rPr>
            </w:pPr>
            <w:r w:rsidRPr="00F813D1">
              <w:rPr>
                <w:rFonts w:cstheme="minorHAnsi"/>
                <w:sz w:val="20"/>
                <w:szCs w:val="20"/>
              </w:rPr>
              <w:t>Yes</w:t>
            </w:r>
          </w:p>
        </w:tc>
        <w:tc>
          <w:tcPr>
            <w:tcW w:w="900" w:type="dxa"/>
            <w:shd w:val="clear" w:color="auto" w:fill="auto"/>
            <w:vAlign w:val="bottom"/>
          </w:tcPr>
          <w:p w:rsidR="005E78AC" w:rsidRDefault="005E78AC">
            <w:pPr>
              <w:jc w:val="right"/>
              <w:rPr>
                <w:rFonts w:ascii="Calibri" w:hAnsi="Calibri" w:cs="Calibri"/>
                <w:sz w:val="22"/>
                <w:szCs w:val="22"/>
              </w:rPr>
            </w:pPr>
            <w:r>
              <w:rPr>
                <w:rFonts w:ascii="Calibri" w:hAnsi="Calibri" w:cs="Calibri"/>
                <w:sz w:val="22"/>
                <w:szCs w:val="22"/>
              </w:rPr>
              <w:t>-2.61</w:t>
            </w:r>
          </w:p>
        </w:tc>
        <w:tc>
          <w:tcPr>
            <w:tcW w:w="1350" w:type="dxa"/>
            <w:shd w:val="clear" w:color="auto" w:fill="auto"/>
            <w:vAlign w:val="center"/>
          </w:tcPr>
          <w:p w:rsidR="005E78AC" w:rsidRPr="00F813D1" w:rsidRDefault="005E78AC" w:rsidP="00ED6B49">
            <w:pPr>
              <w:keepNext/>
              <w:jc w:val="center"/>
              <w:rPr>
                <w:rFonts w:ascii="Tahoma" w:hAnsi="Tahoma" w:cstheme="minorHAnsi"/>
                <w:sz w:val="20"/>
                <w:szCs w:val="20"/>
              </w:rPr>
            </w:pPr>
            <w:r w:rsidRPr="00F813D1">
              <w:rPr>
                <w:rFonts w:cstheme="minorHAnsi"/>
                <w:sz w:val="20"/>
                <w:szCs w:val="20"/>
              </w:rPr>
              <w:t>CAP-TONS</w:t>
            </w:r>
          </w:p>
        </w:tc>
        <w:tc>
          <w:tcPr>
            <w:tcW w:w="1080" w:type="dxa"/>
            <w:shd w:val="clear" w:color="auto" w:fill="auto"/>
            <w:vAlign w:val="center"/>
          </w:tcPr>
          <w:p w:rsidR="005E78AC" w:rsidRDefault="005E78AC" w:rsidP="00ED6B49">
            <w:pPr>
              <w:jc w:val="center"/>
            </w:pPr>
            <w:r w:rsidRPr="00557FF3">
              <w:rPr>
                <w:rFonts w:cstheme="minorHAnsi"/>
                <w:sz w:val="20"/>
                <w:szCs w:val="20"/>
              </w:rPr>
              <w:t>NA</w:t>
            </w:r>
          </w:p>
        </w:tc>
        <w:tc>
          <w:tcPr>
            <w:tcW w:w="1170" w:type="dxa"/>
            <w:vAlign w:val="center"/>
          </w:tcPr>
          <w:p w:rsidR="005E78AC" w:rsidRDefault="005E78AC" w:rsidP="00ED6B49">
            <w:pPr>
              <w:jc w:val="center"/>
            </w:pPr>
            <w:r w:rsidRPr="00557FF3">
              <w:rPr>
                <w:rFonts w:cstheme="minorHAnsi"/>
                <w:sz w:val="20"/>
                <w:szCs w:val="20"/>
              </w:rPr>
              <w:t>NA</w:t>
            </w:r>
          </w:p>
        </w:tc>
        <w:tc>
          <w:tcPr>
            <w:tcW w:w="1080" w:type="dxa"/>
            <w:vAlign w:val="center"/>
          </w:tcPr>
          <w:p w:rsidR="005E78AC" w:rsidRDefault="005E78AC" w:rsidP="00ED6B49">
            <w:pPr>
              <w:jc w:val="center"/>
            </w:pPr>
            <w:r w:rsidRPr="00EC4370">
              <w:rPr>
                <w:rFonts w:cstheme="minorHAnsi"/>
                <w:bCs/>
                <w:sz w:val="20"/>
                <w:szCs w:val="20"/>
              </w:rPr>
              <w:t>TK10</w:t>
            </w:r>
          </w:p>
        </w:tc>
      </w:tr>
      <w:tr w:rsidR="005E78AC" w:rsidRPr="00783DAC" w:rsidTr="005E78AC">
        <w:tc>
          <w:tcPr>
            <w:tcW w:w="990" w:type="dxa"/>
            <w:shd w:val="clear" w:color="auto" w:fill="auto"/>
            <w:vAlign w:val="center"/>
          </w:tcPr>
          <w:p w:rsidR="005E78AC" w:rsidRDefault="005E78AC" w:rsidP="00ED6B49">
            <w:pPr>
              <w:jc w:val="center"/>
              <w:rPr>
                <w:rFonts w:ascii="Calibri" w:hAnsi="Calibri" w:cs="Calibri"/>
                <w:color w:val="000000"/>
                <w:sz w:val="22"/>
                <w:szCs w:val="22"/>
              </w:rPr>
            </w:pPr>
            <w:r>
              <w:rPr>
                <w:rFonts w:ascii="Calibri" w:hAnsi="Calibri" w:cs="Calibri"/>
                <w:color w:val="000000"/>
                <w:sz w:val="22"/>
                <w:szCs w:val="22"/>
              </w:rPr>
              <w:t>SFM</w:t>
            </w:r>
          </w:p>
        </w:tc>
        <w:tc>
          <w:tcPr>
            <w:tcW w:w="900" w:type="dxa"/>
            <w:shd w:val="clear" w:color="auto" w:fill="auto"/>
            <w:vAlign w:val="center"/>
          </w:tcPr>
          <w:p w:rsidR="005E78AC" w:rsidRPr="00BC5F9F" w:rsidRDefault="005E78AC" w:rsidP="00ED6B49">
            <w:pPr>
              <w:keepNext/>
              <w:jc w:val="center"/>
              <w:rPr>
                <w:rFonts w:cstheme="minorHAnsi"/>
                <w:sz w:val="20"/>
                <w:szCs w:val="20"/>
              </w:rPr>
            </w:pPr>
            <w:r w:rsidRPr="00BC5F9F">
              <w:rPr>
                <w:rFonts w:cstheme="minorHAnsi"/>
                <w:sz w:val="20"/>
                <w:szCs w:val="20"/>
              </w:rPr>
              <w:t>EX</w:t>
            </w:r>
          </w:p>
        </w:tc>
        <w:tc>
          <w:tcPr>
            <w:tcW w:w="990" w:type="dxa"/>
            <w:shd w:val="clear" w:color="auto" w:fill="auto"/>
            <w:vAlign w:val="center"/>
          </w:tcPr>
          <w:p w:rsidR="005E78AC" w:rsidRDefault="005E78AC" w:rsidP="00ED6B49">
            <w:pPr>
              <w:jc w:val="center"/>
              <w:rPr>
                <w:rFonts w:ascii="Calibri" w:hAnsi="Calibri" w:cs="Calibri"/>
                <w:color w:val="000000"/>
                <w:sz w:val="22"/>
                <w:szCs w:val="22"/>
              </w:rPr>
            </w:pPr>
            <w:r>
              <w:rPr>
                <w:rFonts w:ascii="Calibri" w:hAnsi="Calibri" w:cs="Calibri"/>
                <w:color w:val="000000"/>
                <w:sz w:val="22"/>
                <w:szCs w:val="22"/>
              </w:rPr>
              <w:t>Z05</w:t>
            </w:r>
          </w:p>
        </w:tc>
        <w:tc>
          <w:tcPr>
            <w:tcW w:w="1350" w:type="dxa"/>
            <w:shd w:val="clear" w:color="auto" w:fill="auto"/>
            <w:vAlign w:val="center"/>
          </w:tcPr>
          <w:p w:rsidR="005E78AC" w:rsidRPr="00F813D1" w:rsidRDefault="005E78AC" w:rsidP="00ED6B49">
            <w:pPr>
              <w:keepNext/>
              <w:jc w:val="center"/>
              <w:rPr>
                <w:rFonts w:ascii="Tahoma" w:hAnsi="Tahoma" w:cstheme="minorHAnsi"/>
                <w:sz w:val="20"/>
                <w:szCs w:val="20"/>
              </w:rPr>
            </w:pPr>
            <w:r w:rsidRPr="00F813D1">
              <w:rPr>
                <w:rFonts w:cstheme="minorHAnsi"/>
                <w:sz w:val="20"/>
                <w:szCs w:val="20"/>
              </w:rPr>
              <w:t>Yes</w:t>
            </w:r>
          </w:p>
        </w:tc>
        <w:tc>
          <w:tcPr>
            <w:tcW w:w="900" w:type="dxa"/>
            <w:shd w:val="clear" w:color="auto" w:fill="auto"/>
            <w:vAlign w:val="bottom"/>
          </w:tcPr>
          <w:p w:rsidR="005E78AC" w:rsidRDefault="005E78AC">
            <w:pPr>
              <w:jc w:val="right"/>
              <w:rPr>
                <w:rFonts w:ascii="Calibri" w:hAnsi="Calibri" w:cs="Calibri"/>
                <w:sz w:val="22"/>
                <w:szCs w:val="22"/>
              </w:rPr>
            </w:pPr>
            <w:r>
              <w:rPr>
                <w:rFonts w:ascii="Calibri" w:hAnsi="Calibri" w:cs="Calibri"/>
                <w:sz w:val="22"/>
                <w:szCs w:val="22"/>
              </w:rPr>
              <w:t>-4.03</w:t>
            </w:r>
          </w:p>
        </w:tc>
        <w:tc>
          <w:tcPr>
            <w:tcW w:w="1350" w:type="dxa"/>
            <w:shd w:val="clear" w:color="auto" w:fill="auto"/>
            <w:vAlign w:val="center"/>
          </w:tcPr>
          <w:p w:rsidR="005E78AC" w:rsidRPr="00F813D1" w:rsidRDefault="005E78AC" w:rsidP="00ED6B49">
            <w:pPr>
              <w:keepNext/>
              <w:jc w:val="center"/>
              <w:rPr>
                <w:rFonts w:ascii="Tahoma" w:hAnsi="Tahoma" w:cstheme="minorHAnsi"/>
                <w:sz w:val="20"/>
                <w:szCs w:val="20"/>
              </w:rPr>
            </w:pPr>
            <w:r w:rsidRPr="00F813D1">
              <w:rPr>
                <w:rFonts w:cstheme="minorHAnsi"/>
                <w:sz w:val="20"/>
                <w:szCs w:val="20"/>
              </w:rPr>
              <w:t>CAP-TONS</w:t>
            </w:r>
          </w:p>
        </w:tc>
        <w:tc>
          <w:tcPr>
            <w:tcW w:w="1080" w:type="dxa"/>
            <w:shd w:val="clear" w:color="auto" w:fill="auto"/>
            <w:vAlign w:val="center"/>
          </w:tcPr>
          <w:p w:rsidR="005E78AC" w:rsidRDefault="005E78AC" w:rsidP="00ED6B49">
            <w:pPr>
              <w:jc w:val="center"/>
            </w:pPr>
            <w:r w:rsidRPr="00557FF3">
              <w:rPr>
                <w:rFonts w:cstheme="minorHAnsi"/>
                <w:sz w:val="20"/>
                <w:szCs w:val="20"/>
              </w:rPr>
              <w:t>NA</w:t>
            </w:r>
          </w:p>
        </w:tc>
        <w:tc>
          <w:tcPr>
            <w:tcW w:w="1170" w:type="dxa"/>
            <w:vAlign w:val="center"/>
          </w:tcPr>
          <w:p w:rsidR="005E78AC" w:rsidRDefault="005E78AC" w:rsidP="00ED6B49">
            <w:pPr>
              <w:jc w:val="center"/>
            </w:pPr>
            <w:r w:rsidRPr="00557FF3">
              <w:rPr>
                <w:rFonts w:cstheme="minorHAnsi"/>
                <w:sz w:val="20"/>
                <w:szCs w:val="20"/>
              </w:rPr>
              <w:t>NA</w:t>
            </w:r>
          </w:p>
        </w:tc>
        <w:tc>
          <w:tcPr>
            <w:tcW w:w="1080" w:type="dxa"/>
            <w:vAlign w:val="center"/>
          </w:tcPr>
          <w:p w:rsidR="005E78AC" w:rsidRDefault="005E78AC" w:rsidP="00ED6B49">
            <w:pPr>
              <w:jc w:val="center"/>
            </w:pPr>
            <w:r w:rsidRPr="00EC4370">
              <w:rPr>
                <w:rFonts w:cstheme="minorHAnsi"/>
                <w:bCs/>
                <w:sz w:val="20"/>
                <w:szCs w:val="20"/>
              </w:rPr>
              <w:t>TK10</w:t>
            </w:r>
          </w:p>
        </w:tc>
      </w:tr>
      <w:tr w:rsidR="005E78AC" w:rsidRPr="00783DAC" w:rsidTr="005E78AC">
        <w:tc>
          <w:tcPr>
            <w:tcW w:w="990" w:type="dxa"/>
            <w:shd w:val="clear" w:color="auto" w:fill="auto"/>
            <w:vAlign w:val="center"/>
          </w:tcPr>
          <w:p w:rsidR="005E78AC" w:rsidRDefault="005E78AC" w:rsidP="00ED6B49">
            <w:pPr>
              <w:jc w:val="center"/>
              <w:rPr>
                <w:rFonts w:ascii="Calibri" w:hAnsi="Calibri" w:cs="Calibri"/>
                <w:color w:val="000000"/>
                <w:sz w:val="22"/>
                <w:szCs w:val="22"/>
              </w:rPr>
            </w:pPr>
            <w:r>
              <w:rPr>
                <w:rFonts w:ascii="Calibri" w:hAnsi="Calibri" w:cs="Calibri"/>
                <w:color w:val="000000"/>
                <w:sz w:val="22"/>
                <w:szCs w:val="22"/>
              </w:rPr>
              <w:t>SFM</w:t>
            </w:r>
          </w:p>
        </w:tc>
        <w:tc>
          <w:tcPr>
            <w:tcW w:w="900" w:type="dxa"/>
            <w:shd w:val="clear" w:color="auto" w:fill="auto"/>
            <w:vAlign w:val="center"/>
          </w:tcPr>
          <w:p w:rsidR="005E78AC" w:rsidRPr="00BC5F9F" w:rsidRDefault="005E78AC" w:rsidP="00ED6B49">
            <w:pPr>
              <w:keepNext/>
              <w:jc w:val="center"/>
              <w:rPr>
                <w:rFonts w:cstheme="minorHAnsi"/>
                <w:sz w:val="20"/>
                <w:szCs w:val="20"/>
              </w:rPr>
            </w:pPr>
            <w:r w:rsidRPr="00BC5F9F">
              <w:rPr>
                <w:rFonts w:cstheme="minorHAnsi"/>
                <w:sz w:val="20"/>
                <w:szCs w:val="20"/>
              </w:rPr>
              <w:t>EX</w:t>
            </w:r>
          </w:p>
        </w:tc>
        <w:tc>
          <w:tcPr>
            <w:tcW w:w="990" w:type="dxa"/>
            <w:shd w:val="clear" w:color="auto" w:fill="auto"/>
            <w:vAlign w:val="center"/>
          </w:tcPr>
          <w:p w:rsidR="005E78AC" w:rsidRDefault="005E78AC" w:rsidP="00ED6B49">
            <w:pPr>
              <w:jc w:val="center"/>
              <w:rPr>
                <w:rFonts w:ascii="Calibri" w:hAnsi="Calibri" w:cs="Calibri"/>
                <w:color w:val="000000"/>
                <w:sz w:val="22"/>
                <w:szCs w:val="22"/>
              </w:rPr>
            </w:pPr>
            <w:r>
              <w:rPr>
                <w:rFonts w:ascii="Calibri" w:hAnsi="Calibri" w:cs="Calibri"/>
                <w:color w:val="000000"/>
                <w:sz w:val="22"/>
                <w:szCs w:val="22"/>
              </w:rPr>
              <w:t>Z11</w:t>
            </w:r>
          </w:p>
        </w:tc>
        <w:tc>
          <w:tcPr>
            <w:tcW w:w="1350" w:type="dxa"/>
            <w:shd w:val="clear" w:color="auto" w:fill="auto"/>
            <w:vAlign w:val="center"/>
          </w:tcPr>
          <w:p w:rsidR="005E78AC" w:rsidRPr="00F813D1" w:rsidRDefault="005E78AC" w:rsidP="00ED6B49">
            <w:pPr>
              <w:keepNext/>
              <w:jc w:val="center"/>
              <w:rPr>
                <w:rFonts w:ascii="Tahoma" w:hAnsi="Tahoma" w:cstheme="minorHAnsi"/>
                <w:sz w:val="20"/>
                <w:szCs w:val="20"/>
              </w:rPr>
            </w:pPr>
            <w:r w:rsidRPr="00F813D1">
              <w:rPr>
                <w:rFonts w:cstheme="minorHAnsi"/>
                <w:sz w:val="20"/>
                <w:szCs w:val="20"/>
              </w:rPr>
              <w:t>Yes</w:t>
            </w:r>
          </w:p>
        </w:tc>
        <w:tc>
          <w:tcPr>
            <w:tcW w:w="900" w:type="dxa"/>
            <w:shd w:val="clear" w:color="auto" w:fill="auto"/>
            <w:vAlign w:val="bottom"/>
          </w:tcPr>
          <w:p w:rsidR="005E78AC" w:rsidRDefault="005E78AC">
            <w:pPr>
              <w:jc w:val="right"/>
              <w:rPr>
                <w:rFonts w:ascii="Calibri" w:hAnsi="Calibri" w:cs="Calibri"/>
                <w:sz w:val="22"/>
                <w:szCs w:val="22"/>
              </w:rPr>
            </w:pPr>
            <w:r>
              <w:rPr>
                <w:rFonts w:ascii="Calibri" w:hAnsi="Calibri" w:cs="Calibri"/>
                <w:sz w:val="22"/>
                <w:szCs w:val="22"/>
              </w:rPr>
              <w:t>-1.80</w:t>
            </w:r>
          </w:p>
        </w:tc>
        <w:tc>
          <w:tcPr>
            <w:tcW w:w="1350" w:type="dxa"/>
            <w:shd w:val="clear" w:color="auto" w:fill="auto"/>
            <w:vAlign w:val="center"/>
          </w:tcPr>
          <w:p w:rsidR="005E78AC" w:rsidRPr="00F813D1" w:rsidRDefault="005E78AC" w:rsidP="00ED6B49">
            <w:pPr>
              <w:keepNext/>
              <w:jc w:val="center"/>
              <w:rPr>
                <w:rFonts w:ascii="Tahoma" w:hAnsi="Tahoma" w:cstheme="minorHAnsi"/>
                <w:sz w:val="20"/>
                <w:szCs w:val="20"/>
              </w:rPr>
            </w:pPr>
            <w:r w:rsidRPr="00F813D1">
              <w:rPr>
                <w:rFonts w:cstheme="minorHAnsi"/>
                <w:sz w:val="20"/>
                <w:szCs w:val="20"/>
              </w:rPr>
              <w:t>CAP-TONS</w:t>
            </w:r>
          </w:p>
        </w:tc>
        <w:tc>
          <w:tcPr>
            <w:tcW w:w="1080" w:type="dxa"/>
            <w:shd w:val="clear" w:color="auto" w:fill="auto"/>
            <w:vAlign w:val="center"/>
          </w:tcPr>
          <w:p w:rsidR="005E78AC" w:rsidRDefault="005E78AC" w:rsidP="00ED6B49">
            <w:pPr>
              <w:jc w:val="center"/>
            </w:pPr>
            <w:r w:rsidRPr="00557FF3">
              <w:rPr>
                <w:rFonts w:cstheme="minorHAnsi"/>
                <w:sz w:val="20"/>
                <w:szCs w:val="20"/>
              </w:rPr>
              <w:t>NA</w:t>
            </w:r>
          </w:p>
        </w:tc>
        <w:tc>
          <w:tcPr>
            <w:tcW w:w="1170" w:type="dxa"/>
            <w:vAlign w:val="center"/>
          </w:tcPr>
          <w:p w:rsidR="005E78AC" w:rsidRDefault="005E78AC" w:rsidP="00ED6B49">
            <w:pPr>
              <w:jc w:val="center"/>
            </w:pPr>
            <w:r w:rsidRPr="00557FF3">
              <w:rPr>
                <w:rFonts w:cstheme="minorHAnsi"/>
                <w:sz w:val="20"/>
                <w:szCs w:val="20"/>
              </w:rPr>
              <w:t>NA</w:t>
            </w:r>
          </w:p>
        </w:tc>
        <w:tc>
          <w:tcPr>
            <w:tcW w:w="1080" w:type="dxa"/>
            <w:vAlign w:val="center"/>
          </w:tcPr>
          <w:p w:rsidR="005E78AC" w:rsidRDefault="005E78AC" w:rsidP="00ED6B49">
            <w:pPr>
              <w:jc w:val="center"/>
            </w:pPr>
            <w:r w:rsidRPr="00EC4370">
              <w:rPr>
                <w:rFonts w:cstheme="minorHAnsi"/>
                <w:bCs/>
                <w:sz w:val="20"/>
                <w:szCs w:val="20"/>
              </w:rPr>
              <w:t>TK10</w:t>
            </w:r>
          </w:p>
        </w:tc>
      </w:tr>
      <w:tr w:rsidR="005E78AC" w:rsidRPr="00783DAC" w:rsidTr="005E78AC">
        <w:tc>
          <w:tcPr>
            <w:tcW w:w="990" w:type="dxa"/>
            <w:shd w:val="clear" w:color="auto" w:fill="auto"/>
            <w:vAlign w:val="center"/>
          </w:tcPr>
          <w:p w:rsidR="005E78AC" w:rsidRDefault="005E78AC" w:rsidP="00ED6B49">
            <w:pPr>
              <w:jc w:val="center"/>
              <w:rPr>
                <w:rFonts w:ascii="Calibri" w:hAnsi="Calibri" w:cs="Calibri"/>
                <w:color w:val="000000"/>
                <w:sz w:val="22"/>
                <w:szCs w:val="22"/>
              </w:rPr>
            </w:pPr>
            <w:r>
              <w:rPr>
                <w:rFonts w:ascii="Calibri" w:hAnsi="Calibri" w:cs="Calibri"/>
                <w:color w:val="000000"/>
                <w:sz w:val="22"/>
                <w:szCs w:val="22"/>
              </w:rPr>
              <w:t>SFM</w:t>
            </w:r>
          </w:p>
        </w:tc>
        <w:tc>
          <w:tcPr>
            <w:tcW w:w="900" w:type="dxa"/>
            <w:shd w:val="clear" w:color="auto" w:fill="auto"/>
            <w:vAlign w:val="center"/>
          </w:tcPr>
          <w:p w:rsidR="005E78AC" w:rsidRPr="00BC5F9F" w:rsidRDefault="005E78AC" w:rsidP="00ED6B49">
            <w:pPr>
              <w:keepNext/>
              <w:jc w:val="center"/>
              <w:rPr>
                <w:rFonts w:cstheme="minorHAnsi"/>
                <w:sz w:val="20"/>
                <w:szCs w:val="20"/>
              </w:rPr>
            </w:pPr>
            <w:r w:rsidRPr="00BC5F9F">
              <w:rPr>
                <w:rFonts w:cstheme="minorHAnsi"/>
                <w:sz w:val="20"/>
                <w:szCs w:val="20"/>
              </w:rPr>
              <w:t>EX</w:t>
            </w:r>
          </w:p>
        </w:tc>
        <w:tc>
          <w:tcPr>
            <w:tcW w:w="990" w:type="dxa"/>
            <w:shd w:val="clear" w:color="auto" w:fill="auto"/>
            <w:vAlign w:val="center"/>
          </w:tcPr>
          <w:p w:rsidR="005E78AC" w:rsidRDefault="005E78AC" w:rsidP="00ED6B49">
            <w:pPr>
              <w:jc w:val="center"/>
              <w:rPr>
                <w:rFonts w:ascii="Calibri" w:hAnsi="Calibri" w:cs="Calibri"/>
                <w:color w:val="000000"/>
                <w:sz w:val="22"/>
                <w:szCs w:val="22"/>
              </w:rPr>
            </w:pPr>
            <w:r>
              <w:rPr>
                <w:rFonts w:ascii="Calibri" w:hAnsi="Calibri" w:cs="Calibri"/>
                <w:color w:val="000000"/>
                <w:sz w:val="22"/>
                <w:szCs w:val="22"/>
              </w:rPr>
              <w:t>Z12</w:t>
            </w:r>
          </w:p>
        </w:tc>
        <w:tc>
          <w:tcPr>
            <w:tcW w:w="1350" w:type="dxa"/>
            <w:shd w:val="clear" w:color="auto" w:fill="auto"/>
            <w:vAlign w:val="center"/>
          </w:tcPr>
          <w:p w:rsidR="005E78AC" w:rsidRPr="00F813D1" w:rsidRDefault="005E78AC" w:rsidP="00ED6B49">
            <w:pPr>
              <w:keepNext/>
              <w:jc w:val="center"/>
              <w:rPr>
                <w:rFonts w:ascii="Tahoma" w:hAnsi="Tahoma" w:cstheme="minorHAnsi"/>
                <w:sz w:val="20"/>
                <w:szCs w:val="20"/>
              </w:rPr>
            </w:pPr>
            <w:r w:rsidRPr="00F813D1">
              <w:rPr>
                <w:rFonts w:cstheme="minorHAnsi"/>
                <w:sz w:val="20"/>
                <w:szCs w:val="20"/>
              </w:rPr>
              <w:t>Yes</w:t>
            </w:r>
          </w:p>
        </w:tc>
        <w:tc>
          <w:tcPr>
            <w:tcW w:w="900" w:type="dxa"/>
            <w:shd w:val="clear" w:color="auto" w:fill="auto"/>
            <w:vAlign w:val="bottom"/>
          </w:tcPr>
          <w:p w:rsidR="005E78AC" w:rsidRDefault="005E78AC">
            <w:pPr>
              <w:jc w:val="right"/>
              <w:rPr>
                <w:rFonts w:ascii="Calibri" w:hAnsi="Calibri" w:cs="Calibri"/>
                <w:sz w:val="22"/>
                <w:szCs w:val="22"/>
              </w:rPr>
            </w:pPr>
            <w:r>
              <w:rPr>
                <w:rFonts w:ascii="Calibri" w:hAnsi="Calibri" w:cs="Calibri"/>
                <w:sz w:val="22"/>
                <w:szCs w:val="22"/>
              </w:rPr>
              <w:t>-1.90</w:t>
            </w:r>
          </w:p>
        </w:tc>
        <w:tc>
          <w:tcPr>
            <w:tcW w:w="1350" w:type="dxa"/>
            <w:shd w:val="clear" w:color="auto" w:fill="auto"/>
            <w:vAlign w:val="center"/>
          </w:tcPr>
          <w:p w:rsidR="005E78AC" w:rsidRPr="00F813D1" w:rsidRDefault="005E78AC" w:rsidP="00ED6B49">
            <w:pPr>
              <w:keepNext/>
              <w:jc w:val="center"/>
              <w:rPr>
                <w:rFonts w:ascii="Tahoma" w:hAnsi="Tahoma" w:cstheme="minorHAnsi"/>
                <w:sz w:val="20"/>
                <w:szCs w:val="20"/>
              </w:rPr>
            </w:pPr>
            <w:r w:rsidRPr="00F813D1">
              <w:rPr>
                <w:rFonts w:cstheme="minorHAnsi"/>
                <w:sz w:val="20"/>
                <w:szCs w:val="20"/>
              </w:rPr>
              <w:t>CAP-TONS</w:t>
            </w:r>
          </w:p>
        </w:tc>
        <w:tc>
          <w:tcPr>
            <w:tcW w:w="1080" w:type="dxa"/>
            <w:shd w:val="clear" w:color="auto" w:fill="auto"/>
            <w:vAlign w:val="center"/>
          </w:tcPr>
          <w:p w:rsidR="005E78AC" w:rsidRDefault="005E78AC" w:rsidP="00ED6B49">
            <w:pPr>
              <w:jc w:val="center"/>
            </w:pPr>
            <w:r w:rsidRPr="00557FF3">
              <w:rPr>
                <w:rFonts w:cstheme="minorHAnsi"/>
                <w:sz w:val="20"/>
                <w:szCs w:val="20"/>
              </w:rPr>
              <w:t>NA</w:t>
            </w:r>
          </w:p>
        </w:tc>
        <w:tc>
          <w:tcPr>
            <w:tcW w:w="1170" w:type="dxa"/>
            <w:vAlign w:val="center"/>
          </w:tcPr>
          <w:p w:rsidR="005E78AC" w:rsidRDefault="005E78AC" w:rsidP="00ED6B49">
            <w:pPr>
              <w:jc w:val="center"/>
            </w:pPr>
            <w:r w:rsidRPr="00557FF3">
              <w:rPr>
                <w:rFonts w:cstheme="minorHAnsi"/>
                <w:sz w:val="20"/>
                <w:szCs w:val="20"/>
              </w:rPr>
              <w:t>NA</w:t>
            </w:r>
          </w:p>
        </w:tc>
        <w:tc>
          <w:tcPr>
            <w:tcW w:w="1080" w:type="dxa"/>
            <w:vAlign w:val="center"/>
          </w:tcPr>
          <w:p w:rsidR="005E78AC" w:rsidRDefault="005E78AC" w:rsidP="00ED6B49">
            <w:pPr>
              <w:jc w:val="center"/>
            </w:pPr>
            <w:r w:rsidRPr="00EC4370">
              <w:rPr>
                <w:rFonts w:cstheme="minorHAnsi"/>
                <w:bCs/>
                <w:sz w:val="20"/>
                <w:szCs w:val="20"/>
              </w:rPr>
              <w:t>TK10</w:t>
            </w:r>
          </w:p>
        </w:tc>
      </w:tr>
      <w:tr w:rsidR="005E78AC" w:rsidRPr="00783DAC" w:rsidTr="005E78AC">
        <w:tc>
          <w:tcPr>
            <w:tcW w:w="990" w:type="dxa"/>
            <w:shd w:val="clear" w:color="auto" w:fill="auto"/>
            <w:vAlign w:val="center"/>
          </w:tcPr>
          <w:p w:rsidR="005E78AC" w:rsidRDefault="005E78AC" w:rsidP="00ED6B49">
            <w:pPr>
              <w:jc w:val="center"/>
              <w:rPr>
                <w:rFonts w:ascii="Calibri" w:hAnsi="Calibri" w:cs="Calibri"/>
                <w:color w:val="000000"/>
                <w:sz w:val="22"/>
                <w:szCs w:val="22"/>
              </w:rPr>
            </w:pPr>
            <w:r>
              <w:rPr>
                <w:rFonts w:ascii="Calibri" w:hAnsi="Calibri" w:cs="Calibri"/>
                <w:color w:val="000000"/>
                <w:sz w:val="22"/>
                <w:szCs w:val="22"/>
              </w:rPr>
              <w:t>SFM</w:t>
            </w:r>
          </w:p>
        </w:tc>
        <w:tc>
          <w:tcPr>
            <w:tcW w:w="900" w:type="dxa"/>
            <w:shd w:val="clear" w:color="auto" w:fill="auto"/>
            <w:vAlign w:val="center"/>
          </w:tcPr>
          <w:p w:rsidR="005E78AC" w:rsidRPr="00BC5F9F" w:rsidRDefault="005E78AC" w:rsidP="00ED6B49">
            <w:pPr>
              <w:keepNext/>
              <w:jc w:val="center"/>
              <w:rPr>
                <w:rFonts w:cstheme="minorHAnsi"/>
                <w:sz w:val="20"/>
                <w:szCs w:val="20"/>
              </w:rPr>
            </w:pPr>
            <w:r w:rsidRPr="00BC5F9F">
              <w:rPr>
                <w:rFonts w:cstheme="minorHAnsi"/>
                <w:sz w:val="20"/>
                <w:szCs w:val="20"/>
              </w:rPr>
              <w:t>EX</w:t>
            </w:r>
          </w:p>
        </w:tc>
        <w:tc>
          <w:tcPr>
            <w:tcW w:w="990" w:type="dxa"/>
            <w:shd w:val="clear" w:color="auto" w:fill="auto"/>
            <w:vAlign w:val="center"/>
          </w:tcPr>
          <w:p w:rsidR="005E78AC" w:rsidRDefault="005E78AC" w:rsidP="00ED6B49">
            <w:pPr>
              <w:jc w:val="center"/>
              <w:rPr>
                <w:rFonts w:ascii="Calibri" w:hAnsi="Calibri" w:cs="Calibri"/>
                <w:color w:val="000000"/>
                <w:sz w:val="22"/>
                <w:szCs w:val="22"/>
              </w:rPr>
            </w:pPr>
            <w:r>
              <w:rPr>
                <w:rFonts w:ascii="Calibri" w:hAnsi="Calibri" w:cs="Calibri"/>
                <w:color w:val="000000"/>
                <w:sz w:val="22"/>
                <w:szCs w:val="22"/>
              </w:rPr>
              <w:t>Z13</w:t>
            </w:r>
          </w:p>
        </w:tc>
        <w:tc>
          <w:tcPr>
            <w:tcW w:w="1350" w:type="dxa"/>
            <w:shd w:val="clear" w:color="auto" w:fill="auto"/>
            <w:vAlign w:val="center"/>
          </w:tcPr>
          <w:p w:rsidR="005E78AC" w:rsidRPr="00F813D1" w:rsidRDefault="005E78AC" w:rsidP="00ED6B49">
            <w:pPr>
              <w:keepNext/>
              <w:jc w:val="center"/>
              <w:rPr>
                <w:rFonts w:ascii="Tahoma" w:hAnsi="Tahoma" w:cstheme="minorHAnsi"/>
                <w:sz w:val="20"/>
                <w:szCs w:val="20"/>
              </w:rPr>
            </w:pPr>
            <w:r w:rsidRPr="00F813D1">
              <w:rPr>
                <w:rFonts w:cstheme="minorHAnsi"/>
                <w:sz w:val="20"/>
                <w:szCs w:val="20"/>
              </w:rPr>
              <w:t>Yes</w:t>
            </w:r>
          </w:p>
        </w:tc>
        <w:tc>
          <w:tcPr>
            <w:tcW w:w="900" w:type="dxa"/>
            <w:shd w:val="clear" w:color="auto" w:fill="auto"/>
            <w:vAlign w:val="bottom"/>
          </w:tcPr>
          <w:p w:rsidR="005E78AC" w:rsidRDefault="005E78AC">
            <w:pPr>
              <w:jc w:val="right"/>
              <w:rPr>
                <w:rFonts w:ascii="Calibri" w:hAnsi="Calibri" w:cs="Calibri"/>
                <w:sz w:val="22"/>
                <w:szCs w:val="22"/>
              </w:rPr>
            </w:pPr>
            <w:r>
              <w:rPr>
                <w:rFonts w:ascii="Calibri" w:hAnsi="Calibri" w:cs="Calibri"/>
                <w:sz w:val="22"/>
                <w:szCs w:val="22"/>
              </w:rPr>
              <w:t>-1.65</w:t>
            </w:r>
          </w:p>
        </w:tc>
        <w:tc>
          <w:tcPr>
            <w:tcW w:w="1350" w:type="dxa"/>
            <w:shd w:val="clear" w:color="auto" w:fill="auto"/>
            <w:vAlign w:val="center"/>
          </w:tcPr>
          <w:p w:rsidR="005E78AC" w:rsidRPr="00F813D1" w:rsidRDefault="005E78AC" w:rsidP="00ED6B49">
            <w:pPr>
              <w:keepNext/>
              <w:jc w:val="center"/>
              <w:rPr>
                <w:rFonts w:ascii="Tahoma" w:hAnsi="Tahoma" w:cstheme="minorHAnsi"/>
                <w:sz w:val="20"/>
                <w:szCs w:val="20"/>
              </w:rPr>
            </w:pPr>
            <w:r w:rsidRPr="00F813D1">
              <w:rPr>
                <w:rFonts w:cstheme="minorHAnsi"/>
                <w:sz w:val="20"/>
                <w:szCs w:val="20"/>
              </w:rPr>
              <w:t>CAP-TONS</w:t>
            </w:r>
          </w:p>
        </w:tc>
        <w:tc>
          <w:tcPr>
            <w:tcW w:w="1080" w:type="dxa"/>
            <w:shd w:val="clear" w:color="auto" w:fill="auto"/>
            <w:vAlign w:val="center"/>
          </w:tcPr>
          <w:p w:rsidR="005E78AC" w:rsidRDefault="005E78AC" w:rsidP="00ED6B49">
            <w:pPr>
              <w:jc w:val="center"/>
            </w:pPr>
            <w:r w:rsidRPr="00557FF3">
              <w:rPr>
                <w:rFonts w:cstheme="minorHAnsi"/>
                <w:sz w:val="20"/>
                <w:szCs w:val="20"/>
              </w:rPr>
              <w:t>NA</w:t>
            </w:r>
          </w:p>
        </w:tc>
        <w:tc>
          <w:tcPr>
            <w:tcW w:w="1170" w:type="dxa"/>
            <w:vAlign w:val="center"/>
          </w:tcPr>
          <w:p w:rsidR="005E78AC" w:rsidRDefault="005E78AC" w:rsidP="00ED6B49">
            <w:pPr>
              <w:jc w:val="center"/>
            </w:pPr>
            <w:r w:rsidRPr="00557FF3">
              <w:rPr>
                <w:rFonts w:cstheme="minorHAnsi"/>
                <w:sz w:val="20"/>
                <w:szCs w:val="20"/>
              </w:rPr>
              <w:t>NA</w:t>
            </w:r>
          </w:p>
        </w:tc>
        <w:tc>
          <w:tcPr>
            <w:tcW w:w="1080" w:type="dxa"/>
            <w:vAlign w:val="center"/>
          </w:tcPr>
          <w:p w:rsidR="005E78AC" w:rsidRDefault="005E78AC" w:rsidP="00ED6B49">
            <w:pPr>
              <w:jc w:val="center"/>
            </w:pPr>
            <w:r w:rsidRPr="00EC4370">
              <w:rPr>
                <w:rFonts w:cstheme="minorHAnsi"/>
                <w:bCs/>
                <w:sz w:val="20"/>
                <w:szCs w:val="20"/>
              </w:rPr>
              <w:t>TK10</w:t>
            </w:r>
          </w:p>
        </w:tc>
      </w:tr>
      <w:tr w:rsidR="005E78AC" w:rsidRPr="00783DAC" w:rsidTr="005E78AC">
        <w:tc>
          <w:tcPr>
            <w:tcW w:w="990" w:type="dxa"/>
            <w:shd w:val="clear" w:color="auto" w:fill="auto"/>
            <w:vAlign w:val="center"/>
          </w:tcPr>
          <w:p w:rsidR="005E78AC" w:rsidRDefault="005E78AC" w:rsidP="00ED6B49">
            <w:pPr>
              <w:jc w:val="center"/>
              <w:rPr>
                <w:rFonts w:ascii="Calibri" w:hAnsi="Calibri" w:cs="Calibri"/>
                <w:color w:val="000000"/>
                <w:sz w:val="22"/>
                <w:szCs w:val="22"/>
              </w:rPr>
            </w:pPr>
            <w:r>
              <w:rPr>
                <w:rFonts w:ascii="Calibri" w:hAnsi="Calibri" w:cs="Calibri"/>
                <w:color w:val="000000"/>
                <w:sz w:val="22"/>
                <w:szCs w:val="22"/>
              </w:rPr>
              <w:t>SFM</w:t>
            </w:r>
          </w:p>
        </w:tc>
        <w:tc>
          <w:tcPr>
            <w:tcW w:w="900" w:type="dxa"/>
            <w:shd w:val="clear" w:color="auto" w:fill="auto"/>
            <w:vAlign w:val="center"/>
          </w:tcPr>
          <w:p w:rsidR="005E78AC" w:rsidRPr="00BC5F9F" w:rsidRDefault="005E78AC" w:rsidP="00ED6B49">
            <w:pPr>
              <w:keepNext/>
              <w:jc w:val="center"/>
              <w:rPr>
                <w:rFonts w:cstheme="minorHAnsi"/>
                <w:sz w:val="20"/>
                <w:szCs w:val="20"/>
              </w:rPr>
            </w:pPr>
            <w:r w:rsidRPr="00BC5F9F">
              <w:rPr>
                <w:rFonts w:cstheme="minorHAnsi"/>
                <w:sz w:val="20"/>
                <w:szCs w:val="20"/>
              </w:rPr>
              <w:t>EX</w:t>
            </w:r>
          </w:p>
        </w:tc>
        <w:tc>
          <w:tcPr>
            <w:tcW w:w="990" w:type="dxa"/>
            <w:shd w:val="clear" w:color="auto" w:fill="auto"/>
            <w:vAlign w:val="center"/>
          </w:tcPr>
          <w:p w:rsidR="005E78AC" w:rsidRDefault="005E78AC" w:rsidP="00ED6B49">
            <w:pPr>
              <w:jc w:val="center"/>
              <w:rPr>
                <w:rFonts w:ascii="Calibri" w:hAnsi="Calibri" w:cs="Calibri"/>
                <w:color w:val="000000"/>
                <w:sz w:val="22"/>
                <w:szCs w:val="22"/>
              </w:rPr>
            </w:pPr>
            <w:r>
              <w:rPr>
                <w:rFonts w:ascii="Calibri" w:hAnsi="Calibri" w:cs="Calibri"/>
                <w:color w:val="000000"/>
                <w:sz w:val="22"/>
                <w:szCs w:val="22"/>
              </w:rPr>
              <w:t>Z16</w:t>
            </w:r>
          </w:p>
        </w:tc>
        <w:tc>
          <w:tcPr>
            <w:tcW w:w="1350" w:type="dxa"/>
            <w:shd w:val="clear" w:color="auto" w:fill="auto"/>
            <w:vAlign w:val="center"/>
          </w:tcPr>
          <w:p w:rsidR="005E78AC" w:rsidRPr="00F813D1" w:rsidRDefault="005E78AC" w:rsidP="00ED6B49">
            <w:pPr>
              <w:keepNext/>
              <w:jc w:val="center"/>
              <w:rPr>
                <w:rFonts w:ascii="Tahoma" w:hAnsi="Tahoma" w:cstheme="minorHAnsi"/>
                <w:sz w:val="20"/>
                <w:szCs w:val="20"/>
              </w:rPr>
            </w:pPr>
            <w:r w:rsidRPr="00F813D1">
              <w:rPr>
                <w:rFonts w:cstheme="minorHAnsi"/>
                <w:sz w:val="20"/>
                <w:szCs w:val="20"/>
              </w:rPr>
              <w:t>Yes</w:t>
            </w:r>
          </w:p>
        </w:tc>
        <w:tc>
          <w:tcPr>
            <w:tcW w:w="900" w:type="dxa"/>
            <w:shd w:val="clear" w:color="auto" w:fill="auto"/>
            <w:vAlign w:val="bottom"/>
          </w:tcPr>
          <w:p w:rsidR="005E78AC" w:rsidRDefault="005E78AC">
            <w:pPr>
              <w:jc w:val="right"/>
              <w:rPr>
                <w:rFonts w:ascii="Calibri" w:hAnsi="Calibri" w:cs="Calibri"/>
                <w:sz w:val="22"/>
                <w:szCs w:val="22"/>
              </w:rPr>
            </w:pPr>
            <w:r>
              <w:rPr>
                <w:rFonts w:ascii="Calibri" w:hAnsi="Calibri" w:cs="Calibri"/>
                <w:sz w:val="22"/>
                <w:szCs w:val="22"/>
              </w:rPr>
              <w:t>-5.14</w:t>
            </w:r>
          </w:p>
        </w:tc>
        <w:tc>
          <w:tcPr>
            <w:tcW w:w="1350" w:type="dxa"/>
            <w:shd w:val="clear" w:color="auto" w:fill="auto"/>
            <w:vAlign w:val="center"/>
          </w:tcPr>
          <w:p w:rsidR="005E78AC" w:rsidRPr="00F813D1" w:rsidRDefault="005E78AC" w:rsidP="00ED6B49">
            <w:pPr>
              <w:keepNext/>
              <w:jc w:val="center"/>
              <w:rPr>
                <w:rFonts w:ascii="Tahoma" w:hAnsi="Tahoma" w:cstheme="minorHAnsi"/>
                <w:sz w:val="20"/>
                <w:szCs w:val="20"/>
              </w:rPr>
            </w:pPr>
            <w:r w:rsidRPr="00F813D1">
              <w:rPr>
                <w:rFonts w:cstheme="minorHAnsi"/>
                <w:sz w:val="20"/>
                <w:szCs w:val="20"/>
              </w:rPr>
              <w:t>CAP-TONS</w:t>
            </w:r>
          </w:p>
        </w:tc>
        <w:tc>
          <w:tcPr>
            <w:tcW w:w="1080" w:type="dxa"/>
            <w:shd w:val="clear" w:color="auto" w:fill="auto"/>
            <w:vAlign w:val="center"/>
          </w:tcPr>
          <w:p w:rsidR="005E78AC" w:rsidRDefault="005E78AC" w:rsidP="00ED6B49">
            <w:pPr>
              <w:jc w:val="center"/>
            </w:pPr>
            <w:r w:rsidRPr="00557FF3">
              <w:rPr>
                <w:rFonts w:cstheme="minorHAnsi"/>
                <w:sz w:val="20"/>
                <w:szCs w:val="20"/>
              </w:rPr>
              <w:t>NA</w:t>
            </w:r>
          </w:p>
        </w:tc>
        <w:tc>
          <w:tcPr>
            <w:tcW w:w="1170" w:type="dxa"/>
            <w:vAlign w:val="center"/>
          </w:tcPr>
          <w:p w:rsidR="005E78AC" w:rsidRDefault="005E78AC" w:rsidP="00ED6B49">
            <w:pPr>
              <w:jc w:val="center"/>
            </w:pPr>
            <w:r w:rsidRPr="00557FF3">
              <w:rPr>
                <w:rFonts w:cstheme="minorHAnsi"/>
                <w:sz w:val="20"/>
                <w:szCs w:val="20"/>
              </w:rPr>
              <w:t>NA</w:t>
            </w:r>
          </w:p>
        </w:tc>
        <w:tc>
          <w:tcPr>
            <w:tcW w:w="1080" w:type="dxa"/>
            <w:vAlign w:val="center"/>
          </w:tcPr>
          <w:p w:rsidR="005E78AC" w:rsidRDefault="005E78AC" w:rsidP="00ED6B49">
            <w:pPr>
              <w:jc w:val="center"/>
            </w:pPr>
            <w:r w:rsidRPr="00EC4370">
              <w:rPr>
                <w:rFonts w:cstheme="minorHAnsi"/>
                <w:bCs/>
                <w:sz w:val="20"/>
                <w:szCs w:val="20"/>
              </w:rPr>
              <w:t>TK10</w:t>
            </w:r>
          </w:p>
        </w:tc>
      </w:tr>
    </w:tbl>
    <w:p w:rsidR="00ED6B49" w:rsidRDefault="00ED6B49" w:rsidP="001B76DB">
      <w:pPr>
        <w:rPr>
          <w:rFonts w:cstheme="minorHAnsi"/>
          <w:sz w:val="20"/>
          <w:szCs w:val="20"/>
        </w:rPr>
      </w:pPr>
    </w:p>
    <w:p w:rsidR="001B76DB" w:rsidRDefault="00ED6B49" w:rsidP="001B76DB">
      <w:r w:rsidRPr="00F813D1">
        <w:rPr>
          <w:rFonts w:cstheme="minorHAnsi"/>
        </w:rPr>
        <w:t>Refer to attached calculation spreadsheet for complete table.</w:t>
      </w:r>
    </w:p>
    <w:p w:rsidR="00ED6B49" w:rsidRPr="00AC0A05" w:rsidRDefault="00ED6B49" w:rsidP="001B76DB">
      <w:pPr>
        <w:rPr>
          <w:rStyle w:val="Strong"/>
          <w:rFonts w:ascii="Times New Roman" w:hAnsi="Times New Roman"/>
          <w:sz w:val="24"/>
        </w:rPr>
      </w:pPr>
    </w:p>
    <w:p w:rsidR="001B76DB" w:rsidRDefault="001B76DB" w:rsidP="001B76DB">
      <w:pPr>
        <w:rPr>
          <w:rFonts w:ascii="Arial" w:hAnsi="Arial" w:cs="Arial"/>
          <w:sz w:val="20"/>
          <w:szCs w:val="20"/>
        </w:rPr>
      </w:pPr>
      <w:r w:rsidRPr="00AC0A05">
        <w:rPr>
          <w:rStyle w:val="Strong"/>
          <w:rFonts w:ascii="Times New Roman" w:hAnsi="Times New Roman"/>
          <w:sz w:val="24"/>
        </w:rPr>
        <w:t>Remaining Useful Life (RUL)</w:t>
      </w:r>
      <w:r w:rsidRPr="00AC0A05">
        <w:rPr>
          <w:b/>
        </w:rPr>
        <w:t>:</w:t>
      </w:r>
      <w:r w:rsidRPr="00AC0A05">
        <w:t xml:space="preserve"> </w:t>
      </w:r>
    </w:p>
    <w:p w:rsidR="001B76DB" w:rsidRPr="00391BB6" w:rsidRDefault="001B76DB" w:rsidP="001B76DB">
      <w:pPr>
        <w:rPr>
          <w:rFonts w:ascii="Arial" w:hAnsi="Arial" w:cs="Arial"/>
          <w:sz w:val="20"/>
          <w:szCs w:val="20"/>
        </w:rPr>
      </w:pPr>
      <w:r w:rsidRPr="00F813D1">
        <w:rPr>
          <w:rFonts w:cstheme="minorHAnsi"/>
        </w:rPr>
        <w:t>RUL</w:t>
      </w:r>
      <w:r>
        <w:rPr>
          <w:rFonts w:cstheme="minorHAnsi"/>
        </w:rPr>
        <w:t xml:space="preserve"> </w:t>
      </w:r>
      <w:r w:rsidRPr="00F813D1">
        <w:rPr>
          <w:rFonts w:cstheme="minorHAnsi"/>
        </w:rPr>
        <w:t xml:space="preserve">Savings do not apply to this measure as the application type is ROB, no early retirement.  </w:t>
      </w:r>
    </w:p>
    <w:p w:rsidR="001B76DB" w:rsidRDefault="001B76DB" w:rsidP="001B76DB">
      <w:pPr>
        <w:rPr>
          <w:rFonts w:ascii="Arial" w:hAnsi="Arial" w:cs="Arial"/>
          <w:b/>
          <w:sz w:val="20"/>
          <w:szCs w:val="20"/>
        </w:rPr>
      </w:pPr>
    </w:p>
    <w:p w:rsidR="001B76DB" w:rsidRPr="00AC0A05" w:rsidRDefault="001B76DB" w:rsidP="001B76DB">
      <w:r w:rsidRPr="00AC0A05">
        <w:rPr>
          <w:b/>
        </w:rPr>
        <w:t>Hours of Operation</w:t>
      </w:r>
      <w:r w:rsidRPr="00AC0A05">
        <w:t xml:space="preserve">: </w:t>
      </w:r>
    </w:p>
    <w:p w:rsidR="001B76DB" w:rsidRDefault="001B76DB" w:rsidP="001B76DB">
      <w:pPr>
        <w:rPr>
          <w:rFonts w:ascii="Arial" w:hAnsi="Arial" w:cs="Arial"/>
          <w:b/>
          <w:sz w:val="20"/>
          <w:szCs w:val="20"/>
        </w:rPr>
      </w:pPr>
      <w:r w:rsidRPr="00F813D1">
        <w:rPr>
          <w:rFonts w:cstheme="minorHAnsi"/>
        </w:rPr>
        <w:t xml:space="preserve">The hours of operation </w:t>
      </w:r>
      <w:r>
        <w:rPr>
          <w:rFonts w:cstheme="minorHAnsi"/>
        </w:rPr>
        <w:t xml:space="preserve">are not applicable for this type of measure.  The saving values </w:t>
      </w:r>
      <w:r w:rsidR="005A7936">
        <w:rPr>
          <w:rFonts w:cstheme="minorHAnsi"/>
        </w:rPr>
        <w:t xml:space="preserve">and DEER single family prototype </w:t>
      </w:r>
      <w:r w:rsidRPr="00F813D1">
        <w:rPr>
          <w:rFonts w:cstheme="minorHAnsi"/>
        </w:rPr>
        <w:t xml:space="preserve">were downloaded from DEER </w:t>
      </w:r>
      <w:r w:rsidR="005A7936">
        <w:rPr>
          <w:rFonts w:cstheme="minorHAnsi"/>
        </w:rPr>
        <w:t xml:space="preserve">and the DEER MASControl </w:t>
      </w:r>
      <w:r w:rsidR="0089052D">
        <w:rPr>
          <w:rFonts w:cstheme="minorHAnsi"/>
        </w:rPr>
        <w:t>(v3.00.19)</w:t>
      </w:r>
      <w:r w:rsidR="00FD2BE5">
        <w:rPr>
          <w:rStyle w:val="EndnoteReference"/>
          <w:rFonts w:cstheme="minorHAnsi"/>
        </w:rPr>
        <w:endnoteReference w:id="3"/>
      </w:r>
      <w:r w:rsidR="0089052D">
        <w:rPr>
          <w:rFonts w:cstheme="minorHAnsi"/>
        </w:rPr>
        <w:t xml:space="preserve"> </w:t>
      </w:r>
      <w:r w:rsidRPr="00F813D1">
        <w:rPr>
          <w:rFonts w:cstheme="minorHAnsi"/>
        </w:rPr>
        <w:t>directly.  All measures listed on this work paper have a wide range of equivalent full load hours (EFLH) where it varies depending on PG&amp;E’s climate zones, building types, and building vintages. Since DEER data was used for the calculation of energy impacts, the hours of operation are embedded in those values.</w:t>
      </w:r>
      <w:r>
        <w:rPr>
          <w:rFonts w:cstheme="minorHAnsi"/>
        </w:rPr>
        <w:t xml:space="preserve">  DEER simulations calculate the values based on the use of building vintages for each climate zone that are then weighted by the climate zone specific distribution of the vintages to get values for Existing (E</w:t>
      </w:r>
      <w:r w:rsidR="005A7936">
        <w:rPr>
          <w:rFonts w:cstheme="minorHAnsi"/>
        </w:rPr>
        <w:t>x</w:t>
      </w:r>
      <w:r>
        <w:rPr>
          <w:rFonts w:cstheme="minorHAnsi"/>
        </w:rPr>
        <w:t>).</w:t>
      </w:r>
      <w:r w:rsidRPr="00F813D1" w:rsidDel="00F125AF">
        <w:rPr>
          <w:rFonts w:cstheme="minorHAnsi"/>
        </w:rPr>
        <w:t xml:space="preserve"> </w:t>
      </w:r>
    </w:p>
    <w:p w:rsidR="00FB2E7E" w:rsidRDefault="00FB2E7E" w:rsidP="001B76DB">
      <w:pPr>
        <w:rPr>
          <w:rFonts w:ascii="Arial" w:hAnsi="Arial" w:cs="Arial"/>
          <w:b/>
          <w:sz w:val="20"/>
          <w:szCs w:val="20"/>
        </w:rPr>
      </w:pPr>
    </w:p>
    <w:p w:rsidR="001B76DB" w:rsidRPr="00AC0A05" w:rsidRDefault="001B76DB" w:rsidP="001B76DB">
      <w:pPr>
        <w:rPr>
          <w:b/>
        </w:rPr>
      </w:pPr>
      <w:r w:rsidRPr="00AC0A05">
        <w:rPr>
          <w:b/>
        </w:rPr>
        <w:t>Base Case Costs and Measure Case Costs:</w:t>
      </w:r>
    </w:p>
    <w:p w:rsidR="001B76DB" w:rsidRDefault="001B76DB" w:rsidP="001B76DB">
      <w:pPr>
        <w:rPr>
          <w:rFonts w:cstheme="minorHAnsi"/>
        </w:rPr>
      </w:pPr>
      <w:r w:rsidRPr="00F0014E">
        <w:rPr>
          <w:rFonts w:cstheme="minorHAnsi"/>
        </w:rPr>
        <w:t>The Base Case, Measure Case, and Incremental Costs were downloaded from DEER directly; match</w:t>
      </w:r>
      <w:r w:rsidR="00EF529E">
        <w:rPr>
          <w:rFonts w:cstheme="minorHAnsi"/>
        </w:rPr>
        <w:t>ing</w:t>
      </w:r>
      <w:r w:rsidRPr="00F0014E">
        <w:rPr>
          <w:rFonts w:cstheme="minorHAnsi"/>
        </w:rPr>
        <w:t xml:space="preserve"> the intended measures for climate zones and building types and </w:t>
      </w:r>
      <w:r w:rsidR="00792999">
        <w:rPr>
          <w:rFonts w:cstheme="minorHAnsi"/>
        </w:rPr>
        <w:t>vintages</w:t>
      </w:r>
      <w:r w:rsidRPr="00F0014E">
        <w:rPr>
          <w:rFonts w:cstheme="minorHAnsi"/>
        </w:rPr>
        <w:t>.</w:t>
      </w:r>
    </w:p>
    <w:p w:rsidR="00AC0A05" w:rsidRDefault="00AC0A05">
      <w:pPr>
        <w:rPr>
          <w:rFonts w:cstheme="minorHAnsi"/>
        </w:rPr>
      </w:pPr>
      <w:r>
        <w:rPr>
          <w:rFonts w:cstheme="minorHAnsi"/>
        </w:rPr>
        <w:br w:type="page"/>
      </w:r>
    </w:p>
    <w:p w:rsidR="003203D7" w:rsidRDefault="003203D7" w:rsidP="001B76DB">
      <w:pPr>
        <w:rPr>
          <w:rFonts w:cstheme="minorHAnsi"/>
        </w:rPr>
      </w:pPr>
    </w:p>
    <w:p w:rsidR="003203D7" w:rsidRPr="00F0014E" w:rsidRDefault="003203D7" w:rsidP="001B76DB">
      <w:pPr>
        <w:rPr>
          <w:rFonts w:cstheme="minorHAnsi"/>
          <w:b/>
        </w:rPr>
      </w:pPr>
      <w:r w:rsidRPr="00BC5F9F">
        <w:rPr>
          <w:rFonts w:ascii="Arial" w:hAnsi="Arial" w:cs="Arial"/>
          <w:sz w:val="20"/>
          <w:szCs w:val="20"/>
        </w:rPr>
        <w:t>Exam</w:t>
      </w:r>
      <w:r w:rsidRPr="00675EE9">
        <w:rPr>
          <w:rFonts w:ascii="Arial" w:hAnsi="Arial" w:cs="Arial"/>
          <w:sz w:val="20"/>
          <w:szCs w:val="20"/>
        </w:rPr>
        <w:t xml:space="preserve">ple of </w:t>
      </w:r>
      <w:r>
        <w:rPr>
          <w:rFonts w:ascii="Arial" w:hAnsi="Arial" w:cs="Arial"/>
          <w:sz w:val="20"/>
          <w:szCs w:val="20"/>
        </w:rPr>
        <w:t>Costs for Blower Motor Retrofit in single family homes</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0"/>
        <w:gridCol w:w="990"/>
        <w:gridCol w:w="900"/>
        <w:gridCol w:w="1080"/>
        <w:gridCol w:w="990"/>
        <w:gridCol w:w="990"/>
        <w:gridCol w:w="1260"/>
        <w:gridCol w:w="1710"/>
        <w:gridCol w:w="1080"/>
      </w:tblGrid>
      <w:tr w:rsidR="001B76DB" w:rsidRPr="00783DAC" w:rsidTr="00151771">
        <w:trPr>
          <w:trHeight w:val="800"/>
        </w:trPr>
        <w:tc>
          <w:tcPr>
            <w:tcW w:w="2700" w:type="dxa"/>
            <w:gridSpan w:val="3"/>
            <w:shd w:val="clear" w:color="auto" w:fill="auto"/>
          </w:tcPr>
          <w:p w:rsidR="001B76DB" w:rsidRDefault="001B76DB" w:rsidP="00DF0522">
            <w:pPr>
              <w:keepNext/>
              <w:keepLines/>
              <w:rPr>
                <w:rFonts w:ascii="Arial" w:hAnsi="Arial" w:cs="Arial"/>
                <w:b/>
                <w:sz w:val="20"/>
                <w:szCs w:val="20"/>
              </w:rPr>
            </w:pPr>
          </w:p>
          <w:p w:rsidR="001B76DB" w:rsidRPr="00783DAC" w:rsidRDefault="001B76DB" w:rsidP="00DF0522">
            <w:pPr>
              <w:keepNext/>
              <w:keepLines/>
              <w:rPr>
                <w:rFonts w:ascii="Arial" w:hAnsi="Arial" w:cs="Arial"/>
                <w:b/>
                <w:sz w:val="20"/>
                <w:szCs w:val="20"/>
              </w:rPr>
            </w:pPr>
          </w:p>
        </w:tc>
        <w:tc>
          <w:tcPr>
            <w:tcW w:w="3060" w:type="dxa"/>
            <w:gridSpan w:val="3"/>
            <w:shd w:val="clear" w:color="auto" w:fill="auto"/>
          </w:tcPr>
          <w:p w:rsidR="001B76DB" w:rsidRPr="00F813D1" w:rsidRDefault="00B158A2" w:rsidP="00DF0522">
            <w:pPr>
              <w:keepNext/>
              <w:keepLines/>
              <w:jc w:val="center"/>
              <w:rPr>
                <w:rFonts w:cstheme="minorHAnsi"/>
                <w:b/>
                <w:sz w:val="20"/>
                <w:szCs w:val="20"/>
              </w:rPr>
            </w:pPr>
            <w:r>
              <w:rPr>
                <w:rFonts w:cstheme="minorHAnsi"/>
                <w:b/>
                <w:sz w:val="20"/>
                <w:szCs w:val="20"/>
              </w:rPr>
              <w:t>Costs ($)/ton</w:t>
            </w:r>
            <w:r w:rsidR="001B76DB" w:rsidRPr="00F813D1">
              <w:rPr>
                <w:rFonts w:cstheme="minorHAnsi"/>
                <w:b/>
                <w:sz w:val="20"/>
                <w:szCs w:val="20"/>
              </w:rPr>
              <w:t xml:space="preserve"> of total cooling capacity</w:t>
            </w:r>
          </w:p>
        </w:tc>
        <w:tc>
          <w:tcPr>
            <w:tcW w:w="4050" w:type="dxa"/>
            <w:gridSpan w:val="3"/>
            <w:shd w:val="clear" w:color="auto" w:fill="auto"/>
          </w:tcPr>
          <w:p w:rsidR="001B76DB" w:rsidRPr="00783DAC" w:rsidRDefault="001B76DB" w:rsidP="00DF0522"/>
        </w:tc>
      </w:tr>
      <w:tr w:rsidR="001B76DB" w:rsidRPr="00783DAC" w:rsidTr="00151771">
        <w:tc>
          <w:tcPr>
            <w:tcW w:w="810" w:type="dxa"/>
            <w:shd w:val="clear" w:color="auto" w:fill="auto"/>
          </w:tcPr>
          <w:p w:rsidR="001B76DB" w:rsidRPr="00F813D1" w:rsidRDefault="001B76DB" w:rsidP="00DF0522">
            <w:pPr>
              <w:keepNext/>
              <w:keepLines/>
              <w:jc w:val="center"/>
              <w:rPr>
                <w:rFonts w:cstheme="minorHAnsi"/>
                <w:b/>
                <w:sz w:val="20"/>
                <w:szCs w:val="20"/>
              </w:rPr>
            </w:pPr>
            <w:r w:rsidRPr="00F813D1">
              <w:rPr>
                <w:rFonts w:cstheme="minorHAnsi"/>
                <w:b/>
                <w:sz w:val="20"/>
                <w:szCs w:val="20"/>
              </w:rPr>
              <w:t>Building type</w:t>
            </w:r>
          </w:p>
        </w:tc>
        <w:tc>
          <w:tcPr>
            <w:tcW w:w="990" w:type="dxa"/>
            <w:shd w:val="clear" w:color="auto" w:fill="auto"/>
          </w:tcPr>
          <w:p w:rsidR="001B76DB" w:rsidRPr="00F813D1" w:rsidRDefault="001B76DB" w:rsidP="00DF0522">
            <w:pPr>
              <w:keepNext/>
              <w:keepLines/>
              <w:jc w:val="center"/>
              <w:rPr>
                <w:rFonts w:ascii="Tahoma" w:hAnsi="Tahoma" w:cstheme="minorHAnsi"/>
                <w:b/>
                <w:sz w:val="20"/>
                <w:szCs w:val="20"/>
              </w:rPr>
            </w:pPr>
            <w:r w:rsidRPr="00F813D1">
              <w:rPr>
                <w:rFonts w:cstheme="minorHAnsi"/>
                <w:b/>
                <w:sz w:val="20"/>
                <w:szCs w:val="20"/>
              </w:rPr>
              <w:t>Bldg Vintage</w:t>
            </w:r>
          </w:p>
        </w:tc>
        <w:tc>
          <w:tcPr>
            <w:tcW w:w="900" w:type="dxa"/>
            <w:shd w:val="clear" w:color="auto" w:fill="auto"/>
          </w:tcPr>
          <w:p w:rsidR="001B76DB" w:rsidRPr="00F813D1" w:rsidRDefault="001B76DB" w:rsidP="00DF0522">
            <w:pPr>
              <w:keepNext/>
              <w:keepLines/>
              <w:jc w:val="center"/>
              <w:rPr>
                <w:rFonts w:ascii="Tahoma" w:hAnsi="Tahoma" w:cstheme="minorHAnsi"/>
                <w:b/>
                <w:sz w:val="20"/>
                <w:szCs w:val="20"/>
              </w:rPr>
            </w:pPr>
            <w:r w:rsidRPr="00F813D1">
              <w:rPr>
                <w:rFonts w:cstheme="minorHAnsi"/>
                <w:b/>
                <w:sz w:val="20"/>
                <w:szCs w:val="20"/>
              </w:rPr>
              <w:t>Climate Zone</w:t>
            </w:r>
          </w:p>
        </w:tc>
        <w:tc>
          <w:tcPr>
            <w:tcW w:w="1080" w:type="dxa"/>
            <w:tcBorders>
              <w:bottom w:val="single" w:sz="4" w:space="0" w:color="auto"/>
            </w:tcBorders>
            <w:shd w:val="clear" w:color="auto" w:fill="auto"/>
          </w:tcPr>
          <w:p w:rsidR="001B76DB" w:rsidRPr="00F813D1" w:rsidRDefault="001B76DB" w:rsidP="00DF0522">
            <w:pPr>
              <w:keepNext/>
              <w:keepLines/>
              <w:jc w:val="center"/>
              <w:rPr>
                <w:rFonts w:ascii="Tahoma" w:hAnsi="Tahoma" w:cstheme="minorHAnsi"/>
                <w:b/>
                <w:sz w:val="20"/>
                <w:szCs w:val="20"/>
              </w:rPr>
            </w:pPr>
            <w:r w:rsidRPr="00F813D1">
              <w:rPr>
                <w:rFonts w:cstheme="minorHAnsi"/>
                <w:b/>
                <w:sz w:val="20"/>
                <w:szCs w:val="20"/>
              </w:rPr>
              <w:t>Base Case</w:t>
            </w:r>
          </w:p>
        </w:tc>
        <w:tc>
          <w:tcPr>
            <w:tcW w:w="990" w:type="dxa"/>
            <w:shd w:val="clear" w:color="auto" w:fill="auto"/>
          </w:tcPr>
          <w:p w:rsidR="001B76DB" w:rsidRPr="00F813D1" w:rsidRDefault="001B76DB" w:rsidP="00DF0522">
            <w:pPr>
              <w:keepNext/>
              <w:keepLines/>
              <w:jc w:val="center"/>
              <w:rPr>
                <w:rFonts w:cstheme="minorHAnsi"/>
                <w:b/>
                <w:sz w:val="20"/>
                <w:szCs w:val="20"/>
              </w:rPr>
            </w:pPr>
            <w:r w:rsidRPr="00F813D1">
              <w:rPr>
                <w:rFonts w:cstheme="minorHAnsi"/>
                <w:b/>
                <w:sz w:val="20"/>
                <w:szCs w:val="20"/>
              </w:rPr>
              <w:t>Measure Case</w:t>
            </w:r>
          </w:p>
        </w:tc>
        <w:tc>
          <w:tcPr>
            <w:tcW w:w="990" w:type="dxa"/>
            <w:shd w:val="clear" w:color="auto" w:fill="auto"/>
          </w:tcPr>
          <w:p w:rsidR="001B76DB" w:rsidRPr="00F813D1" w:rsidRDefault="001B76DB" w:rsidP="00DF0522">
            <w:pPr>
              <w:keepNext/>
              <w:keepLines/>
              <w:jc w:val="center"/>
              <w:rPr>
                <w:rFonts w:cstheme="minorHAnsi"/>
                <w:b/>
                <w:sz w:val="20"/>
                <w:szCs w:val="20"/>
              </w:rPr>
            </w:pPr>
            <w:r w:rsidRPr="00F813D1">
              <w:rPr>
                <w:rFonts w:cstheme="minorHAnsi"/>
                <w:b/>
                <w:sz w:val="20"/>
                <w:szCs w:val="20"/>
              </w:rPr>
              <w:t>IMC</w:t>
            </w:r>
          </w:p>
        </w:tc>
        <w:tc>
          <w:tcPr>
            <w:tcW w:w="1260" w:type="dxa"/>
            <w:shd w:val="clear" w:color="auto" w:fill="auto"/>
          </w:tcPr>
          <w:p w:rsidR="001B76DB" w:rsidRPr="00F813D1" w:rsidRDefault="001B76DB" w:rsidP="00DF0522">
            <w:pPr>
              <w:keepNext/>
              <w:keepLines/>
              <w:jc w:val="center"/>
              <w:rPr>
                <w:rFonts w:cstheme="minorHAnsi"/>
                <w:b/>
                <w:sz w:val="20"/>
                <w:szCs w:val="20"/>
              </w:rPr>
            </w:pPr>
            <w:r w:rsidRPr="00F813D1">
              <w:rPr>
                <w:rFonts w:cstheme="minorHAnsi"/>
                <w:b/>
                <w:sz w:val="20"/>
                <w:szCs w:val="20"/>
              </w:rPr>
              <w:t>DEER Version</w:t>
            </w:r>
          </w:p>
        </w:tc>
        <w:tc>
          <w:tcPr>
            <w:tcW w:w="1710" w:type="dxa"/>
            <w:shd w:val="clear" w:color="auto" w:fill="auto"/>
          </w:tcPr>
          <w:p w:rsidR="001B76DB" w:rsidRPr="00F813D1" w:rsidRDefault="001B76DB" w:rsidP="00DF0522">
            <w:pPr>
              <w:keepNext/>
              <w:keepLines/>
              <w:jc w:val="center"/>
              <w:rPr>
                <w:rFonts w:cstheme="minorHAnsi"/>
                <w:b/>
                <w:sz w:val="20"/>
                <w:szCs w:val="20"/>
              </w:rPr>
            </w:pPr>
            <w:r w:rsidRPr="00783DAC">
              <w:rPr>
                <w:rFonts w:ascii="Arial" w:hAnsi="Arial" w:cs="Arial"/>
                <w:b/>
                <w:sz w:val="20"/>
                <w:szCs w:val="20"/>
              </w:rPr>
              <w:t>Impact IDs</w:t>
            </w:r>
          </w:p>
        </w:tc>
        <w:tc>
          <w:tcPr>
            <w:tcW w:w="1080" w:type="dxa"/>
          </w:tcPr>
          <w:p w:rsidR="001B76DB" w:rsidRPr="00783DAC" w:rsidRDefault="001B76DB" w:rsidP="00DF0522">
            <w:r>
              <w:rPr>
                <w:rFonts w:ascii="Arial" w:hAnsi="Arial" w:cs="Arial"/>
                <w:b/>
                <w:sz w:val="20"/>
                <w:szCs w:val="20"/>
              </w:rPr>
              <w:t>Measure  Code</w:t>
            </w:r>
          </w:p>
        </w:tc>
      </w:tr>
      <w:tr w:rsidR="003203D7" w:rsidRPr="00783DAC" w:rsidTr="00151771">
        <w:trPr>
          <w:trHeight w:val="332"/>
        </w:trPr>
        <w:tc>
          <w:tcPr>
            <w:tcW w:w="810" w:type="dxa"/>
            <w:shd w:val="clear" w:color="auto" w:fill="auto"/>
            <w:vAlign w:val="center"/>
          </w:tcPr>
          <w:p w:rsidR="003203D7" w:rsidRPr="00171F12" w:rsidRDefault="003203D7" w:rsidP="00171F12">
            <w:pPr>
              <w:jc w:val="center"/>
              <w:rPr>
                <w:rFonts w:asciiTheme="minorHAnsi" w:hAnsiTheme="minorHAnsi" w:cstheme="minorHAnsi"/>
                <w:color w:val="000000"/>
                <w:sz w:val="22"/>
                <w:szCs w:val="22"/>
              </w:rPr>
            </w:pPr>
            <w:r w:rsidRPr="00171F12">
              <w:rPr>
                <w:rFonts w:asciiTheme="minorHAnsi" w:hAnsiTheme="minorHAnsi" w:cstheme="minorHAnsi"/>
                <w:color w:val="000000"/>
                <w:sz w:val="22"/>
                <w:szCs w:val="22"/>
              </w:rPr>
              <w:t>SFM</w:t>
            </w:r>
          </w:p>
        </w:tc>
        <w:tc>
          <w:tcPr>
            <w:tcW w:w="990" w:type="dxa"/>
            <w:shd w:val="clear" w:color="auto" w:fill="auto"/>
            <w:vAlign w:val="center"/>
          </w:tcPr>
          <w:p w:rsidR="003203D7" w:rsidRPr="00171F12" w:rsidRDefault="003203D7" w:rsidP="00171F12">
            <w:pPr>
              <w:keepNext/>
              <w:jc w:val="center"/>
              <w:rPr>
                <w:rFonts w:asciiTheme="minorHAnsi" w:hAnsiTheme="minorHAnsi" w:cstheme="minorHAnsi"/>
                <w:sz w:val="22"/>
                <w:szCs w:val="22"/>
              </w:rPr>
            </w:pPr>
            <w:r w:rsidRPr="00171F12">
              <w:rPr>
                <w:rFonts w:asciiTheme="minorHAnsi" w:hAnsiTheme="minorHAnsi" w:cstheme="minorHAnsi"/>
                <w:sz w:val="22"/>
                <w:szCs w:val="22"/>
              </w:rPr>
              <w:t>EX</w:t>
            </w:r>
          </w:p>
        </w:tc>
        <w:tc>
          <w:tcPr>
            <w:tcW w:w="900" w:type="dxa"/>
            <w:shd w:val="clear" w:color="auto" w:fill="auto"/>
            <w:vAlign w:val="center"/>
          </w:tcPr>
          <w:p w:rsidR="003203D7" w:rsidRPr="00171F12" w:rsidRDefault="003203D7" w:rsidP="00171F12">
            <w:pPr>
              <w:jc w:val="center"/>
              <w:rPr>
                <w:rFonts w:asciiTheme="minorHAnsi" w:hAnsiTheme="minorHAnsi" w:cstheme="minorHAnsi"/>
                <w:color w:val="000000"/>
                <w:sz w:val="22"/>
                <w:szCs w:val="22"/>
              </w:rPr>
            </w:pPr>
            <w:r w:rsidRPr="00171F12">
              <w:rPr>
                <w:rFonts w:asciiTheme="minorHAnsi" w:hAnsiTheme="minorHAnsi" w:cstheme="minorHAnsi"/>
                <w:color w:val="000000"/>
                <w:sz w:val="22"/>
                <w:szCs w:val="22"/>
              </w:rPr>
              <w:t>Z01</w:t>
            </w:r>
          </w:p>
        </w:tc>
        <w:tc>
          <w:tcPr>
            <w:tcW w:w="1080" w:type="dxa"/>
            <w:shd w:val="clear" w:color="auto" w:fill="auto"/>
            <w:vAlign w:val="center"/>
          </w:tcPr>
          <w:p w:rsidR="003203D7" w:rsidRPr="00171F12" w:rsidRDefault="003203D7" w:rsidP="00171F12">
            <w:pPr>
              <w:jc w:val="center"/>
              <w:rPr>
                <w:rFonts w:asciiTheme="minorHAnsi" w:hAnsiTheme="minorHAnsi" w:cstheme="minorHAnsi"/>
                <w:color w:val="000000"/>
                <w:sz w:val="22"/>
                <w:szCs w:val="22"/>
              </w:rPr>
            </w:pPr>
            <w:r w:rsidRPr="00171F12">
              <w:rPr>
                <w:rFonts w:asciiTheme="minorHAnsi" w:hAnsiTheme="minorHAnsi" w:cstheme="minorHAnsi"/>
                <w:color w:val="000000"/>
                <w:sz w:val="22"/>
                <w:szCs w:val="22"/>
              </w:rPr>
              <w:t>SFM</w:t>
            </w:r>
          </w:p>
        </w:tc>
        <w:tc>
          <w:tcPr>
            <w:tcW w:w="990" w:type="dxa"/>
            <w:shd w:val="clear" w:color="auto" w:fill="auto"/>
            <w:vAlign w:val="center"/>
          </w:tcPr>
          <w:p w:rsidR="003203D7" w:rsidRPr="00171F12" w:rsidRDefault="003203D7" w:rsidP="00171F12">
            <w:pPr>
              <w:jc w:val="center"/>
              <w:rPr>
                <w:rFonts w:asciiTheme="minorHAnsi" w:hAnsiTheme="minorHAnsi" w:cstheme="minorHAnsi"/>
                <w:sz w:val="22"/>
                <w:szCs w:val="22"/>
              </w:rPr>
            </w:pPr>
            <w:r w:rsidRPr="00171F12">
              <w:rPr>
                <w:rFonts w:asciiTheme="minorHAnsi" w:hAnsiTheme="minorHAnsi" w:cstheme="minorHAnsi"/>
                <w:sz w:val="22"/>
                <w:szCs w:val="22"/>
              </w:rPr>
              <w:t>$93.36</w:t>
            </w:r>
          </w:p>
        </w:tc>
        <w:tc>
          <w:tcPr>
            <w:tcW w:w="990" w:type="dxa"/>
            <w:shd w:val="clear" w:color="auto" w:fill="auto"/>
            <w:vAlign w:val="center"/>
          </w:tcPr>
          <w:p w:rsidR="003203D7" w:rsidRPr="00171F12" w:rsidRDefault="003203D7" w:rsidP="00171F12">
            <w:pPr>
              <w:jc w:val="center"/>
              <w:rPr>
                <w:rFonts w:asciiTheme="minorHAnsi" w:hAnsiTheme="minorHAnsi" w:cstheme="minorHAnsi"/>
                <w:sz w:val="22"/>
                <w:szCs w:val="22"/>
              </w:rPr>
            </w:pPr>
            <w:r w:rsidRPr="00171F12">
              <w:rPr>
                <w:rFonts w:asciiTheme="minorHAnsi" w:hAnsiTheme="minorHAnsi" w:cstheme="minorHAnsi"/>
                <w:sz w:val="22"/>
                <w:szCs w:val="22"/>
              </w:rPr>
              <w:t>$238.00</w:t>
            </w:r>
          </w:p>
        </w:tc>
        <w:tc>
          <w:tcPr>
            <w:tcW w:w="1260" w:type="dxa"/>
            <w:shd w:val="clear" w:color="auto" w:fill="auto"/>
            <w:vAlign w:val="center"/>
          </w:tcPr>
          <w:p w:rsidR="003203D7" w:rsidRPr="00171F12" w:rsidRDefault="003203D7" w:rsidP="00171F12">
            <w:pPr>
              <w:jc w:val="center"/>
              <w:rPr>
                <w:rFonts w:asciiTheme="minorHAnsi" w:hAnsiTheme="minorHAnsi" w:cstheme="minorHAnsi"/>
                <w:sz w:val="22"/>
                <w:szCs w:val="22"/>
              </w:rPr>
            </w:pPr>
            <w:r w:rsidRPr="00171F12">
              <w:rPr>
                <w:rFonts w:asciiTheme="minorHAnsi" w:hAnsiTheme="minorHAnsi" w:cstheme="minorHAnsi"/>
                <w:sz w:val="22"/>
                <w:szCs w:val="22"/>
              </w:rPr>
              <w:t>$128.81</w:t>
            </w:r>
          </w:p>
        </w:tc>
        <w:tc>
          <w:tcPr>
            <w:tcW w:w="1710" w:type="dxa"/>
            <w:shd w:val="clear" w:color="auto" w:fill="auto"/>
            <w:vAlign w:val="center"/>
          </w:tcPr>
          <w:p w:rsidR="003203D7" w:rsidRPr="00171F12" w:rsidRDefault="00171F12" w:rsidP="00171F12">
            <w:pPr>
              <w:keepNext/>
              <w:keepLines/>
              <w:jc w:val="center"/>
              <w:rPr>
                <w:rFonts w:asciiTheme="minorHAnsi" w:hAnsiTheme="minorHAnsi" w:cstheme="minorHAnsi"/>
                <w:sz w:val="22"/>
                <w:szCs w:val="22"/>
              </w:rPr>
            </w:pPr>
            <w:r w:rsidRPr="00171F12">
              <w:rPr>
                <w:rFonts w:asciiTheme="minorHAnsi" w:hAnsiTheme="minorHAnsi" w:cstheme="minorHAnsi"/>
                <w:sz w:val="22"/>
                <w:szCs w:val="22"/>
              </w:rPr>
              <w:t>Engineering Estimate</w:t>
            </w:r>
          </w:p>
        </w:tc>
        <w:tc>
          <w:tcPr>
            <w:tcW w:w="1080" w:type="dxa"/>
            <w:vAlign w:val="center"/>
          </w:tcPr>
          <w:p w:rsidR="003203D7" w:rsidRPr="00171F12" w:rsidRDefault="003203D7" w:rsidP="00171F12">
            <w:pPr>
              <w:jc w:val="center"/>
              <w:rPr>
                <w:rFonts w:asciiTheme="minorHAnsi" w:hAnsiTheme="minorHAnsi" w:cstheme="minorHAnsi"/>
                <w:bCs/>
                <w:sz w:val="22"/>
                <w:szCs w:val="22"/>
              </w:rPr>
            </w:pPr>
            <w:r w:rsidRPr="00171F12">
              <w:rPr>
                <w:rFonts w:asciiTheme="minorHAnsi" w:hAnsiTheme="minorHAnsi" w:cstheme="minorHAnsi"/>
                <w:bCs/>
                <w:sz w:val="22"/>
                <w:szCs w:val="22"/>
              </w:rPr>
              <w:t>TK10</w:t>
            </w:r>
          </w:p>
        </w:tc>
      </w:tr>
      <w:tr w:rsidR="00171F12" w:rsidRPr="00783DAC" w:rsidTr="00151771">
        <w:trPr>
          <w:trHeight w:val="404"/>
        </w:trPr>
        <w:tc>
          <w:tcPr>
            <w:tcW w:w="810" w:type="dxa"/>
            <w:shd w:val="clear" w:color="auto" w:fill="auto"/>
            <w:vAlign w:val="center"/>
          </w:tcPr>
          <w:p w:rsidR="00171F12" w:rsidRPr="00171F12" w:rsidRDefault="00171F12" w:rsidP="00171F12">
            <w:pPr>
              <w:jc w:val="center"/>
              <w:rPr>
                <w:rFonts w:asciiTheme="minorHAnsi" w:hAnsiTheme="minorHAnsi" w:cstheme="minorHAnsi"/>
                <w:color w:val="000000"/>
                <w:sz w:val="22"/>
                <w:szCs w:val="22"/>
              </w:rPr>
            </w:pPr>
            <w:r w:rsidRPr="00171F12">
              <w:rPr>
                <w:rFonts w:asciiTheme="minorHAnsi" w:hAnsiTheme="minorHAnsi" w:cstheme="minorHAnsi"/>
                <w:color w:val="000000"/>
                <w:sz w:val="22"/>
                <w:szCs w:val="22"/>
              </w:rPr>
              <w:t>SFM</w:t>
            </w:r>
          </w:p>
        </w:tc>
        <w:tc>
          <w:tcPr>
            <w:tcW w:w="990" w:type="dxa"/>
            <w:shd w:val="clear" w:color="auto" w:fill="auto"/>
            <w:vAlign w:val="center"/>
          </w:tcPr>
          <w:p w:rsidR="00171F12" w:rsidRPr="00171F12" w:rsidRDefault="00171F12" w:rsidP="00171F12">
            <w:pPr>
              <w:keepNext/>
              <w:jc w:val="center"/>
              <w:rPr>
                <w:rFonts w:asciiTheme="minorHAnsi" w:hAnsiTheme="minorHAnsi" w:cstheme="minorHAnsi"/>
                <w:sz w:val="22"/>
                <w:szCs w:val="22"/>
              </w:rPr>
            </w:pPr>
            <w:r w:rsidRPr="00171F12">
              <w:rPr>
                <w:rFonts w:asciiTheme="minorHAnsi" w:hAnsiTheme="minorHAnsi" w:cstheme="minorHAnsi"/>
                <w:sz w:val="22"/>
                <w:szCs w:val="22"/>
              </w:rPr>
              <w:t>EX</w:t>
            </w:r>
          </w:p>
        </w:tc>
        <w:tc>
          <w:tcPr>
            <w:tcW w:w="900" w:type="dxa"/>
            <w:shd w:val="clear" w:color="auto" w:fill="auto"/>
            <w:vAlign w:val="center"/>
          </w:tcPr>
          <w:p w:rsidR="00171F12" w:rsidRPr="00171F12" w:rsidRDefault="00171F12" w:rsidP="00171F12">
            <w:pPr>
              <w:jc w:val="center"/>
              <w:rPr>
                <w:rFonts w:asciiTheme="minorHAnsi" w:hAnsiTheme="minorHAnsi" w:cstheme="minorHAnsi"/>
                <w:color w:val="000000"/>
                <w:sz w:val="22"/>
                <w:szCs w:val="22"/>
              </w:rPr>
            </w:pPr>
            <w:r w:rsidRPr="00171F12">
              <w:rPr>
                <w:rFonts w:asciiTheme="minorHAnsi" w:hAnsiTheme="minorHAnsi" w:cstheme="minorHAnsi"/>
                <w:color w:val="000000"/>
                <w:sz w:val="22"/>
                <w:szCs w:val="22"/>
              </w:rPr>
              <w:t>Z02</w:t>
            </w:r>
          </w:p>
        </w:tc>
        <w:tc>
          <w:tcPr>
            <w:tcW w:w="1080" w:type="dxa"/>
            <w:shd w:val="clear" w:color="auto" w:fill="auto"/>
            <w:vAlign w:val="center"/>
          </w:tcPr>
          <w:p w:rsidR="00171F12" w:rsidRPr="00171F12" w:rsidRDefault="00171F12" w:rsidP="00171F12">
            <w:pPr>
              <w:jc w:val="center"/>
              <w:rPr>
                <w:rFonts w:asciiTheme="minorHAnsi" w:hAnsiTheme="minorHAnsi" w:cstheme="minorHAnsi"/>
                <w:color w:val="000000"/>
                <w:sz w:val="22"/>
                <w:szCs w:val="22"/>
              </w:rPr>
            </w:pPr>
            <w:r w:rsidRPr="00171F12">
              <w:rPr>
                <w:rFonts w:asciiTheme="minorHAnsi" w:hAnsiTheme="minorHAnsi" w:cstheme="minorHAnsi"/>
                <w:color w:val="000000"/>
                <w:sz w:val="22"/>
                <w:szCs w:val="22"/>
              </w:rPr>
              <w:t>SFM</w:t>
            </w:r>
          </w:p>
        </w:tc>
        <w:tc>
          <w:tcPr>
            <w:tcW w:w="990" w:type="dxa"/>
            <w:shd w:val="clear" w:color="auto" w:fill="auto"/>
            <w:vAlign w:val="center"/>
          </w:tcPr>
          <w:p w:rsidR="00171F12" w:rsidRPr="00171F12" w:rsidRDefault="00171F12" w:rsidP="00171F12">
            <w:pPr>
              <w:jc w:val="center"/>
              <w:rPr>
                <w:rFonts w:asciiTheme="minorHAnsi" w:hAnsiTheme="minorHAnsi" w:cstheme="minorHAnsi"/>
                <w:sz w:val="22"/>
                <w:szCs w:val="22"/>
              </w:rPr>
            </w:pPr>
            <w:r w:rsidRPr="00171F12">
              <w:rPr>
                <w:rFonts w:asciiTheme="minorHAnsi" w:hAnsiTheme="minorHAnsi" w:cstheme="minorHAnsi"/>
                <w:sz w:val="22"/>
                <w:szCs w:val="22"/>
              </w:rPr>
              <w:t>$59.32</w:t>
            </w:r>
          </w:p>
        </w:tc>
        <w:tc>
          <w:tcPr>
            <w:tcW w:w="990" w:type="dxa"/>
            <w:shd w:val="clear" w:color="auto" w:fill="auto"/>
            <w:vAlign w:val="center"/>
          </w:tcPr>
          <w:p w:rsidR="00171F12" w:rsidRPr="00171F12" w:rsidRDefault="00171F12" w:rsidP="00171F12">
            <w:pPr>
              <w:jc w:val="center"/>
              <w:rPr>
                <w:rFonts w:asciiTheme="minorHAnsi" w:hAnsiTheme="minorHAnsi" w:cstheme="minorHAnsi"/>
                <w:sz w:val="22"/>
                <w:szCs w:val="22"/>
              </w:rPr>
            </w:pPr>
            <w:r w:rsidRPr="00171F12">
              <w:rPr>
                <w:rFonts w:asciiTheme="minorHAnsi" w:hAnsiTheme="minorHAnsi" w:cstheme="minorHAnsi"/>
                <w:sz w:val="22"/>
                <w:szCs w:val="22"/>
              </w:rPr>
              <w:t>$357.00</w:t>
            </w:r>
          </w:p>
        </w:tc>
        <w:tc>
          <w:tcPr>
            <w:tcW w:w="1260" w:type="dxa"/>
            <w:shd w:val="clear" w:color="auto" w:fill="auto"/>
            <w:vAlign w:val="center"/>
          </w:tcPr>
          <w:p w:rsidR="00171F12" w:rsidRPr="00171F12" w:rsidRDefault="00171F12" w:rsidP="00171F12">
            <w:pPr>
              <w:jc w:val="center"/>
              <w:rPr>
                <w:rFonts w:asciiTheme="minorHAnsi" w:hAnsiTheme="minorHAnsi" w:cstheme="minorHAnsi"/>
                <w:sz w:val="22"/>
                <w:szCs w:val="22"/>
              </w:rPr>
            </w:pPr>
            <w:r w:rsidRPr="00171F12">
              <w:rPr>
                <w:rFonts w:asciiTheme="minorHAnsi" w:hAnsiTheme="minorHAnsi" w:cstheme="minorHAnsi"/>
                <w:sz w:val="22"/>
                <w:szCs w:val="22"/>
              </w:rPr>
              <w:t>$81.84</w:t>
            </w:r>
          </w:p>
        </w:tc>
        <w:tc>
          <w:tcPr>
            <w:tcW w:w="1710" w:type="dxa"/>
            <w:shd w:val="clear" w:color="auto" w:fill="auto"/>
            <w:vAlign w:val="center"/>
          </w:tcPr>
          <w:p w:rsidR="00171F12" w:rsidRPr="00171F12" w:rsidRDefault="00171F12" w:rsidP="00171F12">
            <w:pPr>
              <w:jc w:val="center"/>
              <w:rPr>
                <w:rFonts w:asciiTheme="minorHAnsi" w:hAnsiTheme="minorHAnsi" w:cstheme="minorHAnsi"/>
                <w:sz w:val="22"/>
                <w:szCs w:val="22"/>
              </w:rPr>
            </w:pPr>
            <w:r w:rsidRPr="00171F12">
              <w:rPr>
                <w:rFonts w:asciiTheme="minorHAnsi" w:hAnsiTheme="minorHAnsi" w:cstheme="minorHAnsi"/>
                <w:sz w:val="22"/>
                <w:szCs w:val="22"/>
              </w:rPr>
              <w:t>Engineering Estimate</w:t>
            </w:r>
          </w:p>
        </w:tc>
        <w:tc>
          <w:tcPr>
            <w:tcW w:w="1080" w:type="dxa"/>
            <w:vAlign w:val="center"/>
          </w:tcPr>
          <w:p w:rsidR="00171F12" w:rsidRPr="00171F12" w:rsidRDefault="00171F12" w:rsidP="00171F12">
            <w:pPr>
              <w:jc w:val="center"/>
              <w:rPr>
                <w:rFonts w:asciiTheme="minorHAnsi" w:hAnsiTheme="minorHAnsi" w:cstheme="minorHAnsi"/>
                <w:sz w:val="22"/>
                <w:szCs w:val="22"/>
              </w:rPr>
            </w:pPr>
            <w:r w:rsidRPr="00171F12">
              <w:rPr>
                <w:rFonts w:asciiTheme="minorHAnsi" w:hAnsiTheme="minorHAnsi" w:cstheme="minorHAnsi"/>
                <w:bCs/>
                <w:sz w:val="22"/>
                <w:szCs w:val="22"/>
              </w:rPr>
              <w:t>TK10</w:t>
            </w:r>
          </w:p>
        </w:tc>
      </w:tr>
      <w:tr w:rsidR="00171F12" w:rsidRPr="00783DAC" w:rsidTr="00151771">
        <w:tc>
          <w:tcPr>
            <w:tcW w:w="810" w:type="dxa"/>
            <w:shd w:val="clear" w:color="auto" w:fill="auto"/>
            <w:vAlign w:val="center"/>
          </w:tcPr>
          <w:p w:rsidR="00171F12" w:rsidRPr="00171F12" w:rsidRDefault="00171F12" w:rsidP="00171F12">
            <w:pPr>
              <w:jc w:val="center"/>
              <w:rPr>
                <w:rFonts w:asciiTheme="minorHAnsi" w:hAnsiTheme="minorHAnsi" w:cstheme="minorHAnsi"/>
                <w:color w:val="000000"/>
                <w:sz w:val="22"/>
                <w:szCs w:val="22"/>
              </w:rPr>
            </w:pPr>
            <w:r w:rsidRPr="00171F12">
              <w:rPr>
                <w:rFonts w:asciiTheme="minorHAnsi" w:hAnsiTheme="minorHAnsi" w:cstheme="minorHAnsi"/>
                <w:color w:val="000000"/>
                <w:sz w:val="22"/>
                <w:szCs w:val="22"/>
              </w:rPr>
              <w:t>SFM</w:t>
            </w:r>
          </w:p>
        </w:tc>
        <w:tc>
          <w:tcPr>
            <w:tcW w:w="990" w:type="dxa"/>
            <w:shd w:val="clear" w:color="auto" w:fill="auto"/>
            <w:vAlign w:val="center"/>
          </w:tcPr>
          <w:p w:rsidR="00171F12" w:rsidRPr="00171F12" w:rsidRDefault="00171F12" w:rsidP="00171F12">
            <w:pPr>
              <w:keepNext/>
              <w:jc w:val="center"/>
              <w:rPr>
                <w:rFonts w:asciiTheme="minorHAnsi" w:hAnsiTheme="minorHAnsi" w:cstheme="minorHAnsi"/>
                <w:sz w:val="22"/>
                <w:szCs w:val="22"/>
              </w:rPr>
            </w:pPr>
            <w:r w:rsidRPr="00171F12">
              <w:rPr>
                <w:rFonts w:asciiTheme="minorHAnsi" w:hAnsiTheme="minorHAnsi" w:cstheme="minorHAnsi"/>
                <w:sz w:val="22"/>
                <w:szCs w:val="22"/>
              </w:rPr>
              <w:t>EX</w:t>
            </w:r>
          </w:p>
        </w:tc>
        <w:tc>
          <w:tcPr>
            <w:tcW w:w="900" w:type="dxa"/>
            <w:shd w:val="clear" w:color="auto" w:fill="auto"/>
            <w:vAlign w:val="center"/>
          </w:tcPr>
          <w:p w:rsidR="00171F12" w:rsidRPr="00171F12" w:rsidRDefault="00171F12" w:rsidP="00171F12">
            <w:pPr>
              <w:jc w:val="center"/>
              <w:rPr>
                <w:rFonts w:asciiTheme="minorHAnsi" w:hAnsiTheme="minorHAnsi" w:cstheme="minorHAnsi"/>
                <w:color w:val="000000"/>
                <w:sz w:val="22"/>
                <w:szCs w:val="22"/>
              </w:rPr>
            </w:pPr>
            <w:r w:rsidRPr="00171F12">
              <w:rPr>
                <w:rFonts w:asciiTheme="minorHAnsi" w:hAnsiTheme="minorHAnsi" w:cstheme="minorHAnsi"/>
                <w:color w:val="000000"/>
                <w:sz w:val="22"/>
                <w:szCs w:val="22"/>
              </w:rPr>
              <w:t>Z03</w:t>
            </w:r>
          </w:p>
        </w:tc>
        <w:tc>
          <w:tcPr>
            <w:tcW w:w="1080" w:type="dxa"/>
            <w:shd w:val="clear" w:color="auto" w:fill="auto"/>
            <w:vAlign w:val="center"/>
          </w:tcPr>
          <w:p w:rsidR="00171F12" w:rsidRPr="00171F12" w:rsidRDefault="00171F12" w:rsidP="00171F12">
            <w:pPr>
              <w:jc w:val="center"/>
              <w:rPr>
                <w:rFonts w:asciiTheme="minorHAnsi" w:hAnsiTheme="minorHAnsi" w:cstheme="minorHAnsi"/>
                <w:color w:val="000000"/>
                <w:sz w:val="22"/>
                <w:szCs w:val="22"/>
              </w:rPr>
            </w:pPr>
            <w:r w:rsidRPr="00171F12">
              <w:rPr>
                <w:rFonts w:asciiTheme="minorHAnsi" w:hAnsiTheme="minorHAnsi" w:cstheme="minorHAnsi"/>
                <w:color w:val="000000"/>
                <w:sz w:val="22"/>
                <w:szCs w:val="22"/>
              </w:rPr>
              <w:t>SFM</w:t>
            </w:r>
          </w:p>
        </w:tc>
        <w:tc>
          <w:tcPr>
            <w:tcW w:w="990" w:type="dxa"/>
            <w:shd w:val="clear" w:color="auto" w:fill="auto"/>
            <w:vAlign w:val="center"/>
          </w:tcPr>
          <w:p w:rsidR="00171F12" w:rsidRPr="00171F12" w:rsidRDefault="00171F12" w:rsidP="00171F12">
            <w:pPr>
              <w:jc w:val="center"/>
              <w:rPr>
                <w:rFonts w:asciiTheme="minorHAnsi" w:hAnsiTheme="minorHAnsi" w:cstheme="minorHAnsi"/>
                <w:sz w:val="22"/>
                <w:szCs w:val="22"/>
              </w:rPr>
            </w:pPr>
            <w:r w:rsidRPr="00171F12">
              <w:rPr>
                <w:rFonts w:asciiTheme="minorHAnsi" w:hAnsiTheme="minorHAnsi" w:cstheme="minorHAnsi"/>
                <w:sz w:val="22"/>
                <w:szCs w:val="22"/>
              </w:rPr>
              <w:t>$67.51</w:t>
            </w:r>
          </w:p>
        </w:tc>
        <w:tc>
          <w:tcPr>
            <w:tcW w:w="990" w:type="dxa"/>
            <w:shd w:val="clear" w:color="auto" w:fill="auto"/>
            <w:vAlign w:val="center"/>
          </w:tcPr>
          <w:p w:rsidR="00171F12" w:rsidRPr="00171F12" w:rsidRDefault="00171F12" w:rsidP="00171F12">
            <w:pPr>
              <w:jc w:val="center"/>
              <w:rPr>
                <w:rFonts w:asciiTheme="minorHAnsi" w:hAnsiTheme="minorHAnsi" w:cstheme="minorHAnsi"/>
                <w:sz w:val="22"/>
                <w:szCs w:val="22"/>
              </w:rPr>
            </w:pPr>
            <w:r w:rsidRPr="00171F12">
              <w:rPr>
                <w:rFonts w:asciiTheme="minorHAnsi" w:hAnsiTheme="minorHAnsi" w:cstheme="minorHAnsi"/>
                <w:sz w:val="22"/>
                <w:szCs w:val="22"/>
              </w:rPr>
              <w:t>$476.00</w:t>
            </w:r>
          </w:p>
        </w:tc>
        <w:tc>
          <w:tcPr>
            <w:tcW w:w="1260" w:type="dxa"/>
            <w:shd w:val="clear" w:color="auto" w:fill="auto"/>
            <w:vAlign w:val="center"/>
          </w:tcPr>
          <w:p w:rsidR="00171F12" w:rsidRPr="00171F12" w:rsidRDefault="00171F12" w:rsidP="00171F12">
            <w:pPr>
              <w:jc w:val="center"/>
              <w:rPr>
                <w:rFonts w:asciiTheme="minorHAnsi" w:hAnsiTheme="minorHAnsi" w:cstheme="minorHAnsi"/>
                <w:sz w:val="22"/>
                <w:szCs w:val="22"/>
              </w:rPr>
            </w:pPr>
            <w:r w:rsidRPr="00171F12">
              <w:rPr>
                <w:rFonts w:asciiTheme="minorHAnsi" w:hAnsiTheme="minorHAnsi" w:cstheme="minorHAnsi"/>
                <w:sz w:val="22"/>
                <w:szCs w:val="22"/>
              </w:rPr>
              <w:t>$93.14</w:t>
            </w:r>
          </w:p>
        </w:tc>
        <w:tc>
          <w:tcPr>
            <w:tcW w:w="1710" w:type="dxa"/>
            <w:shd w:val="clear" w:color="auto" w:fill="auto"/>
            <w:vAlign w:val="center"/>
          </w:tcPr>
          <w:p w:rsidR="00171F12" w:rsidRPr="00171F12" w:rsidRDefault="00171F12" w:rsidP="00171F12">
            <w:pPr>
              <w:jc w:val="center"/>
              <w:rPr>
                <w:rFonts w:asciiTheme="minorHAnsi" w:hAnsiTheme="minorHAnsi" w:cstheme="minorHAnsi"/>
                <w:sz w:val="22"/>
                <w:szCs w:val="22"/>
              </w:rPr>
            </w:pPr>
            <w:r w:rsidRPr="00171F12">
              <w:rPr>
                <w:rFonts w:asciiTheme="minorHAnsi" w:hAnsiTheme="minorHAnsi" w:cstheme="minorHAnsi"/>
                <w:sz w:val="22"/>
                <w:szCs w:val="22"/>
              </w:rPr>
              <w:t>Engineering Estimate</w:t>
            </w:r>
          </w:p>
        </w:tc>
        <w:tc>
          <w:tcPr>
            <w:tcW w:w="1080" w:type="dxa"/>
            <w:vAlign w:val="center"/>
          </w:tcPr>
          <w:p w:rsidR="00171F12" w:rsidRPr="00171F12" w:rsidRDefault="00171F12" w:rsidP="00171F12">
            <w:pPr>
              <w:jc w:val="center"/>
              <w:rPr>
                <w:rFonts w:asciiTheme="minorHAnsi" w:hAnsiTheme="minorHAnsi" w:cstheme="minorHAnsi"/>
                <w:sz w:val="22"/>
                <w:szCs w:val="22"/>
              </w:rPr>
            </w:pPr>
            <w:r w:rsidRPr="00171F12">
              <w:rPr>
                <w:rFonts w:asciiTheme="minorHAnsi" w:hAnsiTheme="minorHAnsi" w:cstheme="minorHAnsi"/>
                <w:bCs/>
                <w:sz w:val="22"/>
                <w:szCs w:val="22"/>
              </w:rPr>
              <w:t>TK10</w:t>
            </w:r>
          </w:p>
        </w:tc>
      </w:tr>
      <w:tr w:rsidR="00171F12" w:rsidRPr="00783DAC" w:rsidTr="00151771">
        <w:tc>
          <w:tcPr>
            <w:tcW w:w="810" w:type="dxa"/>
            <w:shd w:val="clear" w:color="auto" w:fill="auto"/>
            <w:vAlign w:val="center"/>
          </w:tcPr>
          <w:p w:rsidR="00171F12" w:rsidRPr="00171F12" w:rsidRDefault="00171F12" w:rsidP="00171F12">
            <w:pPr>
              <w:jc w:val="center"/>
              <w:rPr>
                <w:rFonts w:asciiTheme="minorHAnsi" w:hAnsiTheme="minorHAnsi" w:cstheme="minorHAnsi"/>
                <w:color w:val="000000"/>
                <w:sz w:val="22"/>
                <w:szCs w:val="22"/>
              </w:rPr>
            </w:pPr>
            <w:r w:rsidRPr="00171F12">
              <w:rPr>
                <w:rFonts w:asciiTheme="minorHAnsi" w:hAnsiTheme="minorHAnsi" w:cstheme="minorHAnsi"/>
                <w:color w:val="000000"/>
                <w:sz w:val="22"/>
                <w:szCs w:val="22"/>
              </w:rPr>
              <w:t>SFM</w:t>
            </w:r>
          </w:p>
        </w:tc>
        <w:tc>
          <w:tcPr>
            <w:tcW w:w="990" w:type="dxa"/>
            <w:shd w:val="clear" w:color="auto" w:fill="auto"/>
            <w:vAlign w:val="center"/>
          </w:tcPr>
          <w:p w:rsidR="00171F12" w:rsidRPr="00171F12" w:rsidRDefault="00171F12" w:rsidP="00171F12">
            <w:pPr>
              <w:keepNext/>
              <w:jc w:val="center"/>
              <w:rPr>
                <w:rFonts w:asciiTheme="minorHAnsi" w:hAnsiTheme="minorHAnsi" w:cstheme="minorHAnsi"/>
                <w:sz w:val="22"/>
                <w:szCs w:val="22"/>
              </w:rPr>
            </w:pPr>
            <w:r w:rsidRPr="00171F12">
              <w:rPr>
                <w:rFonts w:asciiTheme="minorHAnsi" w:hAnsiTheme="minorHAnsi" w:cstheme="minorHAnsi"/>
                <w:sz w:val="22"/>
                <w:szCs w:val="22"/>
              </w:rPr>
              <w:t>EX</w:t>
            </w:r>
          </w:p>
        </w:tc>
        <w:tc>
          <w:tcPr>
            <w:tcW w:w="900" w:type="dxa"/>
            <w:shd w:val="clear" w:color="auto" w:fill="auto"/>
            <w:vAlign w:val="center"/>
          </w:tcPr>
          <w:p w:rsidR="00171F12" w:rsidRPr="00171F12" w:rsidRDefault="00171F12" w:rsidP="00171F12">
            <w:pPr>
              <w:jc w:val="center"/>
              <w:rPr>
                <w:rFonts w:asciiTheme="minorHAnsi" w:hAnsiTheme="minorHAnsi" w:cstheme="minorHAnsi"/>
                <w:color w:val="000000"/>
                <w:sz w:val="22"/>
                <w:szCs w:val="22"/>
              </w:rPr>
            </w:pPr>
            <w:r w:rsidRPr="00171F12">
              <w:rPr>
                <w:rFonts w:asciiTheme="minorHAnsi" w:hAnsiTheme="minorHAnsi" w:cstheme="minorHAnsi"/>
                <w:color w:val="000000"/>
                <w:sz w:val="22"/>
                <w:szCs w:val="22"/>
              </w:rPr>
              <w:t>Z04</w:t>
            </w:r>
          </w:p>
        </w:tc>
        <w:tc>
          <w:tcPr>
            <w:tcW w:w="1080" w:type="dxa"/>
            <w:shd w:val="clear" w:color="auto" w:fill="auto"/>
            <w:vAlign w:val="center"/>
          </w:tcPr>
          <w:p w:rsidR="00171F12" w:rsidRPr="00171F12" w:rsidRDefault="00171F12" w:rsidP="00171F12">
            <w:pPr>
              <w:jc w:val="center"/>
              <w:rPr>
                <w:rFonts w:asciiTheme="minorHAnsi" w:hAnsiTheme="minorHAnsi" w:cstheme="minorHAnsi"/>
                <w:color w:val="000000"/>
                <w:sz w:val="22"/>
                <w:szCs w:val="22"/>
              </w:rPr>
            </w:pPr>
            <w:r w:rsidRPr="00171F12">
              <w:rPr>
                <w:rFonts w:asciiTheme="minorHAnsi" w:hAnsiTheme="minorHAnsi" w:cstheme="minorHAnsi"/>
                <w:color w:val="000000"/>
                <w:sz w:val="22"/>
                <w:szCs w:val="22"/>
              </w:rPr>
              <w:t>SFM</w:t>
            </w:r>
          </w:p>
        </w:tc>
        <w:tc>
          <w:tcPr>
            <w:tcW w:w="990" w:type="dxa"/>
            <w:shd w:val="clear" w:color="auto" w:fill="auto"/>
            <w:vAlign w:val="center"/>
          </w:tcPr>
          <w:p w:rsidR="00171F12" w:rsidRPr="00171F12" w:rsidRDefault="00171F12" w:rsidP="00171F12">
            <w:pPr>
              <w:jc w:val="center"/>
              <w:rPr>
                <w:rFonts w:asciiTheme="minorHAnsi" w:hAnsiTheme="minorHAnsi" w:cstheme="minorHAnsi"/>
                <w:sz w:val="22"/>
                <w:szCs w:val="22"/>
              </w:rPr>
            </w:pPr>
            <w:r w:rsidRPr="00171F12">
              <w:rPr>
                <w:rFonts w:asciiTheme="minorHAnsi" w:hAnsiTheme="minorHAnsi" w:cstheme="minorHAnsi"/>
                <w:sz w:val="22"/>
                <w:szCs w:val="22"/>
              </w:rPr>
              <w:t>$72.53</w:t>
            </w:r>
          </w:p>
        </w:tc>
        <w:tc>
          <w:tcPr>
            <w:tcW w:w="990" w:type="dxa"/>
            <w:shd w:val="clear" w:color="auto" w:fill="auto"/>
            <w:vAlign w:val="center"/>
          </w:tcPr>
          <w:p w:rsidR="00171F12" w:rsidRPr="00171F12" w:rsidRDefault="00171F12" w:rsidP="00171F12">
            <w:pPr>
              <w:jc w:val="center"/>
              <w:rPr>
                <w:rFonts w:asciiTheme="minorHAnsi" w:hAnsiTheme="minorHAnsi" w:cstheme="minorHAnsi"/>
                <w:sz w:val="22"/>
                <w:szCs w:val="22"/>
              </w:rPr>
            </w:pPr>
            <w:r w:rsidRPr="00171F12">
              <w:rPr>
                <w:rFonts w:asciiTheme="minorHAnsi" w:hAnsiTheme="minorHAnsi" w:cstheme="minorHAnsi"/>
                <w:sz w:val="22"/>
                <w:szCs w:val="22"/>
              </w:rPr>
              <w:t>$596.00</w:t>
            </w:r>
          </w:p>
        </w:tc>
        <w:tc>
          <w:tcPr>
            <w:tcW w:w="1260" w:type="dxa"/>
            <w:shd w:val="clear" w:color="auto" w:fill="auto"/>
            <w:vAlign w:val="center"/>
          </w:tcPr>
          <w:p w:rsidR="00171F12" w:rsidRPr="00171F12" w:rsidRDefault="00171F12" w:rsidP="00171F12">
            <w:pPr>
              <w:jc w:val="center"/>
              <w:rPr>
                <w:rFonts w:asciiTheme="minorHAnsi" w:hAnsiTheme="minorHAnsi" w:cstheme="minorHAnsi"/>
                <w:sz w:val="22"/>
                <w:szCs w:val="22"/>
              </w:rPr>
            </w:pPr>
            <w:r w:rsidRPr="00171F12">
              <w:rPr>
                <w:rFonts w:asciiTheme="minorHAnsi" w:hAnsiTheme="minorHAnsi" w:cstheme="minorHAnsi"/>
                <w:sz w:val="22"/>
                <w:szCs w:val="22"/>
              </w:rPr>
              <w:t>$100.07</w:t>
            </w:r>
          </w:p>
        </w:tc>
        <w:tc>
          <w:tcPr>
            <w:tcW w:w="1710" w:type="dxa"/>
            <w:shd w:val="clear" w:color="auto" w:fill="auto"/>
            <w:vAlign w:val="center"/>
          </w:tcPr>
          <w:p w:rsidR="00171F12" w:rsidRPr="00171F12" w:rsidRDefault="00171F12" w:rsidP="00171F12">
            <w:pPr>
              <w:jc w:val="center"/>
              <w:rPr>
                <w:rFonts w:asciiTheme="minorHAnsi" w:hAnsiTheme="minorHAnsi" w:cstheme="minorHAnsi"/>
                <w:sz w:val="22"/>
                <w:szCs w:val="22"/>
              </w:rPr>
            </w:pPr>
            <w:r w:rsidRPr="00171F12">
              <w:rPr>
                <w:rFonts w:asciiTheme="minorHAnsi" w:hAnsiTheme="minorHAnsi" w:cstheme="minorHAnsi"/>
                <w:sz w:val="22"/>
                <w:szCs w:val="22"/>
              </w:rPr>
              <w:t>Engineering Estimate</w:t>
            </w:r>
          </w:p>
        </w:tc>
        <w:tc>
          <w:tcPr>
            <w:tcW w:w="1080" w:type="dxa"/>
            <w:vAlign w:val="center"/>
          </w:tcPr>
          <w:p w:rsidR="00171F12" w:rsidRPr="00171F12" w:rsidRDefault="00171F12" w:rsidP="00171F12">
            <w:pPr>
              <w:jc w:val="center"/>
              <w:rPr>
                <w:rFonts w:asciiTheme="minorHAnsi" w:hAnsiTheme="minorHAnsi" w:cstheme="minorHAnsi"/>
                <w:sz w:val="22"/>
                <w:szCs w:val="22"/>
              </w:rPr>
            </w:pPr>
            <w:r w:rsidRPr="00171F12">
              <w:rPr>
                <w:rFonts w:asciiTheme="minorHAnsi" w:hAnsiTheme="minorHAnsi" w:cstheme="minorHAnsi"/>
                <w:bCs/>
                <w:sz w:val="22"/>
                <w:szCs w:val="22"/>
              </w:rPr>
              <w:t>TK10</w:t>
            </w:r>
          </w:p>
        </w:tc>
      </w:tr>
      <w:tr w:rsidR="00171F12" w:rsidRPr="00783DAC" w:rsidTr="00151771">
        <w:tc>
          <w:tcPr>
            <w:tcW w:w="810" w:type="dxa"/>
            <w:shd w:val="clear" w:color="auto" w:fill="auto"/>
            <w:vAlign w:val="center"/>
          </w:tcPr>
          <w:p w:rsidR="00171F12" w:rsidRPr="00171F12" w:rsidRDefault="00171F12" w:rsidP="00171F12">
            <w:pPr>
              <w:jc w:val="center"/>
              <w:rPr>
                <w:rFonts w:asciiTheme="minorHAnsi" w:hAnsiTheme="minorHAnsi" w:cstheme="minorHAnsi"/>
                <w:color w:val="000000"/>
                <w:sz w:val="22"/>
                <w:szCs w:val="22"/>
              </w:rPr>
            </w:pPr>
            <w:r w:rsidRPr="00171F12">
              <w:rPr>
                <w:rFonts w:asciiTheme="minorHAnsi" w:hAnsiTheme="minorHAnsi" w:cstheme="minorHAnsi"/>
                <w:color w:val="000000"/>
                <w:sz w:val="22"/>
                <w:szCs w:val="22"/>
              </w:rPr>
              <w:t>SFM</w:t>
            </w:r>
          </w:p>
        </w:tc>
        <w:tc>
          <w:tcPr>
            <w:tcW w:w="990" w:type="dxa"/>
            <w:shd w:val="clear" w:color="auto" w:fill="auto"/>
            <w:vAlign w:val="center"/>
          </w:tcPr>
          <w:p w:rsidR="00171F12" w:rsidRPr="00171F12" w:rsidRDefault="00171F12" w:rsidP="00171F12">
            <w:pPr>
              <w:keepNext/>
              <w:jc w:val="center"/>
              <w:rPr>
                <w:rFonts w:asciiTheme="minorHAnsi" w:hAnsiTheme="minorHAnsi" w:cstheme="minorHAnsi"/>
                <w:sz w:val="22"/>
                <w:szCs w:val="22"/>
              </w:rPr>
            </w:pPr>
            <w:r w:rsidRPr="00171F12">
              <w:rPr>
                <w:rFonts w:asciiTheme="minorHAnsi" w:hAnsiTheme="minorHAnsi" w:cstheme="minorHAnsi"/>
                <w:sz w:val="22"/>
                <w:szCs w:val="22"/>
              </w:rPr>
              <w:t>EX</w:t>
            </w:r>
          </w:p>
        </w:tc>
        <w:tc>
          <w:tcPr>
            <w:tcW w:w="900" w:type="dxa"/>
            <w:shd w:val="clear" w:color="auto" w:fill="auto"/>
            <w:vAlign w:val="center"/>
          </w:tcPr>
          <w:p w:rsidR="00171F12" w:rsidRPr="00171F12" w:rsidRDefault="00171F12" w:rsidP="00171F12">
            <w:pPr>
              <w:jc w:val="center"/>
              <w:rPr>
                <w:rFonts w:asciiTheme="minorHAnsi" w:hAnsiTheme="minorHAnsi" w:cstheme="minorHAnsi"/>
                <w:color w:val="000000"/>
                <w:sz w:val="22"/>
                <w:szCs w:val="22"/>
              </w:rPr>
            </w:pPr>
            <w:r w:rsidRPr="00171F12">
              <w:rPr>
                <w:rFonts w:asciiTheme="minorHAnsi" w:hAnsiTheme="minorHAnsi" w:cstheme="minorHAnsi"/>
                <w:color w:val="000000"/>
                <w:sz w:val="22"/>
                <w:szCs w:val="22"/>
              </w:rPr>
              <w:t>Z05</w:t>
            </w:r>
          </w:p>
        </w:tc>
        <w:tc>
          <w:tcPr>
            <w:tcW w:w="1080" w:type="dxa"/>
            <w:shd w:val="clear" w:color="auto" w:fill="auto"/>
            <w:vAlign w:val="center"/>
          </w:tcPr>
          <w:p w:rsidR="00171F12" w:rsidRPr="00171F12" w:rsidRDefault="00171F12" w:rsidP="00171F12">
            <w:pPr>
              <w:jc w:val="center"/>
              <w:rPr>
                <w:rFonts w:asciiTheme="minorHAnsi" w:hAnsiTheme="minorHAnsi" w:cstheme="minorHAnsi"/>
                <w:color w:val="000000"/>
                <w:sz w:val="22"/>
                <w:szCs w:val="22"/>
              </w:rPr>
            </w:pPr>
            <w:r w:rsidRPr="00171F12">
              <w:rPr>
                <w:rFonts w:asciiTheme="minorHAnsi" w:hAnsiTheme="minorHAnsi" w:cstheme="minorHAnsi"/>
                <w:color w:val="000000"/>
                <w:sz w:val="22"/>
                <w:szCs w:val="22"/>
              </w:rPr>
              <w:t>SFM</w:t>
            </w:r>
          </w:p>
        </w:tc>
        <w:tc>
          <w:tcPr>
            <w:tcW w:w="990" w:type="dxa"/>
            <w:shd w:val="clear" w:color="auto" w:fill="auto"/>
            <w:vAlign w:val="center"/>
          </w:tcPr>
          <w:p w:rsidR="00171F12" w:rsidRPr="00171F12" w:rsidRDefault="00171F12" w:rsidP="00171F12">
            <w:pPr>
              <w:jc w:val="center"/>
              <w:rPr>
                <w:rFonts w:asciiTheme="minorHAnsi" w:hAnsiTheme="minorHAnsi" w:cstheme="minorHAnsi"/>
                <w:sz w:val="22"/>
                <w:szCs w:val="22"/>
              </w:rPr>
            </w:pPr>
            <w:r w:rsidRPr="00171F12">
              <w:rPr>
                <w:rFonts w:asciiTheme="minorHAnsi" w:hAnsiTheme="minorHAnsi" w:cstheme="minorHAnsi"/>
                <w:sz w:val="22"/>
                <w:szCs w:val="22"/>
              </w:rPr>
              <w:t>$64.06</w:t>
            </w:r>
          </w:p>
        </w:tc>
        <w:tc>
          <w:tcPr>
            <w:tcW w:w="990" w:type="dxa"/>
            <w:shd w:val="clear" w:color="auto" w:fill="auto"/>
            <w:vAlign w:val="center"/>
          </w:tcPr>
          <w:p w:rsidR="00171F12" w:rsidRPr="00171F12" w:rsidRDefault="00171F12" w:rsidP="00171F12">
            <w:pPr>
              <w:jc w:val="center"/>
              <w:rPr>
                <w:rFonts w:asciiTheme="minorHAnsi" w:hAnsiTheme="minorHAnsi" w:cstheme="minorHAnsi"/>
                <w:sz w:val="22"/>
                <w:szCs w:val="22"/>
              </w:rPr>
            </w:pPr>
            <w:r w:rsidRPr="00171F12">
              <w:rPr>
                <w:rFonts w:asciiTheme="minorHAnsi" w:hAnsiTheme="minorHAnsi" w:cstheme="minorHAnsi"/>
                <w:sz w:val="22"/>
                <w:szCs w:val="22"/>
              </w:rPr>
              <w:t>$908.00</w:t>
            </w:r>
          </w:p>
        </w:tc>
        <w:tc>
          <w:tcPr>
            <w:tcW w:w="1260" w:type="dxa"/>
            <w:shd w:val="clear" w:color="auto" w:fill="auto"/>
            <w:vAlign w:val="center"/>
          </w:tcPr>
          <w:p w:rsidR="00171F12" w:rsidRPr="00171F12" w:rsidRDefault="00171F12" w:rsidP="00171F12">
            <w:pPr>
              <w:jc w:val="center"/>
              <w:rPr>
                <w:rFonts w:asciiTheme="minorHAnsi" w:hAnsiTheme="minorHAnsi" w:cstheme="minorHAnsi"/>
                <w:sz w:val="22"/>
                <w:szCs w:val="22"/>
              </w:rPr>
            </w:pPr>
            <w:r w:rsidRPr="00171F12">
              <w:rPr>
                <w:rFonts w:asciiTheme="minorHAnsi" w:hAnsiTheme="minorHAnsi" w:cstheme="minorHAnsi"/>
                <w:sz w:val="22"/>
                <w:szCs w:val="22"/>
              </w:rPr>
              <w:t>$88.38</w:t>
            </w:r>
          </w:p>
        </w:tc>
        <w:tc>
          <w:tcPr>
            <w:tcW w:w="1710" w:type="dxa"/>
            <w:shd w:val="clear" w:color="auto" w:fill="auto"/>
            <w:vAlign w:val="center"/>
          </w:tcPr>
          <w:p w:rsidR="00171F12" w:rsidRPr="00171F12" w:rsidRDefault="00171F12" w:rsidP="00171F12">
            <w:pPr>
              <w:jc w:val="center"/>
              <w:rPr>
                <w:rFonts w:asciiTheme="minorHAnsi" w:hAnsiTheme="minorHAnsi" w:cstheme="minorHAnsi"/>
                <w:sz w:val="22"/>
                <w:szCs w:val="22"/>
              </w:rPr>
            </w:pPr>
            <w:r w:rsidRPr="00171F12">
              <w:rPr>
                <w:rFonts w:asciiTheme="minorHAnsi" w:hAnsiTheme="minorHAnsi" w:cstheme="minorHAnsi"/>
                <w:sz w:val="22"/>
                <w:szCs w:val="22"/>
              </w:rPr>
              <w:t>Engineering Estimate</w:t>
            </w:r>
          </w:p>
        </w:tc>
        <w:tc>
          <w:tcPr>
            <w:tcW w:w="1080" w:type="dxa"/>
            <w:vAlign w:val="center"/>
          </w:tcPr>
          <w:p w:rsidR="00171F12" w:rsidRPr="00171F12" w:rsidRDefault="00171F12" w:rsidP="00171F12">
            <w:pPr>
              <w:jc w:val="center"/>
              <w:rPr>
                <w:rFonts w:asciiTheme="minorHAnsi" w:hAnsiTheme="minorHAnsi" w:cstheme="minorHAnsi"/>
                <w:sz w:val="22"/>
                <w:szCs w:val="22"/>
              </w:rPr>
            </w:pPr>
            <w:r w:rsidRPr="00171F12">
              <w:rPr>
                <w:rFonts w:asciiTheme="minorHAnsi" w:hAnsiTheme="minorHAnsi" w:cstheme="minorHAnsi"/>
                <w:bCs/>
                <w:sz w:val="22"/>
                <w:szCs w:val="22"/>
              </w:rPr>
              <w:t>TK10</w:t>
            </w:r>
          </w:p>
        </w:tc>
      </w:tr>
      <w:tr w:rsidR="00171F12" w:rsidRPr="00783DAC" w:rsidTr="00151771">
        <w:tc>
          <w:tcPr>
            <w:tcW w:w="810" w:type="dxa"/>
            <w:shd w:val="clear" w:color="auto" w:fill="auto"/>
            <w:vAlign w:val="center"/>
          </w:tcPr>
          <w:p w:rsidR="00171F12" w:rsidRPr="00171F12" w:rsidRDefault="00171F12" w:rsidP="00171F12">
            <w:pPr>
              <w:jc w:val="center"/>
              <w:rPr>
                <w:rFonts w:asciiTheme="minorHAnsi" w:hAnsiTheme="minorHAnsi" w:cstheme="minorHAnsi"/>
                <w:color w:val="000000"/>
                <w:sz w:val="22"/>
                <w:szCs w:val="22"/>
              </w:rPr>
            </w:pPr>
            <w:r w:rsidRPr="00171F12">
              <w:rPr>
                <w:rFonts w:asciiTheme="minorHAnsi" w:hAnsiTheme="minorHAnsi" w:cstheme="minorHAnsi"/>
                <w:color w:val="000000"/>
                <w:sz w:val="22"/>
                <w:szCs w:val="22"/>
              </w:rPr>
              <w:t>SFM</w:t>
            </w:r>
          </w:p>
        </w:tc>
        <w:tc>
          <w:tcPr>
            <w:tcW w:w="990" w:type="dxa"/>
            <w:shd w:val="clear" w:color="auto" w:fill="auto"/>
            <w:vAlign w:val="center"/>
          </w:tcPr>
          <w:p w:rsidR="00171F12" w:rsidRPr="00171F12" w:rsidRDefault="00171F12" w:rsidP="00171F12">
            <w:pPr>
              <w:keepNext/>
              <w:jc w:val="center"/>
              <w:rPr>
                <w:rFonts w:asciiTheme="minorHAnsi" w:hAnsiTheme="minorHAnsi" w:cstheme="minorHAnsi"/>
                <w:sz w:val="22"/>
                <w:szCs w:val="22"/>
              </w:rPr>
            </w:pPr>
            <w:r w:rsidRPr="00171F12">
              <w:rPr>
                <w:rFonts w:asciiTheme="minorHAnsi" w:hAnsiTheme="minorHAnsi" w:cstheme="minorHAnsi"/>
                <w:sz w:val="22"/>
                <w:szCs w:val="22"/>
              </w:rPr>
              <w:t>EX</w:t>
            </w:r>
          </w:p>
        </w:tc>
        <w:tc>
          <w:tcPr>
            <w:tcW w:w="900" w:type="dxa"/>
            <w:shd w:val="clear" w:color="auto" w:fill="auto"/>
            <w:vAlign w:val="center"/>
          </w:tcPr>
          <w:p w:rsidR="00171F12" w:rsidRPr="00171F12" w:rsidRDefault="00171F12" w:rsidP="00171F12">
            <w:pPr>
              <w:jc w:val="center"/>
              <w:rPr>
                <w:rFonts w:asciiTheme="minorHAnsi" w:hAnsiTheme="minorHAnsi" w:cstheme="minorHAnsi"/>
                <w:color w:val="000000"/>
                <w:sz w:val="22"/>
                <w:szCs w:val="22"/>
              </w:rPr>
            </w:pPr>
            <w:r w:rsidRPr="00171F12">
              <w:rPr>
                <w:rFonts w:asciiTheme="minorHAnsi" w:hAnsiTheme="minorHAnsi" w:cstheme="minorHAnsi"/>
                <w:color w:val="000000"/>
                <w:sz w:val="22"/>
                <w:szCs w:val="22"/>
              </w:rPr>
              <w:t>Z11</w:t>
            </w:r>
          </w:p>
        </w:tc>
        <w:tc>
          <w:tcPr>
            <w:tcW w:w="1080" w:type="dxa"/>
            <w:shd w:val="clear" w:color="auto" w:fill="auto"/>
            <w:vAlign w:val="center"/>
          </w:tcPr>
          <w:p w:rsidR="00171F12" w:rsidRPr="00171F12" w:rsidRDefault="00171F12" w:rsidP="00171F12">
            <w:pPr>
              <w:jc w:val="center"/>
              <w:rPr>
                <w:rFonts w:asciiTheme="minorHAnsi" w:hAnsiTheme="minorHAnsi" w:cstheme="minorHAnsi"/>
                <w:color w:val="000000"/>
                <w:sz w:val="22"/>
                <w:szCs w:val="22"/>
              </w:rPr>
            </w:pPr>
            <w:r w:rsidRPr="00171F12">
              <w:rPr>
                <w:rFonts w:asciiTheme="minorHAnsi" w:hAnsiTheme="minorHAnsi" w:cstheme="minorHAnsi"/>
                <w:color w:val="000000"/>
                <w:sz w:val="22"/>
                <w:szCs w:val="22"/>
              </w:rPr>
              <w:t>SFM</w:t>
            </w:r>
          </w:p>
        </w:tc>
        <w:tc>
          <w:tcPr>
            <w:tcW w:w="990" w:type="dxa"/>
            <w:shd w:val="clear" w:color="auto" w:fill="auto"/>
            <w:vAlign w:val="center"/>
          </w:tcPr>
          <w:p w:rsidR="00171F12" w:rsidRPr="00171F12" w:rsidRDefault="00171F12" w:rsidP="00171F12">
            <w:pPr>
              <w:jc w:val="center"/>
              <w:rPr>
                <w:rFonts w:asciiTheme="minorHAnsi" w:hAnsiTheme="minorHAnsi" w:cstheme="minorHAnsi"/>
                <w:sz w:val="22"/>
                <w:szCs w:val="22"/>
              </w:rPr>
            </w:pPr>
            <w:r w:rsidRPr="00171F12">
              <w:rPr>
                <w:rFonts w:asciiTheme="minorHAnsi" w:hAnsiTheme="minorHAnsi" w:cstheme="minorHAnsi"/>
                <w:sz w:val="22"/>
                <w:szCs w:val="22"/>
              </w:rPr>
              <w:t>$56.75</w:t>
            </w:r>
          </w:p>
        </w:tc>
        <w:tc>
          <w:tcPr>
            <w:tcW w:w="990" w:type="dxa"/>
            <w:shd w:val="clear" w:color="auto" w:fill="auto"/>
            <w:vAlign w:val="center"/>
          </w:tcPr>
          <w:p w:rsidR="00171F12" w:rsidRPr="00171F12" w:rsidRDefault="00171F12" w:rsidP="00171F12">
            <w:pPr>
              <w:jc w:val="center"/>
              <w:rPr>
                <w:rFonts w:asciiTheme="minorHAnsi" w:hAnsiTheme="minorHAnsi" w:cstheme="minorHAnsi"/>
                <w:sz w:val="22"/>
                <w:szCs w:val="22"/>
              </w:rPr>
            </w:pPr>
            <w:r w:rsidRPr="00171F12">
              <w:rPr>
                <w:rFonts w:asciiTheme="minorHAnsi" w:hAnsiTheme="minorHAnsi" w:cstheme="minorHAnsi"/>
                <w:sz w:val="22"/>
                <w:szCs w:val="22"/>
              </w:rPr>
              <w:t>$274.00</w:t>
            </w:r>
          </w:p>
        </w:tc>
        <w:tc>
          <w:tcPr>
            <w:tcW w:w="1260" w:type="dxa"/>
            <w:shd w:val="clear" w:color="auto" w:fill="auto"/>
            <w:vAlign w:val="center"/>
          </w:tcPr>
          <w:p w:rsidR="00171F12" w:rsidRPr="00171F12" w:rsidRDefault="00171F12" w:rsidP="00171F12">
            <w:pPr>
              <w:jc w:val="center"/>
              <w:rPr>
                <w:rFonts w:asciiTheme="minorHAnsi" w:hAnsiTheme="minorHAnsi" w:cstheme="minorHAnsi"/>
                <w:sz w:val="22"/>
                <w:szCs w:val="22"/>
              </w:rPr>
            </w:pPr>
            <w:r w:rsidRPr="00171F12">
              <w:rPr>
                <w:rFonts w:asciiTheme="minorHAnsi" w:hAnsiTheme="minorHAnsi" w:cstheme="minorHAnsi"/>
                <w:sz w:val="22"/>
                <w:szCs w:val="22"/>
              </w:rPr>
              <w:t>$78.30</w:t>
            </w:r>
          </w:p>
        </w:tc>
        <w:tc>
          <w:tcPr>
            <w:tcW w:w="1710" w:type="dxa"/>
            <w:shd w:val="clear" w:color="auto" w:fill="auto"/>
            <w:vAlign w:val="center"/>
          </w:tcPr>
          <w:p w:rsidR="00171F12" w:rsidRPr="00171F12" w:rsidRDefault="00171F12" w:rsidP="00171F12">
            <w:pPr>
              <w:jc w:val="center"/>
              <w:rPr>
                <w:rFonts w:asciiTheme="minorHAnsi" w:hAnsiTheme="minorHAnsi" w:cstheme="minorHAnsi"/>
                <w:sz w:val="22"/>
                <w:szCs w:val="22"/>
              </w:rPr>
            </w:pPr>
            <w:r w:rsidRPr="00171F12">
              <w:rPr>
                <w:rFonts w:asciiTheme="minorHAnsi" w:hAnsiTheme="minorHAnsi" w:cstheme="minorHAnsi"/>
                <w:sz w:val="22"/>
                <w:szCs w:val="22"/>
              </w:rPr>
              <w:t>Engineering Estimate</w:t>
            </w:r>
          </w:p>
        </w:tc>
        <w:tc>
          <w:tcPr>
            <w:tcW w:w="1080" w:type="dxa"/>
            <w:vAlign w:val="center"/>
          </w:tcPr>
          <w:p w:rsidR="00171F12" w:rsidRPr="00171F12" w:rsidRDefault="00171F12" w:rsidP="00171F12">
            <w:pPr>
              <w:jc w:val="center"/>
              <w:rPr>
                <w:rFonts w:asciiTheme="minorHAnsi" w:hAnsiTheme="minorHAnsi" w:cstheme="minorHAnsi"/>
                <w:sz w:val="22"/>
                <w:szCs w:val="22"/>
              </w:rPr>
            </w:pPr>
            <w:r w:rsidRPr="00171F12">
              <w:rPr>
                <w:rFonts w:asciiTheme="minorHAnsi" w:hAnsiTheme="minorHAnsi" w:cstheme="minorHAnsi"/>
                <w:bCs/>
                <w:sz w:val="22"/>
                <w:szCs w:val="22"/>
              </w:rPr>
              <w:t>TK10</w:t>
            </w:r>
          </w:p>
        </w:tc>
      </w:tr>
      <w:tr w:rsidR="00171F12" w:rsidRPr="00783DAC" w:rsidTr="00151771">
        <w:tc>
          <w:tcPr>
            <w:tcW w:w="810" w:type="dxa"/>
            <w:shd w:val="clear" w:color="auto" w:fill="auto"/>
            <w:vAlign w:val="center"/>
          </w:tcPr>
          <w:p w:rsidR="00171F12" w:rsidRPr="00171F12" w:rsidRDefault="00171F12" w:rsidP="00171F12">
            <w:pPr>
              <w:jc w:val="center"/>
              <w:rPr>
                <w:rFonts w:asciiTheme="minorHAnsi" w:hAnsiTheme="minorHAnsi" w:cstheme="minorHAnsi"/>
                <w:color w:val="000000"/>
                <w:sz w:val="22"/>
                <w:szCs w:val="22"/>
              </w:rPr>
            </w:pPr>
            <w:r w:rsidRPr="00171F12">
              <w:rPr>
                <w:rFonts w:asciiTheme="minorHAnsi" w:hAnsiTheme="minorHAnsi" w:cstheme="minorHAnsi"/>
                <w:color w:val="000000"/>
                <w:sz w:val="22"/>
                <w:szCs w:val="22"/>
              </w:rPr>
              <w:t>SFM</w:t>
            </w:r>
          </w:p>
        </w:tc>
        <w:tc>
          <w:tcPr>
            <w:tcW w:w="990" w:type="dxa"/>
            <w:shd w:val="clear" w:color="auto" w:fill="auto"/>
            <w:vAlign w:val="center"/>
          </w:tcPr>
          <w:p w:rsidR="00171F12" w:rsidRPr="00171F12" w:rsidRDefault="00171F12" w:rsidP="00171F12">
            <w:pPr>
              <w:keepNext/>
              <w:jc w:val="center"/>
              <w:rPr>
                <w:rFonts w:asciiTheme="minorHAnsi" w:hAnsiTheme="minorHAnsi" w:cstheme="minorHAnsi"/>
                <w:sz w:val="22"/>
                <w:szCs w:val="22"/>
              </w:rPr>
            </w:pPr>
            <w:r w:rsidRPr="00171F12">
              <w:rPr>
                <w:rFonts w:asciiTheme="minorHAnsi" w:hAnsiTheme="minorHAnsi" w:cstheme="minorHAnsi"/>
                <w:sz w:val="22"/>
                <w:szCs w:val="22"/>
              </w:rPr>
              <w:t>EX</w:t>
            </w:r>
          </w:p>
        </w:tc>
        <w:tc>
          <w:tcPr>
            <w:tcW w:w="900" w:type="dxa"/>
            <w:shd w:val="clear" w:color="auto" w:fill="auto"/>
            <w:vAlign w:val="center"/>
          </w:tcPr>
          <w:p w:rsidR="00171F12" w:rsidRPr="00171F12" w:rsidRDefault="00171F12" w:rsidP="00171F12">
            <w:pPr>
              <w:jc w:val="center"/>
              <w:rPr>
                <w:rFonts w:asciiTheme="minorHAnsi" w:hAnsiTheme="minorHAnsi" w:cstheme="minorHAnsi"/>
                <w:color w:val="000000"/>
                <w:sz w:val="22"/>
                <w:szCs w:val="22"/>
              </w:rPr>
            </w:pPr>
            <w:r w:rsidRPr="00171F12">
              <w:rPr>
                <w:rFonts w:asciiTheme="minorHAnsi" w:hAnsiTheme="minorHAnsi" w:cstheme="minorHAnsi"/>
                <w:color w:val="000000"/>
                <w:sz w:val="22"/>
                <w:szCs w:val="22"/>
              </w:rPr>
              <w:t>Z12</w:t>
            </w:r>
          </w:p>
        </w:tc>
        <w:tc>
          <w:tcPr>
            <w:tcW w:w="1080" w:type="dxa"/>
            <w:shd w:val="clear" w:color="auto" w:fill="auto"/>
            <w:vAlign w:val="center"/>
          </w:tcPr>
          <w:p w:rsidR="00171F12" w:rsidRPr="00171F12" w:rsidRDefault="00171F12" w:rsidP="00171F12">
            <w:pPr>
              <w:jc w:val="center"/>
              <w:rPr>
                <w:rFonts w:asciiTheme="minorHAnsi" w:hAnsiTheme="minorHAnsi" w:cstheme="minorHAnsi"/>
                <w:color w:val="000000"/>
                <w:sz w:val="22"/>
                <w:szCs w:val="22"/>
              </w:rPr>
            </w:pPr>
            <w:r w:rsidRPr="00171F12">
              <w:rPr>
                <w:rFonts w:asciiTheme="minorHAnsi" w:hAnsiTheme="minorHAnsi" w:cstheme="minorHAnsi"/>
                <w:color w:val="000000"/>
                <w:sz w:val="22"/>
                <w:szCs w:val="22"/>
              </w:rPr>
              <w:t>SFM</w:t>
            </w:r>
          </w:p>
        </w:tc>
        <w:tc>
          <w:tcPr>
            <w:tcW w:w="990" w:type="dxa"/>
            <w:shd w:val="clear" w:color="auto" w:fill="auto"/>
            <w:vAlign w:val="center"/>
          </w:tcPr>
          <w:p w:rsidR="00171F12" w:rsidRPr="00171F12" w:rsidRDefault="00171F12" w:rsidP="00171F12">
            <w:pPr>
              <w:jc w:val="center"/>
              <w:rPr>
                <w:rFonts w:asciiTheme="minorHAnsi" w:hAnsiTheme="minorHAnsi" w:cstheme="minorHAnsi"/>
                <w:sz w:val="22"/>
                <w:szCs w:val="22"/>
              </w:rPr>
            </w:pPr>
            <w:r w:rsidRPr="00171F12">
              <w:rPr>
                <w:rFonts w:asciiTheme="minorHAnsi" w:hAnsiTheme="minorHAnsi" w:cstheme="minorHAnsi"/>
                <w:sz w:val="22"/>
                <w:szCs w:val="22"/>
              </w:rPr>
              <w:t>$59.87</w:t>
            </w:r>
          </w:p>
        </w:tc>
        <w:tc>
          <w:tcPr>
            <w:tcW w:w="990" w:type="dxa"/>
            <w:shd w:val="clear" w:color="auto" w:fill="auto"/>
            <w:vAlign w:val="center"/>
          </w:tcPr>
          <w:p w:rsidR="00171F12" w:rsidRPr="00171F12" w:rsidRDefault="00171F12" w:rsidP="00171F12">
            <w:pPr>
              <w:jc w:val="center"/>
              <w:rPr>
                <w:rFonts w:asciiTheme="minorHAnsi" w:hAnsiTheme="minorHAnsi" w:cstheme="minorHAnsi"/>
                <w:sz w:val="22"/>
                <w:szCs w:val="22"/>
              </w:rPr>
            </w:pPr>
            <w:r w:rsidRPr="00171F12">
              <w:rPr>
                <w:rFonts w:asciiTheme="minorHAnsi" w:hAnsiTheme="minorHAnsi" w:cstheme="minorHAnsi"/>
                <w:sz w:val="22"/>
                <w:szCs w:val="22"/>
              </w:rPr>
              <w:t>$411.00</w:t>
            </w:r>
          </w:p>
        </w:tc>
        <w:tc>
          <w:tcPr>
            <w:tcW w:w="1260" w:type="dxa"/>
            <w:shd w:val="clear" w:color="auto" w:fill="auto"/>
            <w:vAlign w:val="center"/>
          </w:tcPr>
          <w:p w:rsidR="00171F12" w:rsidRPr="00171F12" w:rsidRDefault="00171F12" w:rsidP="00171F12">
            <w:pPr>
              <w:jc w:val="center"/>
              <w:rPr>
                <w:rFonts w:asciiTheme="minorHAnsi" w:hAnsiTheme="minorHAnsi" w:cstheme="minorHAnsi"/>
                <w:sz w:val="22"/>
                <w:szCs w:val="22"/>
              </w:rPr>
            </w:pPr>
            <w:r w:rsidRPr="00171F12">
              <w:rPr>
                <w:rFonts w:asciiTheme="minorHAnsi" w:hAnsiTheme="minorHAnsi" w:cstheme="minorHAnsi"/>
                <w:sz w:val="22"/>
                <w:szCs w:val="22"/>
              </w:rPr>
              <w:t>$82.60</w:t>
            </w:r>
          </w:p>
        </w:tc>
        <w:tc>
          <w:tcPr>
            <w:tcW w:w="1710" w:type="dxa"/>
            <w:shd w:val="clear" w:color="auto" w:fill="auto"/>
            <w:vAlign w:val="center"/>
          </w:tcPr>
          <w:p w:rsidR="00171F12" w:rsidRPr="00171F12" w:rsidRDefault="00171F12" w:rsidP="00171F12">
            <w:pPr>
              <w:jc w:val="center"/>
              <w:rPr>
                <w:rFonts w:asciiTheme="minorHAnsi" w:hAnsiTheme="minorHAnsi" w:cstheme="minorHAnsi"/>
                <w:sz w:val="22"/>
                <w:szCs w:val="22"/>
              </w:rPr>
            </w:pPr>
            <w:r w:rsidRPr="00171F12">
              <w:rPr>
                <w:rFonts w:asciiTheme="minorHAnsi" w:hAnsiTheme="minorHAnsi" w:cstheme="minorHAnsi"/>
                <w:sz w:val="22"/>
                <w:szCs w:val="22"/>
              </w:rPr>
              <w:t>Engineering Estimate</w:t>
            </w:r>
          </w:p>
        </w:tc>
        <w:tc>
          <w:tcPr>
            <w:tcW w:w="1080" w:type="dxa"/>
            <w:vAlign w:val="center"/>
          </w:tcPr>
          <w:p w:rsidR="00171F12" w:rsidRPr="00171F12" w:rsidRDefault="00171F12" w:rsidP="00171F12">
            <w:pPr>
              <w:jc w:val="center"/>
              <w:rPr>
                <w:rFonts w:asciiTheme="minorHAnsi" w:hAnsiTheme="minorHAnsi" w:cstheme="minorHAnsi"/>
                <w:sz w:val="22"/>
                <w:szCs w:val="22"/>
              </w:rPr>
            </w:pPr>
            <w:r w:rsidRPr="00171F12">
              <w:rPr>
                <w:rFonts w:asciiTheme="minorHAnsi" w:hAnsiTheme="minorHAnsi" w:cstheme="minorHAnsi"/>
                <w:bCs/>
                <w:sz w:val="22"/>
                <w:szCs w:val="22"/>
              </w:rPr>
              <w:t>TK10</w:t>
            </w:r>
          </w:p>
        </w:tc>
      </w:tr>
      <w:tr w:rsidR="00171F12" w:rsidRPr="00783DAC" w:rsidTr="00151771">
        <w:tc>
          <w:tcPr>
            <w:tcW w:w="810" w:type="dxa"/>
            <w:shd w:val="clear" w:color="auto" w:fill="auto"/>
            <w:vAlign w:val="center"/>
          </w:tcPr>
          <w:p w:rsidR="00171F12" w:rsidRPr="00171F12" w:rsidRDefault="00171F12" w:rsidP="00171F12">
            <w:pPr>
              <w:jc w:val="center"/>
              <w:rPr>
                <w:rFonts w:asciiTheme="minorHAnsi" w:hAnsiTheme="minorHAnsi" w:cstheme="minorHAnsi"/>
                <w:color w:val="000000"/>
                <w:sz w:val="22"/>
                <w:szCs w:val="22"/>
              </w:rPr>
            </w:pPr>
            <w:r w:rsidRPr="00171F12">
              <w:rPr>
                <w:rFonts w:asciiTheme="minorHAnsi" w:hAnsiTheme="minorHAnsi" w:cstheme="minorHAnsi"/>
                <w:color w:val="000000"/>
                <w:sz w:val="22"/>
                <w:szCs w:val="22"/>
              </w:rPr>
              <w:t>SFM</w:t>
            </w:r>
          </w:p>
        </w:tc>
        <w:tc>
          <w:tcPr>
            <w:tcW w:w="990" w:type="dxa"/>
            <w:shd w:val="clear" w:color="auto" w:fill="auto"/>
            <w:vAlign w:val="center"/>
          </w:tcPr>
          <w:p w:rsidR="00171F12" w:rsidRPr="00171F12" w:rsidRDefault="00171F12" w:rsidP="00171F12">
            <w:pPr>
              <w:keepNext/>
              <w:jc w:val="center"/>
              <w:rPr>
                <w:rFonts w:asciiTheme="minorHAnsi" w:hAnsiTheme="minorHAnsi" w:cstheme="minorHAnsi"/>
                <w:sz w:val="22"/>
                <w:szCs w:val="22"/>
              </w:rPr>
            </w:pPr>
            <w:r w:rsidRPr="00171F12">
              <w:rPr>
                <w:rFonts w:asciiTheme="minorHAnsi" w:hAnsiTheme="minorHAnsi" w:cstheme="minorHAnsi"/>
                <w:sz w:val="22"/>
                <w:szCs w:val="22"/>
              </w:rPr>
              <w:t>EX</w:t>
            </w:r>
          </w:p>
        </w:tc>
        <w:tc>
          <w:tcPr>
            <w:tcW w:w="900" w:type="dxa"/>
            <w:shd w:val="clear" w:color="auto" w:fill="auto"/>
            <w:vAlign w:val="center"/>
          </w:tcPr>
          <w:p w:rsidR="00171F12" w:rsidRPr="00171F12" w:rsidRDefault="00171F12" w:rsidP="00171F12">
            <w:pPr>
              <w:jc w:val="center"/>
              <w:rPr>
                <w:rFonts w:asciiTheme="minorHAnsi" w:hAnsiTheme="minorHAnsi" w:cstheme="minorHAnsi"/>
                <w:color w:val="000000"/>
                <w:sz w:val="22"/>
                <w:szCs w:val="22"/>
              </w:rPr>
            </w:pPr>
            <w:r w:rsidRPr="00171F12">
              <w:rPr>
                <w:rFonts w:asciiTheme="minorHAnsi" w:hAnsiTheme="minorHAnsi" w:cstheme="minorHAnsi"/>
                <w:color w:val="000000"/>
                <w:sz w:val="22"/>
                <w:szCs w:val="22"/>
              </w:rPr>
              <w:t>Z13</w:t>
            </w:r>
          </w:p>
        </w:tc>
        <w:tc>
          <w:tcPr>
            <w:tcW w:w="1080" w:type="dxa"/>
            <w:shd w:val="clear" w:color="auto" w:fill="auto"/>
            <w:vAlign w:val="center"/>
          </w:tcPr>
          <w:p w:rsidR="00171F12" w:rsidRPr="00171F12" w:rsidRDefault="00171F12" w:rsidP="00171F12">
            <w:pPr>
              <w:jc w:val="center"/>
              <w:rPr>
                <w:rFonts w:asciiTheme="minorHAnsi" w:hAnsiTheme="minorHAnsi" w:cstheme="minorHAnsi"/>
                <w:color w:val="000000"/>
                <w:sz w:val="22"/>
                <w:szCs w:val="22"/>
              </w:rPr>
            </w:pPr>
            <w:r w:rsidRPr="00171F12">
              <w:rPr>
                <w:rFonts w:asciiTheme="minorHAnsi" w:hAnsiTheme="minorHAnsi" w:cstheme="minorHAnsi"/>
                <w:color w:val="000000"/>
                <w:sz w:val="22"/>
                <w:szCs w:val="22"/>
              </w:rPr>
              <w:t>SFM</w:t>
            </w:r>
          </w:p>
        </w:tc>
        <w:tc>
          <w:tcPr>
            <w:tcW w:w="990" w:type="dxa"/>
            <w:shd w:val="clear" w:color="auto" w:fill="auto"/>
            <w:vAlign w:val="center"/>
          </w:tcPr>
          <w:p w:rsidR="00171F12" w:rsidRPr="00171F12" w:rsidRDefault="00171F12" w:rsidP="00171F12">
            <w:pPr>
              <w:jc w:val="center"/>
              <w:rPr>
                <w:rFonts w:asciiTheme="minorHAnsi" w:hAnsiTheme="minorHAnsi" w:cstheme="minorHAnsi"/>
                <w:sz w:val="22"/>
                <w:szCs w:val="22"/>
              </w:rPr>
            </w:pPr>
            <w:r w:rsidRPr="00171F12">
              <w:rPr>
                <w:rFonts w:asciiTheme="minorHAnsi" w:hAnsiTheme="minorHAnsi" w:cstheme="minorHAnsi"/>
                <w:sz w:val="22"/>
                <w:szCs w:val="22"/>
              </w:rPr>
              <w:t>$59.74</w:t>
            </w:r>
          </w:p>
        </w:tc>
        <w:tc>
          <w:tcPr>
            <w:tcW w:w="990" w:type="dxa"/>
            <w:shd w:val="clear" w:color="auto" w:fill="auto"/>
            <w:vAlign w:val="center"/>
          </w:tcPr>
          <w:p w:rsidR="00171F12" w:rsidRPr="00171F12" w:rsidRDefault="00171F12" w:rsidP="00171F12">
            <w:pPr>
              <w:jc w:val="center"/>
              <w:rPr>
                <w:rFonts w:asciiTheme="minorHAnsi" w:hAnsiTheme="minorHAnsi" w:cstheme="minorHAnsi"/>
                <w:sz w:val="22"/>
                <w:szCs w:val="22"/>
              </w:rPr>
            </w:pPr>
            <w:r w:rsidRPr="00171F12">
              <w:rPr>
                <w:rFonts w:asciiTheme="minorHAnsi" w:hAnsiTheme="minorHAnsi" w:cstheme="minorHAnsi"/>
                <w:sz w:val="22"/>
                <w:szCs w:val="22"/>
              </w:rPr>
              <w:t>$548.00</w:t>
            </w:r>
          </w:p>
        </w:tc>
        <w:tc>
          <w:tcPr>
            <w:tcW w:w="1260" w:type="dxa"/>
            <w:shd w:val="clear" w:color="auto" w:fill="auto"/>
            <w:vAlign w:val="center"/>
          </w:tcPr>
          <w:p w:rsidR="00171F12" w:rsidRPr="00171F12" w:rsidRDefault="00171F12" w:rsidP="00171F12">
            <w:pPr>
              <w:jc w:val="center"/>
              <w:rPr>
                <w:rFonts w:asciiTheme="minorHAnsi" w:hAnsiTheme="minorHAnsi" w:cstheme="minorHAnsi"/>
                <w:sz w:val="22"/>
                <w:szCs w:val="22"/>
              </w:rPr>
            </w:pPr>
            <w:r w:rsidRPr="00171F12">
              <w:rPr>
                <w:rFonts w:asciiTheme="minorHAnsi" w:hAnsiTheme="minorHAnsi" w:cstheme="minorHAnsi"/>
                <w:sz w:val="22"/>
                <w:szCs w:val="22"/>
              </w:rPr>
              <w:t>$82.43</w:t>
            </w:r>
          </w:p>
        </w:tc>
        <w:tc>
          <w:tcPr>
            <w:tcW w:w="1710" w:type="dxa"/>
            <w:shd w:val="clear" w:color="auto" w:fill="auto"/>
            <w:vAlign w:val="center"/>
          </w:tcPr>
          <w:p w:rsidR="00171F12" w:rsidRPr="00171F12" w:rsidRDefault="00171F12" w:rsidP="00171F12">
            <w:pPr>
              <w:jc w:val="center"/>
              <w:rPr>
                <w:rFonts w:asciiTheme="minorHAnsi" w:hAnsiTheme="minorHAnsi" w:cstheme="minorHAnsi"/>
                <w:sz w:val="22"/>
                <w:szCs w:val="22"/>
              </w:rPr>
            </w:pPr>
            <w:r w:rsidRPr="00171F12">
              <w:rPr>
                <w:rFonts w:asciiTheme="minorHAnsi" w:hAnsiTheme="minorHAnsi" w:cstheme="minorHAnsi"/>
                <w:sz w:val="22"/>
                <w:szCs w:val="22"/>
              </w:rPr>
              <w:t>Engineering Estimate</w:t>
            </w:r>
          </w:p>
        </w:tc>
        <w:tc>
          <w:tcPr>
            <w:tcW w:w="1080" w:type="dxa"/>
            <w:vAlign w:val="center"/>
          </w:tcPr>
          <w:p w:rsidR="00171F12" w:rsidRPr="00171F12" w:rsidRDefault="00171F12" w:rsidP="00171F12">
            <w:pPr>
              <w:jc w:val="center"/>
              <w:rPr>
                <w:rFonts w:asciiTheme="minorHAnsi" w:hAnsiTheme="minorHAnsi" w:cstheme="minorHAnsi"/>
                <w:sz w:val="22"/>
                <w:szCs w:val="22"/>
              </w:rPr>
            </w:pPr>
            <w:r w:rsidRPr="00171F12">
              <w:rPr>
                <w:rFonts w:asciiTheme="minorHAnsi" w:hAnsiTheme="minorHAnsi" w:cstheme="minorHAnsi"/>
                <w:bCs/>
                <w:sz w:val="22"/>
                <w:szCs w:val="22"/>
              </w:rPr>
              <w:t>TK10</w:t>
            </w:r>
          </w:p>
        </w:tc>
      </w:tr>
      <w:tr w:rsidR="00171F12" w:rsidRPr="00783DAC" w:rsidTr="00151771">
        <w:tc>
          <w:tcPr>
            <w:tcW w:w="810" w:type="dxa"/>
            <w:shd w:val="clear" w:color="auto" w:fill="auto"/>
            <w:vAlign w:val="center"/>
          </w:tcPr>
          <w:p w:rsidR="00171F12" w:rsidRPr="00171F12" w:rsidRDefault="00171F12" w:rsidP="00171F12">
            <w:pPr>
              <w:jc w:val="center"/>
              <w:rPr>
                <w:rFonts w:asciiTheme="minorHAnsi" w:hAnsiTheme="minorHAnsi" w:cstheme="minorHAnsi"/>
                <w:color w:val="000000"/>
                <w:sz w:val="22"/>
                <w:szCs w:val="22"/>
              </w:rPr>
            </w:pPr>
            <w:r w:rsidRPr="00171F12">
              <w:rPr>
                <w:rFonts w:asciiTheme="minorHAnsi" w:hAnsiTheme="minorHAnsi" w:cstheme="minorHAnsi"/>
                <w:color w:val="000000"/>
                <w:sz w:val="22"/>
                <w:szCs w:val="22"/>
              </w:rPr>
              <w:t>SFM</w:t>
            </w:r>
          </w:p>
        </w:tc>
        <w:tc>
          <w:tcPr>
            <w:tcW w:w="990" w:type="dxa"/>
            <w:shd w:val="clear" w:color="auto" w:fill="auto"/>
            <w:vAlign w:val="center"/>
          </w:tcPr>
          <w:p w:rsidR="00171F12" w:rsidRPr="00171F12" w:rsidRDefault="00171F12" w:rsidP="00171F12">
            <w:pPr>
              <w:keepNext/>
              <w:jc w:val="center"/>
              <w:rPr>
                <w:rFonts w:asciiTheme="minorHAnsi" w:hAnsiTheme="minorHAnsi" w:cstheme="minorHAnsi"/>
                <w:sz w:val="22"/>
                <w:szCs w:val="22"/>
              </w:rPr>
            </w:pPr>
            <w:r w:rsidRPr="00171F12">
              <w:rPr>
                <w:rFonts w:asciiTheme="minorHAnsi" w:hAnsiTheme="minorHAnsi" w:cstheme="minorHAnsi"/>
                <w:sz w:val="22"/>
                <w:szCs w:val="22"/>
              </w:rPr>
              <w:t>EX</w:t>
            </w:r>
          </w:p>
        </w:tc>
        <w:tc>
          <w:tcPr>
            <w:tcW w:w="900" w:type="dxa"/>
            <w:shd w:val="clear" w:color="auto" w:fill="auto"/>
            <w:vAlign w:val="center"/>
          </w:tcPr>
          <w:p w:rsidR="00171F12" w:rsidRPr="00171F12" w:rsidRDefault="00171F12" w:rsidP="00171F12">
            <w:pPr>
              <w:jc w:val="center"/>
              <w:rPr>
                <w:rFonts w:asciiTheme="minorHAnsi" w:hAnsiTheme="minorHAnsi" w:cstheme="minorHAnsi"/>
                <w:color w:val="000000"/>
                <w:sz w:val="22"/>
                <w:szCs w:val="22"/>
              </w:rPr>
            </w:pPr>
            <w:r w:rsidRPr="00171F12">
              <w:rPr>
                <w:rFonts w:asciiTheme="minorHAnsi" w:hAnsiTheme="minorHAnsi" w:cstheme="minorHAnsi"/>
                <w:color w:val="000000"/>
                <w:sz w:val="22"/>
                <w:szCs w:val="22"/>
              </w:rPr>
              <w:t>Z16</w:t>
            </w:r>
          </w:p>
        </w:tc>
        <w:tc>
          <w:tcPr>
            <w:tcW w:w="1080" w:type="dxa"/>
            <w:shd w:val="clear" w:color="auto" w:fill="auto"/>
            <w:vAlign w:val="center"/>
          </w:tcPr>
          <w:p w:rsidR="00171F12" w:rsidRPr="00171F12" w:rsidRDefault="00171F12" w:rsidP="00171F12">
            <w:pPr>
              <w:jc w:val="center"/>
              <w:rPr>
                <w:rFonts w:asciiTheme="minorHAnsi" w:hAnsiTheme="minorHAnsi" w:cstheme="minorHAnsi"/>
                <w:color w:val="000000"/>
                <w:sz w:val="22"/>
                <w:szCs w:val="22"/>
              </w:rPr>
            </w:pPr>
            <w:r w:rsidRPr="00171F12">
              <w:rPr>
                <w:rFonts w:asciiTheme="minorHAnsi" w:hAnsiTheme="minorHAnsi" w:cstheme="minorHAnsi"/>
                <w:color w:val="000000"/>
                <w:sz w:val="22"/>
                <w:szCs w:val="22"/>
              </w:rPr>
              <w:t>SFM</w:t>
            </w:r>
          </w:p>
        </w:tc>
        <w:tc>
          <w:tcPr>
            <w:tcW w:w="990" w:type="dxa"/>
            <w:shd w:val="clear" w:color="auto" w:fill="auto"/>
            <w:vAlign w:val="center"/>
          </w:tcPr>
          <w:p w:rsidR="00171F12" w:rsidRPr="00171F12" w:rsidRDefault="00171F12" w:rsidP="00171F12">
            <w:pPr>
              <w:jc w:val="center"/>
              <w:rPr>
                <w:rFonts w:asciiTheme="minorHAnsi" w:hAnsiTheme="minorHAnsi" w:cstheme="minorHAnsi"/>
                <w:sz w:val="22"/>
                <w:szCs w:val="22"/>
              </w:rPr>
            </w:pPr>
            <w:r w:rsidRPr="00171F12">
              <w:rPr>
                <w:rFonts w:asciiTheme="minorHAnsi" w:hAnsiTheme="minorHAnsi" w:cstheme="minorHAnsi"/>
                <w:sz w:val="22"/>
                <w:szCs w:val="22"/>
              </w:rPr>
              <w:t>$60.33</w:t>
            </w:r>
          </w:p>
        </w:tc>
        <w:tc>
          <w:tcPr>
            <w:tcW w:w="990" w:type="dxa"/>
            <w:shd w:val="clear" w:color="auto" w:fill="auto"/>
            <w:vAlign w:val="center"/>
          </w:tcPr>
          <w:p w:rsidR="00171F12" w:rsidRPr="00171F12" w:rsidRDefault="00171F12" w:rsidP="00171F12">
            <w:pPr>
              <w:jc w:val="center"/>
              <w:rPr>
                <w:rFonts w:asciiTheme="minorHAnsi" w:hAnsiTheme="minorHAnsi" w:cstheme="minorHAnsi"/>
                <w:sz w:val="22"/>
                <w:szCs w:val="22"/>
              </w:rPr>
            </w:pPr>
            <w:r w:rsidRPr="00171F12">
              <w:rPr>
                <w:rFonts w:asciiTheme="minorHAnsi" w:hAnsiTheme="minorHAnsi" w:cstheme="minorHAnsi"/>
                <w:sz w:val="22"/>
                <w:szCs w:val="22"/>
              </w:rPr>
              <w:t>$685.00</w:t>
            </w:r>
          </w:p>
        </w:tc>
        <w:tc>
          <w:tcPr>
            <w:tcW w:w="1260" w:type="dxa"/>
            <w:shd w:val="clear" w:color="auto" w:fill="auto"/>
            <w:vAlign w:val="center"/>
          </w:tcPr>
          <w:p w:rsidR="00171F12" w:rsidRPr="00171F12" w:rsidRDefault="00171F12" w:rsidP="00171F12">
            <w:pPr>
              <w:jc w:val="center"/>
              <w:rPr>
                <w:rFonts w:asciiTheme="minorHAnsi" w:hAnsiTheme="minorHAnsi" w:cstheme="minorHAnsi"/>
                <w:sz w:val="22"/>
                <w:szCs w:val="22"/>
              </w:rPr>
            </w:pPr>
            <w:r w:rsidRPr="00171F12">
              <w:rPr>
                <w:rFonts w:asciiTheme="minorHAnsi" w:hAnsiTheme="minorHAnsi" w:cstheme="minorHAnsi"/>
                <w:sz w:val="22"/>
                <w:szCs w:val="22"/>
              </w:rPr>
              <w:t>$83.23</w:t>
            </w:r>
          </w:p>
        </w:tc>
        <w:tc>
          <w:tcPr>
            <w:tcW w:w="1710" w:type="dxa"/>
            <w:shd w:val="clear" w:color="auto" w:fill="auto"/>
            <w:vAlign w:val="center"/>
          </w:tcPr>
          <w:p w:rsidR="00171F12" w:rsidRPr="00171F12" w:rsidRDefault="00171F12" w:rsidP="00171F12">
            <w:pPr>
              <w:jc w:val="center"/>
              <w:rPr>
                <w:rFonts w:asciiTheme="minorHAnsi" w:hAnsiTheme="minorHAnsi" w:cstheme="minorHAnsi"/>
                <w:sz w:val="22"/>
                <w:szCs w:val="22"/>
              </w:rPr>
            </w:pPr>
            <w:r w:rsidRPr="00171F12">
              <w:rPr>
                <w:rFonts w:asciiTheme="minorHAnsi" w:hAnsiTheme="minorHAnsi" w:cstheme="minorHAnsi"/>
                <w:sz w:val="22"/>
                <w:szCs w:val="22"/>
              </w:rPr>
              <w:t>Engineering Estimate</w:t>
            </w:r>
          </w:p>
        </w:tc>
        <w:tc>
          <w:tcPr>
            <w:tcW w:w="1080" w:type="dxa"/>
            <w:vAlign w:val="center"/>
          </w:tcPr>
          <w:p w:rsidR="00171F12" w:rsidRPr="00171F12" w:rsidRDefault="00171F12" w:rsidP="00171F12">
            <w:pPr>
              <w:jc w:val="center"/>
              <w:rPr>
                <w:rFonts w:asciiTheme="minorHAnsi" w:hAnsiTheme="minorHAnsi" w:cstheme="minorHAnsi"/>
                <w:sz w:val="22"/>
                <w:szCs w:val="22"/>
              </w:rPr>
            </w:pPr>
            <w:r w:rsidRPr="00171F12">
              <w:rPr>
                <w:rFonts w:asciiTheme="minorHAnsi" w:hAnsiTheme="minorHAnsi" w:cstheme="minorHAnsi"/>
                <w:bCs/>
                <w:sz w:val="22"/>
                <w:szCs w:val="22"/>
              </w:rPr>
              <w:t>TK10</w:t>
            </w:r>
          </w:p>
        </w:tc>
      </w:tr>
    </w:tbl>
    <w:p w:rsidR="00171F12" w:rsidRPr="00094D77" w:rsidRDefault="00171F12" w:rsidP="001B76DB">
      <w:pPr>
        <w:spacing w:after="120"/>
        <w:rPr>
          <w:rFonts w:cstheme="minorHAnsi"/>
          <w:sz w:val="20"/>
          <w:szCs w:val="20"/>
        </w:rPr>
      </w:pPr>
    </w:p>
    <w:p w:rsidR="00171F12" w:rsidRPr="006D7768" w:rsidRDefault="00171F12" w:rsidP="001B76DB">
      <w:pPr>
        <w:spacing w:after="120"/>
      </w:pPr>
      <w:r w:rsidRPr="006D7768">
        <w:t>Refer to attached calculation spreadsheet for complete table.</w:t>
      </w:r>
    </w:p>
    <w:p w:rsidR="006D7768" w:rsidRDefault="006D7768" w:rsidP="001B76DB">
      <w:pPr>
        <w:spacing w:after="120"/>
        <w:rPr>
          <w:b/>
        </w:rPr>
      </w:pPr>
    </w:p>
    <w:p w:rsidR="001B76DB" w:rsidRPr="00AC0A05" w:rsidRDefault="001B76DB" w:rsidP="001B76DB">
      <w:pPr>
        <w:spacing w:after="120"/>
      </w:pPr>
      <w:r w:rsidRPr="00AC0A05">
        <w:rPr>
          <w:b/>
        </w:rPr>
        <w:t>Net-to-Gross Assumption:</w:t>
      </w:r>
      <w:r w:rsidRPr="00AC0A05">
        <w:t xml:space="preserve"> </w:t>
      </w:r>
    </w:p>
    <w:p w:rsidR="007F121B" w:rsidRPr="00AC0A05" w:rsidRDefault="001B76DB" w:rsidP="001B76DB">
      <w:pPr>
        <w:spacing w:after="120"/>
      </w:pPr>
      <w:r w:rsidRPr="00AC0A05">
        <w:t>The NTG ratio was based on DEER 2011</w:t>
      </w:r>
      <w:r w:rsidR="00996D57">
        <w:rPr>
          <w:rStyle w:val="EndnoteReference"/>
        </w:rPr>
        <w:endnoteReference w:id="4"/>
      </w:r>
      <w:r w:rsidRPr="00AC0A05">
        <w:t xml:space="preserve">. The value was obtained from the “DEER2011_NTGR_2012-05-16.xls” spreadsheet under the “DEER2011 NTGr Values” tab on the </w:t>
      </w:r>
      <w:hyperlink r:id="rId21" w:history="1">
        <w:r w:rsidRPr="00AC0A05">
          <w:rPr>
            <w:rStyle w:val="Hyperlink"/>
          </w:rPr>
          <w:t>www.deeresources.com</w:t>
        </w:r>
      </w:hyperlink>
      <w:r w:rsidRPr="00AC0A05">
        <w:t xml:space="preserve"> website.  Table </w:t>
      </w:r>
      <w:r w:rsidR="00973012" w:rsidRPr="00AC0A05">
        <w:t>2</w:t>
      </w:r>
      <w:r w:rsidRPr="00AC0A05">
        <w:t xml:space="preserve"> below summarizes all applicable DEER based Net-to-Gross ratios for programs that may be used by this measure.</w:t>
      </w:r>
    </w:p>
    <w:p w:rsidR="001B76DB" w:rsidRPr="00AC0A05" w:rsidRDefault="007F121B" w:rsidP="001B76DB">
      <w:pPr>
        <w:spacing w:after="120"/>
      </w:pPr>
      <w:r w:rsidRPr="00AC0A05">
        <w:t>See Section 1.1 Terms and Conditions and Market Applicability to reference the type of program delivery mechanism and customer status used to determine this entry.</w:t>
      </w:r>
      <w:r w:rsidR="001B76DB" w:rsidRPr="00AC0A05">
        <w:t xml:space="preserve">  </w:t>
      </w:r>
    </w:p>
    <w:p w:rsidR="001B76DB" w:rsidRDefault="001B76DB" w:rsidP="001B76DB">
      <w:pPr>
        <w:pStyle w:val="Caption"/>
        <w:keepNext/>
        <w:jc w:val="center"/>
        <w:rPr>
          <w:rFonts w:ascii="Arial" w:hAnsi="Arial" w:cs="Arial"/>
        </w:rPr>
      </w:pPr>
    </w:p>
    <w:p w:rsidR="001B76DB" w:rsidRPr="00F813D1" w:rsidRDefault="007C44B9" w:rsidP="007C44B9">
      <w:pPr>
        <w:pStyle w:val="Caption"/>
        <w:rPr>
          <w:rFonts w:asciiTheme="minorHAnsi" w:hAnsiTheme="minorHAnsi" w:cstheme="minorHAnsi"/>
        </w:rPr>
      </w:pPr>
      <w:bookmarkStart w:id="40" w:name="_Toc374097682"/>
      <w:bookmarkStart w:id="41" w:name="_Toc384739343"/>
      <w:r>
        <w:t xml:space="preserve">Table </w:t>
      </w:r>
      <w:r>
        <w:fldChar w:fldCharType="begin"/>
      </w:r>
      <w:r>
        <w:instrText xml:space="preserve"> SEQ Table \* ARABIC </w:instrText>
      </w:r>
      <w:r>
        <w:fldChar w:fldCharType="separate"/>
      </w:r>
      <w:r w:rsidR="00FE4F6B">
        <w:rPr>
          <w:noProof/>
        </w:rPr>
        <w:t>2</w:t>
      </w:r>
      <w:r>
        <w:fldChar w:fldCharType="end"/>
      </w:r>
      <w:r>
        <w:t xml:space="preserve">: </w:t>
      </w:r>
      <w:r w:rsidRPr="00B03D0D">
        <w:t>Net-to-Gross Ratios</w:t>
      </w:r>
      <w:bookmarkEnd w:id="40"/>
      <w:bookmarkEnd w:id="41"/>
    </w:p>
    <w:tbl>
      <w:tblPr>
        <w:tblW w:w="4947" w:type="pct"/>
        <w:tblInd w:w="108" w:type="dxa"/>
        <w:tblBorders>
          <w:insideH w:val="single" w:sz="18" w:space="0" w:color="FFFFFF"/>
          <w:insideV w:val="single" w:sz="18" w:space="0" w:color="FFFFFF"/>
        </w:tblBorders>
        <w:tblLook w:val="01E0" w:firstRow="1" w:lastRow="1" w:firstColumn="1" w:lastColumn="1" w:noHBand="0" w:noVBand="0"/>
      </w:tblPr>
      <w:tblGrid>
        <w:gridCol w:w="2495"/>
        <w:gridCol w:w="2495"/>
        <w:gridCol w:w="823"/>
        <w:gridCol w:w="2776"/>
        <w:gridCol w:w="885"/>
      </w:tblGrid>
      <w:tr w:rsidR="00AF5CC5" w:rsidRPr="00F813D1" w:rsidTr="00AF5CC5">
        <w:tc>
          <w:tcPr>
            <w:tcW w:w="3089" w:type="pct"/>
            <w:gridSpan w:val="3"/>
            <w:shd w:val="pct20" w:color="000000" w:fill="FFFFFF"/>
          </w:tcPr>
          <w:p w:rsidR="00AF5CC5" w:rsidRPr="00AF5CC5" w:rsidRDefault="00AF5CC5" w:rsidP="00DF0522">
            <w:pPr>
              <w:jc w:val="center"/>
              <w:rPr>
                <w:rFonts w:asciiTheme="minorHAnsi" w:hAnsiTheme="minorHAnsi" w:cstheme="minorHAnsi"/>
                <w:b/>
                <w:bCs/>
                <w:sz w:val="20"/>
                <w:szCs w:val="20"/>
              </w:rPr>
            </w:pPr>
          </w:p>
        </w:tc>
        <w:tc>
          <w:tcPr>
            <w:tcW w:w="1911" w:type="pct"/>
            <w:gridSpan w:val="2"/>
            <w:shd w:val="pct20" w:color="000000" w:fill="FFFFFF"/>
          </w:tcPr>
          <w:p w:rsidR="00AF5CC5" w:rsidRPr="00AF5CC5" w:rsidRDefault="00AF5CC5" w:rsidP="00DF0522">
            <w:pPr>
              <w:jc w:val="center"/>
              <w:rPr>
                <w:rFonts w:asciiTheme="minorHAnsi" w:hAnsiTheme="minorHAnsi" w:cstheme="minorHAnsi"/>
                <w:b/>
                <w:bCs/>
                <w:sz w:val="20"/>
                <w:szCs w:val="20"/>
              </w:rPr>
            </w:pPr>
            <w:r w:rsidRPr="00AF5CC5">
              <w:rPr>
                <w:rFonts w:asciiTheme="minorHAnsi" w:hAnsiTheme="minorHAnsi" w:cstheme="minorHAnsi"/>
                <w:b/>
                <w:bCs/>
                <w:sz w:val="20"/>
                <w:szCs w:val="20"/>
              </w:rPr>
              <w:t>DEER Spreadsheet</w:t>
            </w:r>
          </w:p>
        </w:tc>
      </w:tr>
      <w:tr w:rsidR="00AF5CC5" w:rsidRPr="00F813D1" w:rsidTr="00AF5CC5">
        <w:tc>
          <w:tcPr>
            <w:tcW w:w="1324" w:type="pct"/>
            <w:shd w:val="pct5" w:color="000000" w:fill="FFFFFF"/>
          </w:tcPr>
          <w:p w:rsidR="00AF5CC5" w:rsidRPr="00AF5CC5" w:rsidRDefault="00AF5CC5" w:rsidP="00DF0522">
            <w:pPr>
              <w:jc w:val="center"/>
              <w:rPr>
                <w:rFonts w:asciiTheme="minorHAnsi" w:hAnsiTheme="minorHAnsi" w:cstheme="minorHAnsi"/>
                <w:sz w:val="20"/>
                <w:szCs w:val="20"/>
              </w:rPr>
            </w:pPr>
            <w:r w:rsidRPr="00AF5CC5">
              <w:rPr>
                <w:rFonts w:asciiTheme="minorHAnsi" w:hAnsiTheme="minorHAnsi" w:cstheme="minorHAnsi"/>
                <w:sz w:val="20"/>
                <w:szCs w:val="20"/>
              </w:rPr>
              <w:t>Measure</w:t>
            </w:r>
          </w:p>
        </w:tc>
        <w:tc>
          <w:tcPr>
            <w:tcW w:w="1324" w:type="pct"/>
            <w:shd w:val="pct5" w:color="000000" w:fill="FFFFFF"/>
          </w:tcPr>
          <w:p w:rsidR="00AF5CC5" w:rsidRPr="00AF5CC5" w:rsidRDefault="00AF5CC5" w:rsidP="00DF0522">
            <w:pPr>
              <w:jc w:val="center"/>
              <w:rPr>
                <w:rFonts w:asciiTheme="minorHAnsi" w:hAnsiTheme="minorHAnsi" w:cstheme="minorHAnsi"/>
                <w:sz w:val="20"/>
                <w:szCs w:val="20"/>
              </w:rPr>
            </w:pPr>
            <w:r w:rsidRPr="00AF5CC5">
              <w:rPr>
                <w:rFonts w:asciiTheme="minorHAnsi" w:hAnsiTheme="minorHAnsi" w:cstheme="minorHAnsi"/>
                <w:sz w:val="20"/>
                <w:szCs w:val="20"/>
              </w:rPr>
              <w:t>Program Approach</w:t>
            </w:r>
          </w:p>
        </w:tc>
        <w:tc>
          <w:tcPr>
            <w:tcW w:w="441" w:type="pct"/>
            <w:shd w:val="pct5" w:color="000000" w:fill="FFFFFF"/>
          </w:tcPr>
          <w:p w:rsidR="00AF5CC5" w:rsidRPr="00AF5CC5" w:rsidRDefault="00AF5CC5" w:rsidP="00DF0522">
            <w:pPr>
              <w:jc w:val="center"/>
              <w:rPr>
                <w:rFonts w:asciiTheme="minorHAnsi" w:hAnsiTheme="minorHAnsi" w:cstheme="minorHAnsi"/>
                <w:sz w:val="20"/>
                <w:szCs w:val="20"/>
              </w:rPr>
            </w:pPr>
            <w:r w:rsidRPr="00AF5CC5">
              <w:rPr>
                <w:rFonts w:asciiTheme="minorHAnsi" w:hAnsiTheme="minorHAnsi" w:cstheme="minorHAnsi"/>
                <w:sz w:val="20"/>
                <w:szCs w:val="20"/>
              </w:rPr>
              <w:t>NTG</w:t>
            </w:r>
          </w:p>
        </w:tc>
        <w:tc>
          <w:tcPr>
            <w:tcW w:w="1472" w:type="pct"/>
            <w:shd w:val="pct5" w:color="000000" w:fill="FFFFFF"/>
          </w:tcPr>
          <w:p w:rsidR="00AF5CC5" w:rsidRPr="00AF5CC5" w:rsidRDefault="00AF5CC5" w:rsidP="00DF0522">
            <w:pPr>
              <w:jc w:val="center"/>
              <w:rPr>
                <w:rFonts w:asciiTheme="minorHAnsi" w:hAnsiTheme="minorHAnsi" w:cstheme="minorHAnsi"/>
                <w:sz w:val="20"/>
                <w:szCs w:val="20"/>
              </w:rPr>
            </w:pPr>
            <w:r w:rsidRPr="00AF5CC5">
              <w:rPr>
                <w:rFonts w:asciiTheme="minorHAnsi" w:hAnsiTheme="minorHAnsi" w:cstheme="minorHAnsi"/>
                <w:sz w:val="20"/>
                <w:szCs w:val="20"/>
              </w:rPr>
              <w:t>File name</w:t>
            </w:r>
          </w:p>
        </w:tc>
        <w:tc>
          <w:tcPr>
            <w:tcW w:w="439" w:type="pct"/>
            <w:shd w:val="pct5" w:color="000000" w:fill="FFFFFF"/>
          </w:tcPr>
          <w:p w:rsidR="00AF5CC5" w:rsidRPr="00AF5CC5" w:rsidRDefault="00AF5CC5" w:rsidP="00DF0522">
            <w:pPr>
              <w:jc w:val="center"/>
              <w:rPr>
                <w:rFonts w:asciiTheme="minorHAnsi" w:hAnsiTheme="minorHAnsi" w:cstheme="minorHAnsi"/>
                <w:sz w:val="20"/>
                <w:szCs w:val="20"/>
              </w:rPr>
            </w:pPr>
            <w:r w:rsidRPr="00AF5CC5">
              <w:rPr>
                <w:rFonts w:asciiTheme="minorHAnsi" w:hAnsiTheme="minorHAnsi" w:cstheme="minorHAnsi"/>
                <w:sz w:val="20"/>
                <w:szCs w:val="20"/>
              </w:rPr>
              <w:t>Cell Number</w:t>
            </w:r>
          </w:p>
        </w:tc>
      </w:tr>
      <w:tr w:rsidR="00AF5CC5" w:rsidRPr="00F813D1" w:rsidTr="00AF5CC5">
        <w:tc>
          <w:tcPr>
            <w:tcW w:w="1324" w:type="pct"/>
            <w:shd w:val="pct20" w:color="000000" w:fill="FFFFFF"/>
          </w:tcPr>
          <w:p w:rsidR="00AF5CC5" w:rsidRPr="00AF5CC5" w:rsidRDefault="00AF5CC5" w:rsidP="00DF0522">
            <w:pPr>
              <w:jc w:val="center"/>
              <w:rPr>
                <w:rFonts w:asciiTheme="minorHAnsi" w:hAnsiTheme="minorHAnsi" w:cstheme="minorHAnsi"/>
                <w:sz w:val="20"/>
                <w:szCs w:val="20"/>
              </w:rPr>
            </w:pPr>
            <w:r w:rsidRPr="00AF5CC5">
              <w:rPr>
                <w:rFonts w:asciiTheme="minorHAnsi" w:hAnsiTheme="minorHAnsi" w:cstheme="minorHAnsi"/>
                <w:sz w:val="20"/>
                <w:szCs w:val="20"/>
              </w:rPr>
              <w:t>Refrigerant Charge Correction</w:t>
            </w:r>
          </w:p>
        </w:tc>
        <w:tc>
          <w:tcPr>
            <w:tcW w:w="1324" w:type="pct"/>
            <w:shd w:val="pct20" w:color="000000" w:fill="FFFFFF"/>
            <w:vAlign w:val="center"/>
          </w:tcPr>
          <w:p w:rsidR="00AF5CC5" w:rsidRPr="00AF5CC5" w:rsidRDefault="00AF5CC5" w:rsidP="00DF0522">
            <w:pPr>
              <w:jc w:val="center"/>
              <w:rPr>
                <w:rFonts w:asciiTheme="minorHAnsi" w:hAnsiTheme="minorHAnsi" w:cstheme="minorHAnsi"/>
                <w:sz w:val="20"/>
                <w:szCs w:val="20"/>
              </w:rPr>
            </w:pPr>
            <w:r w:rsidRPr="00AF5CC5">
              <w:rPr>
                <w:rFonts w:asciiTheme="minorHAnsi" w:hAnsiTheme="minorHAnsi" w:cstheme="minorHAnsi"/>
                <w:sz w:val="20"/>
                <w:szCs w:val="20"/>
              </w:rPr>
              <w:t>Res-sAll-mHVAC-RCA</w:t>
            </w:r>
          </w:p>
        </w:tc>
        <w:tc>
          <w:tcPr>
            <w:tcW w:w="441" w:type="pct"/>
            <w:shd w:val="pct20" w:color="000000" w:fill="FFFFFF"/>
            <w:vAlign w:val="center"/>
          </w:tcPr>
          <w:p w:rsidR="00AF5CC5" w:rsidRPr="00AF5CC5" w:rsidRDefault="00AF5CC5" w:rsidP="00DF0522">
            <w:pPr>
              <w:jc w:val="center"/>
              <w:rPr>
                <w:rFonts w:asciiTheme="minorHAnsi" w:hAnsiTheme="minorHAnsi" w:cstheme="minorHAnsi"/>
                <w:sz w:val="20"/>
                <w:szCs w:val="20"/>
              </w:rPr>
            </w:pPr>
            <w:r w:rsidRPr="00AF5CC5">
              <w:rPr>
                <w:rFonts w:asciiTheme="minorHAnsi" w:hAnsiTheme="minorHAnsi" w:cstheme="minorHAnsi"/>
                <w:sz w:val="20"/>
                <w:szCs w:val="20"/>
              </w:rPr>
              <w:t>0.78</w:t>
            </w:r>
          </w:p>
        </w:tc>
        <w:tc>
          <w:tcPr>
            <w:tcW w:w="1472" w:type="pct"/>
            <w:shd w:val="pct20" w:color="000000" w:fill="FFFFFF"/>
            <w:vAlign w:val="center"/>
          </w:tcPr>
          <w:p w:rsidR="00AF5CC5" w:rsidRPr="00AF5CC5" w:rsidRDefault="00AF5CC5" w:rsidP="00DF0522">
            <w:pPr>
              <w:jc w:val="center"/>
              <w:rPr>
                <w:rFonts w:asciiTheme="minorHAnsi" w:hAnsiTheme="minorHAnsi" w:cstheme="minorHAnsi"/>
                <w:sz w:val="20"/>
                <w:szCs w:val="20"/>
              </w:rPr>
            </w:pPr>
            <w:r w:rsidRPr="00AF5CC5">
              <w:rPr>
                <w:rFonts w:asciiTheme="minorHAnsi" w:hAnsiTheme="minorHAnsi" w:cstheme="minorHAnsi"/>
                <w:sz w:val="20"/>
                <w:szCs w:val="20"/>
              </w:rPr>
              <w:t>DEER2011_NTGR_2012-05-16.xls</w:t>
            </w:r>
          </w:p>
        </w:tc>
        <w:tc>
          <w:tcPr>
            <w:tcW w:w="439" w:type="pct"/>
            <w:shd w:val="pct20" w:color="000000" w:fill="FFFFFF"/>
            <w:vAlign w:val="center"/>
          </w:tcPr>
          <w:p w:rsidR="00AF5CC5" w:rsidRPr="00AF5CC5" w:rsidRDefault="00AF5CC5" w:rsidP="00DF0522">
            <w:pPr>
              <w:jc w:val="center"/>
              <w:rPr>
                <w:rFonts w:asciiTheme="minorHAnsi" w:hAnsiTheme="minorHAnsi" w:cstheme="minorHAnsi"/>
                <w:sz w:val="20"/>
                <w:szCs w:val="20"/>
              </w:rPr>
            </w:pPr>
            <w:r w:rsidRPr="00AF5CC5">
              <w:rPr>
                <w:rFonts w:asciiTheme="minorHAnsi" w:hAnsiTheme="minorHAnsi" w:cstheme="minorHAnsi"/>
                <w:sz w:val="20"/>
                <w:szCs w:val="20"/>
              </w:rPr>
              <w:t>T28</w:t>
            </w:r>
          </w:p>
        </w:tc>
      </w:tr>
      <w:tr w:rsidR="00AF5CC5" w:rsidRPr="00F813D1" w:rsidTr="00AF5CC5">
        <w:tc>
          <w:tcPr>
            <w:tcW w:w="1324" w:type="pct"/>
            <w:shd w:val="pct20" w:color="000000" w:fill="FFFFFF"/>
          </w:tcPr>
          <w:p w:rsidR="00AF5CC5" w:rsidRPr="00AF5CC5" w:rsidRDefault="00AF5CC5" w:rsidP="00DF0522">
            <w:pPr>
              <w:jc w:val="center"/>
              <w:rPr>
                <w:rFonts w:asciiTheme="minorHAnsi" w:hAnsiTheme="minorHAnsi" w:cstheme="minorHAnsi"/>
                <w:sz w:val="20"/>
                <w:szCs w:val="20"/>
              </w:rPr>
            </w:pPr>
            <w:r w:rsidRPr="00AF5CC5">
              <w:rPr>
                <w:rFonts w:asciiTheme="minorHAnsi" w:hAnsiTheme="minorHAnsi" w:cstheme="minorHAnsi"/>
                <w:sz w:val="20"/>
                <w:szCs w:val="20"/>
              </w:rPr>
              <w:t>Blower Motor Retrofit</w:t>
            </w:r>
          </w:p>
        </w:tc>
        <w:tc>
          <w:tcPr>
            <w:tcW w:w="1324" w:type="pct"/>
            <w:shd w:val="pct20" w:color="000000" w:fill="FFFFFF"/>
            <w:vAlign w:val="center"/>
          </w:tcPr>
          <w:p w:rsidR="00AF5CC5" w:rsidRPr="00AF5CC5" w:rsidRDefault="00AF5CC5" w:rsidP="00DF0522">
            <w:pPr>
              <w:jc w:val="center"/>
              <w:rPr>
                <w:rFonts w:asciiTheme="minorHAnsi" w:hAnsiTheme="minorHAnsi" w:cstheme="minorHAnsi"/>
                <w:sz w:val="20"/>
                <w:szCs w:val="20"/>
              </w:rPr>
            </w:pPr>
            <w:r w:rsidRPr="00AF5CC5">
              <w:rPr>
                <w:rFonts w:asciiTheme="minorHAnsi" w:hAnsiTheme="minorHAnsi" w:cstheme="minorHAnsi"/>
                <w:sz w:val="20"/>
                <w:szCs w:val="20"/>
              </w:rPr>
              <w:t>All-Default&lt;=2yrs</w:t>
            </w:r>
          </w:p>
        </w:tc>
        <w:tc>
          <w:tcPr>
            <w:tcW w:w="441" w:type="pct"/>
            <w:shd w:val="pct20" w:color="000000" w:fill="FFFFFF"/>
            <w:vAlign w:val="center"/>
          </w:tcPr>
          <w:p w:rsidR="00AF5CC5" w:rsidRPr="00AF5CC5" w:rsidRDefault="00AF5CC5" w:rsidP="00DF0522">
            <w:pPr>
              <w:jc w:val="center"/>
              <w:rPr>
                <w:rFonts w:asciiTheme="minorHAnsi" w:hAnsiTheme="minorHAnsi" w:cstheme="minorHAnsi"/>
                <w:sz w:val="20"/>
                <w:szCs w:val="20"/>
              </w:rPr>
            </w:pPr>
            <w:r w:rsidRPr="00AF5CC5">
              <w:rPr>
                <w:rFonts w:asciiTheme="minorHAnsi" w:hAnsiTheme="minorHAnsi" w:cstheme="minorHAnsi"/>
                <w:sz w:val="20"/>
                <w:szCs w:val="20"/>
              </w:rPr>
              <w:t>0.70</w:t>
            </w:r>
          </w:p>
        </w:tc>
        <w:tc>
          <w:tcPr>
            <w:tcW w:w="1472" w:type="pct"/>
            <w:shd w:val="pct20" w:color="000000" w:fill="FFFFFF"/>
            <w:vAlign w:val="center"/>
          </w:tcPr>
          <w:p w:rsidR="00AF5CC5" w:rsidRPr="00AF5CC5" w:rsidRDefault="00AF5CC5" w:rsidP="00DF0522">
            <w:pPr>
              <w:jc w:val="center"/>
              <w:rPr>
                <w:rFonts w:asciiTheme="minorHAnsi" w:hAnsiTheme="minorHAnsi" w:cstheme="minorHAnsi"/>
                <w:sz w:val="20"/>
                <w:szCs w:val="20"/>
              </w:rPr>
            </w:pPr>
            <w:r w:rsidRPr="00AF5CC5">
              <w:rPr>
                <w:rFonts w:asciiTheme="minorHAnsi" w:hAnsiTheme="minorHAnsi" w:cstheme="minorHAnsi"/>
                <w:sz w:val="20"/>
                <w:szCs w:val="20"/>
              </w:rPr>
              <w:t>DEER2011_NTGR_2012-05-16.xls</w:t>
            </w:r>
          </w:p>
        </w:tc>
        <w:tc>
          <w:tcPr>
            <w:tcW w:w="439" w:type="pct"/>
            <w:shd w:val="pct20" w:color="000000" w:fill="FFFFFF"/>
            <w:vAlign w:val="center"/>
          </w:tcPr>
          <w:p w:rsidR="00AF5CC5" w:rsidRPr="00AF5CC5" w:rsidRDefault="00AF5CC5" w:rsidP="00DF0522">
            <w:pPr>
              <w:jc w:val="center"/>
              <w:rPr>
                <w:rFonts w:asciiTheme="minorHAnsi" w:hAnsiTheme="minorHAnsi" w:cstheme="minorHAnsi"/>
                <w:sz w:val="20"/>
                <w:szCs w:val="20"/>
              </w:rPr>
            </w:pPr>
            <w:r w:rsidRPr="00AF5CC5">
              <w:rPr>
                <w:rFonts w:asciiTheme="minorHAnsi" w:hAnsiTheme="minorHAnsi" w:cstheme="minorHAnsi"/>
                <w:sz w:val="20"/>
                <w:szCs w:val="20"/>
              </w:rPr>
              <w:t>T66</w:t>
            </w:r>
          </w:p>
        </w:tc>
      </w:tr>
    </w:tbl>
    <w:p w:rsidR="001B76DB" w:rsidRDefault="001B76DB" w:rsidP="001B76DB">
      <w:pPr>
        <w:rPr>
          <w:rFonts w:ascii="Arial" w:hAnsi="Arial" w:cs="Arial"/>
          <w:b/>
          <w:sz w:val="20"/>
          <w:szCs w:val="20"/>
        </w:rPr>
      </w:pPr>
    </w:p>
    <w:p w:rsidR="00094D77" w:rsidRDefault="00094D77" w:rsidP="001B76DB">
      <w:pPr>
        <w:rPr>
          <w:rFonts w:ascii="Arial" w:hAnsi="Arial" w:cs="Arial"/>
          <w:b/>
          <w:sz w:val="20"/>
          <w:szCs w:val="20"/>
        </w:rPr>
      </w:pPr>
    </w:p>
    <w:p w:rsidR="001B76DB" w:rsidRPr="00AC0A05" w:rsidRDefault="001B76DB" w:rsidP="001B76DB">
      <w:pPr>
        <w:rPr>
          <w:i/>
        </w:rPr>
      </w:pPr>
      <w:r w:rsidRPr="00AC0A05">
        <w:rPr>
          <w:b/>
        </w:rPr>
        <w:t>Effective Useful Life / Remaining Useful Life:</w:t>
      </w:r>
      <w:r w:rsidRPr="00AC0A05">
        <w:t xml:space="preserve"> </w:t>
      </w:r>
    </w:p>
    <w:p w:rsidR="001B76DB" w:rsidRPr="00AC0A05" w:rsidRDefault="006D2E7B" w:rsidP="001B76DB">
      <w:r w:rsidRPr="00AC0A05">
        <w:t>The Effective Useful Life estimates were downloaded from DEER directly, matching the intended measures for climate zones and building types and building vintages. The Effective Useful Life of measures covered in this workpaper was derived from the DEER2014</w:t>
      </w:r>
      <w:r w:rsidR="00996D57">
        <w:rPr>
          <w:rStyle w:val="EndnoteReference"/>
        </w:rPr>
        <w:endnoteReference w:id="5"/>
      </w:r>
      <w:r w:rsidRPr="00AC0A05">
        <w:t xml:space="preserve"> EUL table update, “DEER2014-EUL-table-update_2014-02-05.xlsx” spreadsheet, under the “Updated 2014 EUL table” tab.</w:t>
      </w:r>
      <w:r w:rsidR="001B76DB" w:rsidRPr="00AC0A05">
        <w:t xml:space="preserve"> This is a ROB program so RUL is not used but only reported here for completeness.</w:t>
      </w:r>
    </w:p>
    <w:p w:rsidR="00094D77" w:rsidRPr="00BC5F9F" w:rsidRDefault="00094D77" w:rsidP="001B76DB">
      <w:pPr>
        <w:rPr>
          <w:rFonts w:cstheme="minorHAnsi"/>
          <w:sz w:val="20"/>
          <w:szCs w:val="20"/>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1"/>
        <w:gridCol w:w="1099"/>
        <w:gridCol w:w="1051"/>
        <w:gridCol w:w="909"/>
        <w:gridCol w:w="870"/>
        <w:gridCol w:w="1380"/>
        <w:gridCol w:w="3078"/>
      </w:tblGrid>
      <w:tr w:rsidR="001B76DB" w:rsidRPr="00783DAC" w:rsidTr="00DF0522">
        <w:tc>
          <w:tcPr>
            <w:tcW w:w="1081" w:type="dxa"/>
            <w:shd w:val="clear" w:color="auto" w:fill="auto"/>
          </w:tcPr>
          <w:p w:rsidR="001B76DB" w:rsidRPr="00F813D1" w:rsidRDefault="001B76DB" w:rsidP="00DF0522">
            <w:pPr>
              <w:jc w:val="center"/>
              <w:rPr>
                <w:rFonts w:cstheme="minorHAnsi"/>
                <w:b/>
                <w:sz w:val="20"/>
                <w:szCs w:val="20"/>
              </w:rPr>
            </w:pPr>
            <w:r w:rsidRPr="00F813D1">
              <w:rPr>
                <w:rFonts w:cstheme="minorHAnsi"/>
                <w:b/>
                <w:sz w:val="20"/>
                <w:szCs w:val="20"/>
              </w:rPr>
              <w:t>Building type</w:t>
            </w:r>
          </w:p>
        </w:tc>
        <w:tc>
          <w:tcPr>
            <w:tcW w:w="1099" w:type="dxa"/>
            <w:shd w:val="clear" w:color="auto" w:fill="auto"/>
          </w:tcPr>
          <w:p w:rsidR="001B76DB" w:rsidRPr="00F813D1" w:rsidRDefault="001B76DB" w:rsidP="00DF0522">
            <w:pPr>
              <w:jc w:val="center"/>
              <w:rPr>
                <w:rFonts w:cstheme="minorHAnsi"/>
                <w:b/>
                <w:sz w:val="20"/>
                <w:szCs w:val="20"/>
              </w:rPr>
            </w:pPr>
            <w:r w:rsidRPr="00F813D1">
              <w:rPr>
                <w:rFonts w:cstheme="minorHAnsi"/>
                <w:b/>
                <w:sz w:val="20"/>
                <w:szCs w:val="20"/>
              </w:rPr>
              <w:t>Bldg Vintage</w:t>
            </w:r>
          </w:p>
        </w:tc>
        <w:tc>
          <w:tcPr>
            <w:tcW w:w="1051" w:type="dxa"/>
            <w:shd w:val="clear" w:color="auto" w:fill="auto"/>
          </w:tcPr>
          <w:p w:rsidR="001B76DB" w:rsidRPr="00F813D1" w:rsidRDefault="001B76DB" w:rsidP="00DF0522">
            <w:pPr>
              <w:jc w:val="center"/>
              <w:rPr>
                <w:rFonts w:cstheme="minorHAnsi"/>
                <w:b/>
                <w:sz w:val="20"/>
                <w:szCs w:val="20"/>
              </w:rPr>
            </w:pPr>
            <w:r w:rsidRPr="00F813D1">
              <w:rPr>
                <w:rFonts w:cstheme="minorHAnsi"/>
                <w:b/>
                <w:sz w:val="20"/>
                <w:szCs w:val="20"/>
              </w:rPr>
              <w:t>Climate Zone</w:t>
            </w:r>
          </w:p>
        </w:tc>
        <w:tc>
          <w:tcPr>
            <w:tcW w:w="909" w:type="dxa"/>
            <w:shd w:val="clear" w:color="auto" w:fill="auto"/>
          </w:tcPr>
          <w:p w:rsidR="001B76DB" w:rsidRPr="00F813D1" w:rsidRDefault="001B76DB" w:rsidP="00DF0522">
            <w:pPr>
              <w:jc w:val="center"/>
              <w:rPr>
                <w:rFonts w:cstheme="minorHAnsi"/>
                <w:b/>
                <w:sz w:val="20"/>
                <w:szCs w:val="20"/>
              </w:rPr>
            </w:pPr>
            <w:r w:rsidRPr="00F813D1">
              <w:rPr>
                <w:rFonts w:cstheme="minorHAnsi"/>
                <w:b/>
                <w:sz w:val="20"/>
                <w:szCs w:val="20"/>
              </w:rPr>
              <w:t>EUL (yrs)</w:t>
            </w:r>
          </w:p>
        </w:tc>
        <w:tc>
          <w:tcPr>
            <w:tcW w:w="870" w:type="dxa"/>
          </w:tcPr>
          <w:p w:rsidR="001B76DB" w:rsidRPr="00F813D1" w:rsidRDefault="001B76DB" w:rsidP="00DF0522">
            <w:pPr>
              <w:jc w:val="center"/>
              <w:rPr>
                <w:rFonts w:cstheme="minorHAnsi"/>
                <w:b/>
                <w:sz w:val="20"/>
                <w:szCs w:val="20"/>
              </w:rPr>
            </w:pPr>
            <w:r w:rsidRPr="00F813D1">
              <w:rPr>
                <w:rFonts w:cstheme="minorHAnsi"/>
                <w:b/>
                <w:sz w:val="20"/>
                <w:szCs w:val="20"/>
              </w:rPr>
              <w:t>RUL (yrs)</w:t>
            </w:r>
          </w:p>
        </w:tc>
        <w:tc>
          <w:tcPr>
            <w:tcW w:w="1380" w:type="dxa"/>
            <w:shd w:val="clear" w:color="auto" w:fill="auto"/>
          </w:tcPr>
          <w:p w:rsidR="001B76DB" w:rsidRPr="00F813D1" w:rsidRDefault="001B76DB" w:rsidP="00DF0522">
            <w:pPr>
              <w:jc w:val="center"/>
              <w:rPr>
                <w:rFonts w:cstheme="minorHAnsi"/>
                <w:b/>
                <w:sz w:val="20"/>
                <w:szCs w:val="20"/>
              </w:rPr>
            </w:pPr>
            <w:r w:rsidRPr="00F813D1">
              <w:rPr>
                <w:rFonts w:cstheme="minorHAnsi"/>
                <w:b/>
                <w:sz w:val="20"/>
                <w:szCs w:val="20"/>
              </w:rPr>
              <w:t>DEER Version</w:t>
            </w:r>
          </w:p>
        </w:tc>
        <w:tc>
          <w:tcPr>
            <w:tcW w:w="0" w:type="auto"/>
            <w:shd w:val="clear" w:color="auto" w:fill="auto"/>
          </w:tcPr>
          <w:p w:rsidR="001B76DB" w:rsidRPr="00F813D1" w:rsidRDefault="001B76DB" w:rsidP="00DF0522">
            <w:pPr>
              <w:jc w:val="center"/>
              <w:rPr>
                <w:rFonts w:cstheme="minorHAnsi"/>
                <w:b/>
                <w:sz w:val="20"/>
                <w:szCs w:val="20"/>
              </w:rPr>
            </w:pPr>
            <w:r w:rsidRPr="00F813D1">
              <w:rPr>
                <w:rFonts w:cstheme="minorHAnsi"/>
                <w:b/>
                <w:sz w:val="20"/>
                <w:szCs w:val="20"/>
              </w:rPr>
              <w:t>Impact IDs</w:t>
            </w:r>
          </w:p>
        </w:tc>
      </w:tr>
      <w:tr w:rsidR="001B76DB" w:rsidRPr="00783DAC" w:rsidTr="00DF0522">
        <w:trPr>
          <w:trHeight w:val="683"/>
        </w:trPr>
        <w:tc>
          <w:tcPr>
            <w:tcW w:w="1081" w:type="dxa"/>
            <w:shd w:val="clear" w:color="auto" w:fill="auto"/>
            <w:vAlign w:val="center"/>
          </w:tcPr>
          <w:p w:rsidR="001B76DB" w:rsidRPr="00C93E2C" w:rsidRDefault="001B76DB" w:rsidP="00DF0522">
            <w:pPr>
              <w:jc w:val="center"/>
              <w:rPr>
                <w:rFonts w:cstheme="minorHAnsi"/>
                <w:sz w:val="20"/>
                <w:szCs w:val="20"/>
              </w:rPr>
            </w:pPr>
            <w:r w:rsidRPr="00C93E2C">
              <w:rPr>
                <w:rFonts w:cstheme="minorHAnsi"/>
                <w:sz w:val="20"/>
                <w:szCs w:val="20"/>
              </w:rPr>
              <w:t>RES</w:t>
            </w:r>
          </w:p>
        </w:tc>
        <w:tc>
          <w:tcPr>
            <w:tcW w:w="1099" w:type="dxa"/>
            <w:shd w:val="clear" w:color="auto" w:fill="auto"/>
            <w:vAlign w:val="center"/>
          </w:tcPr>
          <w:p w:rsidR="001B76DB" w:rsidRPr="00C93E2C" w:rsidRDefault="001B76DB" w:rsidP="00DF0522">
            <w:pPr>
              <w:jc w:val="center"/>
              <w:rPr>
                <w:rFonts w:cstheme="minorHAnsi"/>
                <w:sz w:val="20"/>
                <w:szCs w:val="20"/>
              </w:rPr>
            </w:pPr>
            <w:r w:rsidRPr="00C93E2C">
              <w:rPr>
                <w:rFonts w:cstheme="minorHAnsi"/>
                <w:sz w:val="20"/>
                <w:szCs w:val="20"/>
              </w:rPr>
              <w:t>Ex</w:t>
            </w:r>
          </w:p>
        </w:tc>
        <w:tc>
          <w:tcPr>
            <w:tcW w:w="1051" w:type="dxa"/>
            <w:shd w:val="clear" w:color="auto" w:fill="auto"/>
            <w:vAlign w:val="center"/>
          </w:tcPr>
          <w:p w:rsidR="001B76DB" w:rsidRPr="00C93E2C" w:rsidRDefault="001B76DB" w:rsidP="00DF0522">
            <w:pPr>
              <w:jc w:val="center"/>
              <w:rPr>
                <w:rFonts w:cstheme="minorHAnsi"/>
                <w:sz w:val="20"/>
                <w:szCs w:val="20"/>
              </w:rPr>
            </w:pPr>
            <w:r w:rsidRPr="00C93E2C">
              <w:rPr>
                <w:rFonts w:cstheme="minorHAnsi"/>
                <w:sz w:val="20"/>
                <w:szCs w:val="20"/>
              </w:rPr>
              <w:t>PGE</w:t>
            </w:r>
          </w:p>
        </w:tc>
        <w:tc>
          <w:tcPr>
            <w:tcW w:w="909" w:type="dxa"/>
            <w:shd w:val="clear" w:color="auto" w:fill="auto"/>
            <w:vAlign w:val="center"/>
          </w:tcPr>
          <w:p w:rsidR="001B76DB" w:rsidRPr="00C93E2C" w:rsidRDefault="00AF5CC5" w:rsidP="00DF0522">
            <w:pPr>
              <w:jc w:val="center"/>
              <w:rPr>
                <w:rFonts w:cstheme="minorHAnsi"/>
                <w:sz w:val="20"/>
                <w:szCs w:val="20"/>
              </w:rPr>
            </w:pPr>
            <w:r>
              <w:rPr>
                <w:rFonts w:cstheme="minorHAnsi"/>
                <w:sz w:val="20"/>
                <w:szCs w:val="20"/>
              </w:rPr>
              <w:t>10</w:t>
            </w:r>
          </w:p>
        </w:tc>
        <w:tc>
          <w:tcPr>
            <w:tcW w:w="870" w:type="dxa"/>
            <w:vAlign w:val="center"/>
          </w:tcPr>
          <w:p w:rsidR="001B76DB" w:rsidRPr="00C93E2C" w:rsidRDefault="00AF5CC5" w:rsidP="00DF0522">
            <w:pPr>
              <w:jc w:val="center"/>
              <w:rPr>
                <w:rFonts w:cstheme="minorHAnsi"/>
                <w:sz w:val="20"/>
                <w:szCs w:val="20"/>
              </w:rPr>
            </w:pPr>
            <w:r>
              <w:rPr>
                <w:rFonts w:cstheme="minorHAnsi"/>
                <w:sz w:val="20"/>
                <w:szCs w:val="20"/>
              </w:rPr>
              <w:t>3.3</w:t>
            </w:r>
          </w:p>
        </w:tc>
        <w:tc>
          <w:tcPr>
            <w:tcW w:w="1380" w:type="dxa"/>
            <w:shd w:val="clear" w:color="auto" w:fill="auto"/>
            <w:vAlign w:val="center"/>
          </w:tcPr>
          <w:p w:rsidR="001B76DB" w:rsidRPr="00C93E2C" w:rsidRDefault="00AF5CC5" w:rsidP="00DF0522">
            <w:pPr>
              <w:jc w:val="center"/>
              <w:rPr>
                <w:rFonts w:cstheme="minorHAnsi"/>
                <w:sz w:val="20"/>
                <w:szCs w:val="20"/>
              </w:rPr>
            </w:pPr>
            <w:r>
              <w:rPr>
                <w:rFonts w:cstheme="minorHAnsi"/>
                <w:sz w:val="20"/>
                <w:szCs w:val="20"/>
              </w:rPr>
              <w:t>DEER2014</w:t>
            </w:r>
          </w:p>
        </w:tc>
        <w:tc>
          <w:tcPr>
            <w:tcW w:w="0" w:type="auto"/>
            <w:shd w:val="clear" w:color="auto" w:fill="auto"/>
            <w:vAlign w:val="center"/>
          </w:tcPr>
          <w:p w:rsidR="001B76DB" w:rsidRPr="00C93E2C" w:rsidRDefault="00AF5CC5" w:rsidP="00DF0522">
            <w:pPr>
              <w:jc w:val="center"/>
              <w:rPr>
                <w:rFonts w:cstheme="minorHAnsi"/>
                <w:sz w:val="20"/>
                <w:szCs w:val="20"/>
              </w:rPr>
            </w:pPr>
            <w:r w:rsidRPr="00AF5CC5">
              <w:rPr>
                <w:rFonts w:cstheme="minorHAnsi"/>
                <w:bCs/>
                <w:sz w:val="20"/>
                <w:szCs w:val="20"/>
              </w:rPr>
              <w:t>RB-HV-SFRefChrg-Inc-typ-24pct-12pct</w:t>
            </w:r>
          </w:p>
        </w:tc>
      </w:tr>
      <w:tr w:rsidR="001B76DB" w:rsidRPr="00783DAC" w:rsidTr="00DF0522">
        <w:tc>
          <w:tcPr>
            <w:tcW w:w="1081" w:type="dxa"/>
            <w:shd w:val="clear" w:color="auto" w:fill="auto"/>
            <w:vAlign w:val="center"/>
          </w:tcPr>
          <w:p w:rsidR="001B76DB" w:rsidRPr="00C93E2C" w:rsidRDefault="001B76DB" w:rsidP="00DF0522">
            <w:pPr>
              <w:jc w:val="center"/>
              <w:rPr>
                <w:rFonts w:cstheme="minorHAnsi"/>
                <w:sz w:val="20"/>
                <w:szCs w:val="20"/>
              </w:rPr>
            </w:pPr>
            <w:r w:rsidRPr="00C93E2C">
              <w:rPr>
                <w:rFonts w:cstheme="minorHAnsi"/>
                <w:sz w:val="20"/>
                <w:szCs w:val="20"/>
              </w:rPr>
              <w:t>RES</w:t>
            </w:r>
          </w:p>
        </w:tc>
        <w:tc>
          <w:tcPr>
            <w:tcW w:w="1099" w:type="dxa"/>
            <w:shd w:val="clear" w:color="auto" w:fill="auto"/>
            <w:vAlign w:val="center"/>
          </w:tcPr>
          <w:p w:rsidR="001B76DB" w:rsidRPr="00C93E2C" w:rsidRDefault="001B76DB" w:rsidP="00DF0522">
            <w:pPr>
              <w:jc w:val="center"/>
              <w:rPr>
                <w:rFonts w:cstheme="minorHAnsi"/>
                <w:sz w:val="20"/>
                <w:szCs w:val="20"/>
              </w:rPr>
            </w:pPr>
            <w:r w:rsidRPr="00C93E2C">
              <w:rPr>
                <w:rFonts w:cstheme="minorHAnsi"/>
                <w:sz w:val="20"/>
                <w:szCs w:val="20"/>
              </w:rPr>
              <w:t>Ex</w:t>
            </w:r>
          </w:p>
        </w:tc>
        <w:tc>
          <w:tcPr>
            <w:tcW w:w="1051" w:type="dxa"/>
            <w:shd w:val="clear" w:color="auto" w:fill="auto"/>
            <w:vAlign w:val="center"/>
          </w:tcPr>
          <w:p w:rsidR="001B76DB" w:rsidRPr="00C93E2C" w:rsidRDefault="001B76DB" w:rsidP="00DF0522">
            <w:pPr>
              <w:jc w:val="center"/>
              <w:rPr>
                <w:rFonts w:cstheme="minorHAnsi"/>
                <w:sz w:val="20"/>
                <w:szCs w:val="20"/>
              </w:rPr>
            </w:pPr>
            <w:r w:rsidRPr="00C93E2C">
              <w:rPr>
                <w:rFonts w:cstheme="minorHAnsi"/>
                <w:sz w:val="20"/>
                <w:szCs w:val="20"/>
              </w:rPr>
              <w:t>PGE</w:t>
            </w:r>
          </w:p>
        </w:tc>
        <w:tc>
          <w:tcPr>
            <w:tcW w:w="909" w:type="dxa"/>
            <w:shd w:val="clear" w:color="auto" w:fill="auto"/>
            <w:vAlign w:val="center"/>
          </w:tcPr>
          <w:p w:rsidR="001B76DB" w:rsidRPr="00C93E2C" w:rsidRDefault="00291DDB" w:rsidP="00DF0522">
            <w:pPr>
              <w:jc w:val="center"/>
              <w:rPr>
                <w:rFonts w:cstheme="minorHAnsi"/>
                <w:sz w:val="20"/>
                <w:szCs w:val="20"/>
              </w:rPr>
            </w:pPr>
            <w:r>
              <w:rPr>
                <w:rFonts w:cstheme="minorHAnsi"/>
                <w:sz w:val="20"/>
                <w:szCs w:val="20"/>
              </w:rPr>
              <w:t>5</w:t>
            </w:r>
          </w:p>
        </w:tc>
        <w:tc>
          <w:tcPr>
            <w:tcW w:w="870" w:type="dxa"/>
            <w:vAlign w:val="center"/>
          </w:tcPr>
          <w:p w:rsidR="001B76DB" w:rsidRPr="00C93E2C" w:rsidRDefault="004A0048" w:rsidP="00DF0522">
            <w:pPr>
              <w:jc w:val="center"/>
              <w:rPr>
                <w:rFonts w:cstheme="minorHAnsi"/>
                <w:sz w:val="20"/>
                <w:szCs w:val="20"/>
              </w:rPr>
            </w:pPr>
            <w:r>
              <w:rPr>
                <w:rFonts w:cstheme="minorHAnsi"/>
                <w:sz w:val="20"/>
                <w:szCs w:val="20"/>
              </w:rPr>
              <w:t>1.66</w:t>
            </w:r>
          </w:p>
        </w:tc>
        <w:tc>
          <w:tcPr>
            <w:tcW w:w="1380" w:type="dxa"/>
            <w:shd w:val="clear" w:color="auto" w:fill="auto"/>
            <w:vAlign w:val="center"/>
          </w:tcPr>
          <w:p w:rsidR="001B76DB" w:rsidRPr="00C93E2C" w:rsidRDefault="006D2E7B" w:rsidP="00291DDB">
            <w:pPr>
              <w:jc w:val="center"/>
              <w:rPr>
                <w:rFonts w:cstheme="minorHAnsi"/>
                <w:sz w:val="20"/>
                <w:szCs w:val="20"/>
              </w:rPr>
            </w:pPr>
            <w:r>
              <w:rPr>
                <w:rFonts w:cstheme="minorHAnsi"/>
                <w:sz w:val="20"/>
                <w:szCs w:val="20"/>
              </w:rPr>
              <w:t>ED Disposition</w:t>
            </w:r>
          </w:p>
        </w:tc>
        <w:tc>
          <w:tcPr>
            <w:tcW w:w="0" w:type="auto"/>
            <w:shd w:val="clear" w:color="auto" w:fill="auto"/>
            <w:vAlign w:val="center"/>
          </w:tcPr>
          <w:p w:rsidR="001B76DB" w:rsidRPr="00C93E2C" w:rsidRDefault="00291DDB" w:rsidP="00DF0522">
            <w:pPr>
              <w:jc w:val="center"/>
              <w:rPr>
                <w:rFonts w:cstheme="minorHAnsi"/>
                <w:sz w:val="20"/>
                <w:szCs w:val="20"/>
              </w:rPr>
            </w:pPr>
            <w:r>
              <w:rPr>
                <w:rFonts w:cstheme="minorHAnsi"/>
                <w:bCs/>
                <w:sz w:val="20"/>
                <w:szCs w:val="20"/>
              </w:rPr>
              <w:t>Blower Motor Retrofit</w:t>
            </w:r>
          </w:p>
        </w:tc>
      </w:tr>
    </w:tbl>
    <w:p w:rsidR="001B76DB" w:rsidRDefault="001B76DB" w:rsidP="001B76DB">
      <w:pPr>
        <w:rPr>
          <w:rFonts w:ascii="Arial" w:hAnsi="Arial" w:cs="Arial"/>
          <w:b/>
          <w:i/>
          <w:color w:val="FF0000"/>
        </w:rPr>
      </w:pPr>
    </w:p>
    <w:p w:rsidR="001B76DB" w:rsidRPr="00AC0A05" w:rsidRDefault="001B76DB" w:rsidP="001B76DB">
      <w:r w:rsidRPr="00AC0A05">
        <w:rPr>
          <w:b/>
        </w:rPr>
        <w:t>In-service factor/first year installation rate</w:t>
      </w:r>
      <w:r w:rsidRPr="00AC0A05">
        <w:t xml:space="preserve">:  </w:t>
      </w:r>
    </w:p>
    <w:p w:rsidR="001B76DB" w:rsidRPr="00AC0A05" w:rsidRDefault="001B76DB" w:rsidP="001B76DB">
      <w:r w:rsidRPr="00AC0A05">
        <w:t xml:space="preserve">An in-service rate (ISR) of </w:t>
      </w:r>
      <w:r w:rsidR="006D2E7B" w:rsidRPr="00AC0A05">
        <w:t>0.57</w:t>
      </w:r>
      <w:r w:rsidRPr="00AC0A05">
        <w:t xml:space="preserve"> will be used for the </w:t>
      </w:r>
      <w:r w:rsidR="006D2E7B" w:rsidRPr="00AC0A05">
        <w:t>refrigerant charge correction measure and 1.0 for the blower motor retrofit measure</w:t>
      </w:r>
      <w:r w:rsidRPr="00AC0A05">
        <w:t>.</w:t>
      </w:r>
      <w:r w:rsidR="006D2E7B" w:rsidRPr="00AC0A05">
        <w:t xml:space="preserve">  The ISR used in this workpaper is based on the May 16, 2013 ED disposition of the residential quality maintenance workpaper.</w:t>
      </w:r>
    </w:p>
    <w:p w:rsidR="007F121B" w:rsidRPr="00AC0A05" w:rsidRDefault="007F121B" w:rsidP="001B76DB"/>
    <w:p w:rsidR="007F121B" w:rsidRPr="00AC0A05" w:rsidRDefault="007F121B" w:rsidP="001B76DB">
      <w:r w:rsidRPr="00AC0A05">
        <w:t>See Section 1.1 Terms and Conditions and Market Applicability to reference the type of program delivery mechanism and customer status used to determine this entry.</w:t>
      </w:r>
    </w:p>
    <w:p w:rsidR="007F121B" w:rsidRPr="003F6A3A" w:rsidRDefault="007F121B" w:rsidP="001B76DB">
      <w:pPr>
        <w:rPr>
          <w:rFonts w:cstheme="minorHAnsi"/>
        </w:rPr>
      </w:pPr>
    </w:p>
    <w:p w:rsidR="001B76DB" w:rsidRPr="00BA7D18" w:rsidRDefault="001B76DB" w:rsidP="001B76DB">
      <w:pPr>
        <w:rPr>
          <w:rFonts w:ascii="Arial" w:hAnsi="Arial" w:cs="Arial"/>
          <w:b/>
          <w:sz w:val="20"/>
          <w:szCs w:val="20"/>
        </w:rPr>
      </w:pPr>
      <w:r>
        <w:rPr>
          <w:rFonts w:ascii="Arial" w:hAnsi="Arial" w:cs="Arial"/>
          <w:b/>
          <w:sz w:val="20"/>
          <w:szCs w:val="20"/>
        </w:rPr>
        <w:t>In service rate</w:t>
      </w:r>
      <w:r w:rsidRPr="00765936">
        <w:rPr>
          <w:rFonts w:ascii="Arial" w:hAnsi="Arial" w:cs="Arial"/>
          <w:b/>
          <w:sz w:val="20"/>
          <w:szCs w:val="20"/>
        </w:rPr>
        <w:t xml:space="preserve">:  </w:t>
      </w:r>
      <w:r w:rsidRPr="00765936">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BA7D18">
        <w:rPr>
          <w:rFonts w:ascii="Arial" w:hAnsi="Arial" w:cs="Arial"/>
          <w:b/>
          <w:sz w:val="20"/>
          <w:szCs w:val="2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6"/>
        <w:gridCol w:w="990"/>
        <w:gridCol w:w="1080"/>
        <w:gridCol w:w="1350"/>
        <w:gridCol w:w="1350"/>
        <w:gridCol w:w="3483"/>
      </w:tblGrid>
      <w:tr w:rsidR="001B76DB" w:rsidRPr="00783DAC" w:rsidTr="00DF0522">
        <w:trPr>
          <w:trHeight w:val="575"/>
        </w:trPr>
        <w:tc>
          <w:tcPr>
            <w:tcW w:w="1016" w:type="dxa"/>
            <w:shd w:val="clear" w:color="auto" w:fill="auto"/>
          </w:tcPr>
          <w:p w:rsidR="001B76DB" w:rsidRPr="003F6A3A" w:rsidRDefault="001B76DB" w:rsidP="00DF0522">
            <w:pPr>
              <w:jc w:val="center"/>
              <w:rPr>
                <w:rFonts w:cstheme="minorHAnsi"/>
                <w:b/>
                <w:sz w:val="20"/>
                <w:szCs w:val="20"/>
              </w:rPr>
            </w:pPr>
            <w:r w:rsidRPr="003F6A3A">
              <w:rPr>
                <w:rFonts w:cstheme="minorHAnsi"/>
                <w:b/>
                <w:sz w:val="20"/>
                <w:szCs w:val="20"/>
              </w:rPr>
              <w:t>Building type</w:t>
            </w:r>
          </w:p>
        </w:tc>
        <w:tc>
          <w:tcPr>
            <w:tcW w:w="990" w:type="dxa"/>
            <w:shd w:val="clear" w:color="auto" w:fill="auto"/>
          </w:tcPr>
          <w:p w:rsidR="001B76DB" w:rsidRPr="003F6A3A" w:rsidRDefault="001B76DB" w:rsidP="00DF0522">
            <w:pPr>
              <w:jc w:val="center"/>
              <w:rPr>
                <w:rFonts w:cstheme="minorHAnsi"/>
                <w:b/>
                <w:sz w:val="20"/>
                <w:szCs w:val="20"/>
              </w:rPr>
            </w:pPr>
            <w:r w:rsidRPr="003F6A3A">
              <w:rPr>
                <w:rFonts w:cstheme="minorHAnsi"/>
                <w:b/>
                <w:sz w:val="20"/>
                <w:szCs w:val="20"/>
              </w:rPr>
              <w:t>Bldg Vintage</w:t>
            </w:r>
          </w:p>
        </w:tc>
        <w:tc>
          <w:tcPr>
            <w:tcW w:w="1080" w:type="dxa"/>
            <w:shd w:val="clear" w:color="auto" w:fill="auto"/>
          </w:tcPr>
          <w:p w:rsidR="001B76DB" w:rsidRPr="003F6A3A" w:rsidRDefault="001B76DB" w:rsidP="00DF0522">
            <w:pPr>
              <w:jc w:val="center"/>
              <w:rPr>
                <w:rFonts w:cstheme="minorHAnsi"/>
                <w:b/>
                <w:sz w:val="20"/>
                <w:szCs w:val="20"/>
              </w:rPr>
            </w:pPr>
            <w:r w:rsidRPr="003F6A3A">
              <w:rPr>
                <w:rFonts w:cstheme="minorHAnsi"/>
                <w:b/>
                <w:sz w:val="20"/>
                <w:szCs w:val="20"/>
              </w:rPr>
              <w:t>Climate Zone</w:t>
            </w:r>
          </w:p>
        </w:tc>
        <w:tc>
          <w:tcPr>
            <w:tcW w:w="1350" w:type="dxa"/>
            <w:shd w:val="clear" w:color="auto" w:fill="auto"/>
          </w:tcPr>
          <w:p w:rsidR="001B76DB" w:rsidRPr="003F6A3A" w:rsidRDefault="001B76DB" w:rsidP="00DF0522">
            <w:pPr>
              <w:jc w:val="center"/>
              <w:rPr>
                <w:rFonts w:cstheme="minorHAnsi"/>
                <w:b/>
                <w:sz w:val="20"/>
                <w:szCs w:val="20"/>
              </w:rPr>
            </w:pPr>
            <w:r w:rsidRPr="003F6A3A">
              <w:rPr>
                <w:rFonts w:cstheme="minorHAnsi"/>
                <w:b/>
                <w:sz w:val="20"/>
                <w:szCs w:val="20"/>
              </w:rPr>
              <w:t>In service rate</w:t>
            </w:r>
          </w:p>
        </w:tc>
        <w:tc>
          <w:tcPr>
            <w:tcW w:w="1350" w:type="dxa"/>
            <w:shd w:val="clear" w:color="auto" w:fill="auto"/>
          </w:tcPr>
          <w:p w:rsidR="001B76DB" w:rsidRPr="003F6A3A" w:rsidRDefault="001B76DB" w:rsidP="00DF0522">
            <w:pPr>
              <w:jc w:val="center"/>
              <w:rPr>
                <w:rFonts w:cstheme="minorHAnsi"/>
                <w:b/>
                <w:sz w:val="20"/>
                <w:szCs w:val="20"/>
              </w:rPr>
            </w:pPr>
            <w:r w:rsidRPr="003F6A3A">
              <w:rPr>
                <w:rFonts w:cstheme="minorHAnsi"/>
                <w:b/>
                <w:sz w:val="20"/>
                <w:szCs w:val="20"/>
              </w:rPr>
              <w:t>DEER Version</w:t>
            </w:r>
          </w:p>
        </w:tc>
        <w:tc>
          <w:tcPr>
            <w:tcW w:w="0" w:type="auto"/>
            <w:shd w:val="clear" w:color="auto" w:fill="auto"/>
          </w:tcPr>
          <w:p w:rsidR="001B76DB" w:rsidRPr="003F6A3A" w:rsidRDefault="001B76DB" w:rsidP="00DF0522">
            <w:pPr>
              <w:jc w:val="center"/>
              <w:rPr>
                <w:rFonts w:cstheme="minorHAnsi"/>
                <w:b/>
                <w:sz w:val="20"/>
                <w:szCs w:val="20"/>
              </w:rPr>
            </w:pPr>
            <w:r w:rsidRPr="003F6A3A">
              <w:rPr>
                <w:rFonts w:cstheme="minorHAnsi"/>
                <w:b/>
                <w:sz w:val="20"/>
                <w:szCs w:val="20"/>
              </w:rPr>
              <w:t>Impact IDs</w:t>
            </w:r>
          </w:p>
        </w:tc>
      </w:tr>
      <w:tr w:rsidR="001B76DB" w:rsidRPr="00783DAC" w:rsidTr="00DF0522">
        <w:tc>
          <w:tcPr>
            <w:tcW w:w="1016" w:type="dxa"/>
            <w:shd w:val="clear" w:color="auto" w:fill="auto"/>
            <w:vAlign w:val="center"/>
          </w:tcPr>
          <w:p w:rsidR="001B76DB" w:rsidRPr="00C93E2C" w:rsidRDefault="001B76DB" w:rsidP="00DF0522">
            <w:pPr>
              <w:jc w:val="center"/>
              <w:rPr>
                <w:rFonts w:cstheme="minorHAnsi"/>
                <w:sz w:val="20"/>
                <w:szCs w:val="20"/>
              </w:rPr>
            </w:pPr>
            <w:r w:rsidRPr="00C93E2C">
              <w:rPr>
                <w:rFonts w:cstheme="minorHAnsi"/>
                <w:sz w:val="20"/>
                <w:szCs w:val="20"/>
              </w:rPr>
              <w:t>RES</w:t>
            </w:r>
          </w:p>
        </w:tc>
        <w:tc>
          <w:tcPr>
            <w:tcW w:w="990" w:type="dxa"/>
            <w:shd w:val="clear" w:color="auto" w:fill="auto"/>
            <w:vAlign w:val="center"/>
          </w:tcPr>
          <w:p w:rsidR="001B76DB" w:rsidRPr="00C93E2C" w:rsidRDefault="001B76DB" w:rsidP="00DF0522">
            <w:pPr>
              <w:jc w:val="center"/>
              <w:rPr>
                <w:rFonts w:cstheme="minorHAnsi"/>
                <w:sz w:val="20"/>
                <w:szCs w:val="20"/>
              </w:rPr>
            </w:pPr>
            <w:r w:rsidRPr="00C93E2C">
              <w:rPr>
                <w:rFonts w:cstheme="minorHAnsi"/>
                <w:sz w:val="20"/>
                <w:szCs w:val="20"/>
              </w:rPr>
              <w:t>Ex</w:t>
            </w:r>
          </w:p>
        </w:tc>
        <w:tc>
          <w:tcPr>
            <w:tcW w:w="1080" w:type="dxa"/>
            <w:shd w:val="clear" w:color="auto" w:fill="auto"/>
            <w:vAlign w:val="center"/>
          </w:tcPr>
          <w:p w:rsidR="001B76DB" w:rsidRPr="00C93E2C" w:rsidRDefault="001B76DB" w:rsidP="00DF0522">
            <w:pPr>
              <w:jc w:val="center"/>
              <w:rPr>
                <w:rFonts w:cstheme="minorHAnsi"/>
                <w:sz w:val="20"/>
                <w:szCs w:val="20"/>
              </w:rPr>
            </w:pPr>
            <w:r w:rsidRPr="00C93E2C">
              <w:rPr>
                <w:rFonts w:cstheme="minorHAnsi"/>
                <w:sz w:val="20"/>
                <w:szCs w:val="20"/>
              </w:rPr>
              <w:t>PGE</w:t>
            </w:r>
          </w:p>
        </w:tc>
        <w:tc>
          <w:tcPr>
            <w:tcW w:w="1350" w:type="dxa"/>
            <w:shd w:val="clear" w:color="auto" w:fill="auto"/>
            <w:vAlign w:val="center"/>
          </w:tcPr>
          <w:p w:rsidR="001B76DB" w:rsidRPr="00C93E2C" w:rsidRDefault="00094D77" w:rsidP="00291DDB">
            <w:pPr>
              <w:jc w:val="center"/>
              <w:rPr>
                <w:rFonts w:cstheme="minorHAnsi"/>
                <w:sz w:val="20"/>
                <w:szCs w:val="20"/>
              </w:rPr>
            </w:pPr>
            <w:r>
              <w:rPr>
                <w:rFonts w:cstheme="minorHAnsi"/>
                <w:sz w:val="20"/>
                <w:szCs w:val="20"/>
              </w:rPr>
              <w:t>0.57</w:t>
            </w:r>
          </w:p>
        </w:tc>
        <w:tc>
          <w:tcPr>
            <w:tcW w:w="1350" w:type="dxa"/>
            <w:shd w:val="clear" w:color="auto" w:fill="auto"/>
            <w:vAlign w:val="center"/>
          </w:tcPr>
          <w:p w:rsidR="001B76DB" w:rsidRPr="00C93E2C" w:rsidRDefault="00AC15E5" w:rsidP="00DF0522">
            <w:pPr>
              <w:jc w:val="center"/>
              <w:rPr>
                <w:rFonts w:cstheme="minorHAnsi"/>
                <w:sz w:val="20"/>
                <w:szCs w:val="20"/>
              </w:rPr>
            </w:pPr>
            <w:r>
              <w:rPr>
                <w:rFonts w:cstheme="minorHAnsi"/>
                <w:sz w:val="20"/>
                <w:szCs w:val="20"/>
              </w:rPr>
              <w:t>ED Disposition</w:t>
            </w:r>
          </w:p>
        </w:tc>
        <w:tc>
          <w:tcPr>
            <w:tcW w:w="0" w:type="auto"/>
            <w:shd w:val="clear" w:color="auto" w:fill="auto"/>
            <w:vAlign w:val="center"/>
          </w:tcPr>
          <w:p w:rsidR="001B76DB" w:rsidRPr="00C93E2C" w:rsidRDefault="00291DDB" w:rsidP="00DF0522">
            <w:pPr>
              <w:jc w:val="center"/>
              <w:rPr>
                <w:rFonts w:cstheme="minorHAnsi"/>
                <w:sz w:val="20"/>
                <w:szCs w:val="20"/>
              </w:rPr>
            </w:pPr>
            <w:r w:rsidRPr="00AF5CC5">
              <w:rPr>
                <w:rFonts w:cstheme="minorHAnsi"/>
                <w:bCs/>
                <w:sz w:val="20"/>
                <w:szCs w:val="20"/>
              </w:rPr>
              <w:t>RB-HV-SFRefChrg-Inc-typ-24pct-12pct</w:t>
            </w:r>
          </w:p>
        </w:tc>
      </w:tr>
      <w:tr w:rsidR="001B76DB" w:rsidRPr="00783DAC" w:rsidTr="00DF0522">
        <w:tc>
          <w:tcPr>
            <w:tcW w:w="1016" w:type="dxa"/>
            <w:shd w:val="clear" w:color="auto" w:fill="auto"/>
            <w:vAlign w:val="center"/>
          </w:tcPr>
          <w:p w:rsidR="001B76DB" w:rsidRPr="00C93E2C" w:rsidRDefault="001B76DB" w:rsidP="00DF0522">
            <w:pPr>
              <w:jc w:val="center"/>
              <w:rPr>
                <w:rFonts w:cstheme="minorHAnsi"/>
                <w:sz w:val="20"/>
                <w:szCs w:val="20"/>
              </w:rPr>
            </w:pPr>
            <w:r w:rsidRPr="00C93E2C">
              <w:rPr>
                <w:rFonts w:cstheme="minorHAnsi"/>
                <w:sz w:val="20"/>
                <w:szCs w:val="20"/>
              </w:rPr>
              <w:t>RES</w:t>
            </w:r>
          </w:p>
        </w:tc>
        <w:tc>
          <w:tcPr>
            <w:tcW w:w="990" w:type="dxa"/>
            <w:shd w:val="clear" w:color="auto" w:fill="auto"/>
            <w:vAlign w:val="center"/>
          </w:tcPr>
          <w:p w:rsidR="001B76DB" w:rsidRPr="00C93E2C" w:rsidRDefault="001B76DB" w:rsidP="00DF0522">
            <w:pPr>
              <w:jc w:val="center"/>
              <w:rPr>
                <w:rFonts w:cstheme="minorHAnsi"/>
                <w:sz w:val="20"/>
                <w:szCs w:val="20"/>
              </w:rPr>
            </w:pPr>
            <w:r w:rsidRPr="00C93E2C">
              <w:rPr>
                <w:rFonts w:cstheme="minorHAnsi"/>
                <w:sz w:val="20"/>
                <w:szCs w:val="20"/>
              </w:rPr>
              <w:t>Ex</w:t>
            </w:r>
          </w:p>
        </w:tc>
        <w:tc>
          <w:tcPr>
            <w:tcW w:w="1080" w:type="dxa"/>
            <w:shd w:val="clear" w:color="auto" w:fill="auto"/>
            <w:vAlign w:val="center"/>
          </w:tcPr>
          <w:p w:rsidR="001B76DB" w:rsidRPr="00C93E2C" w:rsidRDefault="001B76DB" w:rsidP="00DF0522">
            <w:pPr>
              <w:jc w:val="center"/>
              <w:rPr>
                <w:rFonts w:cstheme="minorHAnsi"/>
                <w:sz w:val="20"/>
                <w:szCs w:val="20"/>
              </w:rPr>
            </w:pPr>
            <w:r w:rsidRPr="00C93E2C">
              <w:rPr>
                <w:rFonts w:cstheme="minorHAnsi"/>
                <w:sz w:val="20"/>
                <w:szCs w:val="20"/>
              </w:rPr>
              <w:t>PGE</w:t>
            </w:r>
          </w:p>
        </w:tc>
        <w:tc>
          <w:tcPr>
            <w:tcW w:w="1350" w:type="dxa"/>
            <w:shd w:val="clear" w:color="auto" w:fill="auto"/>
            <w:vAlign w:val="center"/>
          </w:tcPr>
          <w:p w:rsidR="001B76DB" w:rsidRPr="00C93E2C" w:rsidRDefault="001B76DB" w:rsidP="00DF0522">
            <w:pPr>
              <w:jc w:val="center"/>
              <w:rPr>
                <w:rFonts w:cstheme="minorHAnsi"/>
                <w:sz w:val="20"/>
                <w:szCs w:val="20"/>
              </w:rPr>
            </w:pPr>
            <w:r>
              <w:rPr>
                <w:rFonts w:cstheme="minorHAnsi"/>
                <w:sz w:val="20"/>
                <w:szCs w:val="20"/>
              </w:rPr>
              <w:t>1.0</w:t>
            </w:r>
          </w:p>
        </w:tc>
        <w:tc>
          <w:tcPr>
            <w:tcW w:w="1350" w:type="dxa"/>
            <w:shd w:val="clear" w:color="auto" w:fill="auto"/>
            <w:vAlign w:val="center"/>
          </w:tcPr>
          <w:p w:rsidR="001B76DB" w:rsidRPr="00C93E2C" w:rsidRDefault="00AC15E5" w:rsidP="00DF0522">
            <w:pPr>
              <w:jc w:val="center"/>
              <w:rPr>
                <w:rFonts w:cstheme="minorHAnsi"/>
                <w:sz w:val="20"/>
                <w:szCs w:val="20"/>
              </w:rPr>
            </w:pPr>
            <w:r>
              <w:rPr>
                <w:rFonts w:cstheme="minorHAnsi"/>
                <w:sz w:val="20"/>
                <w:szCs w:val="20"/>
              </w:rPr>
              <w:t>ED Disposition</w:t>
            </w:r>
          </w:p>
        </w:tc>
        <w:tc>
          <w:tcPr>
            <w:tcW w:w="0" w:type="auto"/>
            <w:shd w:val="clear" w:color="auto" w:fill="auto"/>
            <w:vAlign w:val="center"/>
          </w:tcPr>
          <w:p w:rsidR="001B76DB" w:rsidRPr="00C93E2C" w:rsidRDefault="00291DDB" w:rsidP="00DF0522">
            <w:pPr>
              <w:jc w:val="center"/>
              <w:rPr>
                <w:rFonts w:cstheme="minorHAnsi"/>
                <w:sz w:val="20"/>
                <w:szCs w:val="20"/>
              </w:rPr>
            </w:pPr>
            <w:r>
              <w:rPr>
                <w:rFonts w:cstheme="minorHAnsi"/>
                <w:bCs/>
                <w:sz w:val="20"/>
                <w:szCs w:val="20"/>
              </w:rPr>
              <w:t>Blower Motor Retrofit</w:t>
            </w:r>
          </w:p>
        </w:tc>
      </w:tr>
    </w:tbl>
    <w:p w:rsidR="006F373B" w:rsidRDefault="006F373B" w:rsidP="006007E1">
      <w:pPr>
        <w:pStyle w:val="Heading2"/>
        <w:spacing w:before="0"/>
      </w:pPr>
    </w:p>
    <w:p w:rsidR="006F373B" w:rsidRPr="00CF7286" w:rsidRDefault="006F373B" w:rsidP="00CF7286">
      <w:pPr>
        <w:pStyle w:val="Heading3"/>
      </w:pPr>
      <w:bookmarkStart w:id="42" w:name="_Toc381266290"/>
      <w:bookmarkStart w:id="43" w:name="_Toc384738452"/>
      <w:r w:rsidRPr="00CF7286">
        <w:t>1.4.2 Codes &amp; Standards Requirements Base Case and Measure Information</w:t>
      </w:r>
      <w:bookmarkEnd w:id="42"/>
      <w:bookmarkEnd w:id="43"/>
    </w:p>
    <w:p w:rsidR="006F373B" w:rsidRDefault="006F373B" w:rsidP="006F373B"/>
    <w:p w:rsidR="006F373B" w:rsidRDefault="006F373B" w:rsidP="006F373B">
      <w:pPr>
        <w:rPr>
          <w:rFonts w:ascii="Arial" w:hAnsi="Arial" w:cs="Arial"/>
          <w:b/>
        </w:rPr>
      </w:pPr>
      <w:r w:rsidRPr="00BC5F9F">
        <w:rPr>
          <w:rFonts w:ascii="Arial" w:hAnsi="Arial" w:cs="Arial"/>
          <w:b/>
        </w:rPr>
        <w:t>Title 20</w:t>
      </w:r>
      <w:r w:rsidR="001841B0">
        <w:rPr>
          <w:rStyle w:val="EndnoteReference"/>
          <w:rFonts w:ascii="Arial" w:hAnsi="Arial" w:cs="Arial"/>
          <w:b/>
        </w:rPr>
        <w:endnoteReference w:id="6"/>
      </w:r>
      <w:r w:rsidRPr="00BC5F9F">
        <w:rPr>
          <w:rFonts w:ascii="Arial" w:hAnsi="Arial" w:cs="Arial"/>
          <w:b/>
        </w:rPr>
        <w:t>:</w:t>
      </w:r>
    </w:p>
    <w:p w:rsidR="006F373B" w:rsidRDefault="006F373B" w:rsidP="006F373B">
      <w:r w:rsidRPr="004232C2">
        <w:t>Th</w:t>
      </w:r>
      <w:r>
        <w:t>ese</w:t>
      </w:r>
      <w:r w:rsidRPr="004232C2">
        <w:t xml:space="preserve"> measure</w:t>
      </w:r>
      <w:r>
        <w:t>s are</w:t>
      </w:r>
      <w:r w:rsidRPr="004232C2">
        <w:t xml:space="preserve"> not governed by either state or federal codes and standards.</w:t>
      </w:r>
      <w:r>
        <w:t xml:space="preserve">  </w:t>
      </w:r>
    </w:p>
    <w:p w:rsidR="006F373B" w:rsidRDefault="006F373B" w:rsidP="006F373B">
      <w:pPr>
        <w:rPr>
          <w:rFonts w:ascii="Arial" w:hAnsi="Arial" w:cs="Arial"/>
          <w:b/>
        </w:rPr>
      </w:pPr>
    </w:p>
    <w:p w:rsidR="006F373B" w:rsidRPr="006F373B" w:rsidRDefault="006F373B" w:rsidP="006F373B">
      <w:r w:rsidRPr="00BC5F9F">
        <w:rPr>
          <w:rFonts w:ascii="Arial" w:hAnsi="Arial" w:cs="Arial"/>
          <w:b/>
        </w:rPr>
        <w:t>Title 24</w:t>
      </w:r>
      <w:r w:rsidR="001841B0">
        <w:rPr>
          <w:rStyle w:val="EndnoteReference"/>
          <w:rFonts w:ascii="Arial" w:hAnsi="Arial" w:cs="Arial"/>
          <w:b/>
        </w:rPr>
        <w:endnoteReference w:id="7"/>
      </w:r>
      <w:r w:rsidRPr="00BC5F9F">
        <w:rPr>
          <w:rFonts w:ascii="Arial" w:hAnsi="Arial" w:cs="Arial"/>
          <w:b/>
        </w:rPr>
        <w:t>:</w:t>
      </w:r>
    </w:p>
    <w:p w:rsidR="009C5288" w:rsidRPr="002E0043" w:rsidRDefault="009C5288" w:rsidP="006007E1">
      <w:pPr>
        <w:pStyle w:val="Heading2"/>
        <w:spacing w:before="0"/>
      </w:pPr>
    </w:p>
    <w:p w:rsidR="009C5288" w:rsidRPr="00F41A56" w:rsidRDefault="009C5288" w:rsidP="009C5288">
      <w:r w:rsidRPr="00F41A56">
        <w:t xml:space="preserve">These measures are not governed by either state or federal codes and standards.  </w:t>
      </w:r>
    </w:p>
    <w:p w:rsidR="009C5288" w:rsidRPr="00F41A56" w:rsidRDefault="009C5288" w:rsidP="009C5288"/>
    <w:p w:rsidR="009C5288" w:rsidRPr="00F41A56" w:rsidRDefault="009C5288" w:rsidP="009C5288">
      <w:r w:rsidRPr="00F41A56">
        <w:t xml:space="preserve">Title 24 does not deal with </w:t>
      </w:r>
      <w:r w:rsidR="007B3219" w:rsidRPr="00F41A56">
        <w:t>“</w:t>
      </w:r>
      <w:r w:rsidRPr="00F41A56">
        <w:t>quality maintenance</w:t>
      </w:r>
      <w:r w:rsidR="007B3219" w:rsidRPr="00F41A56">
        <w:t>”</w:t>
      </w:r>
      <w:r w:rsidRPr="00F41A56">
        <w:t xml:space="preserve"> issues.  This program requires the HVAC contractor to be licensed by the California State Licensing Board (CSLB) and the HVAC technicians to be EPA certified.  Under state code, performance of maintenance and repairs does not require the homeowner to obtain a building permit.  </w:t>
      </w:r>
    </w:p>
    <w:p w:rsidR="00F41A56" w:rsidRPr="00F41A56" w:rsidRDefault="00F41A56" w:rsidP="009C5288"/>
    <w:p w:rsidR="00F41A56" w:rsidRPr="00F41A56" w:rsidRDefault="00F41A56" w:rsidP="00F41A56">
      <w:r>
        <w:t>In r</w:t>
      </w:r>
      <w:r w:rsidRPr="00F41A56">
        <w:t>egard</w:t>
      </w:r>
      <w:r>
        <w:t>s to</w:t>
      </w:r>
      <w:r w:rsidRPr="00F41A56">
        <w:t xml:space="preserve"> the </w:t>
      </w:r>
      <w:r>
        <w:t xml:space="preserve">blower </w:t>
      </w:r>
      <w:r w:rsidRPr="00F41A56">
        <w:t>motor re</w:t>
      </w:r>
      <w:r>
        <w:t>trofit</w:t>
      </w:r>
      <w:r w:rsidRPr="00F41A56">
        <w:t xml:space="preserve"> measure, the </w:t>
      </w:r>
      <w:r>
        <w:t xml:space="preserve">mechanical </w:t>
      </w:r>
      <w:r w:rsidRPr="00F41A56">
        <w:t>code states that the replacement of any component part or assembly of an appliance that does not alter its original approval and complies with other applicable requirements of the mechanical code is exempt from the requirement to obtain a mechanical permit. In the event that a replacement motor requires a different voltage or number of phases than the original motor, the installation is to include disconnects not present on the original equipment, or the installation will alter the electrical system in any other way an electrical permit must be obtained pursuant to Title 24, Part 3 California Electrical Code.</w:t>
      </w:r>
    </w:p>
    <w:p w:rsidR="00F41A56" w:rsidRPr="00F41A56" w:rsidRDefault="00F41A56" w:rsidP="00F41A56"/>
    <w:p w:rsidR="006F373B" w:rsidRDefault="006F373B" w:rsidP="009C5288">
      <w:pPr>
        <w:rPr>
          <w:rFonts w:ascii="Arial" w:hAnsi="Arial" w:cs="Arial"/>
          <w:b/>
          <w:i/>
        </w:rPr>
      </w:pPr>
      <w:r w:rsidRPr="00261FFF">
        <w:rPr>
          <w:rFonts w:ascii="Arial" w:hAnsi="Arial" w:cs="Arial"/>
          <w:b/>
          <w:i/>
        </w:rPr>
        <w:t>Federal Standards:</w:t>
      </w:r>
    </w:p>
    <w:p w:rsidR="006F373B" w:rsidRDefault="006F373B" w:rsidP="006F373B">
      <w:r w:rsidRPr="004232C2">
        <w:t>Th</w:t>
      </w:r>
      <w:r>
        <w:t>ese</w:t>
      </w:r>
      <w:r w:rsidRPr="004232C2">
        <w:t xml:space="preserve"> measure</w:t>
      </w:r>
      <w:r>
        <w:t>s are</w:t>
      </w:r>
      <w:r w:rsidRPr="004232C2">
        <w:t xml:space="preserve"> not governed by either state or federal codes and standards.</w:t>
      </w:r>
      <w:r>
        <w:t xml:space="preserve">  </w:t>
      </w:r>
    </w:p>
    <w:p w:rsidR="009C5288" w:rsidRDefault="006F373B" w:rsidP="006F373B">
      <w:pPr>
        <w:pStyle w:val="Heading3"/>
      </w:pPr>
      <w:bookmarkStart w:id="44" w:name="_Toc381266291"/>
      <w:bookmarkStart w:id="45" w:name="_Toc384738453"/>
      <w:r w:rsidRPr="003E4AC2">
        <w:t>1.4.3 EM&amp;V, Market Potential, and Other Studies – Base Case and Measure Case Information</w:t>
      </w:r>
      <w:bookmarkEnd w:id="44"/>
      <w:bookmarkEnd w:id="45"/>
    </w:p>
    <w:p w:rsidR="009C5288" w:rsidRDefault="009C5288" w:rsidP="009C5288">
      <w:r w:rsidRPr="005B6BF7">
        <w:t>Several studies have been performed concerning the energy savings potential through RCA correction.  T</w:t>
      </w:r>
      <w:r>
        <w:t>he key reports</w:t>
      </w:r>
      <w:r w:rsidRPr="005B6BF7">
        <w:t xml:space="preserve"> are summarized in this section.</w:t>
      </w:r>
      <w:r>
        <w:t xml:space="preserve"> </w:t>
      </w:r>
    </w:p>
    <w:p w:rsidR="00C60E1D" w:rsidRDefault="00C60E1D" w:rsidP="009C5288"/>
    <w:p w:rsidR="009C5288" w:rsidRDefault="00027198" w:rsidP="009C5288">
      <w:bookmarkStart w:id="46" w:name="_Toc267318188"/>
      <w:r>
        <w:rPr>
          <w:rFonts w:ascii="Arial" w:hAnsi="Arial" w:cs="Arial"/>
          <w:b/>
          <w:sz w:val="26"/>
          <w:szCs w:val="26"/>
        </w:rPr>
        <w:t xml:space="preserve">1.4.3.1 </w:t>
      </w:r>
      <w:r w:rsidR="009C5288" w:rsidRPr="00C303DB">
        <w:rPr>
          <w:rFonts w:ascii="Arial" w:hAnsi="Arial" w:cs="Arial"/>
          <w:b/>
          <w:sz w:val="26"/>
          <w:szCs w:val="26"/>
        </w:rPr>
        <w:t>Robert Mowris &amp; Associates 2004 Study</w:t>
      </w:r>
      <w:bookmarkEnd w:id="46"/>
      <w:r w:rsidR="001841B0">
        <w:rPr>
          <w:rStyle w:val="EndnoteReference"/>
          <w:rFonts w:ascii="Arial" w:hAnsi="Arial" w:cs="Arial"/>
          <w:b/>
          <w:sz w:val="26"/>
          <w:szCs w:val="26"/>
        </w:rPr>
        <w:endnoteReference w:id="8"/>
      </w:r>
    </w:p>
    <w:p w:rsidR="009C5288" w:rsidRDefault="009C5288" w:rsidP="006007E1">
      <w:pPr>
        <w:spacing w:before="120"/>
      </w:pPr>
      <w:r>
        <w:t xml:space="preserve"> “Field Measurements of Air Conditioners with and without TXVs”, 2004 ACEEE Summer Study Proceedings, Robert Mowris and Associates, Anne Blankenship, and Ean Jones, 2004. </w:t>
      </w:r>
    </w:p>
    <w:p w:rsidR="009C5288" w:rsidRDefault="009C5288" w:rsidP="009C5288"/>
    <w:p w:rsidR="009C5288" w:rsidRDefault="009C5288" w:rsidP="009C5288">
      <w:r>
        <w:t>This study summarizes the field measurements of 4,168 air conditioners units with and without thermostatic expansion valves (TXVs).  The report does not specify whether these are residential or commercial units, but the sizes studied were between three (3) and five (5) tons</w:t>
      </w:r>
      <w:r w:rsidR="00C60E1D">
        <w:t xml:space="preserve"> which is common for residences</w:t>
      </w:r>
      <w:r>
        <w:t>.  Based on the results, approximately 72% of the units had improper refrigerant charge and 44% had improper airflow.  The study also found that the EER measurement of air conditioners with improper refrigerant charge and airflow has a unit efficiency ga</w:t>
      </w:r>
      <w:r w:rsidR="00E82D9D">
        <w:t>in of 21</w:t>
      </w:r>
      <w:r w:rsidR="00C60E1D">
        <w:t xml:space="preserve">% </w:t>
      </w:r>
      <w:r w:rsidR="00E82D9D">
        <w:t xml:space="preserve">±7% for units with TXV </w:t>
      </w:r>
      <w:r>
        <w:t>and an increase of 17.1</w:t>
      </w:r>
      <w:r w:rsidR="00C60E1D">
        <w:t xml:space="preserve">% </w:t>
      </w:r>
      <w:r>
        <w:t>±2.8% for units without TXV.  Additionally, out of all the sampling, it was found approximately 25% of the units had TXVs, while 75% did not.  Based on the results from the field data, the overall weighted average of savings for refrigerant charge and airflow correction is 18% (17.1×0.75 + 21×0.25 = 18</w:t>
      </w:r>
      <w:r w:rsidR="00C60E1D">
        <w:t>%</w:t>
      </w:r>
      <w:r>
        <w:t>).  The average energy savings for correcting the refrigerant charge and airflow in the units are 12.6</w:t>
      </w:r>
      <w:r w:rsidR="00C60E1D">
        <w:t xml:space="preserve">% </w:t>
      </w:r>
      <w:r>
        <w:t xml:space="preserve">±2.3%, this percentage was calculated by multiplying the overall weighted average of 18% by the numbers of units with improper refrigerant charge of 72%.  </w:t>
      </w:r>
    </w:p>
    <w:p w:rsidR="009C5288" w:rsidRDefault="009C5288" w:rsidP="009C5288"/>
    <w:p w:rsidR="009C5288" w:rsidRDefault="009C5288" w:rsidP="009C5288">
      <w:r>
        <w:t>The direct airflow measurements were also quantified, but the actual corrected airflow measurement was taken by using the temperature split method.  The results from the pre-retrofit airflow measurement were found to be 279 ± 10 cfm/ton for units without TXV and 308 ± 17 cfm/ton for units with TXV.  The average airflow improvement was calculated to be 9.8</w:t>
      </w:r>
      <w:r w:rsidR="00C60E1D">
        <w:t xml:space="preserve">% </w:t>
      </w:r>
      <w:r>
        <w:t>± 2.5%.</w:t>
      </w:r>
    </w:p>
    <w:p w:rsidR="009C5288" w:rsidRDefault="009C5288" w:rsidP="009C5288"/>
    <w:p w:rsidR="009C5288" w:rsidRDefault="009C5288" w:rsidP="009C5288">
      <w:r>
        <w:t xml:space="preserve">The dataset of field measurements from this study were taken to derive the Refrigeration Impact Factor (RIF) as stated on Appendix </w:t>
      </w:r>
      <w:r w:rsidR="00CF7286">
        <w:t>B</w:t>
      </w:r>
      <w:r>
        <w:t xml:space="preserve"> below.  </w:t>
      </w:r>
    </w:p>
    <w:p w:rsidR="009C5288" w:rsidRDefault="009C5288" w:rsidP="009C5288"/>
    <w:p w:rsidR="009C5288" w:rsidRDefault="00027198" w:rsidP="009C5288">
      <w:bookmarkStart w:id="47" w:name="_Toc267318189"/>
      <w:bookmarkStart w:id="48" w:name="_Toc298830756"/>
      <w:bookmarkStart w:id="49" w:name="_Toc298842274"/>
      <w:r>
        <w:rPr>
          <w:rFonts w:ascii="Arial" w:hAnsi="Arial" w:cs="Arial"/>
          <w:b/>
          <w:sz w:val="26"/>
          <w:szCs w:val="26"/>
        </w:rPr>
        <w:t xml:space="preserve">1.4.3.2 </w:t>
      </w:r>
      <w:r w:rsidR="009C5288" w:rsidRPr="003A373F">
        <w:rPr>
          <w:rFonts w:ascii="Arial" w:hAnsi="Arial" w:cs="Arial"/>
          <w:b/>
          <w:sz w:val="26"/>
          <w:szCs w:val="26"/>
        </w:rPr>
        <w:t>PG&amp;E 2001 Study</w:t>
      </w:r>
      <w:bookmarkEnd w:id="47"/>
      <w:bookmarkEnd w:id="48"/>
      <w:bookmarkEnd w:id="49"/>
      <w:r w:rsidR="001841B0">
        <w:rPr>
          <w:rStyle w:val="EndnoteReference"/>
          <w:rFonts w:ascii="Arial" w:hAnsi="Arial" w:cs="Arial"/>
          <w:b/>
          <w:sz w:val="26"/>
          <w:szCs w:val="26"/>
        </w:rPr>
        <w:endnoteReference w:id="9"/>
      </w:r>
    </w:p>
    <w:p w:rsidR="009C5288" w:rsidRDefault="009C5288" w:rsidP="006007E1">
      <w:pPr>
        <w:spacing w:before="120"/>
      </w:pPr>
      <w:r>
        <w:lastRenderedPageBreak/>
        <w:t xml:space="preserve">“Influence of the Expansion Device on the Performance of a Residential Split-System Air Conditioner”, </w:t>
      </w:r>
      <w:r w:rsidR="00B22CA2">
        <w:t xml:space="preserve">Robert Davis, </w:t>
      </w:r>
      <w:r>
        <w:t>PG&amp;E Performance Testing and Analysis Unit Technical and Ecological Services, January 2001.</w:t>
      </w:r>
    </w:p>
    <w:p w:rsidR="009C5288" w:rsidRDefault="009C5288" w:rsidP="009C5288"/>
    <w:p w:rsidR="009C5288" w:rsidRDefault="009C5288" w:rsidP="009C5288">
      <w:r>
        <w:t>A series of tests were conducted on a residential split-system air conditioner to determine the differences in the performance due to the type of expansion device used.  The study examined both direct expansion and TXV units installed in the same system over various system conditions.  The tests simulated different outside air conditions, inside air conditions and refrigerant charge levels.  The tests concluded that at 20% overcharge with an outside air temperature of 95ºF, the EER for both types of systems was reduced by 5%.  At 30% undercharge, the EER was reduced by 7% for the TXV and 28% for the</w:t>
      </w:r>
      <w:r w:rsidR="00E82D9D">
        <w:t xml:space="preserve"> fixed</w:t>
      </w:r>
      <w:r>
        <w:t xml:space="preserve"> orifice system.  Another thing to note is based on the data provided, system EER increases by approximately 1% for every 1ºF decrease in outside air temperature.  </w:t>
      </w:r>
      <w:r w:rsidRPr="00532B37">
        <w:t xml:space="preserve">Figure </w:t>
      </w:r>
      <w:r>
        <w:t>2</w:t>
      </w:r>
      <w:r w:rsidRPr="00532B37">
        <w:t xml:space="preserve"> below</w:t>
      </w:r>
      <w:r>
        <w:t xml:space="preserve"> gives a graphical summary of the test results.</w:t>
      </w:r>
      <w:r>
        <w:rPr>
          <w:rFonts w:ascii="Times New Roman Bold" w:hAnsi="Times New Roman Bold"/>
          <w:vertAlign w:val="superscript"/>
        </w:rPr>
        <w:t>6</w:t>
      </w:r>
    </w:p>
    <w:p w:rsidR="007C44B9" w:rsidRDefault="007C44B9" w:rsidP="007C44B9">
      <w:pPr>
        <w:pStyle w:val="Caption"/>
        <w:keepNext/>
      </w:pPr>
      <w:bookmarkStart w:id="50" w:name="_Toc267318239"/>
    </w:p>
    <w:p w:rsidR="009C5288" w:rsidRPr="006007E1" w:rsidRDefault="007C44B9" w:rsidP="007C44B9">
      <w:pPr>
        <w:pStyle w:val="Caption"/>
      </w:pPr>
      <w:bookmarkStart w:id="51" w:name="_Toc384739358"/>
      <w:r>
        <w:t xml:space="preserve">Figure </w:t>
      </w:r>
      <w:r>
        <w:fldChar w:fldCharType="begin"/>
      </w:r>
      <w:r>
        <w:instrText xml:space="preserve"> SEQ Figure \* ARABIC </w:instrText>
      </w:r>
      <w:r>
        <w:fldChar w:fldCharType="separate"/>
      </w:r>
      <w:r>
        <w:rPr>
          <w:noProof/>
        </w:rPr>
        <w:t>1</w:t>
      </w:r>
      <w:r>
        <w:fldChar w:fldCharType="end"/>
      </w:r>
      <w:r>
        <w:t xml:space="preserve">: </w:t>
      </w:r>
      <w:r w:rsidRPr="001E591B">
        <w:t>Normalized EER vs. Charge and Outside Temperature</w:t>
      </w:r>
      <w:bookmarkEnd w:id="51"/>
    </w:p>
    <w:p w:rsidR="009C5288" w:rsidRPr="000B5B6B" w:rsidRDefault="009C5288" w:rsidP="009C5288">
      <w:pPr>
        <w:pStyle w:val="Caption"/>
      </w:pPr>
      <w:r>
        <w:t xml:space="preserve">        </w:t>
      </w:r>
      <w:bookmarkEnd w:id="50"/>
    </w:p>
    <w:p w:rsidR="009C5288" w:rsidRPr="0001385E" w:rsidRDefault="00FA16C7" w:rsidP="009C5288">
      <w:pPr>
        <w:tabs>
          <w:tab w:val="left" w:pos="0"/>
        </w:tabs>
      </w:pPr>
      <w:r>
        <w:rPr>
          <w:noProof/>
        </w:rPr>
        <w:drawing>
          <wp:inline distT="0" distB="0" distL="0" distR="0" wp14:anchorId="59BC68E7" wp14:editId="2C1152CA">
            <wp:extent cx="5915025" cy="35528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t="7878"/>
                    <a:stretch>
                      <a:fillRect/>
                    </a:stretch>
                  </pic:blipFill>
                  <pic:spPr bwMode="auto">
                    <a:xfrm>
                      <a:off x="0" y="0"/>
                      <a:ext cx="5915025" cy="3552825"/>
                    </a:xfrm>
                    <a:prstGeom prst="rect">
                      <a:avLst/>
                    </a:prstGeom>
                    <a:noFill/>
                    <a:ln>
                      <a:noFill/>
                    </a:ln>
                  </pic:spPr>
                </pic:pic>
              </a:graphicData>
            </a:graphic>
          </wp:inline>
        </w:drawing>
      </w:r>
    </w:p>
    <w:p w:rsidR="0051602B" w:rsidRDefault="006F373B" w:rsidP="006F373B">
      <w:pPr>
        <w:pStyle w:val="Heading3"/>
      </w:pPr>
      <w:bookmarkStart w:id="52" w:name="_Toc381266292"/>
      <w:bookmarkStart w:id="53" w:name="_Toc384738454"/>
      <w:r w:rsidRPr="003E4AC2">
        <w:t>1.4.4 Assumptions and Calculations from other sources—Base and Measure Cases</w:t>
      </w:r>
      <w:bookmarkEnd w:id="52"/>
      <w:bookmarkEnd w:id="53"/>
    </w:p>
    <w:p w:rsidR="006F373B" w:rsidRDefault="006F373B" w:rsidP="006F373B">
      <w:pPr>
        <w:rPr>
          <w:rFonts w:cstheme="minorHAnsi"/>
          <w:szCs w:val="20"/>
        </w:rPr>
      </w:pPr>
      <w:r w:rsidRPr="003F6A3A">
        <w:rPr>
          <w:rFonts w:cstheme="minorHAnsi"/>
          <w:szCs w:val="20"/>
        </w:rPr>
        <w:t xml:space="preserve">There are no further data or calculations provided for the support of the measures in this work paper.  The savings were downloaded from DEER2014 directly.  </w:t>
      </w:r>
    </w:p>
    <w:p w:rsidR="006F373B" w:rsidRDefault="006F373B" w:rsidP="006F373B">
      <w:pPr>
        <w:rPr>
          <w:rFonts w:cstheme="minorHAnsi"/>
          <w:szCs w:val="20"/>
        </w:rPr>
      </w:pPr>
    </w:p>
    <w:p w:rsidR="006F373B" w:rsidRPr="006F373B" w:rsidRDefault="006F373B" w:rsidP="006F373B">
      <w:pPr>
        <w:pStyle w:val="Heading3"/>
      </w:pPr>
      <w:bookmarkStart w:id="54" w:name="_Toc381266293"/>
      <w:bookmarkStart w:id="55" w:name="_Toc384738455"/>
      <w:r w:rsidRPr="006F373B">
        <w:lastRenderedPageBreak/>
        <w:t>1.4.5 Time-of-Use Adjustment Factor</w:t>
      </w:r>
      <w:bookmarkEnd w:id="54"/>
      <w:bookmarkEnd w:id="55"/>
    </w:p>
    <w:p w:rsidR="006F373B" w:rsidRPr="005D5E47" w:rsidRDefault="006F373B" w:rsidP="006F373B">
      <w:pPr>
        <w:rPr>
          <w:rFonts w:cstheme="minorHAnsi"/>
        </w:rPr>
      </w:pPr>
      <w:r w:rsidRPr="005D5E47">
        <w:rPr>
          <w:rFonts w:cstheme="minorHAnsi"/>
        </w:rPr>
        <w:t>We are required by CPUC decision 06-06-063 dated June 29, 2006 to apply time-of-use (TOU) adjustment factors on residential A/C and commercial A/C (packaged and split-system direct-expansion cooling) measures only.  The avoided-cost calculation performed in the E3 calculator has inherent and specific TOU adjustment factors.  In order to apply the TOU adjustment factor correctly to each measure, the following equation was used to calculate the “% Eligible for TOU AC Adjustment” value found in the summary table:</w:t>
      </w:r>
    </w:p>
    <w:p w:rsidR="006F373B" w:rsidRPr="003F6A3A" w:rsidRDefault="006F373B" w:rsidP="006F373B">
      <w:pPr>
        <w:jc w:val="center"/>
        <w:rPr>
          <w:rFonts w:cstheme="minorHAnsi"/>
        </w:rPr>
      </w:pPr>
      <w:r w:rsidRPr="003F6A3A">
        <w:rPr>
          <w:rFonts w:cstheme="minorHAnsi"/>
          <w:position w:val="-30"/>
        </w:rPr>
        <w:object w:dxaOrig="224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pt;height:35.25pt" o:ole="">
            <v:imagedata r:id="rId23" o:title=""/>
          </v:shape>
          <o:OLEObject Type="Embed" ProgID="Equation.3" ShapeID="_x0000_i1025" DrawAspect="Content" ObjectID="_1458481562" r:id="rId24"/>
        </w:object>
      </w:r>
    </w:p>
    <w:p w:rsidR="006F373B" w:rsidRPr="003F6A3A" w:rsidRDefault="004A0048" w:rsidP="006F373B">
      <w:pPr>
        <w:pStyle w:val="Caption"/>
        <w:keepNext/>
        <w:rPr>
          <w:rFonts w:asciiTheme="minorHAnsi" w:hAnsiTheme="minorHAnsi" w:cstheme="minorHAnsi"/>
          <w:b w:val="0"/>
          <w:sz w:val="22"/>
          <w:szCs w:val="22"/>
        </w:rPr>
      </w:pPr>
      <w:r>
        <w:rPr>
          <w:rFonts w:asciiTheme="minorHAnsi" w:hAnsiTheme="minorHAnsi" w:cstheme="minorHAnsi"/>
          <w:b w:val="0"/>
          <w:sz w:val="22"/>
          <w:szCs w:val="22"/>
        </w:rPr>
        <w:t>Where,</w:t>
      </w:r>
    </w:p>
    <w:p w:rsidR="006F373B" w:rsidRPr="003F6A3A" w:rsidRDefault="006F373B" w:rsidP="006F373B">
      <w:pPr>
        <w:pStyle w:val="Caption"/>
        <w:keepNext/>
        <w:ind w:left="1440"/>
        <w:rPr>
          <w:rFonts w:asciiTheme="minorHAnsi" w:hAnsiTheme="minorHAnsi" w:cstheme="minorHAnsi"/>
          <w:b w:val="0"/>
          <w:sz w:val="22"/>
          <w:szCs w:val="22"/>
        </w:rPr>
      </w:pPr>
      <w:r w:rsidRPr="003F6A3A">
        <w:rPr>
          <w:rFonts w:asciiTheme="minorHAnsi" w:hAnsiTheme="minorHAnsi" w:cstheme="minorHAnsi"/>
          <w:b w:val="0"/>
          <w:i/>
          <w:sz w:val="22"/>
          <w:szCs w:val="22"/>
        </w:rPr>
        <w:t>kW</w:t>
      </w:r>
      <w:r w:rsidRPr="003F6A3A">
        <w:rPr>
          <w:rFonts w:asciiTheme="minorHAnsi" w:hAnsiTheme="minorHAnsi" w:cstheme="minorHAnsi"/>
          <w:b w:val="0"/>
          <w:i/>
          <w:sz w:val="22"/>
          <w:szCs w:val="22"/>
          <w:vertAlign w:val="subscript"/>
        </w:rPr>
        <w:t>AC</w:t>
      </w:r>
      <w:r w:rsidRPr="003F6A3A">
        <w:rPr>
          <w:rFonts w:asciiTheme="minorHAnsi" w:hAnsiTheme="minorHAnsi" w:cstheme="minorHAnsi"/>
          <w:b w:val="0"/>
          <w:sz w:val="22"/>
          <w:szCs w:val="22"/>
          <w:vertAlign w:val="subscript"/>
        </w:rPr>
        <w:t xml:space="preserve">  </w:t>
      </w:r>
      <w:r w:rsidRPr="003F6A3A">
        <w:rPr>
          <w:rFonts w:asciiTheme="minorHAnsi" w:hAnsiTheme="minorHAnsi" w:cstheme="minorHAnsi"/>
          <w:b w:val="0"/>
          <w:sz w:val="22"/>
          <w:szCs w:val="22"/>
        </w:rPr>
        <w:t xml:space="preserve">is the kW savings associated with the A/C unit, and </w:t>
      </w:r>
    </w:p>
    <w:p w:rsidR="006F373B" w:rsidRPr="003F6A3A" w:rsidRDefault="006F373B" w:rsidP="006F373B">
      <w:pPr>
        <w:pStyle w:val="Caption"/>
        <w:keepNext/>
        <w:ind w:left="1440"/>
        <w:rPr>
          <w:rFonts w:asciiTheme="minorHAnsi" w:hAnsiTheme="minorHAnsi" w:cstheme="minorHAnsi"/>
          <w:b w:val="0"/>
          <w:sz w:val="22"/>
          <w:szCs w:val="22"/>
          <w:highlight w:val="yellow"/>
        </w:rPr>
      </w:pPr>
      <w:r w:rsidRPr="003F6A3A">
        <w:rPr>
          <w:rFonts w:asciiTheme="minorHAnsi" w:hAnsiTheme="minorHAnsi" w:cstheme="minorHAnsi"/>
          <w:b w:val="0"/>
          <w:i/>
          <w:sz w:val="22"/>
          <w:szCs w:val="22"/>
        </w:rPr>
        <w:t>kW</w:t>
      </w:r>
      <w:r w:rsidRPr="003F6A3A">
        <w:rPr>
          <w:rFonts w:asciiTheme="minorHAnsi" w:hAnsiTheme="minorHAnsi" w:cstheme="minorHAnsi"/>
          <w:b w:val="0"/>
          <w:i/>
          <w:sz w:val="22"/>
          <w:szCs w:val="22"/>
          <w:vertAlign w:val="subscript"/>
        </w:rPr>
        <w:t>Total</w:t>
      </w:r>
      <w:r w:rsidRPr="003F6A3A">
        <w:rPr>
          <w:rFonts w:asciiTheme="minorHAnsi" w:hAnsiTheme="minorHAnsi" w:cstheme="minorHAnsi"/>
          <w:b w:val="0"/>
          <w:sz w:val="22"/>
          <w:szCs w:val="22"/>
        </w:rPr>
        <w:t xml:space="preserve"> is the total kW savings for the sum of kW measures.  </w:t>
      </w:r>
    </w:p>
    <w:p w:rsidR="006F373B" w:rsidRPr="003F6A3A" w:rsidRDefault="006F373B" w:rsidP="006F373B">
      <w:pPr>
        <w:pStyle w:val="Caption"/>
        <w:keepNext/>
        <w:rPr>
          <w:rFonts w:asciiTheme="minorHAnsi" w:hAnsiTheme="minorHAnsi" w:cstheme="minorHAnsi"/>
          <w:b w:val="0"/>
          <w:sz w:val="22"/>
          <w:szCs w:val="22"/>
          <w:highlight w:val="yellow"/>
        </w:rPr>
      </w:pPr>
    </w:p>
    <w:p w:rsidR="006F373B" w:rsidRDefault="00A93E7F" w:rsidP="006F373B">
      <w:pPr>
        <w:rPr>
          <w:rFonts w:cstheme="minorHAnsi"/>
        </w:rPr>
      </w:pPr>
      <w:r>
        <w:rPr>
          <w:rFonts w:cstheme="minorHAnsi"/>
        </w:rPr>
        <w:t>The TOU for the</w:t>
      </w:r>
      <w:r w:rsidR="006F373B" w:rsidRPr="003F6A3A">
        <w:rPr>
          <w:rFonts w:cstheme="minorHAnsi"/>
        </w:rPr>
        <w:t>s</w:t>
      </w:r>
      <w:r>
        <w:rPr>
          <w:rFonts w:cstheme="minorHAnsi"/>
        </w:rPr>
        <w:t>e</w:t>
      </w:r>
      <w:r w:rsidR="006F373B" w:rsidRPr="003F6A3A">
        <w:rPr>
          <w:rFonts w:cstheme="minorHAnsi"/>
        </w:rPr>
        <w:t xml:space="preserve"> measure</w:t>
      </w:r>
      <w:r>
        <w:rPr>
          <w:rFonts w:cstheme="minorHAnsi"/>
        </w:rPr>
        <w:t>s</w:t>
      </w:r>
      <w:r w:rsidR="006F373B" w:rsidRPr="003F6A3A">
        <w:rPr>
          <w:rFonts w:cstheme="minorHAnsi"/>
        </w:rPr>
        <w:t xml:space="preserve"> is </w:t>
      </w:r>
      <w:r>
        <w:rPr>
          <w:rFonts w:cstheme="minorHAnsi"/>
        </w:rPr>
        <w:t>0</w:t>
      </w:r>
      <w:r w:rsidR="006F373B" w:rsidRPr="003F6A3A">
        <w:rPr>
          <w:rFonts w:cstheme="minorHAnsi"/>
        </w:rPr>
        <w:t>%.</w:t>
      </w:r>
    </w:p>
    <w:p w:rsidR="00A93E7F" w:rsidRDefault="00A93E7F" w:rsidP="006F373B">
      <w:pPr>
        <w:rPr>
          <w:rFonts w:cstheme="minorHAnsi"/>
        </w:rPr>
      </w:pPr>
    </w:p>
    <w:tbl>
      <w:tblPr>
        <w:tblW w:w="4528" w:type="pct"/>
        <w:tblInd w:w="108" w:type="dxa"/>
        <w:tblBorders>
          <w:insideH w:val="single" w:sz="18" w:space="0" w:color="FFFFFF"/>
          <w:insideV w:val="single" w:sz="18" w:space="0" w:color="FFFFFF"/>
        </w:tblBorders>
        <w:tblLook w:val="01E0" w:firstRow="1" w:lastRow="1" w:firstColumn="1" w:lastColumn="1" w:noHBand="0" w:noVBand="0"/>
      </w:tblPr>
      <w:tblGrid>
        <w:gridCol w:w="3133"/>
        <w:gridCol w:w="1929"/>
        <w:gridCol w:w="1889"/>
        <w:gridCol w:w="1721"/>
      </w:tblGrid>
      <w:tr w:rsidR="00A93E7F" w:rsidRPr="006556F5" w:rsidTr="004A0048">
        <w:tc>
          <w:tcPr>
            <w:tcW w:w="1807" w:type="pct"/>
            <w:shd w:val="pct20" w:color="000000" w:fill="FFFFFF"/>
            <w:vAlign w:val="center"/>
          </w:tcPr>
          <w:p w:rsidR="00A93E7F" w:rsidRPr="006556F5" w:rsidRDefault="00A93E7F" w:rsidP="004A0048">
            <w:pPr>
              <w:ind w:left="-477" w:firstLine="477"/>
              <w:jc w:val="center"/>
              <w:rPr>
                <w:rFonts w:asciiTheme="minorHAnsi" w:hAnsiTheme="minorHAnsi" w:cstheme="minorHAnsi"/>
                <w:b/>
                <w:bCs/>
                <w:sz w:val="20"/>
                <w:szCs w:val="20"/>
              </w:rPr>
            </w:pPr>
            <w:r w:rsidRPr="006556F5">
              <w:rPr>
                <w:rFonts w:asciiTheme="minorHAnsi" w:hAnsiTheme="minorHAnsi" w:cstheme="minorHAnsi"/>
                <w:b/>
                <w:bCs/>
                <w:sz w:val="20"/>
                <w:szCs w:val="20"/>
              </w:rPr>
              <w:t>Measure</w:t>
            </w:r>
          </w:p>
        </w:tc>
        <w:tc>
          <w:tcPr>
            <w:tcW w:w="1112" w:type="pct"/>
            <w:shd w:val="pct20" w:color="000000" w:fill="FFFFFF"/>
            <w:vAlign w:val="center"/>
          </w:tcPr>
          <w:p w:rsidR="00A93E7F" w:rsidRPr="006556F5" w:rsidRDefault="00A93E7F" w:rsidP="00020506">
            <w:pPr>
              <w:jc w:val="center"/>
              <w:rPr>
                <w:rFonts w:asciiTheme="minorHAnsi" w:hAnsiTheme="minorHAnsi" w:cstheme="minorHAnsi"/>
                <w:b/>
                <w:bCs/>
                <w:sz w:val="20"/>
                <w:szCs w:val="20"/>
              </w:rPr>
            </w:pPr>
            <w:r w:rsidRPr="006556F5">
              <w:rPr>
                <w:rFonts w:asciiTheme="minorHAnsi" w:hAnsiTheme="minorHAnsi" w:cstheme="minorHAnsi"/>
                <w:b/>
                <w:bCs/>
                <w:sz w:val="20"/>
                <w:szCs w:val="20"/>
              </w:rPr>
              <w:t>kW</w:t>
            </w:r>
            <w:r w:rsidRPr="006556F5">
              <w:rPr>
                <w:rFonts w:asciiTheme="minorHAnsi" w:hAnsiTheme="minorHAnsi" w:cstheme="minorHAnsi"/>
                <w:b/>
                <w:bCs/>
                <w:szCs w:val="20"/>
                <w:vertAlign w:val="subscript"/>
              </w:rPr>
              <w:t>AC</w:t>
            </w:r>
          </w:p>
        </w:tc>
        <w:tc>
          <w:tcPr>
            <w:tcW w:w="1089" w:type="pct"/>
            <w:shd w:val="pct20" w:color="000000" w:fill="FFFFFF"/>
            <w:vAlign w:val="center"/>
          </w:tcPr>
          <w:p w:rsidR="00A93E7F" w:rsidRPr="006556F5" w:rsidRDefault="00A93E7F" w:rsidP="00020506">
            <w:pPr>
              <w:jc w:val="center"/>
              <w:rPr>
                <w:rFonts w:asciiTheme="minorHAnsi" w:hAnsiTheme="minorHAnsi" w:cstheme="minorHAnsi"/>
                <w:b/>
                <w:bCs/>
                <w:sz w:val="20"/>
                <w:szCs w:val="20"/>
              </w:rPr>
            </w:pPr>
            <w:r w:rsidRPr="006556F5">
              <w:rPr>
                <w:rFonts w:asciiTheme="minorHAnsi" w:hAnsiTheme="minorHAnsi" w:cstheme="minorHAnsi"/>
                <w:b/>
                <w:bCs/>
                <w:sz w:val="20"/>
                <w:szCs w:val="20"/>
              </w:rPr>
              <w:t>kW</w:t>
            </w:r>
            <w:r w:rsidRPr="006556F5">
              <w:rPr>
                <w:rFonts w:asciiTheme="minorHAnsi" w:hAnsiTheme="minorHAnsi" w:cstheme="minorHAnsi"/>
                <w:b/>
                <w:bCs/>
                <w:szCs w:val="20"/>
                <w:vertAlign w:val="subscript"/>
              </w:rPr>
              <w:t>Total</w:t>
            </w:r>
          </w:p>
        </w:tc>
        <w:tc>
          <w:tcPr>
            <w:tcW w:w="992" w:type="pct"/>
            <w:shd w:val="pct20" w:color="000000" w:fill="FFFFFF"/>
            <w:vAlign w:val="center"/>
          </w:tcPr>
          <w:p w:rsidR="00A93E7F" w:rsidRPr="006556F5" w:rsidRDefault="00A93E7F" w:rsidP="00020506">
            <w:pPr>
              <w:jc w:val="center"/>
              <w:rPr>
                <w:rFonts w:asciiTheme="minorHAnsi" w:hAnsiTheme="minorHAnsi" w:cstheme="minorHAnsi"/>
                <w:b/>
                <w:bCs/>
                <w:sz w:val="20"/>
                <w:szCs w:val="20"/>
              </w:rPr>
            </w:pPr>
            <w:r w:rsidRPr="006556F5">
              <w:rPr>
                <w:rFonts w:asciiTheme="minorHAnsi" w:hAnsiTheme="minorHAnsi" w:cstheme="minorHAnsi"/>
                <w:b/>
                <w:bCs/>
                <w:sz w:val="20"/>
                <w:szCs w:val="20"/>
              </w:rPr>
              <w:t>%</w:t>
            </w:r>
          </w:p>
        </w:tc>
      </w:tr>
      <w:tr w:rsidR="00A93E7F" w:rsidRPr="006556F5" w:rsidTr="004A0048">
        <w:tc>
          <w:tcPr>
            <w:tcW w:w="1807" w:type="pct"/>
            <w:shd w:val="pct5" w:color="000000" w:fill="FFFFFF"/>
            <w:vAlign w:val="center"/>
          </w:tcPr>
          <w:p w:rsidR="00A93E7F" w:rsidRPr="006556F5" w:rsidRDefault="00A93E7F" w:rsidP="00020506">
            <w:pPr>
              <w:rPr>
                <w:rFonts w:asciiTheme="minorHAnsi" w:hAnsiTheme="minorHAnsi" w:cstheme="minorHAnsi"/>
                <w:sz w:val="20"/>
                <w:szCs w:val="20"/>
              </w:rPr>
            </w:pPr>
            <w:r w:rsidRPr="006556F5">
              <w:rPr>
                <w:rFonts w:asciiTheme="minorHAnsi" w:hAnsiTheme="minorHAnsi" w:cstheme="minorHAnsi"/>
                <w:sz w:val="20"/>
                <w:szCs w:val="20"/>
              </w:rPr>
              <w:t>HVAC Quality Maintenance</w:t>
            </w:r>
          </w:p>
        </w:tc>
        <w:tc>
          <w:tcPr>
            <w:tcW w:w="1112" w:type="pct"/>
            <w:shd w:val="pct5" w:color="000000" w:fill="FFFFFF"/>
            <w:vAlign w:val="center"/>
          </w:tcPr>
          <w:p w:rsidR="00A93E7F" w:rsidRPr="006556F5" w:rsidRDefault="00A93E7F" w:rsidP="00020506">
            <w:pPr>
              <w:jc w:val="center"/>
              <w:rPr>
                <w:rFonts w:asciiTheme="minorHAnsi" w:hAnsiTheme="minorHAnsi" w:cstheme="minorHAnsi"/>
                <w:sz w:val="20"/>
                <w:szCs w:val="20"/>
              </w:rPr>
            </w:pPr>
            <w:r w:rsidRPr="006556F5">
              <w:rPr>
                <w:rFonts w:asciiTheme="minorHAnsi" w:hAnsiTheme="minorHAnsi" w:cstheme="minorHAnsi"/>
                <w:sz w:val="20"/>
                <w:szCs w:val="20"/>
              </w:rPr>
              <w:t>Varies</w:t>
            </w:r>
          </w:p>
        </w:tc>
        <w:tc>
          <w:tcPr>
            <w:tcW w:w="1089" w:type="pct"/>
            <w:shd w:val="pct5" w:color="000000" w:fill="FFFFFF"/>
            <w:vAlign w:val="center"/>
          </w:tcPr>
          <w:p w:rsidR="00A93E7F" w:rsidRPr="006556F5" w:rsidRDefault="00A93E7F" w:rsidP="00020506">
            <w:pPr>
              <w:jc w:val="center"/>
              <w:rPr>
                <w:rFonts w:asciiTheme="minorHAnsi" w:hAnsiTheme="minorHAnsi" w:cstheme="minorHAnsi"/>
                <w:sz w:val="20"/>
                <w:szCs w:val="20"/>
              </w:rPr>
            </w:pPr>
            <w:r>
              <w:rPr>
                <w:rFonts w:asciiTheme="minorHAnsi" w:hAnsiTheme="minorHAnsi" w:cstheme="minorHAnsi"/>
                <w:sz w:val="20"/>
                <w:szCs w:val="20"/>
              </w:rPr>
              <w:t>Varies</w:t>
            </w:r>
          </w:p>
        </w:tc>
        <w:tc>
          <w:tcPr>
            <w:tcW w:w="992" w:type="pct"/>
            <w:shd w:val="pct5" w:color="000000" w:fill="FFFFFF"/>
            <w:vAlign w:val="center"/>
          </w:tcPr>
          <w:p w:rsidR="00A93E7F" w:rsidRPr="006556F5" w:rsidRDefault="00A93E7F" w:rsidP="00020506">
            <w:pPr>
              <w:jc w:val="center"/>
              <w:rPr>
                <w:rFonts w:asciiTheme="minorHAnsi" w:hAnsiTheme="minorHAnsi" w:cstheme="minorHAnsi"/>
                <w:sz w:val="20"/>
                <w:szCs w:val="20"/>
              </w:rPr>
            </w:pPr>
            <w:r w:rsidRPr="006556F5">
              <w:rPr>
                <w:rFonts w:asciiTheme="minorHAnsi" w:hAnsiTheme="minorHAnsi" w:cstheme="minorHAnsi"/>
                <w:sz w:val="20"/>
                <w:szCs w:val="20"/>
              </w:rPr>
              <w:t>0</w:t>
            </w:r>
          </w:p>
        </w:tc>
      </w:tr>
      <w:tr w:rsidR="00A93E7F" w:rsidRPr="006556F5" w:rsidTr="004A0048">
        <w:tc>
          <w:tcPr>
            <w:tcW w:w="1807" w:type="pct"/>
            <w:shd w:val="pct20" w:color="000000" w:fill="FFFFFF"/>
            <w:vAlign w:val="center"/>
          </w:tcPr>
          <w:p w:rsidR="00A93E7F" w:rsidRPr="006556F5" w:rsidRDefault="00A93E7F" w:rsidP="00A93E7F">
            <w:pPr>
              <w:rPr>
                <w:rFonts w:asciiTheme="minorHAnsi" w:hAnsiTheme="minorHAnsi" w:cstheme="minorHAnsi"/>
                <w:sz w:val="20"/>
                <w:szCs w:val="20"/>
              </w:rPr>
            </w:pPr>
            <w:r w:rsidRPr="006556F5">
              <w:rPr>
                <w:rFonts w:asciiTheme="minorHAnsi" w:hAnsiTheme="minorHAnsi" w:cstheme="minorHAnsi"/>
                <w:sz w:val="20"/>
                <w:szCs w:val="20"/>
              </w:rPr>
              <w:t>Blower Motor Re</w:t>
            </w:r>
            <w:r>
              <w:rPr>
                <w:rFonts w:asciiTheme="minorHAnsi" w:hAnsiTheme="minorHAnsi" w:cstheme="minorHAnsi"/>
                <w:sz w:val="20"/>
                <w:szCs w:val="20"/>
              </w:rPr>
              <w:t>trofit</w:t>
            </w:r>
          </w:p>
        </w:tc>
        <w:tc>
          <w:tcPr>
            <w:tcW w:w="1112" w:type="pct"/>
            <w:shd w:val="pct20" w:color="000000" w:fill="FFFFFF"/>
            <w:vAlign w:val="center"/>
          </w:tcPr>
          <w:p w:rsidR="00A93E7F" w:rsidRPr="006556F5" w:rsidRDefault="00A93E7F" w:rsidP="00020506">
            <w:pPr>
              <w:jc w:val="center"/>
              <w:rPr>
                <w:rFonts w:asciiTheme="minorHAnsi" w:hAnsiTheme="minorHAnsi" w:cstheme="minorHAnsi"/>
                <w:sz w:val="20"/>
                <w:szCs w:val="20"/>
              </w:rPr>
            </w:pPr>
            <w:r w:rsidRPr="006556F5">
              <w:rPr>
                <w:rFonts w:asciiTheme="minorHAnsi" w:hAnsiTheme="minorHAnsi" w:cstheme="minorHAnsi"/>
                <w:sz w:val="20"/>
                <w:szCs w:val="20"/>
              </w:rPr>
              <w:t>Varies</w:t>
            </w:r>
          </w:p>
        </w:tc>
        <w:tc>
          <w:tcPr>
            <w:tcW w:w="1089" w:type="pct"/>
            <w:shd w:val="pct20" w:color="000000" w:fill="FFFFFF"/>
            <w:vAlign w:val="center"/>
          </w:tcPr>
          <w:p w:rsidR="00A93E7F" w:rsidRPr="006556F5" w:rsidRDefault="00A93E7F" w:rsidP="00020506">
            <w:pPr>
              <w:jc w:val="center"/>
              <w:rPr>
                <w:rFonts w:asciiTheme="minorHAnsi" w:hAnsiTheme="minorHAnsi" w:cstheme="minorHAnsi"/>
                <w:sz w:val="20"/>
                <w:szCs w:val="20"/>
              </w:rPr>
            </w:pPr>
            <w:r>
              <w:rPr>
                <w:rFonts w:asciiTheme="minorHAnsi" w:hAnsiTheme="minorHAnsi" w:cstheme="minorHAnsi"/>
                <w:sz w:val="20"/>
                <w:szCs w:val="20"/>
              </w:rPr>
              <w:t>Varies</w:t>
            </w:r>
          </w:p>
        </w:tc>
        <w:tc>
          <w:tcPr>
            <w:tcW w:w="992" w:type="pct"/>
            <w:shd w:val="pct20" w:color="000000" w:fill="FFFFFF"/>
            <w:vAlign w:val="center"/>
          </w:tcPr>
          <w:p w:rsidR="00A93E7F" w:rsidRPr="006556F5" w:rsidRDefault="00A93E7F" w:rsidP="00020506">
            <w:pPr>
              <w:jc w:val="center"/>
              <w:rPr>
                <w:rFonts w:asciiTheme="minorHAnsi" w:hAnsiTheme="minorHAnsi" w:cstheme="minorHAnsi"/>
                <w:sz w:val="20"/>
                <w:szCs w:val="20"/>
              </w:rPr>
            </w:pPr>
            <w:r w:rsidRPr="006556F5">
              <w:rPr>
                <w:rFonts w:asciiTheme="minorHAnsi" w:hAnsiTheme="minorHAnsi" w:cstheme="minorHAnsi"/>
                <w:sz w:val="20"/>
                <w:szCs w:val="20"/>
              </w:rPr>
              <w:t>0</w:t>
            </w:r>
          </w:p>
        </w:tc>
      </w:tr>
    </w:tbl>
    <w:p w:rsidR="00A93E7F" w:rsidRPr="006F373B" w:rsidRDefault="00A93E7F" w:rsidP="006F373B"/>
    <w:p w:rsidR="009C5288" w:rsidRDefault="009C5288" w:rsidP="009C5288">
      <w:pPr>
        <w:pStyle w:val="Heading2"/>
        <w:keepNext w:val="0"/>
      </w:pPr>
      <w:bookmarkStart w:id="56" w:name="_Toc384738322"/>
      <w:bookmarkStart w:id="57" w:name="_Toc384738456"/>
      <w:r>
        <w:t>1.5 Base case</w:t>
      </w:r>
      <w:r w:rsidRPr="001248A3">
        <w:t>s for Savings Estimates: Existing &amp; Above Code</w:t>
      </w:r>
      <w:bookmarkEnd w:id="56"/>
      <w:bookmarkEnd w:id="57"/>
    </w:p>
    <w:p w:rsidR="00027198" w:rsidRPr="00027198" w:rsidRDefault="00027198" w:rsidP="00027198">
      <w:r w:rsidRPr="00027198">
        <w:t>The following sections provide the inputs for calculation:</w:t>
      </w:r>
    </w:p>
    <w:tbl>
      <w:tblPr>
        <w:tblW w:w="93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60"/>
        <w:gridCol w:w="2188"/>
        <w:gridCol w:w="2402"/>
        <w:gridCol w:w="1736"/>
      </w:tblGrid>
      <w:tr w:rsidR="00027198" w:rsidRPr="00783DAC" w:rsidTr="00890E43">
        <w:tc>
          <w:tcPr>
            <w:tcW w:w="3060" w:type="dxa"/>
            <w:shd w:val="clear" w:color="auto" w:fill="auto"/>
            <w:vAlign w:val="center"/>
          </w:tcPr>
          <w:p w:rsidR="00027198" w:rsidRPr="00783DAC" w:rsidRDefault="00027198" w:rsidP="00451A47">
            <w:pPr>
              <w:jc w:val="center"/>
              <w:rPr>
                <w:rFonts w:ascii="Arial" w:hAnsi="Arial" w:cs="Arial"/>
                <w:b/>
                <w:sz w:val="20"/>
                <w:szCs w:val="20"/>
              </w:rPr>
            </w:pPr>
            <w:r w:rsidRPr="00783DAC">
              <w:rPr>
                <w:rFonts w:ascii="Arial" w:hAnsi="Arial" w:cs="Arial"/>
                <w:b/>
                <w:sz w:val="20"/>
                <w:szCs w:val="20"/>
              </w:rPr>
              <w:t>Input Variable</w:t>
            </w:r>
          </w:p>
        </w:tc>
        <w:tc>
          <w:tcPr>
            <w:tcW w:w="2188" w:type="dxa"/>
            <w:shd w:val="clear" w:color="auto" w:fill="auto"/>
            <w:vAlign w:val="center"/>
          </w:tcPr>
          <w:p w:rsidR="00027198" w:rsidRPr="00783DAC" w:rsidRDefault="00027198" w:rsidP="00451A47">
            <w:pPr>
              <w:jc w:val="center"/>
              <w:rPr>
                <w:rFonts w:ascii="Arial" w:hAnsi="Arial" w:cs="Arial"/>
                <w:b/>
                <w:sz w:val="20"/>
                <w:szCs w:val="20"/>
              </w:rPr>
            </w:pPr>
            <w:r w:rsidRPr="00783DAC">
              <w:rPr>
                <w:rFonts w:ascii="Arial" w:hAnsi="Arial" w:cs="Arial"/>
                <w:b/>
                <w:sz w:val="20"/>
                <w:szCs w:val="20"/>
              </w:rPr>
              <w:t>Variations</w:t>
            </w:r>
          </w:p>
        </w:tc>
        <w:tc>
          <w:tcPr>
            <w:tcW w:w="2402" w:type="dxa"/>
            <w:shd w:val="clear" w:color="auto" w:fill="auto"/>
            <w:vAlign w:val="center"/>
          </w:tcPr>
          <w:p w:rsidR="00027198" w:rsidRPr="00783DAC" w:rsidRDefault="00027198" w:rsidP="00451A47">
            <w:pPr>
              <w:jc w:val="center"/>
              <w:rPr>
                <w:rFonts w:ascii="Arial" w:hAnsi="Arial" w:cs="Arial"/>
                <w:b/>
                <w:sz w:val="20"/>
                <w:szCs w:val="20"/>
              </w:rPr>
            </w:pPr>
            <w:r w:rsidRPr="00783DAC">
              <w:rPr>
                <w:rFonts w:ascii="Arial" w:hAnsi="Arial" w:cs="Arial"/>
                <w:b/>
                <w:sz w:val="20"/>
                <w:szCs w:val="20"/>
              </w:rPr>
              <w:t>Measure Case Average Value</w:t>
            </w:r>
          </w:p>
        </w:tc>
        <w:tc>
          <w:tcPr>
            <w:tcW w:w="1736" w:type="dxa"/>
            <w:shd w:val="clear" w:color="auto" w:fill="auto"/>
            <w:vAlign w:val="center"/>
          </w:tcPr>
          <w:p w:rsidR="00027198" w:rsidRPr="00783DAC" w:rsidRDefault="00027198" w:rsidP="00451A47">
            <w:pPr>
              <w:jc w:val="center"/>
              <w:rPr>
                <w:rFonts w:ascii="Arial" w:hAnsi="Arial" w:cs="Arial"/>
                <w:b/>
                <w:sz w:val="20"/>
                <w:szCs w:val="20"/>
              </w:rPr>
            </w:pPr>
            <w:r w:rsidRPr="00783DAC">
              <w:rPr>
                <w:rFonts w:ascii="Arial" w:hAnsi="Arial" w:cs="Arial"/>
                <w:b/>
                <w:sz w:val="20"/>
                <w:szCs w:val="20"/>
              </w:rPr>
              <w:t>Reference Section</w:t>
            </w:r>
          </w:p>
        </w:tc>
      </w:tr>
      <w:tr w:rsidR="00027198" w:rsidRPr="00783DAC" w:rsidTr="00890E43">
        <w:trPr>
          <w:trHeight w:val="638"/>
        </w:trPr>
        <w:tc>
          <w:tcPr>
            <w:tcW w:w="3060" w:type="dxa"/>
            <w:shd w:val="clear" w:color="auto" w:fill="auto"/>
            <w:vAlign w:val="center"/>
          </w:tcPr>
          <w:p w:rsidR="00027198" w:rsidRPr="00DC311E" w:rsidRDefault="00027198" w:rsidP="00DF12F8">
            <w:pPr>
              <w:jc w:val="center"/>
              <w:rPr>
                <w:rFonts w:ascii="Arial" w:hAnsi="Arial" w:cs="Arial"/>
                <w:sz w:val="20"/>
                <w:szCs w:val="20"/>
              </w:rPr>
            </w:pPr>
            <w:r w:rsidRPr="00DC311E">
              <w:rPr>
                <w:rFonts w:ascii="Arial" w:hAnsi="Arial" w:cs="Arial"/>
                <w:sz w:val="20"/>
                <w:szCs w:val="20"/>
              </w:rPr>
              <w:t>Electric Savings</w:t>
            </w:r>
          </w:p>
        </w:tc>
        <w:tc>
          <w:tcPr>
            <w:tcW w:w="2188" w:type="dxa"/>
            <w:shd w:val="clear" w:color="auto" w:fill="auto"/>
            <w:vAlign w:val="center"/>
          </w:tcPr>
          <w:p w:rsidR="00027198" w:rsidRPr="00DC311E" w:rsidRDefault="00027198" w:rsidP="00DF12F8">
            <w:pPr>
              <w:jc w:val="center"/>
              <w:rPr>
                <w:rFonts w:ascii="Arial" w:hAnsi="Arial" w:cs="Arial"/>
                <w:sz w:val="20"/>
                <w:szCs w:val="20"/>
              </w:rPr>
            </w:pPr>
            <w:r>
              <w:rPr>
                <w:rFonts w:ascii="Arial" w:hAnsi="Arial" w:cs="Arial"/>
                <w:sz w:val="20"/>
                <w:szCs w:val="20"/>
              </w:rPr>
              <w:t>Climate Zone (</w:t>
            </w:r>
            <w:r w:rsidRPr="00DC311E">
              <w:rPr>
                <w:rFonts w:ascii="Arial" w:hAnsi="Arial" w:cs="Arial"/>
                <w:sz w:val="20"/>
                <w:szCs w:val="20"/>
              </w:rPr>
              <w:t>CZ</w:t>
            </w:r>
            <w:r>
              <w:rPr>
                <w:rFonts w:ascii="Arial" w:hAnsi="Arial" w:cs="Arial"/>
                <w:sz w:val="20"/>
                <w:szCs w:val="20"/>
              </w:rPr>
              <w:t>)</w:t>
            </w:r>
            <w:r w:rsidRPr="00DC311E">
              <w:rPr>
                <w:rFonts w:ascii="Arial" w:hAnsi="Arial" w:cs="Arial"/>
                <w:sz w:val="20"/>
                <w:szCs w:val="20"/>
              </w:rPr>
              <w:t xml:space="preserve">, </w:t>
            </w:r>
            <w:r>
              <w:rPr>
                <w:rFonts w:ascii="Arial" w:hAnsi="Arial" w:cs="Arial"/>
                <w:sz w:val="20"/>
                <w:szCs w:val="20"/>
              </w:rPr>
              <w:t>Building Type (</w:t>
            </w:r>
            <w:r w:rsidRPr="00DC311E">
              <w:rPr>
                <w:rFonts w:ascii="Arial" w:hAnsi="Arial" w:cs="Arial"/>
                <w:sz w:val="20"/>
                <w:szCs w:val="20"/>
              </w:rPr>
              <w:t>BT</w:t>
            </w:r>
            <w:r>
              <w:rPr>
                <w:rFonts w:ascii="Arial" w:hAnsi="Arial" w:cs="Arial"/>
                <w:sz w:val="20"/>
                <w:szCs w:val="20"/>
              </w:rPr>
              <w:t>)</w:t>
            </w:r>
          </w:p>
        </w:tc>
        <w:tc>
          <w:tcPr>
            <w:tcW w:w="2402" w:type="dxa"/>
            <w:shd w:val="clear" w:color="auto" w:fill="auto"/>
            <w:vAlign w:val="center"/>
          </w:tcPr>
          <w:p w:rsidR="00027198" w:rsidRPr="00677938" w:rsidRDefault="00027198" w:rsidP="00DF12F8">
            <w:pPr>
              <w:jc w:val="center"/>
              <w:rPr>
                <w:rFonts w:ascii="Arial" w:hAnsi="Arial" w:cs="Arial"/>
                <w:sz w:val="20"/>
                <w:szCs w:val="20"/>
              </w:rPr>
            </w:pPr>
            <w:r w:rsidRPr="00677938">
              <w:rPr>
                <w:rFonts w:ascii="Arial" w:hAnsi="Arial" w:cs="Arial"/>
                <w:sz w:val="20"/>
                <w:szCs w:val="20"/>
              </w:rPr>
              <w:t>0.0</w:t>
            </w:r>
            <w:r w:rsidR="00677938" w:rsidRPr="00677938">
              <w:rPr>
                <w:rFonts w:ascii="Arial" w:hAnsi="Arial" w:cs="Arial"/>
                <w:sz w:val="20"/>
                <w:szCs w:val="20"/>
              </w:rPr>
              <w:t>6</w:t>
            </w:r>
            <w:r w:rsidRPr="00677938">
              <w:rPr>
                <w:rFonts w:ascii="Arial" w:hAnsi="Arial" w:cs="Arial"/>
                <w:sz w:val="20"/>
                <w:szCs w:val="20"/>
              </w:rPr>
              <w:t xml:space="preserve"> kW/ton</w:t>
            </w:r>
          </w:p>
          <w:p w:rsidR="00027198" w:rsidRPr="00677938" w:rsidRDefault="00677938" w:rsidP="00DF12F8">
            <w:pPr>
              <w:jc w:val="center"/>
              <w:rPr>
                <w:rFonts w:ascii="Arial" w:hAnsi="Arial" w:cs="Arial"/>
                <w:sz w:val="20"/>
                <w:szCs w:val="20"/>
              </w:rPr>
            </w:pPr>
            <w:r w:rsidRPr="00677938">
              <w:rPr>
                <w:rFonts w:ascii="Arial" w:hAnsi="Arial" w:cs="Arial"/>
                <w:sz w:val="20"/>
                <w:szCs w:val="20"/>
              </w:rPr>
              <w:t>114.70</w:t>
            </w:r>
            <w:r w:rsidR="00027198" w:rsidRPr="00677938">
              <w:rPr>
                <w:rFonts w:ascii="Arial" w:hAnsi="Arial" w:cs="Arial"/>
                <w:sz w:val="20"/>
                <w:szCs w:val="20"/>
              </w:rPr>
              <w:t xml:space="preserve"> kWh/ton</w:t>
            </w:r>
          </w:p>
        </w:tc>
        <w:tc>
          <w:tcPr>
            <w:tcW w:w="1736" w:type="dxa"/>
            <w:shd w:val="clear" w:color="auto" w:fill="auto"/>
            <w:vAlign w:val="center"/>
          </w:tcPr>
          <w:p w:rsidR="00027198" w:rsidRPr="00677938" w:rsidRDefault="00027198" w:rsidP="00DF12F8">
            <w:pPr>
              <w:jc w:val="center"/>
              <w:rPr>
                <w:rFonts w:ascii="Arial" w:hAnsi="Arial" w:cs="Arial"/>
                <w:sz w:val="20"/>
                <w:szCs w:val="20"/>
              </w:rPr>
            </w:pPr>
            <w:r w:rsidRPr="00677938">
              <w:rPr>
                <w:rFonts w:ascii="Arial" w:hAnsi="Arial" w:cs="Arial"/>
                <w:sz w:val="20"/>
                <w:szCs w:val="20"/>
              </w:rPr>
              <w:t>Section 2.1</w:t>
            </w:r>
          </w:p>
          <w:p w:rsidR="00027198" w:rsidRPr="00677938" w:rsidRDefault="00027198" w:rsidP="00DF12F8">
            <w:pPr>
              <w:jc w:val="center"/>
              <w:rPr>
                <w:rFonts w:ascii="Arial" w:hAnsi="Arial" w:cs="Arial"/>
                <w:sz w:val="20"/>
                <w:szCs w:val="20"/>
              </w:rPr>
            </w:pPr>
            <w:r w:rsidRPr="00677938">
              <w:rPr>
                <w:rFonts w:ascii="Arial" w:hAnsi="Arial" w:cs="Arial"/>
                <w:sz w:val="20"/>
                <w:szCs w:val="20"/>
              </w:rPr>
              <w:t>Section 2.2</w:t>
            </w:r>
          </w:p>
        </w:tc>
      </w:tr>
      <w:tr w:rsidR="00027198" w:rsidRPr="00783DAC" w:rsidTr="00890E43">
        <w:trPr>
          <w:trHeight w:val="350"/>
        </w:trPr>
        <w:tc>
          <w:tcPr>
            <w:tcW w:w="3060" w:type="dxa"/>
            <w:shd w:val="clear" w:color="auto" w:fill="auto"/>
            <w:vAlign w:val="center"/>
          </w:tcPr>
          <w:p w:rsidR="00027198" w:rsidRPr="00DC311E" w:rsidRDefault="00027198" w:rsidP="00DF12F8">
            <w:pPr>
              <w:jc w:val="center"/>
              <w:rPr>
                <w:rFonts w:ascii="Arial" w:hAnsi="Arial" w:cs="Arial"/>
                <w:sz w:val="20"/>
                <w:szCs w:val="20"/>
              </w:rPr>
            </w:pPr>
            <w:r w:rsidRPr="00DC311E">
              <w:rPr>
                <w:rFonts w:ascii="Arial" w:hAnsi="Arial" w:cs="Arial"/>
                <w:sz w:val="20"/>
                <w:szCs w:val="20"/>
              </w:rPr>
              <w:t>Gas Savings</w:t>
            </w:r>
          </w:p>
        </w:tc>
        <w:tc>
          <w:tcPr>
            <w:tcW w:w="2188" w:type="dxa"/>
            <w:shd w:val="clear" w:color="auto" w:fill="auto"/>
            <w:vAlign w:val="center"/>
          </w:tcPr>
          <w:p w:rsidR="00027198" w:rsidRPr="00DC311E" w:rsidRDefault="00027198" w:rsidP="00DF12F8">
            <w:pPr>
              <w:jc w:val="center"/>
              <w:rPr>
                <w:rFonts w:ascii="Arial" w:hAnsi="Arial" w:cs="Arial"/>
                <w:sz w:val="20"/>
                <w:szCs w:val="20"/>
              </w:rPr>
            </w:pPr>
            <w:r w:rsidRPr="00DC311E">
              <w:rPr>
                <w:rFonts w:ascii="Arial" w:hAnsi="Arial" w:cs="Arial"/>
                <w:sz w:val="20"/>
                <w:szCs w:val="20"/>
              </w:rPr>
              <w:t>CZ, BT</w:t>
            </w:r>
          </w:p>
        </w:tc>
        <w:tc>
          <w:tcPr>
            <w:tcW w:w="2402" w:type="dxa"/>
            <w:shd w:val="clear" w:color="auto" w:fill="auto"/>
            <w:vAlign w:val="center"/>
          </w:tcPr>
          <w:p w:rsidR="00027198" w:rsidRPr="00DC311E" w:rsidRDefault="00677938" w:rsidP="00DF12F8">
            <w:pPr>
              <w:jc w:val="center"/>
              <w:rPr>
                <w:rFonts w:ascii="Arial" w:hAnsi="Arial" w:cs="Arial"/>
                <w:sz w:val="20"/>
                <w:szCs w:val="20"/>
              </w:rPr>
            </w:pPr>
            <w:r>
              <w:rPr>
                <w:rFonts w:ascii="Arial" w:hAnsi="Arial" w:cs="Arial"/>
                <w:sz w:val="20"/>
                <w:szCs w:val="20"/>
              </w:rPr>
              <w:t>-2.28</w:t>
            </w:r>
            <w:r w:rsidR="00027198" w:rsidRPr="00DC311E">
              <w:rPr>
                <w:rFonts w:ascii="Arial" w:hAnsi="Arial" w:cs="Arial"/>
                <w:sz w:val="20"/>
                <w:szCs w:val="20"/>
              </w:rPr>
              <w:t xml:space="preserve"> therms/ton</w:t>
            </w:r>
          </w:p>
        </w:tc>
        <w:tc>
          <w:tcPr>
            <w:tcW w:w="1736" w:type="dxa"/>
            <w:shd w:val="clear" w:color="auto" w:fill="auto"/>
            <w:vAlign w:val="center"/>
          </w:tcPr>
          <w:p w:rsidR="00027198" w:rsidRPr="00DC311E" w:rsidRDefault="00027198" w:rsidP="00DF12F8">
            <w:pPr>
              <w:jc w:val="center"/>
              <w:rPr>
                <w:rFonts w:ascii="Arial" w:hAnsi="Arial" w:cs="Arial"/>
                <w:sz w:val="20"/>
                <w:szCs w:val="20"/>
              </w:rPr>
            </w:pPr>
            <w:r w:rsidRPr="00DC311E">
              <w:rPr>
                <w:rFonts w:ascii="Arial" w:hAnsi="Arial" w:cs="Arial"/>
                <w:sz w:val="20"/>
                <w:szCs w:val="20"/>
              </w:rPr>
              <w:t>Section 2.3</w:t>
            </w:r>
          </w:p>
        </w:tc>
      </w:tr>
      <w:tr w:rsidR="00027198" w:rsidRPr="00783DAC" w:rsidTr="00890E43">
        <w:trPr>
          <w:trHeight w:val="530"/>
        </w:trPr>
        <w:tc>
          <w:tcPr>
            <w:tcW w:w="3060" w:type="dxa"/>
            <w:shd w:val="clear" w:color="auto" w:fill="auto"/>
            <w:vAlign w:val="center"/>
          </w:tcPr>
          <w:p w:rsidR="00027198" w:rsidRPr="00DC311E" w:rsidRDefault="00027198" w:rsidP="00DF12F8">
            <w:pPr>
              <w:jc w:val="center"/>
              <w:rPr>
                <w:rFonts w:ascii="Arial" w:hAnsi="Arial" w:cs="Arial"/>
                <w:sz w:val="20"/>
                <w:szCs w:val="20"/>
              </w:rPr>
            </w:pPr>
            <w:r w:rsidRPr="00DC311E">
              <w:rPr>
                <w:rFonts w:ascii="Arial" w:hAnsi="Arial" w:cs="Arial"/>
                <w:sz w:val="20"/>
                <w:szCs w:val="20"/>
              </w:rPr>
              <w:t>Hours of operation</w:t>
            </w:r>
          </w:p>
        </w:tc>
        <w:tc>
          <w:tcPr>
            <w:tcW w:w="2188" w:type="dxa"/>
            <w:shd w:val="clear" w:color="auto" w:fill="auto"/>
            <w:vAlign w:val="center"/>
          </w:tcPr>
          <w:p w:rsidR="00027198" w:rsidRPr="00DC311E" w:rsidRDefault="00027198" w:rsidP="00DF12F8">
            <w:pPr>
              <w:jc w:val="center"/>
              <w:rPr>
                <w:rFonts w:ascii="Arial" w:hAnsi="Arial" w:cs="Arial"/>
                <w:sz w:val="20"/>
                <w:szCs w:val="20"/>
              </w:rPr>
            </w:pPr>
            <w:r w:rsidRPr="00DC311E">
              <w:rPr>
                <w:rFonts w:ascii="Arial" w:hAnsi="Arial" w:cs="Arial"/>
                <w:sz w:val="20"/>
                <w:szCs w:val="20"/>
              </w:rPr>
              <w:t>CZ, BT</w:t>
            </w:r>
          </w:p>
        </w:tc>
        <w:tc>
          <w:tcPr>
            <w:tcW w:w="2402" w:type="dxa"/>
            <w:shd w:val="clear" w:color="auto" w:fill="auto"/>
            <w:vAlign w:val="center"/>
          </w:tcPr>
          <w:p w:rsidR="00027198" w:rsidRPr="00DC311E" w:rsidRDefault="00027198" w:rsidP="00DF12F8">
            <w:pPr>
              <w:jc w:val="center"/>
              <w:rPr>
                <w:rFonts w:ascii="Arial" w:hAnsi="Arial" w:cs="Arial"/>
                <w:sz w:val="20"/>
                <w:szCs w:val="20"/>
              </w:rPr>
            </w:pPr>
            <w:r w:rsidRPr="00DC311E">
              <w:rPr>
                <w:rFonts w:ascii="Arial" w:hAnsi="Arial" w:cs="Arial"/>
                <w:sz w:val="20"/>
                <w:szCs w:val="20"/>
              </w:rPr>
              <w:t>DEER hours</w:t>
            </w:r>
          </w:p>
        </w:tc>
        <w:tc>
          <w:tcPr>
            <w:tcW w:w="1736" w:type="dxa"/>
            <w:shd w:val="clear" w:color="auto" w:fill="auto"/>
            <w:vAlign w:val="center"/>
          </w:tcPr>
          <w:p w:rsidR="00027198" w:rsidRPr="00DC311E" w:rsidRDefault="00027198" w:rsidP="00DF12F8">
            <w:pPr>
              <w:jc w:val="center"/>
              <w:rPr>
                <w:rFonts w:ascii="Arial" w:hAnsi="Arial" w:cs="Arial"/>
                <w:sz w:val="20"/>
                <w:szCs w:val="20"/>
              </w:rPr>
            </w:pPr>
            <w:r w:rsidRPr="00DC311E">
              <w:rPr>
                <w:rFonts w:ascii="Arial" w:hAnsi="Arial" w:cs="Arial"/>
                <w:sz w:val="20"/>
                <w:szCs w:val="20"/>
              </w:rPr>
              <w:t>Section 1</w:t>
            </w:r>
            <w:r w:rsidR="00890E43">
              <w:rPr>
                <w:rFonts w:ascii="Arial" w:hAnsi="Arial" w:cs="Arial"/>
                <w:sz w:val="20"/>
                <w:szCs w:val="20"/>
              </w:rPr>
              <w:t>.4</w:t>
            </w:r>
          </w:p>
        </w:tc>
      </w:tr>
      <w:tr w:rsidR="00027198" w:rsidRPr="00783DAC" w:rsidTr="00890E43">
        <w:trPr>
          <w:trHeight w:val="332"/>
        </w:trPr>
        <w:tc>
          <w:tcPr>
            <w:tcW w:w="3060" w:type="dxa"/>
            <w:shd w:val="clear" w:color="auto" w:fill="auto"/>
            <w:vAlign w:val="center"/>
          </w:tcPr>
          <w:p w:rsidR="00027198" w:rsidRPr="00DC311E" w:rsidRDefault="00027198" w:rsidP="00DF12F8">
            <w:pPr>
              <w:jc w:val="center"/>
              <w:rPr>
                <w:rFonts w:ascii="Arial" w:hAnsi="Arial" w:cs="Arial"/>
                <w:sz w:val="20"/>
                <w:szCs w:val="20"/>
              </w:rPr>
            </w:pPr>
            <w:r w:rsidRPr="00DC311E">
              <w:rPr>
                <w:rFonts w:ascii="Arial" w:hAnsi="Arial" w:cs="Arial"/>
                <w:sz w:val="20"/>
                <w:szCs w:val="20"/>
              </w:rPr>
              <w:t>Full Cost</w:t>
            </w:r>
          </w:p>
        </w:tc>
        <w:tc>
          <w:tcPr>
            <w:tcW w:w="2188" w:type="dxa"/>
            <w:shd w:val="clear" w:color="auto" w:fill="auto"/>
            <w:vAlign w:val="center"/>
          </w:tcPr>
          <w:p w:rsidR="00027198" w:rsidRPr="00DC311E" w:rsidRDefault="00027198" w:rsidP="00DF12F8">
            <w:pPr>
              <w:jc w:val="center"/>
              <w:rPr>
                <w:rFonts w:ascii="Arial" w:hAnsi="Arial" w:cs="Arial"/>
                <w:sz w:val="20"/>
                <w:szCs w:val="20"/>
              </w:rPr>
            </w:pPr>
            <w:r>
              <w:rPr>
                <w:rFonts w:ascii="Arial" w:hAnsi="Arial" w:cs="Arial"/>
                <w:sz w:val="20"/>
                <w:szCs w:val="20"/>
              </w:rPr>
              <w:t>Replace On Burnout (</w:t>
            </w:r>
            <w:r w:rsidRPr="00DC311E">
              <w:rPr>
                <w:rFonts w:ascii="Arial" w:hAnsi="Arial" w:cs="Arial"/>
                <w:sz w:val="20"/>
                <w:szCs w:val="20"/>
              </w:rPr>
              <w:t>ROB</w:t>
            </w:r>
            <w:r>
              <w:rPr>
                <w:rFonts w:ascii="Arial" w:hAnsi="Arial" w:cs="Arial"/>
                <w:sz w:val="20"/>
                <w:szCs w:val="20"/>
              </w:rPr>
              <w:t>)</w:t>
            </w:r>
          </w:p>
        </w:tc>
        <w:tc>
          <w:tcPr>
            <w:tcW w:w="2402" w:type="dxa"/>
            <w:shd w:val="clear" w:color="auto" w:fill="auto"/>
            <w:vAlign w:val="center"/>
          </w:tcPr>
          <w:p w:rsidR="00027198" w:rsidRPr="00DC311E" w:rsidRDefault="00027198" w:rsidP="00677938">
            <w:pPr>
              <w:jc w:val="center"/>
              <w:rPr>
                <w:rFonts w:ascii="Arial" w:hAnsi="Arial" w:cs="Arial"/>
                <w:sz w:val="20"/>
                <w:szCs w:val="20"/>
              </w:rPr>
            </w:pPr>
            <w:r w:rsidRPr="00DC311E">
              <w:rPr>
                <w:rFonts w:ascii="Arial" w:hAnsi="Arial" w:cs="Arial"/>
                <w:sz w:val="20"/>
                <w:szCs w:val="20"/>
              </w:rPr>
              <w:t>$</w:t>
            </w:r>
            <w:r w:rsidR="00677938">
              <w:rPr>
                <w:rFonts w:ascii="Arial" w:hAnsi="Arial" w:cs="Arial"/>
                <w:sz w:val="20"/>
                <w:szCs w:val="20"/>
              </w:rPr>
              <w:t>102.47</w:t>
            </w:r>
          </w:p>
        </w:tc>
        <w:tc>
          <w:tcPr>
            <w:tcW w:w="1736" w:type="dxa"/>
            <w:shd w:val="clear" w:color="auto" w:fill="auto"/>
            <w:vAlign w:val="center"/>
          </w:tcPr>
          <w:p w:rsidR="00027198" w:rsidRPr="00DC311E" w:rsidRDefault="00027198" w:rsidP="00DF12F8">
            <w:pPr>
              <w:jc w:val="center"/>
              <w:rPr>
                <w:rFonts w:ascii="Arial" w:hAnsi="Arial" w:cs="Arial"/>
                <w:sz w:val="20"/>
                <w:szCs w:val="20"/>
              </w:rPr>
            </w:pPr>
            <w:r w:rsidRPr="00DC311E">
              <w:rPr>
                <w:rFonts w:ascii="Arial" w:hAnsi="Arial" w:cs="Arial"/>
                <w:sz w:val="20"/>
                <w:szCs w:val="20"/>
              </w:rPr>
              <w:t xml:space="preserve">Section </w:t>
            </w:r>
            <w:r w:rsidR="00677938">
              <w:rPr>
                <w:rFonts w:ascii="Arial" w:hAnsi="Arial" w:cs="Arial"/>
                <w:sz w:val="20"/>
                <w:szCs w:val="20"/>
              </w:rPr>
              <w:t>4</w:t>
            </w:r>
            <w:r w:rsidR="0058515C">
              <w:rPr>
                <w:rFonts w:ascii="Arial" w:hAnsi="Arial" w:cs="Arial"/>
                <w:sz w:val="20"/>
                <w:szCs w:val="20"/>
              </w:rPr>
              <w:t>.0</w:t>
            </w:r>
          </w:p>
        </w:tc>
      </w:tr>
      <w:tr w:rsidR="00027198" w:rsidRPr="00783DAC" w:rsidTr="00890E43">
        <w:trPr>
          <w:trHeight w:val="350"/>
        </w:trPr>
        <w:tc>
          <w:tcPr>
            <w:tcW w:w="3060" w:type="dxa"/>
            <w:shd w:val="clear" w:color="auto" w:fill="auto"/>
            <w:vAlign w:val="center"/>
          </w:tcPr>
          <w:p w:rsidR="00027198" w:rsidRPr="00DC311E" w:rsidRDefault="00027198" w:rsidP="00DF12F8">
            <w:pPr>
              <w:jc w:val="center"/>
              <w:rPr>
                <w:rFonts w:ascii="Arial" w:hAnsi="Arial" w:cs="Arial"/>
                <w:sz w:val="20"/>
                <w:szCs w:val="20"/>
              </w:rPr>
            </w:pPr>
            <w:r w:rsidRPr="00DC311E">
              <w:rPr>
                <w:rFonts w:ascii="Arial" w:hAnsi="Arial" w:cs="Arial"/>
                <w:sz w:val="20"/>
                <w:szCs w:val="20"/>
              </w:rPr>
              <w:t>Incremental Cost</w:t>
            </w:r>
          </w:p>
        </w:tc>
        <w:tc>
          <w:tcPr>
            <w:tcW w:w="2188" w:type="dxa"/>
            <w:shd w:val="clear" w:color="auto" w:fill="auto"/>
            <w:vAlign w:val="center"/>
          </w:tcPr>
          <w:p w:rsidR="00027198" w:rsidRPr="00DC311E" w:rsidRDefault="00027198" w:rsidP="00DF12F8">
            <w:pPr>
              <w:jc w:val="center"/>
              <w:rPr>
                <w:rFonts w:ascii="Arial" w:hAnsi="Arial" w:cs="Arial"/>
                <w:sz w:val="20"/>
                <w:szCs w:val="20"/>
              </w:rPr>
            </w:pPr>
            <w:r w:rsidRPr="00DC311E">
              <w:rPr>
                <w:rFonts w:ascii="Arial" w:hAnsi="Arial" w:cs="Arial"/>
                <w:sz w:val="20"/>
                <w:szCs w:val="20"/>
              </w:rPr>
              <w:t>ROB</w:t>
            </w:r>
          </w:p>
        </w:tc>
        <w:tc>
          <w:tcPr>
            <w:tcW w:w="2402" w:type="dxa"/>
            <w:shd w:val="clear" w:color="auto" w:fill="auto"/>
            <w:vAlign w:val="center"/>
          </w:tcPr>
          <w:p w:rsidR="00027198" w:rsidRPr="00DC311E" w:rsidRDefault="00027198" w:rsidP="00DF12F8">
            <w:pPr>
              <w:jc w:val="center"/>
              <w:rPr>
                <w:rFonts w:ascii="Arial" w:hAnsi="Arial" w:cs="Arial"/>
                <w:sz w:val="20"/>
                <w:szCs w:val="20"/>
              </w:rPr>
            </w:pPr>
            <w:r w:rsidRPr="00DC311E">
              <w:rPr>
                <w:rFonts w:ascii="Arial" w:hAnsi="Arial" w:cs="Arial"/>
                <w:sz w:val="20"/>
                <w:szCs w:val="20"/>
              </w:rPr>
              <w:t>$</w:t>
            </w:r>
            <w:r w:rsidR="00677938">
              <w:rPr>
                <w:rFonts w:ascii="Arial" w:hAnsi="Arial" w:cs="Arial"/>
                <w:sz w:val="20"/>
                <w:szCs w:val="20"/>
              </w:rPr>
              <w:t>102.47</w:t>
            </w:r>
          </w:p>
        </w:tc>
        <w:tc>
          <w:tcPr>
            <w:tcW w:w="1736" w:type="dxa"/>
            <w:shd w:val="clear" w:color="auto" w:fill="auto"/>
            <w:vAlign w:val="center"/>
          </w:tcPr>
          <w:p w:rsidR="00027198" w:rsidRPr="00DC311E" w:rsidRDefault="00027198" w:rsidP="00DF12F8">
            <w:pPr>
              <w:jc w:val="center"/>
              <w:rPr>
                <w:rFonts w:ascii="Arial" w:hAnsi="Arial" w:cs="Arial"/>
                <w:sz w:val="20"/>
                <w:szCs w:val="20"/>
              </w:rPr>
            </w:pPr>
            <w:r w:rsidRPr="00DC311E">
              <w:rPr>
                <w:rFonts w:ascii="Arial" w:hAnsi="Arial" w:cs="Arial"/>
                <w:sz w:val="20"/>
                <w:szCs w:val="20"/>
              </w:rPr>
              <w:t xml:space="preserve">Section </w:t>
            </w:r>
            <w:r w:rsidR="00677938">
              <w:rPr>
                <w:rFonts w:ascii="Arial" w:hAnsi="Arial" w:cs="Arial"/>
                <w:sz w:val="20"/>
                <w:szCs w:val="20"/>
              </w:rPr>
              <w:t>4</w:t>
            </w:r>
            <w:r w:rsidR="0058515C">
              <w:rPr>
                <w:rFonts w:ascii="Arial" w:hAnsi="Arial" w:cs="Arial"/>
                <w:sz w:val="20"/>
                <w:szCs w:val="20"/>
              </w:rPr>
              <w:t>.0</w:t>
            </w:r>
          </w:p>
        </w:tc>
      </w:tr>
      <w:tr w:rsidR="00027198" w:rsidRPr="00783DAC" w:rsidTr="00890E43">
        <w:trPr>
          <w:trHeight w:val="350"/>
        </w:trPr>
        <w:tc>
          <w:tcPr>
            <w:tcW w:w="3060" w:type="dxa"/>
            <w:shd w:val="clear" w:color="auto" w:fill="auto"/>
            <w:vAlign w:val="center"/>
          </w:tcPr>
          <w:p w:rsidR="00027198" w:rsidRPr="00DC311E" w:rsidRDefault="00027198" w:rsidP="00DF12F8">
            <w:pPr>
              <w:jc w:val="center"/>
              <w:rPr>
                <w:rFonts w:ascii="Arial" w:hAnsi="Arial" w:cs="Arial"/>
                <w:sz w:val="20"/>
                <w:szCs w:val="20"/>
              </w:rPr>
            </w:pPr>
            <w:r>
              <w:rPr>
                <w:rFonts w:ascii="Arial" w:hAnsi="Arial" w:cs="Arial"/>
                <w:sz w:val="20"/>
                <w:szCs w:val="20"/>
              </w:rPr>
              <w:t>Effective Useful Life (</w:t>
            </w:r>
            <w:r w:rsidRPr="00DC311E">
              <w:rPr>
                <w:rFonts w:ascii="Arial" w:hAnsi="Arial" w:cs="Arial"/>
                <w:sz w:val="20"/>
                <w:szCs w:val="20"/>
              </w:rPr>
              <w:t>EUL</w:t>
            </w:r>
            <w:r>
              <w:rPr>
                <w:rFonts w:ascii="Arial" w:hAnsi="Arial" w:cs="Arial"/>
                <w:sz w:val="20"/>
                <w:szCs w:val="20"/>
              </w:rPr>
              <w:t>)</w:t>
            </w:r>
            <w:r w:rsidRPr="00DC311E">
              <w:rPr>
                <w:rFonts w:ascii="Arial" w:hAnsi="Arial" w:cs="Arial"/>
                <w:sz w:val="20"/>
                <w:szCs w:val="20"/>
              </w:rPr>
              <w:t xml:space="preserve"> /</w:t>
            </w:r>
            <w:r>
              <w:rPr>
                <w:rFonts w:ascii="Arial" w:hAnsi="Arial" w:cs="Arial"/>
                <w:sz w:val="20"/>
                <w:szCs w:val="20"/>
              </w:rPr>
              <w:t>Remaining Useful Life (</w:t>
            </w:r>
            <w:r w:rsidRPr="00DC311E">
              <w:rPr>
                <w:rFonts w:ascii="Arial" w:hAnsi="Arial" w:cs="Arial"/>
                <w:sz w:val="20"/>
                <w:szCs w:val="20"/>
              </w:rPr>
              <w:t>RUL</w:t>
            </w:r>
            <w:r>
              <w:rPr>
                <w:rFonts w:ascii="Arial" w:hAnsi="Arial" w:cs="Arial"/>
                <w:sz w:val="20"/>
                <w:szCs w:val="20"/>
              </w:rPr>
              <w:t>)</w:t>
            </w:r>
          </w:p>
        </w:tc>
        <w:tc>
          <w:tcPr>
            <w:tcW w:w="2188" w:type="dxa"/>
            <w:shd w:val="clear" w:color="auto" w:fill="auto"/>
            <w:vAlign w:val="center"/>
          </w:tcPr>
          <w:p w:rsidR="00027198" w:rsidRPr="00DC311E" w:rsidRDefault="00027198" w:rsidP="00DF12F8">
            <w:pPr>
              <w:jc w:val="center"/>
              <w:rPr>
                <w:rFonts w:ascii="Arial" w:hAnsi="Arial" w:cs="Arial"/>
                <w:sz w:val="20"/>
                <w:szCs w:val="20"/>
              </w:rPr>
            </w:pPr>
            <w:r w:rsidRPr="00DC311E">
              <w:rPr>
                <w:rFonts w:ascii="Arial" w:hAnsi="Arial" w:cs="Arial"/>
                <w:sz w:val="20"/>
                <w:szCs w:val="20"/>
              </w:rPr>
              <w:t>ROB</w:t>
            </w:r>
          </w:p>
        </w:tc>
        <w:tc>
          <w:tcPr>
            <w:tcW w:w="2402" w:type="dxa"/>
            <w:shd w:val="clear" w:color="auto" w:fill="auto"/>
            <w:vAlign w:val="center"/>
          </w:tcPr>
          <w:p w:rsidR="00027198" w:rsidRDefault="00027198" w:rsidP="00DF12F8">
            <w:pPr>
              <w:jc w:val="center"/>
              <w:rPr>
                <w:rFonts w:ascii="Arial" w:hAnsi="Arial" w:cs="Arial"/>
                <w:sz w:val="20"/>
                <w:szCs w:val="20"/>
              </w:rPr>
            </w:pPr>
            <w:r w:rsidRPr="00DC311E">
              <w:rPr>
                <w:rFonts w:ascii="Arial" w:hAnsi="Arial" w:cs="Arial"/>
                <w:sz w:val="20"/>
                <w:szCs w:val="20"/>
              </w:rPr>
              <w:t>1</w:t>
            </w:r>
            <w:r>
              <w:rPr>
                <w:rFonts w:ascii="Arial" w:hAnsi="Arial" w:cs="Arial"/>
                <w:sz w:val="20"/>
                <w:szCs w:val="20"/>
              </w:rPr>
              <w:t>0</w:t>
            </w:r>
            <w:r w:rsidR="00677938">
              <w:rPr>
                <w:rFonts w:ascii="Arial" w:hAnsi="Arial" w:cs="Arial"/>
                <w:sz w:val="20"/>
                <w:szCs w:val="20"/>
              </w:rPr>
              <w:t xml:space="preserve"> yrs for RCA</w:t>
            </w:r>
          </w:p>
          <w:p w:rsidR="00677938" w:rsidRPr="00DC311E" w:rsidRDefault="00677938" w:rsidP="00DF12F8">
            <w:pPr>
              <w:jc w:val="center"/>
              <w:rPr>
                <w:rFonts w:ascii="Arial" w:hAnsi="Arial" w:cs="Arial"/>
                <w:sz w:val="20"/>
                <w:szCs w:val="20"/>
              </w:rPr>
            </w:pPr>
            <w:r>
              <w:rPr>
                <w:rFonts w:ascii="Arial" w:hAnsi="Arial" w:cs="Arial"/>
                <w:sz w:val="20"/>
                <w:szCs w:val="20"/>
              </w:rPr>
              <w:t xml:space="preserve">5 yrs blower motor </w:t>
            </w:r>
          </w:p>
        </w:tc>
        <w:tc>
          <w:tcPr>
            <w:tcW w:w="1736" w:type="dxa"/>
            <w:shd w:val="clear" w:color="auto" w:fill="auto"/>
            <w:vAlign w:val="center"/>
          </w:tcPr>
          <w:p w:rsidR="00027198" w:rsidRPr="00DC311E" w:rsidRDefault="00027198" w:rsidP="00DF12F8">
            <w:pPr>
              <w:jc w:val="center"/>
              <w:rPr>
                <w:rFonts w:ascii="Arial" w:hAnsi="Arial" w:cs="Arial"/>
                <w:sz w:val="20"/>
                <w:szCs w:val="20"/>
              </w:rPr>
            </w:pPr>
            <w:r w:rsidRPr="00DC311E">
              <w:rPr>
                <w:rFonts w:ascii="Arial" w:hAnsi="Arial" w:cs="Arial"/>
                <w:sz w:val="20"/>
                <w:szCs w:val="20"/>
              </w:rPr>
              <w:t>Section 1</w:t>
            </w:r>
            <w:r w:rsidR="00890E43">
              <w:rPr>
                <w:rFonts w:ascii="Arial" w:hAnsi="Arial" w:cs="Arial"/>
                <w:sz w:val="20"/>
                <w:szCs w:val="20"/>
              </w:rPr>
              <w:t>.4</w:t>
            </w:r>
          </w:p>
        </w:tc>
      </w:tr>
      <w:tr w:rsidR="00027198" w:rsidRPr="00783DAC" w:rsidTr="00890E43">
        <w:trPr>
          <w:trHeight w:val="440"/>
        </w:trPr>
        <w:tc>
          <w:tcPr>
            <w:tcW w:w="3060" w:type="dxa"/>
            <w:shd w:val="clear" w:color="auto" w:fill="auto"/>
            <w:vAlign w:val="center"/>
          </w:tcPr>
          <w:p w:rsidR="00027198" w:rsidRPr="00DC311E" w:rsidRDefault="00027198" w:rsidP="00DF12F8">
            <w:pPr>
              <w:jc w:val="center"/>
              <w:rPr>
                <w:rFonts w:ascii="Arial" w:hAnsi="Arial" w:cs="Arial"/>
                <w:sz w:val="20"/>
                <w:szCs w:val="20"/>
              </w:rPr>
            </w:pPr>
            <w:r>
              <w:rPr>
                <w:rFonts w:ascii="Arial" w:hAnsi="Arial" w:cs="Arial"/>
                <w:sz w:val="20"/>
                <w:szCs w:val="20"/>
              </w:rPr>
              <w:t>Net to Gross (</w:t>
            </w:r>
            <w:r w:rsidRPr="00DC311E">
              <w:rPr>
                <w:rFonts w:ascii="Arial" w:hAnsi="Arial" w:cs="Arial"/>
                <w:sz w:val="20"/>
                <w:szCs w:val="20"/>
              </w:rPr>
              <w:t>NTG</w:t>
            </w:r>
            <w:r>
              <w:rPr>
                <w:rFonts w:ascii="Arial" w:hAnsi="Arial" w:cs="Arial"/>
                <w:sz w:val="20"/>
                <w:szCs w:val="20"/>
              </w:rPr>
              <w:t>)</w:t>
            </w:r>
          </w:p>
        </w:tc>
        <w:tc>
          <w:tcPr>
            <w:tcW w:w="2188" w:type="dxa"/>
            <w:shd w:val="clear" w:color="auto" w:fill="auto"/>
            <w:vAlign w:val="center"/>
          </w:tcPr>
          <w:p w:rsidR="00027198" w:rsidRPr="00DC311E" w:rsidRDefault="00F0032D" w:rsidP="00DF12F8">
            <w:pPr>
              <w:jc w:val="center"/>
              <w:rPr>
                <w:rFonts w:ascii="Arial" w:hAnsi="Arial" w:cs="Arial"/>
                <w:sz w:val="20"/>
                <w:szCs w:val="20"/>
              </w:rPr>
            </w:pPr>
            <w:r>
              <w:rPr>
                <w:rFonts w:ascii="Arial" w:hAnsi="Arial" w:cs="Arial"/>
                <w:sz w:val="20"/>
                <w:szCs w:val="20"/>
              </w:rPr>
              <w:t>No</w:t>
            </w:r>
            <w:r w:rsidR="00027198" w:rsidRPr="00DC311E">
              <w:rPr>
                <w:rFonts w:ascii="Arial" w:hAnsi="Arial" w:cs="Arial"/>
                <w:sz w:val="20"/>
                <w:szCs w:val="20"/>
              </w:rPr>
              <w:t>ne</w:t>
            </w:r>
          </w:p>
        </w:tc>
        <w:tc>
          <w:tcPr>
            <w:tcW w:w="2402" w:type="dxa"/>
            <w:shd w:val="clear" w:color="auto" w:fill="auto"/>
            <w:vAlign w:val="center"/>
          </w:tcPr>
          <w:p w:rsidR="00027198" w:rsidRDefault="00027198" w:rsidP="00DF12F8">
            <w:pPr>
              <w:jc w:val="center"/>
              <w:rPr>
                <w:rFonts w:ascii="Arial" w:hAnsi="Arial" w:cs="Arial"/>
                <w:sz w:val="20"/>
                <w:szCs w:val="20"/>
              </w:rPr>
            </w:pPr>
            <w:r w:rsidRPr="00DC311E">
              <w:rPr>
                <w:rFonts w:ascii="Arial" w:hAnsi="Arial" w:cs="Arial"/>
                <w:sz w:val="20"/>
                <w:szCs w:val="20"/>
              </w:rPr>
              <w:t>0.78</w:t>
            </w:r>
            <w:r w:rsidR="00890E43">
              <w:rPr>
                <w:rFonts w:ascii="Arial" w:hAnsi="Arial" w:cs="Arial"/>
                <w:sz w:val="20"/>
                <w:szCs w:val="20"/>
              </w:rPr>
              <w:t xml:space="preserve"> for RCA</w:t>
            </w:r>
          </w:p>
          <w:p w:rsidR="00890E43" w:rsidRPr="00DC311E" w:rsidRDefault="00890E43" w:rsidP="00DF12F8">
            <w:pPr>
              <w:jc w:val="center"/>
              <w:rPr>
                <w:rFonts w:ascii="Arial" w:hAnsi="Arial" w:cs="Arial"/>
                <w:sz w:val="20"/>
                <w:szCs w:val="20"/>
              </w:rPr>
            </w:pPr>
            <w:r>
              <w:rPr>
                <w:rFonts w:ascii="Arial" w:hAnsi="Arial" w:cs="Arial"/>
                <w:sz w:val="20"/>
                <w:szCs w:val="20"/>
              </w:rPr>
              <w:t>0.70 for blower motor</w:t>
            </w:r>
          </w:p>
        </w:tc>
        <w:tc>
          <w:tcPr>
            <w:tcW w:w="1736" w:type="dxa"/>
            <w:shd w:val="clear" w:color="auto" w:fill="auto"/>
            <w:vAlign w:val="center"/>
          </w:tcPr>
          <w:p w:rsidR="00027198" w:rsidRPr="00DC311E" w:rsidRDefault="00027198" w:rsidP="00DF12F8">
            <w:pPr>
              <w:jc w:val="center"/>
              <w:rPr>
                <w:rFonts w:ascii="Arial" w:hAnsi="Arial" w:cs="Arial"/>
                <w:sz w:val="20"/>
                <w:szCs w:val="20"/>
              </w:rPr>
            </w:pPr>
            <w:r w:rsidRPr="00DC311E">
              <w:rPr>
                <w:rFonts w:ascii="Arial" w:hAnsi="Arial" w:cs="Arial"/>
                <w:sz w:val="20"/>
                <w:szCs w:val="20"/>
              </w:rPr>
              <w:t>Section 1</w:t>
            </w:r>
            <w:r w:rsidR="00890E43">
              <w:rPr>
                <w:rFonts w:ascii="Arial" w:hAnsi="Arial" w:cs="Arial"/>
                <w:sz w:val="20"/>
                <w:szCs w:val="20"/>
              </w:rPr>
              <w:t>.4</w:t>
            </w:r>
          </w:p>
        </w:tc>
      </w:tr>
      <w:tr w:rsidR="00027198" w:rsidRPr="00783DAC" w:rsidTr="00890E43">
        <w:trPr>
          <w:trHeight w:val="350"/>
        </w:trPr>
        <w:tc>
          <w:tcPr>
            <w:tcW w:w="3060" w:type="dxa"/>
            <w:shd w:val="clear" w:color="auto" w:fill="auto"/>
            <w:vAlign w:val="center"/>
          </w:tcPr>
          <w:p w:rsidR="00027198" w:rsidRPr="00DC311E" w:rsidRDefault="00027198" w:rsidP="00DF12F8">
            <w:pPr>
              <w:jc w:val="center"/>
              <w:rPr>
                <w:rFonts w:ascii="Arial" w:hAnsi="Arial" w:cs="Arial"/>
                <w:sz w:val="20"/>
                <w:szCs w:val="20"/>
              </w:rPr>
            </w:pPr>
            <w:r>
              <w:rPr>
                <w:rFonts w:ascii="Arial" w:hAnsi="Arial" w:cs="Arial"/>
                <w:sz w:val="20"/>
                <w:szCs w:val="20"/>
              </w:rPr>
              <w:t>In Service Rate (</w:t>
            </w:r>
            <w:r w:rsidRPr="00DC311E">
              <w:rPr>
                <w:rFonts w:ascii="Arial" w:hAnsi="Arial" w:cs="Arial"/>
                <w:sz w:val="20"/>
                <w:szCs w:val="20"/>
              </w:rPr>
              <w:t>ISR</w:t>
            </w:r>
            <w:r>
              <w:rPr>
                <w:rFonts w:ascii="Arial" w:hAnsi="Arial" w:cs="Arial"/>
                <w:sz w:val="20"/>
                <w:szCs w:val="20"/>
              </w:rPr>
              <w:t>)</w:t>
            </w:r>
          </w:p>
        </w:tc>
        <w:tc>
          <w:tcPr>
            <w:tcW w:w="2188" w:type="dxa"/>
            <w:shd w:val="clear" w:color="auto" w:fill="auto"/>
            <w:vAlign w:val="center"/>
          </w:tcPr>
          <w:p w:rsidR="00027198" w:rsidRPr="00DC311E" w:rsidRDefault="00027198" w:rsidP="00DF12F8">
            <w:pPr>
              <w:jc w:val="center"/>
              <w:rPr>
                <w:rFonts w:ascii="Arial" w:hAnsi="Arial" w:cs="Arial"/>
                <w:sz w:val="20"/>
                <w:szCs w:val="20"/>
              </w:rPr>
            </w:pPr>
            <w:r w:rsidRPr="00DC311E">
              <w:rPr>
                <w:rFonts w:ascii="Arial" w:hAnsi="Arial" w:cs="Arial"/>
                <w:sz w:val="20"/>
                <w:szCs w:val="20"/>
              </w:rPr>
              <w:t>Applies -- Yes</w:t>
            </w:r>
          </w:p>
        </w:tc>
        <w:tc>
          <w:tcPr>
            <w:tcW w:w="2402" w:type="dxa"/>
            <w:shd w:val="clear" w:color="auto" w:fill="auto"/>
            <w:vAlign w:val="center"/>
          </w:tcPr>
          <w:p w:rsidR="00027198" w:rsidRDefault="00027198" w:rsidP="00DF12F8">
            <w:pPr>
              <w:jc w:val="center"/>
              <w:rPr>
                <w:rFonts w:ascii="Arial" w:hAnsi="Arial" w:cs="Arial"/>
                <w:sz w:val="20"/>
                <w:szCs w:val="20"/>
              </w:rPr>
            </w:pPr>
            <w:r w:rsidRPr="00DC311E">
              <w:rPr>
                <w:rFonts w:ascii="Arial" w:hAnsi="Arial" w:cs="Arial"/>
                <w:sz w:val="20"/>
                <w:szCs w:val="20"/>
              </w:rPr>
              <w:t>0.</w:t>
            </w:r>
            <w:r>
              <w:rPr>
                <w:rFonts w:ascii="Arial" w:hAnsi="Arial" w:cs="Arial"/>
                <w:sz w:val="20"/>
                <w:szCs w:val="20"/>
              </w:rPr>
              <w:t>57</w:t>
            </w:r>
            <w:r w:rsidR="00890E43">
              <w:rPr>
                <w:rFonts w:ascii="Arial" w:hAnsi="Arial" w:cs="Arial"/>
                <w:sz w:val="20"/>
                <w:szCs w:val="20"/>
              </w:rPr>
              <w:t xml:space="preserve"> for RCA</w:t>
            </w:r>
          </w:p>
          <w:p w:rsidR="00890E43" w:rsidRPr="00DC311E" w:rsidRDefault="00890E43" w:rsidP="00DF12F8">
            <w:pPr>
              <w:jc w:val="center"/>
              <w:rPr>
                <w:rFonts w:ascii="Arial" w:hAnsi="Arial" w:cs="Arial"/>
                <w:sz w:val="20"/>
                <w:szCs w:val="20"/>
              </w:rPr>
            </w:pPr>
            <w:r>
              <w:rPr>
                <w:rFonts w:ascii="Arial" w:hAnsi="Arial" w:cs="Arial"/>
                <w:sz w:val="20"/>
                <w:szCs w:val="20"/>
              </w:rPr>
              <w:t>1.0 for blower motor</w:t>
            </w:r>
          </w:p>
        </w:tc>
        <w:tc>
          <w:tcPr>
            <w:tcW w:w="1736" w:type="dxa"/>
            <w:shd w:val="clear" w:color="auto" w:fill="auto"/>
            <w:vAlign w:val="center"/>
          </w:tcPr>
          <w:p w:rsidR="00027198" w:rsidRPr="00DC311E" w:rsidRDefault="00027198" w:rsidP="00DF12F8">
            <w:pPr>
              <w:jc w:val="center"/>
              <w:rPr>
                <w:rFonts w:ascii="Arial" w:hAnsi="Arial" w:cs="Arial"/>
                <w:sz w:val="20"/>
                <w:szCs w:val="20"/>
              </w:rPr>
            </w:pPr>
            <w:r w:rsidRPr="00DC311E">
              <w:rPr>
                <w:rFonts w:ascii="Arial" w:hAnsi="Arial" w:cs="Arial"/>
                <w:sz w:val="20"/>
                <w:szCs w:val="20"/>
              </w:rPr>
              <w:t>Section 1</w:t>
            </w:r>
            <w:r w:rsidR="00890E43">
              <w:rPr>
                <w:rFonts w:ascii="Arial" w:hAnsi="Arial" w:cs="Arial"/>
                <w:sz w:val="20"/>
                <w:szCs w:val="20"/>
              </w:rPr>
              <w:t>.4</w:t>
            </w:r>
          </w:p>
        </w:tc>
      </w:tr>
      <w:tr w:rsidR="00027198" w:rsidRPr="00783DAC" w:rsidTr="001841B0">
        <w:trPr>
          <w:trHeight w:val="233"/>
        </w:trPr>
        <w:tc>
          <w:tcPr>
            <w:tcW w:w="3060" w:type="dxa"/>
            <w:shd w:val="clear" w:color="auto" w:fill="auto"/>
            <w:vAlign w:val="center"/>
          </w:tcPr>
          <w:p w:rsidR="00027198" w:rsidRPr="00DC311E" w:rsidRDefault="00027198" w:rsidP="00DF12F8">
            <w:pPr>
              <w:jc w:val="center"/>
              <w:rPr>
                <w:rFonts w:ascii="Arial" w:hAnsi="Arial" w:cs="Arial"/>
                <w:sz w:val="20"/>
                <w:szCs w:val="20"/>
              </w:rPr>
            </w:pPr>
            <w:r>
              <w:rPr>
                <w:rFonts w:ascii="Arial" w:hAnsi="Arial" w:cs="Arial"/>
                <w:sz w:val="20"/>
                <w:szCs w:val="20"/>
              </w:rPr>
              <w:t>Time of Use (</w:t>
            </w:r>
            <w:r w:rsidRPr="00DC311E">
              <w:rPr>
                <w:rFonts w:ascii="Arial" w:hAnsi="Arial" w:cs="Arial"/>
                <w:sz w:val="20"/>
                <w:szCs w:val="20"/>
              </w:rPr>
              <w:t>TOU</w:t>
            </w:r>
            <w:r>
              <w:rPr>
                <w:rFonts w:ascii="Arial" w:hAnsi="Arial" w:cs="Arial"/>
                <w:sz w:val="20"/>
                <w:szCs w:val="20"/>
              </w:rPr>
              <w:t>)</w:t>
            </w:r>
            <w:r w:rsidRPr="00DC311E">
              <w:rPr>
                <w:rFonts w:ascii="Arial" w:hAnsi="Arial" w:cs="Arial"/>
                <w:sz w:val="20"/>
                <w:szCs w:val="20"/>
              </w:rPr>
              <w:t xml:space="preserve"> Factor</w:t>
            </w:r>
          </w:p>
        </w:tc>
        <w:tc>
          <w:tcPr>
            <w:tcW w:w="2188" w:type="dxa"/>
            <w:shd w:val="clear" w:color="auto" w:fill="auto"/>
            <w:vAlign w:val="center"/>
          </w:tcPr>
          <w:p w:rsidR="00027198" w:rsidRPr="001841B0" w:rsidRDefault="00027198" w:rsidP="00DF12F8">
            <w:pPr>
              <w:jc w:val="center"/>
              <w:rPr>
                <w:rFonts w:ascii="Arial" w:hAnsi="Arial" w:cs="Arial"/>
                <w:sz w:val="20"/>
                <w:szCs w:val="20"/>
              </w:rPr>
            </w:pPr>
            <w:r w:rsidRPr="001841B0">
              <w:rPr>
                <w:rFonts w:ascii="Arial" w:hAnsi="Arial" w:cs="Arial"/>
                <w:sz w:val="20"/>
                <w:szCs w:val="20"/>
              </w:rPr>
              <w:t>A/C projects only</w:t>
            </w:r>
          </w:p>
        </w:tc>
        <w:tc>
          <w:tcPr>
            <w:tcW w:w="2402" w:type="dxa"/>
            <w:shd w:val="clear" w:color="auto" w:fill="auto"/>
            <w:vAlign w:val="center"/>
          </w:tcPr>
          <w:p w:rsidR="00027198" w:rsidRPr="001841B0" w:rsidRDefault="00027198" w:rsidP="00DF12F8">
            <w:pPr>
              <w:jc w:val="center"/>
              <w:rPr>
                <w:rFonts w:ascii="Arial" w:hAnsi="Arial" w:cs="Arial"/>
                <w:sz w:val="20"/>
                <w:szCs w:val="20"/>
              </w:rPr>
            </w:pPr>
            <w:r w:rsidRPr="001841B0">
              <w:rPr>
                <w:rFonts w:ascii="Arial" w:hAnsi="Arial" w:cs="Arial"/>
                <w:sz w:val="20"/>
                <w:szCs w:val="20"/>
              </w:rPr>
              <w:t>0%</w:t>
            </w:r>
          </w:p>
        </w:tc>
        <w:tc>
          <w:tcPr>
            <w:tcW w:w="1736" w:type="dxa"/>
            <w:shd w:val="clear" w:color="auto" w:fill="auto"/>
            <w:vAlign w:val="center"/>
          </w:tcPr>
          <w:p w:rsidR="00027198" w:rsidRPr="00DC311E" w:rsidRDefault="00027198" w:rsidP="00DF12F8">
            <w:pPr>
              <w:jc w:val="center"/>
              <w:rPr>
                <w:rFonts w:ascii="Arial" w:hAnsi="Arial" w:cs="Arial"/>
                <w:sz w:val="20"/>
                <w:szCs w:val="20"/>
              </w:rPr>
            </w:pPr>
            <w:r w:rsidRPr="00DC311E">
              <w:rPr>
                <w:rFonts w:ascii="Arial" w:hAnsi="Arial" w:cs="Arial"/>
                <w:sz w:val="20"/>
                <w:szCs w:val="20"/>
              </w:rPr>
              <w:t>Section 1</w:t>
            </w:r>
            <w:r w:rsidR="00890E43">
              <w:rPr>
                <w:rFonts w:ascii="Arial" w:hAnsi="Arial" w:cs="Arial"/>
                <w:sz w:val="20"/>
                <w:szCs w:val="20"/>
              </w:rPr>
              <w:t>.4</w:t>
            </w:r>
          </w:p>
        </w:tc>
      </w:tr>
    </w:tbl>
    <w:p w:rsidR="006D7768" w:rsidRDefault="006D7768" w:rsidP="00027198"/>
    <w:p w:rsidR="00027198" w:rsidRDefault="00027198" w:rsidP="00027198">
      <w:r>
        <w:t>Note: Values shown on this table are simple averages for the typical refrigerant charge</w:t>
      </w:r>
      <w:r w:rsidR="00890E43">
        <w:t xml:space="preserve"> </w:t>
      </w:r>
      <w:r>
        <w:t xml:space="preserve">(&lt;20% rated charge) </w:t>
      </w:r>
      <w:r w:rsidR="00890E43">
        <w:t xml:space="preserve"> and blower motor retrofit</w:t>
      </w:r>
      <w:r>
        <w:t xml:space="preserve"> measure</w:t>
      </w:r>
      <w:r w:rsidR="00890E43">
        <w:t>s</w:t>
      </w:r>
      <w:r>
        <w:t xml:space="preserve"> in PG&amp;E climate zones</w:t>
      </w:r>
      <w:r w:rsidR="00890E43">
        <w:t xml:space="preserve"> for single family, multifamily, and mobile homes</w:t>
      </w:r>
      <w:r>
        <w:t xml:space="preserve">.   </w:t>
      </w:r>
    </w:p>
    <w:p w:rsidR="009C5288" w:rsidRPr="002E4914" w:rsidRDefault="009C5288" w:rsidP="009C5288"/>
    <w:p w:rsidR="009C5288" w:rsidRDefault="009C5288" w:rsidP="009C5288">
      <w:pPr>
        <w:pStyle w:val="Heading1"/>
      </w:pPr>
      <w:bookmarkStart w:id="58" w:name="_Toc384738323"/>
      <w:bookmarkStart w:id="59" w:name="_Toc384738457"/>
      <w:r>
        <w:lastRenderedPageBreak/>
        <w:t xml:space="preserve">Section 2. Calculation </w:t>
      </w:r>
      <w:r w:rsidR="0058515C">
        <w:t>Methods</w:t>
      </w:r>
      <w:bookmarkEnd w:id="58"/>
      <w:bookmarkEnd w:id="59"/>
    </w:p>
    <w:tbl>
      <w:tblPr>
        <w:tblW w:w="8655"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964"/>
        <w:gridCol w:w="1202"/>
        <w:gridCol w:w="2699"/>
        <w:gridCol w:w="2790"/>
      </w:tblGrid>
      <w:tr w:rsidR="0058515C" w:rsidRPr="00104A00" w:rsidTr="008711F6">
        <w:trPr>
          <w:trHeight w:val="255"/>
        </w:trPr>
        <w:tc>
          <w:tcPr>
            <w:tcW w:w="1964" w:type="dxa"/>
            <w:shd w:val="clear" w:color="auto" w:fill="F3F3F3"/>
            <w:noWrap/>
            <w:vAlign w:val="center"/>
          </w:tcPr>
          <w:p w:rsidR="0058515C" w:rsidRPr="008711F6" w:rsidRDefault="0058515C" w:rsidP="008711F6">
            <w:pPr>
              <w:jc w:val="center"/>
              <w:rPr>
                <w:b/>
              </w:rPr>
            </w:pPr>
            <w:r w:rsidRPr="008711F6">
              <w:rPr>
                <w:b/>
              </w:rPr>
              <w:t>Install/Program  Type</w:t>
            </w:r>
          </w:p>
        </w:tc>
        <w:tc>
          <w:tcPr>
            <w:tcW w:w="1202" w:type="dxa"/>
            <w:shd w:val="clear" w:color="auto" w:fill="F3F3F3"/>
            <w:noWrap/>
            <w:vAlign w:val="center"/>
          </w:tcPr>
          <w:p w:rsidR="0058515C" w:rsidRPr="008711F6" w:rsidRDefault="0058515C" w:rsidP="008711F6">
            <w:pPr>
              <w:jc w:val="center"/>
              <w:rPr>
                <w:b/>
              </w:rPr>
            </w:pPr>
            <w:r w:rsidRPr="008711F6">
              <w:rPr>
                <w:b/>
              </w:rPr>
              <w:t>Measure Life Basis</w:t>
            </w:r>
          </w:p>
        </w:tc>
        <w:tc>
          <w:tcPr>
            <w:tcW w:w="2699" w:type="dxa"/>
            <w:shd w:val="clear" w:color="auto" w:fill="F3F3F3"/>
            <w:vAlign w:val="center"/>
          </w:tcPr>
          <w:p w:rsidR="0058515C" w:rsidRPr="008711F6" w:rsidRDefault="0058515C" w:rsidP="008711F6">
            <w:pPr>
              <w:jc w:val="center"/>
              <w:rPr>
                <w:b/>
              </w:rPr>
            </w:pPr>
            <w:r w:rsidRPr="008711F6">
              <w:rPr>
                <w:b/>
              </w:rPr>
              <w:t>First Baseline Period Gross Measure Cost (RUL)</w:t>
            </w:r>
          </w:p>
        </w:tc>
        <w:tc>
          <w:tcPr>
            <w:tcW w:w="2790" w:type="dxa"/>
            <w:shd w:val="clear" w:color="auto" w:fill="F3F3F3"/>
            <w:noWrap/>
            <w:vAlign w:val="center"/>
          </w:tcPr>
          <w:p w:rsidR="0058515C" w:rsidRPr="008711F6" w:rsidRDefault="0058515C" w:rsidP="008711F6">
            <w:pPr>
              <w:jc w:val="center"/>
              <w:rPr>
                <w:b/>
              </w:rPr>
            </w:pPr>
            <w:r w:rsidRPr="008711F6">
              <w:rPr>
                <w:b/>
              </w:rPr>
              <w:t>Second Baseline Period Gross Measure Cost (EUL – RUL)</w:t>
            </w:r>
          </w:p>
        </w:tc>
      </w:tr>
      <w:tr w:rsidR="0058515C" w:rsidRPr="00104A00" w:rsidTr="008711F6">
        <w:trPr>
          <w:trHeight w:val="170"/>
        </w:trPr>
        <w:tc>
          <w:tcPr>
            <w:tcW w:w="1964" w:type="dxa"/>
            <w:noWrap/>
            <w:vAlign w:val="center"/>
          </w:tcPr>
          <w:p w:rsidR="0058515C" w:rsidRPr="008711F6" w:rsidRDefault="0058515C" w:rsidP="008711F6">
            <w:pPr>
              <w:jc w:val="center"/>
              <w:rPr>
                <w:b/>
                <w:i/>
              </w:rPr>
            </w:pPr>
            <w:r w:rsidRPr="008711F6">
              <w:rPr>
                <w:b/>
                <w:i/>
              </w:rPr>
              <w:t>ROB</w:t>
            </w:r>
          </w:p>
        </w:tc>
        <w:tc>
          <w:tcPr>
            <w:tcW w:w="1202" w:type="dxa"/>
            <w:noWrap/>
            <w:vAlign w:val="center"/>
          </w:tcPr>
          <w:p w:rsidR="0058515C" w:rsidRPr="008711F6" w:rsidRDefault="0058515C" w:rsidP="008711F6">
            <w:pPr>
              <w:jc w:val="center"/>
            </w:pPr>
            <w:r w:rsidRPr="008711F6">
              <w:t>EUL</w:t>
            </w:r>
          </w:p>
        </w:tc>
        <w:tc>
          <w:tcPr>
            <w:tcW w:w="2699" w:type="dxa"/>
            <w:vAlign w:val="center"/>
          </w:tcPr>
          <w:p w:rsidR="0058515C" w:rsidRPr="008711F6" w:rsidRDefault="0058515C" w:rsidP="008711F6">
            <w:pPr>
              <w:jc w:val="center"/>
            </w:pPr>
            <w:r w:rsidRPr="008711F6">
              <w:t>Calculated as Incremental Measure Cost</w:t>
            </w:r>
          </w:p>
        </w:tc>
        <w:tc>
          <w:tcPr>
            <w:tcW w:w="2790" w:type="dxa"/>
            <w:vAlign w:val="center"/>
          </w:tcPr>
          <w:p w:rsidR="0058515C" w:rsidRPr="008711F6" w:rsidRDefault="0058515C" w:rsidP="008711F6">
            <w:pPr>
              <w:jc w:val="center"/>
            </w:pPr>
            <w:r w:rsidRPr="008711F6">
              <w:t>N/A</w:t>
            </w:r>
          </w:p>
        </w:tc>
      </w:tr>
    </w:tbl>
    <w:p w:rsidR="0058515C" w:rsidRPr="00DC311E" w:rsidRDefault="0058515C" w:rsidP="0058515C">
      <w:pPr>
        <w:rPr>
          <w:rFonts w:ascii="Arial" w:hAnsi="Arial" w:cs="Arial"/>
          <w:b/>
          <w:i/>
          <w:sz w:val="20"/>
          <w:szCs w:val="20"/>
        </w:rPr>
      </w:pPr>
      <w:r w:rsidRPr="00DC311E">
        <w:rPr>
          <w:rFonts w:ascii="Arial" w:hAnsi="Arial" w:cs="Arial"/>
          <w:sz w:val="20"/>
          <w:szCs w:val="20"/>
        </w:rPr>
        <w:t>Note: For ROB measure, First Baseline is the baseline for the full EUL. There is no second baseline.</w:t>
      </w:r>
    </w:p>
    <w:p w:rsidR="009C5288" w:rsidRPr="002A3402" w:rsidRDefault="009C5288" w:rsidP="009C5288">
      <w:pPr>
        <w:rPr>
          <w:rFonts w:ascii="Arial" w:hAnsi="Arial" w:cs="Arial"/>
          <w:b/>
          <w:sz w:val="28"/>
          <w:szCs w:val="28"/>
        </w:rPr>
      </w:pPr>
    </w:p>
    <w:p w:rsidR="009C5288" w:rsidRPr="002A3402" w:rsidRDefault="009C5288" w:rsidP="00CF7286">
      <w:pPr>
        <w:pStyle w:val="Heading2"/>
      </w:pPr>
      <w:bookmarkStart w:id="60" w:name="_Toc384738324"/>
      <w:bookmarkStart w:id="61" w:name="_Toc384738458"/>
      <w:r w:rsidRPr="002A3402">
        <w:t>2.1 Electric Energy Savings Estimation Methodologies</w:t>
      </w:r>
      <w:bookmarkEnd w:id="60"/>
      <w:bookmarkEnd w:id="61"/>
    </w:p>
    <w:p w:rsidR="00A25CE4" w:rsidRDefault="00A25CE4" w:rsidP="00A25CE4">
      <w:r w:rsidRPr="00A25CE4">
        <w:t>Energy savings for the refrigerant charge correction (Impact ID: RE-HV-RefChrg-Inc-typ) measure were downloaded from</w:t>
      </w:r>
      <w:r w:rsidR="006D7768">
        <w:t xml:space="preserve"> the DEER2014 READI tool (v1.0.5</w:t>
      </w:r>
      <w:r w:rsidRPr="00A25CE4">
        <w:t xml:space="preserve">) directly.  This measure includes HVAC interactive effects </w:t>
      </w:r>
      <w:r w:rsidR="008E28BE">
        <w:t>impact</w:t>
      </w:r>
      <w:r w:rsidRPr="00A25CE4">
        <w:t>s.</w:t>
      </w:r>
      <w:r w:rsidR="00964DBE">
        <w:t xml:space="preserve"> </w:t>
      </w:r>
    </w:p>
    <w:p w:rsidR="0043401F" w:rsidRDefault="0043401F" w:rsidP="00A25CE4"/>
    <w:p w:rsidR="0043401F" w:rsidRDefault="0043401F" w:rsidP="00A25CE4">
      <w:r w:rsidRPr="00A25CE4">
        <w:t>Specified values</w:t>
      </w:r>
      <w:r>
        <w:t xml:space="preserve"> for the refrigerant charge correction measure </w:t>
      </w:r>
      <w:r w:rsidRPr="00A25CE4">
        <w:t>var</w:t>
      </w:r>
      <w:r>
        <w:t>y</w:t>
      </w:r>
      <w:r w:rsidRPr="00A25CE4">
        <w:t xml:space="preserve"> by building types, building vintages, and climate zones.  For this work paper, a building type of residential single family</w:t>
      </w:r>
      <w:r>
        <w:t>,</w:t>
      </w:r>
      <w:r w:rsidRPr="00A25CE4">
        <w:t xml:space="preserve"> multifamily</w:t>
      </w:r>
      <w:r>
        <w:t>, and mobile homes</w:t>
      </w:r>
      <w:r w:rsidRPr="00A25CE4">
        <w:t xml:space="preserve"> was chosen, along with using “existing (weighted DEER vintages)” building vintage and all 16 California Climate Zones.</w:t>
      </w:r>
    </w:p>
    <w:p w:rsidR="00A25CE4" w:rsidRDefault="00A25CE4" w:rsidP="00A25CE4"/>
    <w:p w:rsidR="009C5288" w:rsidRPr="00A25CE4" w:rsidRDefault="00A25CE4" w:rsidP="009C5288">
      <w:r w:rsidRPr="00A25CE4">
        <w:t>The b</w:t>
      </w:r>
      <w:r w:rsidR="0068351E">
        <w:t xml:space="preserve">lower motor retrofit measure is not included in the DEER2014 database.  </w:t>
      </w:r>
      <w:r w:rsidR="009C5288" w:rsidRPr="00A25CE4">
        <w:t xml:space="preserve">The approach taken to estimate the blower motor energy savings is to use the DOE2 </w:t>
      </w:r>
      <w:r w:rsidR="003261E2" w:rsidRPr="00A25CE4">
        <w:t>eQUEST</w:t>
      </w:r>
      <w:r w:rsidR="008711F6">
        <w:rPr>
          <w:rStyle w:val="EndnoteReference"/>
        </w:rPr>
        <w:endnoteReference w:id="10"/>
      </w:r>
      <w:r w:rsidR="009C5288" w:rsidRPr="00A25CE4">
        <w:t xml:space="preserve"> simulation model</w:t>
      </w:r>
      <w:r w:rsidR="0068351E">
        <w:t>.  T</w:t>
      </w:r>
      <w:r w:rsidR="009C5288" w:rsidRPr="00A25CE4">
        <w:t xml:space="preserve">he base case </w:t>
      </w:r>
      <w:r w:rsidR="008E28BE">
        <w:t xml:space="preserve">uses a </w:t>
      </w:r>
      <w:r w:rsidR="009C5288" w:rsidRPr="00A25CE4">
        <w:t>new model simulating the replacement of the old blower (</w:t>
      </w:r>
      <w:r w:rsidR="00087168" w:rsidRPr="00A25CE4">
        <w:t xml:space="preserve">a </w:t>
      </w:r>
      <w:r w:rsidR="009C5288" w:rsidRPr="00A25CE4">
        <w:t>permanent split capacitor) motor with an energy-efficient brushless permanent magnet</w:t>
      </w:r>
      <w:r w:rsidR="00071C00" w:rsidRPr="00A25CE4">
        <w:t xml:space="preserve"> (BPM)</w:t>
      </w:r>
      <w:r w:rsidR="009C5288" w:rsidRPr="00A25CE4">
        <w:t xml:space="preserve"> motor.  </w:t>
      </w:r>
      <w:r w:rsidR="00087168" w:rsidRPr="00A25CE4">
        <w:t xml:space="preserve">This measure is a direct replacement which provides the technician with </w:t>
      </w:r>
      <w:r w:rsidR="00492EF2" w:rsidRPr="00A25CE4">
        <w:t xml:space="preserve">variable </w:t>
      </w:r>
      <w:r w:rsidR="00087168" w:rsidRPr="00A25CE4">
        <w:t xml:space="preserve">speed selection using spade connectors on the existing control board.  This </w:t>
      </w:r>
      <w:r w:rsidR="00492EF2" w:rsidRPr="00A25CE4">
        <w:t xml:space="preserve">measure will be </w:t>
      </w:r>
      <w:r w:rsidR="00087168" w:rsidRPr="00A25CE4">
        <w:t xml:space="preserve">installed in </w:t>
      </w:r>
      <w:r w:rsidR="00492EF2" w:rsidRPr="00A25CE4">
        <w:t xml:space="preserve">existing </w:t>
      </w:r>
      <w:r w:rsidR="00087168" w:rsidRPr="00A25CE4">
        <w:t>air handlers and</w:t>
      </w:r>
      <w:r w:rsidR="00492EF2" w:rsidRPr="00A25CE4">
        <w:t>/or</w:t>
      </w:r>
      <w:r w:rsidR="00087168" w:rsidRPr="00A25CE4">
        <w:t xml:space="preserve"> furnaces.  </w:t>
      </w:r>
      <w:r w:rsidR="009C5288" w:rsidRPr="00A25CE4">
        <w:t xml:space="preserve">The process on calculating the savings for this measure is shown on </w:t>
      </w:r>
      <w:r w:rsidR="00F0032D" w:rsidRPr="00F0032D">
        <w:t>Appendix B</w:t>
      </w:r>
      <w:r w:rsidR="009C5288" w:rsidRPr="00F0032D">
        <w:t>.</w:t>
      </w:r>
    </w:p>
    <w:p w:rsidR="009C5288" w:rsidRPr="00A25CE4" w:rsidRDefault="009C5288" w:rsidP="009C5288"/>
    <w:p w:rsidR="009C5288" w:rsidRPr="00A25CE4" w:rsidRDefault="009C5288" w:rsidP="00492EF2">
      <w:pPr>
        <w:spacing w:before="120"/>
      </w:pPr>
      <w:r w:rsidRPr="00A25CE4">
        <w:t xml:space="preserve">The energy savings for the blower motor replacement is the differences between the baseline energy use and the measure energy use. Table </w:t>
      </w:r>
      <w:r w:rsidR="00973012">
        <w:t>3</w:t>
      </w:r>
      <w:r w:rsidRPr="00A25CE4">
        <w:t xml:space="preserve"> shows the</w:t>
      </w:r>
      <w:r w:rsidR="00BA4E01" w:rsidRPr="00A25CE4">
        <w:t xml:space="preserve"> kW, kWh, and therm</w:t>
      </w:r>
      <w:r w:rsidRPr="00A25CE4">
        <w:t xml:space="preserve"> savings</w:t>
      </w:r>
      <w:r w:rsidR="00BA4E01" w:rsidRPr="00A25CE4">
        <w:t xml:space="preserve"> per tonnage</w:t>
      </w:r>
      <w:r w:rsidRPr="00A25CE4">
        <w:t xml:space="preserve"> for blower motor replacement.</w:t>
      </w:r>
      <w:r w:rsidR="00071C00" w:rsidRPr="00A25CE4">
        <w:t xml:space="preserve">  </w:t>
      </w:r>
    </w:p>
    <w:p w:rsidR="00FE6651" w:rsidRDefault="00FE6651" w:rsidP="00A6133C">
      <w:pPr>
        <w:pStyle w:val="Caption"/>
      </w:pPr>
    </w:p>
    <w:p w:rsidR="003F18EA" w:rsidRDefault="007C44B9" w:rsidP="00A6133C">
      <w:pPr>
        <w:pStyle w:val="Caption"/>
      </w:pPr>
      <w:bookmarkStart w:id="62" w:name="_Toc384739344"/>
      <w:r>
        <w:t xml:space="preserve">Table </w:t>
      </w:r>
      <w:r>
        <w:fldChar w:fldCharType="begin"/>
      </w:r>
      <w:r>
        <w:instrText xml:space="preserve"> SEQ Table \* ARABIC </w:instrText>
      </w:r>
      <w:r>
        <w:fldChar w:fldCharType="separate"/>
      </w:r>
      <w:r w:rsidR="00FE4F6B">
        <w:rPr>
          <w:noProof/>
        </w:rPr>
        <w:t>3</w:t>
      </w:r>
      <w:r>
        <w:fldChar w:fldCharType="end"/>
      </w:r>
      <w:r>
        <w:t xml:space="preserve"> : </w:t>
      </w:r>
      <w:r w:rsidRPr="002223FE">
        <w:t>Replacement Blower Motor – Annual Savings for Single Family</w:t>
      </w:r>
      <w:bookmarkEnd w:id="62"/>
    </w:p>
    <w:tbl>
      <w:tblPr>
        <w:tblStyle w:val="Style2"/>
        <w:tblW w:w="7261" w:type="dxa"/>
        <w:tblInd w:w="108" w:type="dxa"/>
        <w:tblLook w:val="0400" w:firstRow="0" w:lastRow="0" w:firstColumn="0" w:lastColumn="0" w:noHBand="0" w:noVBand="1"/>
      </w:tblPr>
      <w:tblGrid>
        <w:gridCol w:w="1995"/>
        <w:gridCol w:w="2211"/>
        <w:gridCol w:w="1644"/>
        <w:gridCol w:w="1411"/>
      </w:tblGrid>
      <w:tr w:rsidR="003F18EA" w:rsidRPr="00180701" w:rsidTr="0043401F">
        <w:trPr>
          <w:cnfStyle w:val="000000100000" w:firstRow="0" w:lastRow="0" w:firstColumn="0" w:lastColumn="0" w:oddVBand="0" w:evenVBand="0" w:oddHBand="1" w:evenHBand="0" w:firstRowFirstColumn="0" w:firstRowLastColumn="0" w:lastRowFirstColumn="0" w:lastRowLastColumn="0"/>
          <w:trHeight w:val="588"/>
        </w:trPr>
        <w:tc>
          <w:tcPr>
            <w:tcW w:w="7261" w:type="dxa"/>
            <w:gridSpan w:val="4"/>
            <w:hideMark/>
          </w:tcPr>
          <w:p w:rsidR="003F18EA" w:rsidRPr="00944865" w:rsidRDefault="003F18EA">
            <w:pPr>
              <w:jc w:val="center"/>
              <w:rPr>
                <w:rFonts w:asciiTheme="minorHAnsi" w:hAnsiTheme="minorHAnsi" w:cstheme="minorHAnsi"/>
                <w:b/>
                <w:bCs/>
                <w:color w:val="000000"/>
                <w:sz w:val="22"/>
                <w:szCs w:val="22"/>
              </w:rPr>
            </w:pPr>
            <w:r w:rsidRPr="00944865">
              <w:rPr>
                <w:rFonts w:asciiTheme="minorHAnsi" w:hAnsiTheme="minorHAnsi" w:cstheme="minorHAnsi"/>
                <w:b/>
                <w:bCs/>
                <w:color w:val="000000"/>
                <w:sz w:val="22"/>
                <w:szCs w:val="22"/>
              </w:rPr>
              <w:t xml:space="preserve">Energy Savings from Blower Motor Replacement </w:t>
            </w:r>
            <w:r w:rsidRPr="00944865">
              <w:rPr>
                <w:rFonts w:asciiTheme="minorHAnsi" w:hAnsiTheme="minorHAnsi" w:cstheme="minorHAnsi"/>
                <w:b/>
                <w:bCs/>
                <w:color w:val="000000"/>
                <w:sz w:val="22"/>
                <w:szCs w:val="22"/>
              </w:rPr>
              <w:br/>
              <w:t xml:space="preserve">(Fan System </w:t>
            </w:r>
            <w:r w:rsidR="00973012">
              <w:rPr>
                <w:rFonts w:asciiTheme="minorHAnsi" w:hAnsiTheme="minorHAnsi" w:cstheme="minorHAnsi"/>
                <w:b/>
                <w:bCs/>
                <w:color w:val="000000"/>
                <w:sz w:val="22"/>
                <w:szCs w:val="22"/>
              </w:rPr>
              <w:t>Efficiency 17% to 32%)</w:t>
            </w:r>
            <w:r w:rsidRPr="00944865">
              <w:rPr>
                <w:rFonts w:asciiTheme="minorHAnsi" w:hAnsiTheme="minorHAnsi" w:cstheme="minorHAnsi"/>
                <w:b/>
                <w:bCs/>
                <w:color w:val="000000"/>
                <w:sz w:val="22"/>
                <w:szCs w:val="22"/>
              </w:rPr>
              <w:t xml:space="preserve">              </w:t>
            </w:r>
          </w:p>
        </w:tc>
      </w:tr>
      <w:tr w:rsidR="003F18EA" w:rsidRPr="00180701" w:rsidTr="0043401F">
        <w:trPr>
          <w:trHeight w:val="255"/>
        </w:trPr>
        <w:tc>
          <w:tcPr>
            <w:tcW w:w="1995" w:type="dxa"/>
            <w:noWrap/>
            <w:hideMark/>
          </w:tcPr>
          <w:p w:rsidR="003F18EA" w:rsidRPr="00180701" w:rsidRDefault="003F18EA" w:rsidP="003F18EA">
            <w:pPr>
              <w:jc w:val="center"/>
              <w:rPr>
                <w:rFonts w:asciiTheme="minorHAnsi" w:hAnsiTheme="minorHAnsi" w:cstheme="minorHAnsi"/>
                <w:color w:val="000000"/>
                <w:sz w:val="20"/>
                <w:szCs w:val="20"/>
              </w:rPr>
            </w:pPr>
          </w:p>
        </w:tc>
        <w:tc>
          <w:tcPr>
            <w:tcW w:w="5266" w:type="dxa"/>
            <w:gridSpan w:val="3"/>
            <w:noWrap/>
            <w:hideMark/>
          </w:tcPr>
          <w:p w:rsidR="003F18EA" w:rsidRPr="00180701" w:rsidRDefault="003F18EA" w:rsidP="003F18EA">
            <w:pPr>
              <w:jc w:val="center"/>
              <w:rPr>
                <w:rFonts w:asciiTheme="minorHAnsi" w:hAnsiTheme="minorHAnsi" w:cstheme="minorHAnsi"/>
                <w:color w:val="000000"/>
                <w:sz w:val="20"/>
                <w:szCs w:val="20"/>
              </w:rPr>
            </w:pPr>
            <w:r w:rsidRPr="00180701">
              <w:rPr>
                <w:rFonts w:asciiTheme="minorHAnsi" w:hAnsiTheme="minorHAnsi" w:cstheme="minorHAnsi"/>
                <w:color w:val="000000"/>
                <w:sz w:val="20"/>
                <w:szCs w:val="20"/>
              </w:rPr>
              <w:t>Annual Savings per Ton</w:t>
            </w:r>
          </w:p>
        </w:tc>
      </w:tr>
      <w:tr w:rsidR="003F18EA" w:rsidRPr="00180701" w:rsidTr="0043401F">
        <w:trPr>
          <w:cnfStyle w:val="000000100000" w:firstRow="0" w:lastRow="0" w:firstColumn="0" w:lastColumn="0" w:oddVBand="0" w:evenVBand="0" w:oddHBand="1" w:evenHBand="0" w:firstRowFirstColumn="0" w:firstRowLastColumn="0" w:lastRowFirstColumn="0" w:lastRowLastColumn="0"/>
          <w:trHeight w:val="255"/>
        </w:trPr>
        <w:tc>
          <w:tcPr>
            <w:tcW w:w="1995" w:type="dxa"/>
            <w:noWrap/>
            <w:hideMark/>
          </w:tcPr>
          <w:p w:rsidR="003F18EA" w:rsidRPr="00180701" w:rsidRDefault="003F18EA" w:rsidP="003F18EA">
            <w:pPr>
              <w:jc w:val="center"/>
              <w:rPr>
                <w:rFonts w:asciiTheme="minorHAnsi" w:hAnsiTheme="minorHAnsi" w:cstheme="minorHAnsi"/>
                <w:color w:val="000000"/>
                <w:sz w:val="20"/>
                <w:szCs w:val="20"/>
              </w:rPr>
            </w:pPr>
            <w:r w:rsidRPr="00180701">
              <w:rPr>
                <w:rFonts w:asciiTheme="minorHAnsi" w:hAnsiTheme="minorHAnsi" w:cstheme="minorHAnsi"/>
                <w:color w:val="000000"/>
                <w:sz w:val="20"/>
                <w:szCs w:val="20"/>
              </w:rPr>
              <w:t>Total Static 1" WC</w:t>
            </w:r>
          </w:p>
        </w:tc>
        <w:tc>
          <w:tcPr>
            <w:tcW w:w="5266" w:type="dxa"/>
            <w:gridSpan w:val="3"/>
            <w:noWrap/>
            <w:hideMark/>
          </w:tcPr>
          <w:p w:rsidR="003F18EA" w:rsidRPr="00180701" w:rsidRDefault="003F18EA" w:rsidP="003F18EA">
            <w:pPr>
              <w:jc w:val="center"/>
              <w:rPr>
                <w:rFonts w:asciiTheme="minorHAnsi" w:hAnsiTheme="minorHAnsi" w:cstheme="minorHAnsi"/>
                <w:color w:val="000000"/>
                <w:sz w:val="20"/>
                <w:szCs w:val="20"/>
              </w:rPr>
            </w:pPr>
            <w:r w:rsidRPr="00180701">
              <w:rPr>
                <w:rFonts w:asciiTheme="minorHAnsi" w:hAnsiTheme="minorHAnsi" w:cstheme="minorHAnsi"/>
                <w:color w:val="000000"/>
                <w:sz w:val="20"/>
                <w:szCs w:val="20"/>
              </w:rPr>
              <w:t>Total Annual Energy Use</w:t>
            </w:r>
          </w:p>
        </w:tc>
      </w:tr>
      <w:tr w:rsidR="003F18EA" w:rsidRPr="00180701" w:rsidTr="0043401F">
        <w:trPr>
          <w:trHeight w:val="255"/>
        </w:trPr>
        <w:tc>
          <w:tcPr>
            <w:tcW w:w="1995" w:type="dxa"/>
            <w:noWrap/>
            <w:hideMark/>
          </w:tcPr>
          <w:p w:rsidR="003F18EA" w:rsidRPr="00180701" w:rsidRDefault="003F18EA">
            <w:pPr>
              <w:rPr>
                <w:rFonts w:asciiTheme="minorHAnsi" w:hAnsiTheme="minorHAnsi" w:cstheme="minorHAnsi"/>
                <w:color w:val="000000"/>
                <w:sz w:val="20"/>
                <w:szCs w:val="20"/>
              </w:rPr>
            </w:pPr>
            <w:r w:rsidRPr="00180701">
              <w:rPr>
                <w:rFonts w:asciiTheme="minorHAnsi" w:hAnsiTheme="minorHAnsi" w:cstheme="minorHAnsi"/>
                <w:color w:val="000000"/>
                <w:sz w:val="20"/>
                <w:szCs w:val="20"/>
              </w:rPr>
              <w:t> </w:t>
            </w:r>
          </w:p>
        </w:tc>
        <w:tc>
          <w:tcPr>
            <w:tcW w:w="2211" w:type="dxa"/>
            <w:noWrap/>
            <w:hideMark/>
          </w:tcPr>
          <w:p w:rsidR="003F18EA" w:rsidRPr="00180701" w:rsidRDefault="003F18EA">
            <w:pPr>
              <w:rPr>
                <w:rFonts w:asciiTheme="minorHAnsi" w:hAnsiTheme="minorHAnsi" w:cstheme="minorHAnsi"/>
                <w:color w:val="000000"/>
                <w:sz w:val="20"/>
                <w:szCs w:val="20"/>
              </w:rPr>
            </w:pPr>
            <w:r w:rsidRPr="00180701">
              <w:rPr>
                <w:rFonts w:asciiTheme="minorHAnsi" w:hAnsiTheme="minorHAnsi" w:cstheme="minorHAnsi"/>
                <w:color w:val="000000"/>
                <w:sz w:val="20"/>
                <w:szCs w:val="20"/>
              </w:rPr>
              <w:t>Demand</w:t>
            </w:r>
          </w:p>
        </w:tc>
        <w:tc>
          <w:tcPr>
            <w:tcW w:w="1644" w:type="dxa"/>
            <w:noWrap/>
            <w:hideMark/>
          </w:tcPr>
          <w:p w:rsidR="003F18EA" w:rsidRPr="00180701" w:rsidRDefault="003F18EA">
            <w:pPr>
              <w:rPr>
                <w:rFonts w:asciiTheme="minorHAnsi" w:hAnsiTheme="minorHAnsi" w:cstheme="minorHAnsi"/>
                <w:color w:val="000000"/>
                <w:sz w:val="20"/>
                <w:szCs w:val="20"/>
              </w:rPr>
            </w:pPr>
            <w:r w:rsidRPr="00180701">
              <w:rPr>
                <w:rFonts w:asciiTheme="minorHAnsi" w:hAnsiTheme="minorHAnsi" w:cstheme="minorHAnsi"/>
                <w:color w:val="000000"/>
                <w:sz w:val="20"/>
                <w:szCs w:val="20"/>
              </w:rPr>
              <w:t>Energy</w:t>
            </w:r>
          </w:p>
        </w:tc>
        <w:tc>
          <w:tcPr>
            <w:tcW w:w="1411" w:type="dxa"/>
            <w:noWrap/>
            <w:hideMark/>
          </w:tcPr>
          <w:p w:rsidR="003F18EA" w:rsidRPr="00180701" w:rsidRDefault="003F18EA">
            <w:pPr>
              <w:rPr>
                <w:rFonts w:asciiTheme="minorHAnsi" w:hAnsiTheme="minorHAnsi" w:cstheme="minorHAnsi"/>
                <w:color w:val="000000"/>
                <w:sz w:val="20"/>
                <w:szCs w:val="20"/>
              </w:rPr>
            </w:pPr>
            <w:r w:rsidRPr="00180701">
              <w:rPr>
                <w:rFonts w:asciiTheme="minorHAnsi" w:hAnsiTheme="minorHAnsi" w:cstheme="minorHAnsi"/>
                <w:color w:val="000000"/>
                <w:sz w:val="20"/>
                <w:szCs w:val="20"/>
              </w:rPr>
              <w:t>Gas</w:t>
            </w:r>
          </w:p>
        </w:tc>
      </w:tr>
      <w:tr w:rsidR="003F18EA" w:rsidRPr="00180701" w:rsidTr="0043401F">
        <w:trPr>
          <w:cnfStyle w:val="000000100000" w:firstRow="0" w:lastRow="0" w:firstColumn="0" w:lastColumn="0" w:oddVBand="0" w:evenVBand="0" w:oddHBand="1" w:evenHBand="0" w:firstRowFirstColumn="0" w:firstRowLastColumn="0" w:lastRowFirstColumn="0" w:lastRowLastColumn="0"/>
          <w:trHeight w:val="255"/>
        </w:trPr>
        <w:tc>
          <w:tcPr>
            <w:tcW w:w="1995" w:type="dxa"/>
            <w:noWrap/>
            <w:hideMark/>
          </w:tcPr>
          <w:p w:rsidR="003F18EA" w:rsidRPr="00180701" w:rsidRDefault="003F18EA">
            <w:pPr>
              <w:rPr>
                <w:rFonts w:asciiTheme="minorHAnsi" w:hAnsiTheme="minorHAnsi" w:cstheme="minorHAnsi"/>
                <w:b/>
                <w:bCs/>
                <w:color w:val="000000"/>
                <w:sz w:val="20"/>
                <w:szCs w:val="20"/>
              </w:rPr>
            </w:pPr>
            <w:r w:rsidRPr="00180701">
              <w:rPr>
                <w:rFonts w:asciiTheme="minorHAnsi" w:hAnsiTheme="minorHAnsi" w:cstheme="minorHAnsi"/>
                <w:b/>
                <w:bCs/>
                <w:color w:val="000000"/>
                <w:sz w:val="20"/>
                <w:szCs w:val="20"/>
              </w:rPr>
              <w:t>Climate Zone</w:t>
            </w:r>
          </w:p>
        </w:tc>
        <w:tc>
          <w:tcPr>
            <w:tcW w:w="2211" w:type="dxa"/>
            <w:noWrap/>
            <w:hideMark/>
          </w:tcPr>
          <w:p w:rsidR="003F18EA" w:rsidRPr="00180701" w:rsidRDefault="003F18EA">
            <w:pPr>
              <w:rPr>
                <w:rFonts w:asciiTheme="minorHAnsi" w:hAnsiTheme="minorHAnsi" w:cstheme="minorHAnsi"/>
                <w:b/>
                <w:bCs/>
                <w:color w:val="000000"/>
                <w:sz w:val="20"/>
                <w:szCs w:val="20"/>
              </w:rPr>
            </w:pPr>
            <w:r w:rsidRPr="00180701">
              <w:rPr>
                <w:rFonts w:asciiTheme="minorHAnsi" w:hAnsiTheme="minorHAnsi" w:cstheme="minorHAnsi"/>
                <w:b/>
                <w:bCs/>
                <w:color w:val="000000"/>
                <w:sz w:val="20"/>
                <w:szCs w:val="20"/>
              </w:rPr>
              <w:t>(kW/ton)</w:t>
            </w:r>
          </w:p>
        </w:tc>
        <w:tc>
          <w:tcPr>
            <w:tcW w:w="1644" w:type="dxa"/>
            <w:noWrap/>
            <w:hideMark/>
          </w:tcPr>
          <w:p w:rsidR="003F18EA" w:rsidRPr="00180701" w:rsidRDefault="003F18EA">
            <w:pPr>
              <w:rPr>
                <w:rFonts w:asciiTheme="minorHAnsi" w:hAnsiTheme="minorHAnsi" w:cstheme="minorHAnsi"/>
                <w:b/>
                <w:bCs/>
                <w:color w:val="000000"/>
                <w:sz w:val="20"/>
                <w:szCs w:val="20"/>
              </w:rPr>
            </w:pPr>
            <w:r w:rsidRPr="00180701">
              <w:rPr>
                <w:rFonts w:asciiTheme="minorHAnsi" w:hAnsiTheme="minorHAnsi" w:cstheme="minorHAnsi"/>
                <w:b/>
                <w:bCs/>
                <w:color w:val="000000"/>
                <w:sz w:val="20"/>
                <w:szCs w:val="20"/>
              </w:rPr>
              <w:t>(kWh/ton)</w:t>
            </w:r>
          </w:p>
        </w:tc>
        <w:tc>
          <w:tcPr>
            <w:tcW w:w="1411" w:type="dxa"/>
            <w:noWrap/>
            <w:hideMark/>
          </w:tcPr>
          <w:p w:rsidR="003F18EA" w:rsidRPr="00180701" w:rsidRDefault="003F18EA">
            <w:pPr>
              <w:rPr>
                <w:rFonts w:asciiTheme="minorHAnsi" w:hAnsiTheme="minorHAnsi" w:cstheme="minorHAnsi"/>
                <w:b/>
                <w:bCs/>
                <w:color w:val="000000"/>
                <w:sz w:val="20"/>
                <w:szCs w:val="20"/>
              </w:rPr>
            </w:pPr>
            <w:r w:rsidRPr="00180701">
              <w:rPr>
                <w:rFonts w:asciiTheme="minorHAnsi" w:hAnsiTheme="minorHAnsi" w:cstheme="minorHAnsi"/>
                <w:b/>
                <w:bCs/>
                <w:color w:val="000000"/>
                <w:sz w:val="20"/>
                <w:szCs w:val="20"/>
              </w:rPr>
              <w:t>(therms/ton)</w:t>
            </w:r>
          </w:p>
        </w:tc>
      </w:tr>
      <w:tr w:rsidR="0043401F" w:rsidRPr="00180701" w:rsidTr="0043401F">
        <w:trPr>
          <w:trHeight w:val="255"/>
        </w:trPr>
        <w:tc>
          <w:tcPr>
            <w:tcW w:w="1995" w:type="dxa"/>
            <w:noWrap/>
            <w:hideMark/>
          </w:tcPr>
          <w:p w:rsidR="0043401F" w:rsidRPr="00180701" w:rsidRDefault="0043401F">
            <w:pPr>
              <w:jc w:val="center"/>
              <w:rPr>
                <w:rFonts w:asciiTheme="minorHAnsi" w:hAnsiTheme="minorHAnsi" w:cstheme="minorHAnsi"/>
                <w:color w:val="000000"/>
                <w:sz w:val="20"/>
                <w:szCs w:val="20"/>
              </w:rPr>
            </w:pPr>
            <w:r w:rsidRPr="00180701">
              <w:rPr>
                <w:rFonts w:asciiTheme="minorHAnsi" w:hAnsiTheme="minorHAnsi" w:cstheme="minorHAnsi"/>
                <w:color w:val="000000"/>
                <w:sz w:val="20"/>
                <w:szCs w:val="20"/>
              </w:rPr>
              <w:t>CZ-1 Arcata</w:t>
            </w:r>
          </w:p>
        </w:tc>
        <w:tc>
          <w:tcPr>
            <w:tcW w:w="2211" w:type="dxa"/>
            <w:noWrap/>
            <w:hideMark/>
          </w:tcPr>
          <w:p w:rsidR="0043401F" w:rsidRDefault="0043401F">
            <w:pPr>
              <w:jc w:val="right"/>
              <w:rPr>
                <w:rFonts w:ascii="Arial" w:hAnsi="Arial" w:cs="Arial"/>
                <w:sz w:val="20"/>
                <w:szCs w:val="20"/>
              </w:rPr>
            </w:pPr>
            <w:r>
              <w:rPr>
                <w:rFonts w:ascii="Arial" w:hAnsi="Arial" w:cs="Arial"/>
                <w:sz w:val="20"/>
                <w:szCs w:val="20"/>
              </w:rPr>
              <w:t>0.0105</w:t>
            </w:r>
          </w:p>
        </w:tc>
        <w:tc>
          <w:tcPr>
            <w:tcW w:w="1644" w:type="dxa"/>
            <w:noWrap/>
            <w:hideMark/>
          </w:tcPr>
          <w:p w:rsidR="0043401F" w:rsidRDefault="0043401F">
            <w:pPr>
              <w:jc w:val="right"/>
              <w:rPr>
                <w:rFonts w:ascii="Arial" w:hAnsi="Arial" w:cs="Arial"/>
                <w:sz w:val="20"/>
                <w:szCs w:val="20"/>
              </w:rPr>
            </w:pPr>
            <w:r>
              <w:rPr>
                <w:rFonts w:ascii="Arial" w:hAnsi="Arial" w:cs="Arial"/>
                <w:sz w:val="20"/>
                <w:szCs w:val="20"/>
              </w:rPr>
              <w:t>150.78</w:t>
            </w:r>
          </w:p>
        </w:tc>
        <w:tc>
          <w:tcPr>
            <w:tcW w:w="1411" w:type="dxa"/>
            <w:noWrap/>
            <w:hideMark/>
          </w:tcPr>
          <w:p w:rsidR="0043401F" w:rsidRDefault="0043401F">
            <w:pPr>
              <w:jc w:val="right"/>
              <w:rPr>
                <w:rFonts w:ascii="Arial" w:hAnsi="Arial" w:cs="Arial"/>
                <w:sz w:val="20"/>
                <w:szCs w:val="20"/>
              </w:rPr>
            </w:pPr>
            <w:r>
              <w:rPr>
                <w:rFonts w:ascii="Arial" w:hAnsi="Arial" w:cs="Arial"/>
                <w:sz w:val="20"/>
                <w:szCs w:val="20"/>
              </w:rPr>
              <w:t>-6.86</w:t>
            </w:r>
          </w:p>
        </w:tc>
      </w:tr>
      <w:tr w:rsidR="0043401F" w:rsidRPr="00180701" w:rsidTr="0043401F">
        <w:trPr>
          <w:cnfStyle w:val="000000100000" w:firstRow="0" w:lastRow="0" w:firstColumn="0" w:lastColumn="0" w:oddVBand="0" w:evenVBand="0" w:oddHBand="1" w:evenHBand="0" w:firstRowFirstColumn="0" w:firstRowLastColumn="0" w:lastRowFirstColumn="0" w:lastRowLastColumn="0"/>
          <w:trHeight w:val="210"/>
        </w:trPr>
        <w:tc>
          <w:tcPr>
            <w:tcW w:w="1995" w:type="dxa"/>
            <w:noWrap/>
            <w:hideMark/>
          </w:tcPr>
          <w:p w:rsidR="0043401F" w:rsidRPr="00180701" w:rsidRDefault="0043401F">
            <w:pPr>
              <w:jc w:val="center"/>
              <w:rPr>
                <w:rFonts w:asciiTheme="minorHAnsi" w:hAnsiTheme="minorHAnsi" w:cstheme="minorHAnsi"/>
                <w:color w:val="000000"/>
                <w:sz w:val="20"/>
                <w:szCs w:val="20"/>
              </w:rPr>
            </w:pPr>
            <w:r w:rsidRPr="00180701">
              <w:rPr>
                <w:rFonts w:asciiTheme="minorHAnsi" w:hAnsiTheme="minorHAnsi" w:cstheme="minorHAnsi"/>
                <w:color w:val="000000"/>
                <w:sz w:val="20"/>
                <w:szCs w:val="20"/>
              </w:rPr>
              <w:t>CZ-2 Santa Rosa</w:t>
            </w:r>
          </w:p>
        </w:tc>
        <w:tc>
          <w:tcPr>
            <w:tcW w:w="2211" w:type="dxa"/>
            <w:noWrap/>
            <w:hideMark/>
          </w:tcPr>
          <w:p w:rsidR="0043401F" w:rsidRDefault="0043401F">
            <w:pPr>
              <w:jc w:val="right"/>
              <w:rPr>
                <w:rFonts w:ascii="Arial" w:hAnsi="Arial" w:cs="Arial"/>
                <w:sz w:val="20"/>
                <w:szCs w:val="20"/>
              </w:rPr>
            </w:pPr>
            <w:r>
              <w:rPr>
                <w:rFonts w:ascii="Arial" w:hAnsi="Arial" w:cs="Arial"/>
                <w:sz w:val="20"/>
                <w:szCs w:val="20"/>
              </w:rPr>
              <w:t>0.0933</w:t>
            </w:r>
          </w:p>
        </w:tc>
        <w:tc>
          <w:tcPr>
            <w:tcW w:w="1644" w:type="dxa"/>
            <w:noWrap/>
            <w:hideMark/>
          </w:tcPr>
          <w:p w:rsidR="0043401F" w:rsidRDefault="0043401F">
            <w:pPr>
              <w:jc w:val="right"/>
              <w:rPr>
                <w:rFonts w:ascii="Arial" w:hAnsi="Arial" w:cs="Arial"/>
                <w:sz w:val="20"/>
                <w:szCs w:val="20"/>
              </w:rPr>
            </w:pPr>
            <w:r>
              <w:rPr>
                <w:rFonts w:ascii="Arial" w:hAnsi="Arial" w:cs="Arial"/>
                <w:sz w:val="20"/>
                <w:szCs w:val="20"/>
              </w:rPr>
              <w:t>86.72</w:t>
            </w:r>
          </w:p>
        </w:tc>
        <w:tc>
          <w:tcPr>
            <w:tcW w:w="1411" w:type="dxa"/>
            <w:noWrap/>
            <w:hideMark/>
          </w:tcPr>
          <w:p w:rsidR="0043401F" w:rsidRDefault="0043401F">
            <w:pPr>
              <w:jc w:val="right"/>
              <w:rPr>
                <w:rFonts w:ascii="Arial" w:hAnsi="Arial" w:cs="Arial"/>
                <w:sz w:val="20"/>
                <w:szCs w:val="20"/>
              </w:rPr>
            </w:pPr>
            <w:r>
              <w:rPr>
                <w:rFonts w:ascii="Arial" w:hAnsi="Arial" w:cs="Arial"/>
                <w:sz w:val="20"/>
                <w:szCs w:val="20"/>
              </w:rPr>
              <w:t>-2.32</w:t>
            </w:r>
          </w:p>
        </w:tc>
      </w:tr>
      <w:tr w:rsidR="0043401F" w:rsidRPr="00180701" w:rsidTr="0043401F">
        <w:trPr>
          <w:trHeight w:val="255"/>
        </w:trPr>
        <w:tc>
          <w:tcPr>
            <w:tcW w:w="1995" w:type="dxa"/>
            <w:noWrap/>
            <w:hideMark/>
          </w:tcPr>
          <w:p w:rsidR="0043401F" w:rsidRPr="00180701" w:rsidRDefault="0043401F">
            <w:pPr>
              <w:jc w:val="center"/>
              <w:rPr>
                <w:rFonts w:asciiTheme="minorHAnsi" w:hAnsiTheme="minorHAnsi" w:cstheme="minorHAnsi"/>
                <w:color w:val="000000"/>
                <w:sz w:val="20"/>
                <w:szCs w:val="20"/>
              </w:rPr>
            </w:pPr>
            <w:r w:rsidRPr="00180701">
              <w:rPr>
                <w:rFonts w:asciiTheme="minorHAnsi" w:hAnsiTheme="minorHAnsi" w:cstheme="minorHAnsi"/>
                <w:color w:val="000000"/>
                <w:sz w:val="20"/>
                <w:szCs w:val="20"/>
              </w:rPr>
              <w:t>CZ-3 Oakland</w:t>
            </w:r>
          </w:p>
        </w:tc>
        <w:tc>
          <w:tcPr>
            <w:tcW w:w="2211" w:type="dxa"/>
            <w:noWrap/>
            <w:hideMark/>
          </w:tcPr>
          <w:p w:rsidR="0043401F" w:rsidRDefault="0043401F">
            <w:pPr>
              <w:jc w:val="right"/>
              <w:rPr>
                <w:rFonts w:ascii="Arial" w:hAnsi="Arial" w:cs="Arial"/>
                <w:sz w:val="20"/>
                <w:szCs w:val="20"/>
              </w:rPr>
            </w:pPr>
            <w:r>
              <w:rPr>
                <w:rFonts w:ascii="Arial" w:hAnsi="Arial" w:cs="Arial"/>
                <w:sz w:val="20"/>
                <w:szCs w:val="20"/>
              </w:rPr>
              <w:t>0.0418</w:t>
            </w:r>
          </w:p>
        </w:tc>
        <w:tc>
          <w:tcPr>
            <w:tcW w:w="1644" w:type="dxa"/>
            <w:noWrap/>
            <w:hideMark/>
          </w:tcPr>
          <w:p w:rsidR="0043401F" w:rsidRDefault="0043401F">
            <w:pPr>
              <w:jc w:val="right"/>
              <w:rPr>
                <w:rFonts w:ascii="Arial" w:hAnsi="Arial" w:cs="Arial"/>
                <w:sz w:val="20"/>
                <w:szCs w:val="20"/>
              </w:rPr>
            </w:pPr>
            <w:r>
              <w:rPr>
                <w:rFonts w:ascii="Arial" w:hAnsi="Arial" w:cs="Arial"/>
                <w:sz w:val="20"/>
                <w:szCs w:val="20"/>
              </w:rPr>
              <w:t>100.39</w:t>
            </w:r>
          </w:p>
        </w:tc>
        <w:tc>
          <w:tcPr>
            <w:tcW w:w="1411" w:type="dxa"/>
            <w:noWrap/>
            <w:hideMark/>
          </w:tcPr>
          <w:p w:rsidR="0043401F" w:rsidRDefault="0043401F">
            <w:pPr>
              <w:jc w:val="right"/>
              <w:rPr>
                <w:rFonts w:ascii="Arial" w:hAnsi="Arial" w:cs="Arial"/>
                <w:sz w:val="20"/>
                <w:szCs w:val="20"/>
              </w:rPr>
            </w:pPr>
            <w:r>
              <w:rPr>
                <w:rFonts w:ascii="Arial" w:hAnsi="Arial" w:cs="Arial"/>
                <w:sz w:val="20"/>
                <w:szCs w:val="20"/>
              </w:rPr>
              <w:t>-4.37</w:t>
            </w:r>
          </w:p>
        </w:tc>
      </w:tr>
      <w:tr w:rsidR="0043401F" w:rsidRPr="00180701" w:rsidTr="0043401F">
        <w:trPr>
          <w:cnfStyle w:val="000000100000" w:firstRow="0" w:lastRow="0" w:firstColumn="0" w:lastColumn="0" w:oddVBand="0" w:evenVBand="0" w:oddHBand="1" w:evenHBand="0" w:firstRowFirstColumn="0" w:firstRowLastColumn="0" w:lastRowFirstColumn="0" w:lastRowLastColumn="0"/>
          <w:trHeight w:val="210"/>
        </w:trPr>
        <w:tc>
          <w:tcPr>
            <w:tcW w:w="1995" w:type="dxa"/>
            <w:noWrap/>
            <w:hideMark/>
          </w:tcPr>
          <w:p w:rsidR="0043401F" w:rsidRPr="00180701" w:rsidRDefault="0043401F">
            <w:pPr>
              <w:jc w:val="center"/>
              <w:rPr>
                <w:rFonts w:asciiTheme="minorHAnsi" w:hAnsiTheme="minorHAnsi" w:cstheme="minorHAnsi"/>
                <w:color w:val="000000"/>
                <w:sz w:val="20"/>
                <w:szCs w:val="20"/>
              </w:rPr>
            </w:pPr>
            <w:r w:rsidRPr="00180701">
              <w:rPr>
                <w:rFonts w:asciiTheme="minorHAnsi" w:hAnsiTheme="minorHAnsi" w:cstheme="minorHAnsi"/>
                <w:color w:val="000000"/>
                <w:sz w:val="20"/>
                <w:szCs w:val="20"/>
              </w:rPr>
              <w:t>CZ-4 San Jose</w:t>
            </w:r>
          </w:p>
        </w:tc>
        <w:tc>
          <w:tcPr>
            <w:tcW w:w="2211" w:type="dxa"/>
            <w:noWrap/>
            <w:hideMark/>
          </w:tcPr>
          <w:p w:rsidR="0043401F" w:rsidRDefault="0043401F">
            <w:pPr>
              <w:jc w:val="right"/>
              <w:rPr>
                <w:rFonts w:ascii="Arial" w:hAnsi="Arial" w:cs="Arial"/>
                <w:sz w:val="20"/>
                <w:szCs w:val="20"/>
              </w:rPr>
            </w:pPr>
            <w:r>
              <w:rPr>
                <w:rFonts w:ascii="Arial" w:hAnsi="Arial" w:cs="Arial"/>
                <w:sz w:val="20"/>
                <w:szCs w:val="20"/>
              </w:rPr>
              <w:t>0.0835</w:t>
            </w:r>
          </w:p>
        </w:tc>
        <w:tc>
          <w:tcPr>
            <w:tcW w:w="1644" w:type="dxa"/>
            <w:noWrap/>
            <w:hideMark/>
          </w:tcPr>
          <w:p w:rsidR="0043401F" w:rsidRDefault="0043401F">
            <w:pPr>
              <w:jc w:val="right"/>
              <w:rPr>
                <w:rFonts w:ascii="Arial" w:hAnsi="Arial" w:cs="Arial"/>
                <w:sz w:val="20"/>
                <w:szCs w:val="20"/>
              </w:rPr>
            </w:pPr>
            <w:r>
              <w:rPr>
                <w:rFonts w:ascii="Arial" w:hAnsi="Arial" w:cs="Arial"/>
                <w:sz w:val="20"/>
                <w:szCs w:val="20"/>
              </w:rPr>
              <w:t>106.49</w:t>
            </w:r>
          </w:p>
        </w:tc>
        <w:tc>
          <w:tcPr>
            <w:tcW w:w="1411" w:type="dxa"/>
            <w:noWrap/>
            <w:hideMark/>
          </w:tcPr>
          <w:p w:rsidR="0043401F" w:rsidRDefault="0043401F">
            <w:pPr>
              <w:jc w:val="right"/>
              <w:rPr>
                <w:rFonts w:ascii="Arial" w:hAnsi="Arial" w:cs="Arial"/>
                <w:sz w:val="20"/>
                <w:szCs w:val="20"/>
              </w:rPr>
            </w:pPr>
            <w:r>
              <w:rPr>
                <w:rFonts w:ascii="Arial" w:hAnsi="Arial" w:cs="Arial"/>
                <w:sz w:val="20"/>
                <w:szCs w:val="20"/>
              </w:rPr>
              <w:t>-2.61</w:t>
            </w:r>
          </w:p>
        </w:tc>
      </w:tr>
      <w:tr w:rsidR="0043401F" w:rsidRPr="00180701" w:rsidTr="0043401F">
        <w:trPr>
          <w:trHeight w:val="255"/>
        </w:trPr>
        <w:tc>
          <w:tcPr>
            <w:tcW w:w="1995" w:type="dxa"/>
            <w:noWrap/>
            <w:hideMark/>
          </w:tcPr>
          <w:p w:rsidR="0043401F" w:rsidRPr="00180701" w:rsidRDefault="0043401F">
            <w:pPr>
              <w:jc w:val="center"/>
              <w:rPr>
                <w:rFonts w:asciiTheme="minorHAnsi" w:hAnsiTheme="minorHAnsi" w:cstheme="minorHAnsi"/>
                <w:color w:val="000000"/>
                <w:sz w:val="20"/>
                <w:szCs w:val="20"/>
              </w:rPr>
            </w:pPr>
            <w:r w:rsidRPr="00180701">
              <w:rPr>
                <w:rFonts w:asciiTheme="minorHAnsi" w:hAnsiTheme="minorHAnsi" w:cstheme="minorHAnsi"/>
                <w:color w:val="000000"/>
                <w:sz w:val="20"/>
                <w:szCs w:val="20"/>
              </w:rPr>
              <w:t>CZ-5 Santa Maria</w:t>
            </w:r>
          </w:p>
        </w:tc>
        <w:tc>
          <w:tcPr>
            <w:tcW w:w="2211" w:type="dxa"/>
            <w:noWrap/>
            <w:hideMark/>
          </w:tcPr>
          <w:p w:rsidR="0043401F" w:rsidRDefault="0043401F">
            <w:pPr>
              <w:jc w:val="right"/>
              <w:rPr>
                <w:rFonts w:ascii="Arial" w:hAnsi="Arial" w:cs="Arial"/>
                <w:sz w:val="20"/>
                <w:szCs w:val="20"/>
              </w:rPr>
            </w:pPr>
            <w:r>
              <w:rPr>
                <w:rFonts w:ascii="Arial" w:hAnsi="Arial" w:cs="Arial"/>
                <w:sz w:val="20"/>
                <w:szCs w:val="20"/>
              </w:rPr>
              <w:t>0.0337</w:t>
            </w:r>
          </w:p>
        </w:tc>
        <w:tc>
          <w:tcPr>
            <w:tcW w:w="1644" w:type="dxa"/>
            <w:noWrap/>
            <w:hideMark/>
          </w:tcPr>
          <w:p w:rsidR="0043401F" w:rsidRDefault="0043401F">
            <w:pPr>
              <w:jc w:val="right"/>
              <w:rPr>
                <w:rFonts w:ascii="Arial" w:hAnsi="Arial" w:cs="Arial"/>
                <w:sz w:val="20"/>
                <w:szCs w:val="20"/>
              </w:rPr>
            </w:pPr>
            <w:r>
              <w:rPr>
                <w:rFonts w:ascii="Arial" w:hAnsi="Arial" w:cs="Arial"/>
                <w:sz w:val="20"/>
                <w:szCs w:val="20"/>
              </w:rPr>
              <w:t>92.71</w:t>
            </w:r>
          </w:p>
        </w:tc>
        <w:tc>
          <w:tcPr>
            <w:tcW w:w="1411" w:type="dxa"/>
            <w:noWrap/>
            <w:hideMark/>
          </w:tcPr>
          <w:p w:rsidR="0043401F" w:rsidRDefault="0043401F">
            <w:pPr>
              <w:jc w:val="right"/>
              <w:rPr>
                <w:rFonts w:ascii="Arial" w:hAnsi="Arial" w:cs="Arial"/>
                <w:sz w:val="20"/>
                <w:szCs w:val="20"/>
              </w:rPr>
            </w:pPr>
            <w:r>
              <w:rPr>
                <w:rFonts w:ascii="Arial" w:hAnsi="Arial" w:cs="Arial"/>
                <w:sz w:val="20"/>
                <w:szCs w:val="20"/>
              </w:rPr>
              <w:t>-4.03</w:t>
            </w:r>
          </w:p>
        </w:tc>
      </w:tr>
      <w:tr w:rsidR="0043401F" w:rsidRPr="00180701" w:rsidTr="0043401F">
        <w:trPr>
          <w:cnfStyle w:val="000000100000" w:firstRow="0" w:lastRow="0" w:firstColumn="0" w:lastColumn="0" w:oddVBand="0" w:evenVBand="0" w:oddHBand="1" w:evenHBand="0" w:firstRowFirstColumn="0" w:firstRowLastColumn="0" w:lastRowFirstColumn="0" w:lastRowLastColumn="0"/>
          <w:trHeight w:val="210"/>
        </w:trPr>
        <w:tc>
          <w:tcPr>
            <w:tcW w:w="1995" w:type="dxa"/>
            <w:noWrap/>
            <w:hideMark/>
          </w:tcPr>
          <w:p w:rsidR="0043401F" w:rsidRPr="00180701" w:rsidRDefault="0043401F">
            <w:pPr>
              <w:jc w:val="center"/>
              <w:rPr>
                <w:rFonts w:asciiTheme="minorHAnsi" w:hAnsiTheme="minorHAnsi" w:cstheme="minorHAnsi"/>
                <w:color w:val="000000"/>
                <w:sz w:val="20"/>
                <w:szCs w:val="20"/>
              </w:rPr>
            </w:pPr>
            <w:r w:rsidRPr="00180701">
              <w:rPr>
                <w:rFonts w:asciiTheme="minorHAnsi" w:hAnsiTheme="minorHAnsi" w:cstheme="minorHAnsi"/>
                <w:color w:val="000000"/>
                <w:sz w:val="20"/>
                <w:szCs w:val="20"/>
              </w:rPr>
              <w:lastRenderedPageBreak/>
              <w:t>CZ-11 Red Bluff</w:t>
            </w:r>
          </w:p>
        </w:tc>
        <w:tc>
          <w:tcPr>
            <w:tcW w:w="2211" w:type="dxa"/>
            <w:noWrap/>
            <w:hideMark/>
          </w:tcPr>
          <w:p w:rsidR="0043401F" w:rsidRDefault="0043401F">
            <w:pPr>
              <w:jc w:val="right"/>
              <w:rPr>
                <w:rFonts w:ascii="Arial" w:hAnsi="Arial" w:cs="Arial"/>
                <w:sz w:val="20"/>
                <w:szCs w:val="20"/>
              </w:rPr>
            </w:pPr>
            <w:r>
              <w:rPr>
                <w:rFonts w:ascii="Arial" w:hAnsi="Arial" w:cs="Arial"/>
                <w:sz w:val="20"/>
                <w:szCs w:val="20"/>
              </w:rPr>
              <w:t>0.1233</w:t>
            </w:r>
          </w:p>
        </w:tc>
        <w:tc>
          <w:tcPr>
            <w:tcW w:w="1644" w:type="dxa"/>
            <w:noWrap/>
            <w:hideMark/>
          </w:tcPr>
          <w:p w:rsidR="0043401F" w:rsidRDefault="0043401F">
            <w:pPr>
              <w:jc w:val="right"/>
              <w:rPr>
                <w:rFonts w:ascii="Arial" w:hAnsi="Arial" w:cs="Arial"/>
                <w:sz w:val="20"/>
                <w:szCs w:val="20"/>
              </w:rPr>
            </w:pPr>
            <w:r>
              <w:rPr>
                <w:rFonts w:ascii="Arial" w:hAnsi="Arial" w:cs="Arial"/>
                <w:sz w:val="20"/>
                <w:szCs w:val="20"/>
              </w:rPr>
              <w:t>154.08</w:t>
            </w:r>
          </w:p>
        </w:tc>
        <w:tc>
          <w:tcPr>
            <w:tcW w:w="1411" w:type="dxa"/>
            <w:noWrap/>
            <w:hideMark/>
          </w:tcPr>
          <w:p w:rsidR="0043401F" w:rsidRDefault="0043401F">
            <w:pPr>
              <w:jc w:val="right"/>
              <w:rPr>
                <w:rFonts w:ascii="Arial" w:hAnsi="Arial" w:cs="Arial"/>
                <w:sz w:val="20"/>
                <w:szCs w:val="20"/>
              </w:rPr>
            </w:pPr>
            <w:r>
              <w:rPr>
                <w:rFonts w:ascii="Arial" w:hAnsi="Arial" w:cs="Arial"/>
                <w:sz w:val="20"/>
                <w:szCs w:val="20"/>
              </w:rPr>
              <w:t>-1.80</w:t>
            </w:r>
          </w:p>
        </w:tc>
      </w:tr>
      <w:tr w:rsidR="0043401F" w:rsidRPr="00180701" w:rsidTr="0043401F">
        <w:trPr>
          <w:trHeight w:val="282"/>
        </w:trPr>
        <w:tc>
          <w:tcPr>
            <w:tcW w:w="1995" w:type="dxa"/>
            <w:noWrap/>
            <w:hideMark/>
          </w:tcPr>
          <w:p w:rsidR="0043401F" w:rsidRPr="00180701" w:rsidRDefault="0043401F">
            <w:pPr>
              <w:jc w:val="center"/>
              <w:rPr>
                <w:rFonts w:asciiTheme="minorHAnsi" w:hAnsiTheme="minorHAnsi" w:cstheme="minorHAnsi"/>
                <w:color w:val="000000"/>
                <w:sz w:val="20"/>
                <w:szCs w:val="20"/>
              </w:rPr>
            </w:pPr>
            <w:r w:rsidRPr="00180701">
              <w:rPr>
                <w:rFonts w:asciiTheme="minorHAnsi" w:hAnsiTheme="minorHAnsi" w:cstheme="minorHAnsi"/>
                <w:color w:val="000000"/>
                <w:sz w:val="20"/>
                <w:szCs w:val="20"/>
              </w:rPr>
              <w:t>CZ-12 Sacramento</w:t>
            </w:r>
          </w:p>
        </w:tc>
        <w:tc>
          <w:tcPr>
            <w:tcW w:w="2211" w:type="dxa"/>
            <w:noWrap/>
            <w:hideMark/>
          </w:tcPr>
          <w:p w:rsidR="0043401F" w:rsidRDefault="0043401F">
            <w:pPr>
              <w:jc w:val="right"/>
              <w:rPr>
                <w:rFonts w:ascii="Arial" w:hAnsi="Arial" w:cs="Arial"/>
                <w:sz w:val="20"/>
                <w:szCs w:val="20"/>
              </w:rPr>
            </w:pPr>
            <w:r>
              <w:rPr>
                <w:rFonts w:ascii="Arial" w:hAnsi="Arial" w:cs="Arial"/>
                <w:sz w:val="20"/>
                <w:szCs w:val="20"/>
              </w:rPr>
              <w:t>0.0967</w:t>
            </w:r>
          </w:p>
        </w:tc>
        <w:tc>
          <w:tcPr>
            <w:tcW w:w="1644" w:type="dxa"/>
            <w:noWrap/>
            <w:hideMark/>
          </w:tcPr>
          <w:p w:rsidR="0043401F" w:rsidRDefault="0043401F">
            <w:pPr>
              <w:jc w:val="right"/>
              <w:rPr>
                <w:rFonts w:ascii="Arial" w:hAnsi="Arial" w:cs="Arial"/>
                <w:sz w:val="20"/>
                <w:szCs w:val="20"/>
              </w:rPr>
            </w:pPr>
            <w:r>
              <w:rPr>
                <w:rFonts w:ascii="Arial" w:hAnsi="Arial" w:cs="Arial"/>
                <w:sz w:val="20"/>
                <w:szCs w:val="20"/>
              </w:rPr>
              <w:t>106.36</w:t>
            </w:r>
          </w:p>
        </w:tc>
        <w:tc>
          <w:tcPr>
            <w:tcW w:w="1411" w:type="dxa"/>
            <w:noWrap/>
            <w:hideMark/>
          </w:tcPr>
          <w:p w:rsidR="0043401F" w:rsidRDefault="0043401F">
            <w:pPr>
              <w:jc w:val="right"/>
              <w:rPr>
                <w:rFonts w:ascii="Arial" w:hAnsi="Arial" w:cs="Arial"/>
                <w:sz w:val="20"/>
                <w:szCs w:val="20"/>
              </w:rPr>
            </w:pPr>
            <w:r>
              <w:rPr>
                <w:rFonts w:ascii="Arial" w:hAnsi="Arial" w:cs="Arial"/>
                <w:sz w:val="20"/>
                <w:szCs w:val="20"/>
              </w:rPr>
              <w:t>-1.90</w:t>
            </w:r>
          </w:p>
        </w:tc>
      </w:tr>
      <w:tr w:rsidR="0043401F" w:rsidRPr="00180701" w:rsidTr="0043401F">
        <w:trPr>
          <w:cnfStyle w:val="000000100000" w:firstRow="0" w:lastRow="0" w:firstColumn="0" w:lastColumn="0" w:oddVBand="0" w:evenVBand="0" w:oddHBand="1" w:evenHBand="0" w:firstRowFirstColumn="0" w:firstRowLastColumn="0" w:lastRowFirstColumn="0" w:lastRowLastColumn="0"/>
          <w:trHeight w:val="210"/>
        </w:trPr>
        <w:tc>
          <w:tcPr>
            <w:tcW w:w="1995" w:type="dxa"/>
            <w:noWrap/>
            <w:hideMark/>
          </w:tcPr>
          <w:p w:rsidR="0043401F" w:rsidRPr="00180701" w:rsidRDefault="0043401F">
            <w:pPr>
              <w:jc w:val="center"/>
              <w:rPr>
                <w:rFonts w:asciiTheme="minorHAnsi" w:hAnsiTheme="minorHAnsi" w:cstheme="minorHAnsi"/>
                <w:color w:val="000000"/>
                <w:sz w:val="20"/>
                <w:szCs w:val="20"/>
              </w:rPr>
            </w:pPr>
            <w:r w:rsidRPr="00180701">
              <w:rPr>
                <w:rFonts w:asciiTheme="minorHAnsi" w:hAnsiTheme="minorHAnsi" w:cstheme="minorHAnsi"/>
                <w:color w:val="000000"/>
                <w:sz w:val="20"/>
                <w:szCs w:val="20"/>
              </w:rPr>
              <w:t>CZ-13 Fresno</w:t>
            </w:r>
          </w:p>
        </w:tc>
        <w:tc>
          <w:tcPr>
            <w:tcW w:w="2211" w:type="dxa"/>
            <w:noWrap/>
            <w:hideMark/>
          </w:tcPr>
          <w:p w:rsidR="0043401F" w:rsidRDefault="0043401F">
            <w:pPr>
              <w:jc w:val="right"/>
              <w:rPr>
                <w:rFonts w:ascii="Arial" w:hAnsi="Arial" w:cs="Arial"/>
                <w:sz w:val="20"/>
                <w:szCs w:val="20"/>
              </w:rPr>
            </w:pPr>
            <w:r>
              <w:rPr>
                <w:rFonts w:ascii="Arial" w:hAnsi="Arial" w:cs="Arial"/>
                <w:sz w:val="20"/>
                <w:szCs w:val="20"/>
              </w:rPr>
              <w:t>0.1063</w:t>
            </w:r>
          </w:p>
        </w:tc>
        <w:tc>
          <w:tcPr>
            <w:tcW w:w="1644" w:type="dxa"/>
            <w:noWrap/>
            <w:hideMark/>
          </w:tcPr>
          <w:p w:rsidR="0043401F" w:rsidRDefault="0043401F">
            <w:pPr>
              <w:jc w:val="right"/>
              <w:rPr>
                <w:rFonts w:ascii="Arial" w:hAnsi="Arial" w:cs="Arial"/>
                <w:sz w:val="20"/>
                <w:szCs w:val="20"/>
              </w:rPr>
            </w:pPr>
            <w:r>
              <w:rPr>
                <w:rFonts w:ascii="Arial" w:hAnsi="Arial" w:cs="Arial"/>
                <w:sz w:val="20"/>
                <w:szCs w:val="20"/>
              </w:rPr>
              <w:t>161.33</w:t>
            </w:r>
          </w:p>
        </w:tc>
        <w:tc>
          <w:tcPr>
            <w:tcW w:w="1411" w:type="dxa"/>
            <w:noWrap/>
            <w:hideMark/>
          </w:tcPr>
          <w:p w:rsidR="0043401F" w:rsidRDefault="0043401F">
            <w:pPr>
              <w:jc w:val="right"/>
              <w:rPr>
                <w:rFonts w:ascii="Arial" w:hAnsi="Arial" w:cs="Arial"/>
                <w:sz w:val="20"/>
                <w:szCs w:val="20"/>
              </w:rPr>
            </w:pPr>
            <w:r>
              <w:rPr>
                <w:rFonts w:ascii="Arial" w:hAnsi="Arial" w:cs="Arial"/>
                <w:sz w:val="20"/>
                <w:szCs w:val="20"/>
              </w:rPr>
              <w:t>-1.65</w:t>
            </w:r>
          </w:p>
        </w:tc>
      </w:tr>
      <w:tr w:rsidR="0043401F" w:rsidRPr="00180701" w:rsidTr="0043401F">
        <w:trPr>
          <w:trHeight w:val="255"/>
        </w:trPr>
        <w:tc>
          <w:tcPr>
            <w:tcW w:w="1995" w:type="dxa"/>
            <w:noWrap/>
            <w:hideMark/>
          </w:tcPr>
          <w:p w:rsidR="0043401F" w:rsidRPr="00180701" w:rsidRDefault="0043401F">
            <w:pPr>
              <w:jc w:val="center"/>
              <w:rPr>
                <w:rFonts w:asciiTheme="minorHAnsi" w:hAnsiTheme="minorHAnsi" w:cstheme="minorHAnsi"/>
                <w:color w:val="000000"/>
                <w:sz w:val="20"/>
                <w:szCs w:val="20"/>
              </w:rPr>
            </w:pPr>
            <w:r w:rsidRPr="00180701">
              <w:rPr>
                <w:rFonts w:asciiTheme="minorHAnsi" w:hAnsiTheme="minorHAnsi" w:cstheme="minorHAnsi"/>
                <w:color w:val="000000"/>
                <w:sz w:val="20"/>
                <w:szCs w:val="20"/>
              </w:rPr>
              <w:t xml:space="preserve">CZ-16 </w:t>
            </w:r>
            <w:r>
              <w:rPr>
                <w:rFonts w:asciiTheme="minorHAnsi" w:hAnsiTheme="minorHAnsi" w:cstheme="minorHAnsi"/>
                <w:color w:val="000000"/>
                <w:sz w:val="20"/>
                <w:szCs w:val="20"/>
              </w:rPr>
              <w:t>Blue Canyon</w:t>
            </w:r>
          </w:p>
        </w:tc>
        <w:tc>
          <w:tcPr>
            <w:tcW w:w="2211" w:type="dxa"/>
            <w:noWrap/>
            <w:hideMark/>
          </w:tcPr>
          <w:p w:rsidR="0043401F" w:rsidRDefault="0043401F">
            <w:pPr>
              <w:jc w:val="right"/>
              <w:rPr>
                <w:rFonts w:ascii="Arial" w:hAnsi="Arial" w:cs="Arial"/>
                <w:sz w:val="20"/>
                <w:szCs w:val="20"/>
              </w:rPr>
            </w:pPr>
            <w:r>
              <w:rPr>
                <w:rFonts w:ascii="Arial" w:hAnsi="Arial" w:cs="Arial"/>
                <w:sz w:val="20"/>
                <w:szCs w:val="20"/>
              </w:rPr>
              <w:t>0.0515</w:t>
            </w:r>
          </w:p>
        </w:tc>
        <w:tc>
          <w:tcPr>
            <w:tcW w:w="1644" w:type="dxa"/>
            <w:noWrap/>
            <w:hideMark/>
          </w:tcPr>
          <w:p w:rsidR="0043401F" w:rsidRDefault="0043401F">
            <w:pPr>
              <w:jc w:val="right"/>
              <w:rPr>
                <w:rFonts w:ascii="Arial" w:hAnsi="Arial" w:cs="Arial"/>
                <w:sz w:val="20"/>
                <w:szCs w:val="20"/>
              </w:rPr>
            </w:pPr>
            <w:r>
              <w:rPr>
                <w:rFonts w:ascii="Arial" w:hAnsi="Arial" w:cs="Arial"/>
                <w:sz w:val="20"/>
                <w:szCs w:val="20"/>
              </w:rPr>
              <w:t>122.35</w:t>
            </w:r>
          </w:p>
        </w:tc>
        <w:tc>
          <w:tcPr>
            <w:tcW w:w="1411" w:type="dxa"/>
            <w:noWrap/>
            <w:hideMark/>
          </w:tcPr>
          <w:p w:rsidR="0043401F" w:rsidRDefault="0043401F">
            <w:pPr>
              <w:jc w:val="right"/>
              <w:rPr>
                <w:rFonts w:ascii="Arial" w:hAnsi="Arial" w:cs="Arial"/>
                <w:sz w:val="20"/>
                <w:szCs w:val="20"/>
              </w:rPr>
            </w:pPr>
            <w:r>
              <w:rPr>
                <w:rFonts w:ascii="Arial" w:hAnsi="Arial" w:cs="Arial"/>
                <w:sz w:val="20"/>
                <w:szCs w:val="20"/>
              </w:rPr>
              <w:t>-5.14</w:t>
            </w:r>
          </w:p>
        </w:tc>
      </w:tr>
    </w:tbl>
    <w:p w:rsidR="00C0147C" w:rsidRDefault="00C0147C" w:rsidP="00C0147C">
      <w:pPr>
        <w:pStyle w:val="Heading2"/>
        <w:keepNext w:val="0"/>
        <w:spacing w:before="0"/>
      </w:pPr>
    </w:p>
    <w:p w:rsidR="00A25CE4" w:rsidRPr="00A25CE4" w:rsidRDefault="00A25CE4" w:rsidP="00A25CE4">
      <w:r w:rsidRPr="00A25CE4">
        <w:t>See accompanying calculation spreadsheet for complete list of measure savings</w:t>
      </w:r>
      <w:r w:rsidR="00F0032D">
        <w:t xml:space="preserve"> values</w:t>
      </w:r>
      <w:r w:rsidRPr="00A25CE4">
        <w:t>.</w:t>
      </w:r>
    </w:p>
    <w:p w:rsidR="00A25CE4" w:rsidRPr="00A25CE4" w:rsidRDefault="00A25CE4" w:rsidP="00A25CE4"/>
    <w:p w:rsidR="009C5288" w:rsidRDefault="00B32B5F" w:rsidP="00C0147C">
      <w:pPr>
        <w:pStyle w:val="Heading2"/>
        <w:keepNext w:val="0"/>
        <w:spacing w:before="0"/>
      </w:pPr>
      <w:bookmarkStart w:id="63" w:name="_Toc384738325"/>
      <w:bookmarkStart w:id="64" w:name="_Toc384738459"/>
      <w:r>
        <w:t xml:space="preserve">2.2 </w:t>
      </w:r>
      <w:r w:rsidR="009C5288">
        <w:t>Demand Reduction Estimation Methodologies</w:t>
      </w:r>
      <w:bookmarkEnd w:id="63"/>
      <w:bookmarkEnd w:id="64"/>
    </w:p>
    <w:p w:rsidR="007E3182" w:rsidRDefault="007E3182" w:rsidP="007E3182">
      <w:r>
        <w:t xml:space="preserve">Demand </w:t>
      </w:r>
      <w:r w:rsidRPr="00A25CE4">
        <w:t>savings for the refrigerant charge correction (Impact ID: RE-HV-RefChrg-Inc-typ) measure were downloaded from the DEER2014 READI tool (v1.0.</w:t>
      </w:r>
      <w:r w:rsidR="0093324D">
        <w:t>5</w:t>
      </w:r>
      <w:r w:rsidRPr="00A25CE4">
        <w:t xml:space="preserve">) directly.  This measure includes HVAC interactive effects </w:t>
      </w:r>
      <w:r>
        <w:t>impact</w:t>
      </w:r>
      <w:r w:rsidRPr="00A25CE4">
        <w:t>s.</w:t>
      </w:r>
    </w:p>
    <w:p w:rsidR="007E3182" w:rsidRDefault="007E3182" w:rsidP="007E3182"/>
    <w:p w:rsidR="00994466" w:rsidRDefault="007E3182" w:rsidP="007E3182">
      <w:r w:rsidRPr="00A25CE4">
        <w:t>Specified values</w:t>
      </w:r>
      <w:r>
        <w:t xml:space="preserve"> for the refrigerant charge correction measure </w:t>
      </w:r>
      <w:r w:rsidRPr="00A25CE4">
        <w:t>var</w:t>
      </w:r>
      <w:r>
        <w:t>y</w:t>
      </w:r>
      <w:r w:rsidRPr="00A25CE4">
        <w:t xml:space="preserve"> by building types, building vintages, and climate zones.  For this work paper, a building type of residential single family</w:t>
      </w:r>
      <w:r>
        <w:t>,</w:t>
      </w:r>
      <w:r w:rsidRPr="00A25CE4">
        <w:t xml:space="preserve"> multifamily</w:t>
      </w:r>
      <w:r>
        <w:t>, and mobile homes</w:t>
      </w:r>
      <w:r w:rsidRPr="00A25CE4">
        <w:t xml:space="preserve"> was chosen, along with using “existing (weighted DEER vintages)” building vintage and all 16 California Climate Zones.</w:t>
      </w:r>
    </w:p>
    <w:p w:rsidR="00994466" w:rsidRDefault="00994466" w:rsidP="007E3182"/>
    <w:p w:rsidR="006B0BA2" w:rsidRDefault="006B0BA2" w:rsidP="009C5288">
      <w:r w:rsidRPr="00A25CE4">
        <w:t>The b</w:t>
      </w:r>
      <w:r>
        <w:t>lower motor retrofit measure is not included in the DEER2014</w:t>
      </w:r>
      <w:r w:rsidR="008711F6">
        <w:rPr>
          <w:rStyle w:val="EndnoteReference"/>
        </w:rPr>
        <w:endnoteReference w:id="11"/>
      </w:r>
      <w:r>
        <w:t xml:space="preserve"> database.  </w:t>
      </w:r>
      <w:r w:rsidRPr="00A25CE4">
        <w:t xml:space="preserve">The approach taken to estimate the blower motor </w:t>
      </w:r>
      <w:r>
        <w:t xml:space="preserve">peak kW demand </w:t>
      </w:r>
      <w:r w:rsidRPr="00A25CE4">
        <w:t>savings is to use the DOE2 eQUEST simulation model</w:t>
      </w:r>
      <w:r>
        <w:t>.  T</w:t>
      </w:r>
      <w:r w:rsidRPr="00A25CE4">
        <w:t xml:space="preserve">he base case </w:t>
      </w:r>
      <w:r>
        <w:t xml:space="preserve">uses a </w:t>
      </w:r>
      <w:r w:rsidRPr="00A25CE4">
        <w:t>new model simulating the replacement of the old blower (a permanent split capacitor</w:t>
      </w:r>
      <w:r w:rsidR="00595E8C">
        <w:t xml:space="preserve"> (PSC)</w:t>
      </w:r>
      <w:r w:rsidRPr="00A25CE4">
        <w:t xml:space="preserve">) motor with an energy-efficient brushless permanent magnet (BPM) motor.  This measure is a direct replacement which provides the technician with variable speed selection using spade connectors on the existing control board.  This measure will be installed in existing air handlers and/or furnaces.  The process on calculating the </w:t>
      </w:r>
      <w:r>
        <w:t xml:space="preserve">demand </w:t>
      </w:r>
      <w:r w:rsidRPr="00A25CE4">
        <w:t xml:space="preserve">savings for this measure is shown on </w:t>
      </w:r>
      <w:r w:rsidR="00F0032D" w:rsidRPr="00F0032D">
        <w:t>Appendix B</w:t>
      </w:r>
      <w:r w:rsidRPr="00F0032D">
        <w:t>.</w:t>
      </w:r>
    </w:p>
    <w:p w:rsidR="006B0BA2" w:rsidRDefault="006B0BA2" w:rsidP="009C5288"/>
    <w:p w:rsidR="00CD7FB6" w:rsidRDefault="005501CE" w:rsidP="00492EF2">
      <w:pPr>
        <w:spacing w:before="120"/>
      </w:pPr>
      <w:r>
        <w:t xml:space="preserve">To determine the </w:t>
      </w:r>
      <w:r w:rsidR="002818EE">
        <w:t xml:space="preserve">electric </w:t>
      </w:r>
      <w:r>
        <w:t xml:space="preserve">demand </w:t>
      </w:r>
      <w:r w:rsidR="002818EE">
        <w:t>impacts</w:t>
      </w:r>
      <w:r>
        <w:t xml:space="preserve">, </w:t>
      </w:r>
      <w:r w:rsidR="00595E8C">
        <w:t>the “hourly results” from t</w:t>
      </w:r>
      <w:r w:rsidR="009C5288">
        <w:t>he</w:t>
      </w:r>
      <w:r w:rsidR="00595E8C">
        <w:t xml:space="preserve"> perform simulation output was used.  The “hourly results” </w:t>
      </w:r>
      <w:r w:rsidR="00CD7FB6">
        <w:t xml:space="preserve">output </w:t>
      </w:r>
      <w:r w:rsidR="006623E8">
        <w:t xml:space="preserve">spreadsheet provides hourly energy usage thoughout the year for the modeled equipment.  Two separate runs </w:t>
      </w:r>
      <w:r w:rsidR="00CD7FB6">
        <w:t xml:space="preserve">(base case and measure case) </w:t>
      </w:r>
      <w:r w:rsidR="006623E8">
        <w:t xml:space="preserve">will be needed to determine the energy savings, which is the delta difference </w:t>
      </w:r>
      <w:r w:rsidR="00CD7FB6">
        <w:t>energy</w:t>
      </w:r>
      <w:r w:rsidR="006623E8">
        <w:t xml:space="preserve"> usage.  To define</w:t>
      </w:r>
      <w:r w:rsidR="00CD7FB6">
        <w:t xml:space="preserve"> the peak demand, our analysis uses the average kW reduction over a nine-hour window from 2-5pm over a </w:t>
      </w:r>
      <w:r w:rsidR="009C5288">
        <w:t>three-day heat wave for each climate zone.</w:t>
      </w:r>
      <w:r w:rsidR="00CD7FB6">
        <w:t xml:space="preserve">  The peak periods for use were determined based on the new CEC weather file data (CZ2010)</w:t>
      </w:r>
      <w:r w:rsidR="00FD2BE5">
        <w:rPr>
          <w:rStyle w:val="EndnoteReference"/>
        </w:rPr>
        <w:endnoteReference w:id="12"/>
      </w:r>
      <w:r w:rsidR="00CD7FB6">
        <w:t xml:space="preserve"> and are shown below with previous peak demand period definitions.</w:t>
      </w:r>
    </w:p>
    <w:p w:rsidR="00CD7FB6" w:rsidRDefault="00CD7FB6" w:rsidP="00492EF2">
      <w:pPr>
        <w:spacing w:before="120"/>
      </w:pPr>
    </w:p>
    <w:p w:rsidR="00BA4E01" w:rsidRDefault="00CD7FB6" w:rsidP="00492EF2">
      <w:pPr>
        <w:spacing w:before="120"/>
      </w:pPr>
      <w:r>
        <w:rPr>
          <w:noProof/>
        </w:rPr>
        <w:lastRenderedPageBreak/>
        <w:drawing>
          <wp:inline distT="0" distB="0" distL="0" distR="0">
            <wp:extent cx="6286500" cy="34099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286500" cy="3409950"/>
                    </a:xfrm>
                    <a:prstGeom prst="rect">
                      <a:avLst/>
                    </a:prstGeom>
                    <a:noFill/>
                    <a:ln>
                      <a:noFill/>
                    </a:ln>
                  </pic:spPr>
                </pic:pic>
              </a:graphicData>
            </a:graphic>
          </wp:inline>
        </w:drawing>
      </w:r>
      <w:r w:rsidR="009C5288">
        <w:t xml:space="preserve">  </w:t>
      </w:r>
    </w:p>
    <w:p w:rsidR="00492EF2" w:rsidRPr="00004CD3" w:rsidRDefault="00492EF2" w:rsidP="00492EF2">
      <w:pPr>
        <w:rPr>
          <w:b/>
          <w:bCs/>
          <w:sz w:val="20"/>
          <w:szCs w:val="20"/>
        </w:rPr>
      </w:pPr>
    </w:p>
    <w:p w:rsidR="00E335E2" w:rsidRDefault="00E335E2" w:rsidP="00492EF2">
      <w:r>
        <w:t xml:space="preserve">The </w:t>
      </w:r>
      <w:r w:rsidR="00170E8C">
        <w:t>e</w:t>
      </w:r>
      <w:r>
        <w:t xml:space="preserve">lectric demand reductions per home were determined for both the one- and two- story homes in each climate zone and were then normalized to the cooling capacity in tons of the weighted average one- and two- story homes for each </w:t>
      </w:r>
      <w:r w:rsidR="00170E8C">
        <w:t xml:space="preserve">climate </w:t>
      </w:r>
      <w:r>
        <w:t xml:space="preserve">zone.  The one- and two- story demand reductions were then weighted by the percentages of homes in the </w:t>
      </w:r>
      <w:r w:rsidR="00170E8C">
        <w:t>c</w:t>
      </w:r>
      <w:r>
        <w:t>limate zone to obtain a single deemed demand reduction value for each climate zone a</w:t>
      </w:r>
      <w:r w:rsidR="00004CD3">
        <w:t xml:space="preserve">nd measure in units of kW/ton.  </w:t>
      </w:r>
    </w:p>
    <w:p w:rsidR="00004CD3" w:rsidRDefault="00004CD3" w:rsidP="00492EF2"/>
    <w:p w:rsidR="00E335E2" w:rsidRDefault="00004CD3" w:rsidP="009C5288">
      <w:r w:rsidRPr="00A25CE4">
        <w:t>See accompanying calculation spreadsheet</w:t>
      </w:r>
      <w:r>
        <w:t xml:space="preserve"> for complete details on the savings </w:t>
      </w:r>
      <w:r w:rsidR="00F0032D">
        <w:t xml:space="preserve">value, </w:t>
      </w:r>
      <w:r>
        <w:t xml:space="preserve">calculation and methodology.  </w:t>
      </w:r>
    </w:p>
    <w:p w:rsidR="00004CD3" w:rsidRDefault="00004CD3" w:rsidP="009C5288">
      <w:pPr>
        <w:rPr>
          <w:rFonts w:ascii="Arial" w:hAnsi="Arial" w:cs="Arial"/>
          <w:b/>
          <w:sz w:val="26"/>
          <w:szCs w:val="26"/>
        </w:rPr>
      </w:pPr>
    </w:p>
    <w:p w:rsidR="009C5288" w:rsidRPr="00BF0332" w:rsidRDefault="009C5288" w:rsidP="00C0147C">
      <w:pPr>
        <w:pStyle w:val="Heading2"/>
        <w:spacing w:before="0"/>
      </w:pPr>
      <w:bookmarkStart w:id="65" w:name="_Toc384738326"/>
      <w:bookmarkStart w:id="66" w:name="_Toc384738460"/>
      <w:r w:rsidRPr="00BF0332">
        <w:t>2.3 Gas Energy Savings Estimation Methodologies</w:t>
      </w:r>
      <w:bookmarkEnd w:id="65"/>
      <w:bookmarkEnd w:id="66"/>
    </w:p>
    <w:p w:rsidR="009C5288" w:rsidRDefault="00004CD3" w:rsidP="009C5288">
      <w:r>
        <w:t xml:space="preserve">See section 2.1 </w:t>
      </w:r>
      <w:r w:rsidR="009C5288">
        <w:t xml:space="preserve">for </w:t>
      </w:r>
      <w:r w:rsidR="006F7714">
        <w:t xml:space="preserve">refrigerant charge correction and </w:t>
      </w:r>
      <w:r w:rsidR="009C5288">
        <w:t>motor retrofit energy savings and the methodology.</w:t>
      </w:r>
      <w:r>
        <w:t xml:space="preserve">  </w:t>
      </w:r>
    </w:p>
    <w:p w:rsidR="009C5288" w:rsidRDefault="009C5288" w:rsidP="009C5288">
      <w:pPr>
        <w:pStyle w:val="Heading1"/>
      </w:pPr>
      <w:bookmarkStart w:id="67" w:name="_Toc384738327"/>
      <w:bookmarkStart w:id="68" w:name="_Toc384738461"/>
      <w:r>
        <w:t>Section 3. Load Shapes</w:t>
      </w:r>
      <w:bookmarkEnd w:id="67"/>
      <w:bookmarkEnd w:id="68"/>
      <w:r>
        <w:t xml:space="preserve"> </w:t>
      </w:r>
    </w:p>
    <w:p w:rsidR="00854B43" w:rsidRPr="007A4D97" w:rsidRDefault="00854B43" w:rsidP="00854B43">
      <w:pPr>
        <w:pStyle w:val="Heading2"/>
        <w:keepNext w:val="0"/>
        <w:spacing w:before="120"/>
      </w:pPr>
      <w:bookmarkStart w:id="69" w:name="_Toc173742996"/>
      <w:bookmarkStart w:id="70" w:name="_Toc380762975"/>
      <w:bookmarkStart w:id="71" w:name="_Toc384738328"/>
      <w:bookmarkStart w:id="72" w:name="_Toc384738462"/>
      <w:r w:rsidRPr="007A4D97">
        <w:t>3.1 Base Case Load Shapes</w:t>
      </w:r>
      <w:bookmarkEnd w:id="69"/>
      <w:bookmarkEnd w:id="70"/>
      <w:bookmarkEnd w:id="71"/>
      <w:bookmarkEnd w:id="72"/>
    </w:p>
    <w:p w:rsidR="00854B43" w:rsidRPr="0077508E" w:rsidRDefault="00854B43" w:rsidP="00854B43">
      <w:bookmarkStart w:id="73" w:name="_Toc173742997"/>
      <w:r w:rsidRPr="0077508E">
        <w:t>The difference between the base case load shape and the measure load shape would be the most appropriate load shape; however, only end-use profiles are available.  Therefore, the closest load shape chosen for this measure is the DEER:</w:t>
      </w:r>
      <w:r w:rsidR="0077508E" w:rsidRPr="0077508E">
        <w:t xml:space="preserve"> 26 = Res. Central Air Conditioning</w:t>
      </w:r>
      <w:r w:rsidRPr="0077508E">
        <w:t xml:space="preserve"> load shape.  See the KEMA report</w:t>
      </w:r>
      <w:r w:rsidR="008711F6">
        <w:rPr>
          <w:rStyle w:val="EndnoteReference"/>
        </w:rPr>
        <w:endnoteReference w:id="13"/>
      </w:r>
      <w:r w:rsidRPr="0077508E">
        <w:t xml:space="preserve"> for a more thorough discussion regarding the load shapes for this measure.</w:t>
      </w:r>
    </w:p>
    <w:p w:rsidR="00854B43" w:rsidRDefault="00854B43" w:rsidP="00854B43">
      <w:pPr>
        <w:pStyle w:val="Caption"/>
        <w:jc w:val="center"/>
        <w:rPr>
          <w:rFonts w:ascii="Arial" w:hAnsi="Arial" w:cs="Arial"/>
        </w:rPr>
      </w:pPr>
    </w:p>
    <w:p w:rsidR="00854B43" w:rsidRPr="007A4D97" w:rsidRDefault="00854B43" w:rsidP="00854B43">
      <w:pPr>
        <w:pStyle w:val="Caption"/>
        <w:rPr>
          <w:rFonts w:ascii="Arial" w:hAnsi="Arial" w:cs="Arial"/>
          <w:b w:val="0"/>
        </w:rPr>
      </w:pPr>
      <w:r w:rsidRPr="007A4D97">
        <w:rPr>
          <w:rFonts w:ascii="Arial" w:hAnsi="Arial" w:cs="Arial"/>
        </w:rPr>
        <w:t>Building Types and Load Shapes</w:t>
      </w:r>
    </w:p>
    <w:tbl>
      <w:tblPr>
        <w:tblW w:w="4644" w:type="pct"/>
        <w:tblInd w:w="108" w:type="dxa"/>
        <w:tblBorders>
          <w:insideH w:val="single" w:sz="18" w:space="0" w:color="FFFFFF"/>
          <w:insideV w:val="single" w:sz="18" w:space="0" w:color="FFFFFF"/>
        </w:tblBorders>
        <w:tblLook w:val="01E0" w:firstRow="1" w:lastRow="1" w:firstColumn="1" w:lastColumn="1" w:noHBand="0" w:noVBand="0"/>
      </w:tblPr>
      <w:tblGrid>
        <w:gridCol w:w="2668"/>
        <w:gridCol w:w="2789"/>
        <w:gridCol w:w="3437"/>
      </w:tblGrid>
      <w:tr w:rsidR="00854B43" w:rsidRPr="007A4D97" w:rsidTr="00DF12F8">
        <w:tc>
          <w:tcPr>
            <w:tcW w:w="1500" w:type="pct"/>
            <w:shd w:val="pct20" w:color="000000" w:fill="FFFFFF"/>
          </w:tcPr>
          <w:p w:rsidR="00854B43" w:rsidRPr="007A4D97" w:rsidRDefault="00854B43" w:rsidP="00DF12F8">
            <w:pPr>
              <w:ind w:left="-543"/>
              <w:jc w:val="center"/>
              <w:rPr>
                <w:rFonts w:ascii="Arial" w:hAnsi="Arial" w:cs="Arial"/>
                <w:b/>
                <w:bCs/>
                <w:sz w:val="20"/>
                <w:szCs w:val="20"/>
                <w:highlight w:val="yellow"/>
              </w:rPr>
            </w:pPr>
            <w:r w:rsidRPr="007A4D97">
              <w:rPr>
                <w:rFonts w:ascii="Arial" w:hAnsi="Arial" w:cs="Arial"/>
                <w:b/>
                <w:bCs/>
                <w:sz w:val="20"/>
                <w:szCs w:val="20"/>
              </w:rPr>
              <w:t>Building Type</w:t>
            </w:r>
          </w:p>
        </w:tc>
        <w:tc>
          <w:tcPr>
            <w:tcW w:w="1568" w:type="pct"/>
            <w:shd w:val="pct20" w:color="000000" w:fill="FFFFFF"/>
          </w:tcPr>
          <w:p w:rsidR="00854B43" w:rsidRPr="007A4D97" w:rsidRDefault="00854B43" w:rsidP="00DF12F8">
            <w:pPr>
              <w:jc w:val="center"/>
              <w:rPr>
                <w:rFonts w:ascii="Arial" w:hAnsi="Arial" w:cs="Arial"/>
                <w:b/>
                <w:bCs/>
                <w:sz w:val="20"/>
                <w:szCs w:val="20"/>
                <w:highlight w:val="yellow"/>
              </w:rPr>
            </w:pPr>
            <w:r w:rsidRPr="007A4D97">
              <w:rPr>
                <w:rFonts w:ascii="Arial" w:hAnsi="Arial" w:cs="Arial"/>
                <w:b/>
                <w:bCs/>
                <w:sz w:val="20"/>
                <w:szCs w:val="20"/>
              </w:rPr>
              <w:t>E3 Alt. Building Type</w:t>
            </w:r>
          </w:p>
        </w:tc>
        <w:tc>
          <w:tcPr>
            <w:tcW w:w="1932" w:type="pct"/>
            <w:shd w:val="pct20" w:color="000000" w:fill="FFFFFF"/>
          </w:tcPr>
          <w:p w:rsidR="00854B43" w:rsidRPr="007A4D97" w:rsidRDefault="00854B43" w:rsidP="00DF12F8">
            <w:pPr>
              <w:jc w:val="center"/>
              <w:rPr>
                <w:rFonts w:ascii="Arial" w:hAnsi="Arial" w:cs="Arial"/>
                <w:b/>
                <w:bCs/>
                <w:sz w:val="20"/>
                <w:szCs w:val="20"/>
              </w:rPr>
            </w:pPr>
            <w:r w:rsidRPr="007A4D97">
              <w:rPr>
                <w:rFonts w:ascii="Arial" w:hAnsi="Arial" w:cs="Arial"/>
                <w:b/>
                <w:bCs/>
                <w:sz w:val="20"/>
                <w:szCs w:val="20"/>
              </w:rPr>
              <w:t>Load Shape</w:t>
            </w:r>
          </w:p>
        </w:tc>
      </w:tr>
      <w:tr w:rsidR="00854B43" w:rsidRPr="007A4D97" w:rsidTr="00DF12F8">
        <w:tc>
          <w:tcPr>
            <w:tcW w:w="1500" w:type="pct"/>
            <w:shd w:val="pct5" w:color="000000" w:fill="FFFFFF"/>
            <w:vAlign w:val="center"/>
          </w:tcPr>
          <w:p w:rsidR="00854B43" w:rsidRPr="000734F5" w:rsidRDefault="00854B43" w:rsidP="00DF12F8">
            <w:pPr>
              <w:jc w:val="center"/>
              <w:rPr>
                <w:rFonts w:ascii="Arial" w:hAnsi="Arial" w:cs="Arial"/>
                <w:sz w:val="20"/>
                <w:szCs w:val="20"/>
              </w:rPr>
            </w:pPr>
            <w:r w:rsidRPr="000734F5">
              <w:rPr>
                <w:rFonts w:ascii="Arial" w:hAnsi="Arial" w:cs="Arial"/>
                <w:sz w:val="20"/>
                <w:szCs w:val="20"/>
              </w:rPr>
              <w:t>Residential</w:t>
            </w:r>
          </w:p>
        </w:tc>
        <w:tc>
          <w:tcPr>
            <w:tcW w:w="1568" w:type="pct"/>
            <w:shd w:val="pct5" w:color="000000" w:fill="FFFFFF"/>
            <w:vAlign w:val="center"/>
          </w:tcPr>
          <w:p w:rsidR="00854B43" w:rsidRPr="000734F5" w:rsidRDefault="00854B43" w:rsidP="00DF12F8">
            <w:pPr>
              <w:jc w:val="center"/>
              <w:rPr>
                <w:rFonts w:ascii="Arial" w:hAnsi="Arial" w:cs="Arial"/>
                <w:sz w:val="20"/>
                <w:szCs w:val="20"/>
              </w:rPr>
            </w:pPr>
            <w:r w:rsidRPr="000734F5">
              <w:rPr>
                <w:rFonts w:ascii="Arial" w:hAnsi="Arial" w:cs="Arial"/>
                <w:sz w:val="20"/>
                <w:szCs w:val="20"/>
              </w:rPr>
              <w:t>RES</w:t>
            </w:r>
          </w:p>
        </w:tc>
        <w:tc>
          <w:tcPr>
            <w:tcW w:w="1932" w:type="pct"/>
            <w:shd w:val="pct5" w:color="000000" w:fill="FFFFFF"/>
            <w:vAlign w:val="center"/>
          </w:tcPr>
          <w:p w:rsidR="00854B43" w:rsidRPr="000734F5" w:rsidRDefault="0077508E" w:rsidP="00DF12F8">
            <w:pPr>
              <w:jc w:val="center"/>
              <w:rPr>
                <w:rFonts w:ascii="Arial" w:eastAsia="Calibri" w:hAnsi="Arial" w:cs="Arial"/>
                <w:i/>
                <w:color w:val="FF0000"/>
                <w:sz w:val="20"/>
                <w:szCs w:val="20"/>
              </w:rPr>
            </w:pPr>
            <w:r w:rsidRPr="0077508E">
              <w:rPr>
                <w:rFonts w:ascii="Arial" w:hAnsi="Arial" w:cs="Arial"/>
                <w:sz w:val="20"/>
                <w:szCs w:val="20"/>
              </w:rPr>
              <w:t>26 = Res. Central Air Conditioning</w:t>
            </w:r>
          </w:p>
        </w:tc>
      </w:tr>
    </w:tbl>
    <w:p w:rsidR="00854B43" w:rsidRPr="007A4D97" w:rsidRDefault="00854B43" w:rsidP="00854B43">
      <w:pPr>
        <w:rPr>
          <w:rFonts w:ascii="Arial" w:hAnsi="Arial" w:cs="Arial"/>
          <w:sz w:val="20"/>
          <w:szCs w:val="20"/>
        </w:rPr>
      </w:pPr>
    </w:p>
    <w:p w:rsidR="00854B43" w:rsidRDefault="00854B43" w:rsidP="00854B43">
      <w:pPr>
        <w:pStyle w:val="Heading2"/>
        <w:keepNext w:val="0"/>
      </w:pPr>
      <w:bookmarkStart w:id="74" w:name="_Toc380762976"/>
      <w:bookmarkStart w:id="75" w:name="_Toc384738329"/>
      <w:bookmarkStart w:id="76" w:name="_Toc384738463"/>
      <w:r w:rsidRPr="007A4D97">
        <w:lastRenderedPageBreak/>
        <w:t>3.2 Measure Load Shapes</w:t>
      </w:r>
      <w:bookmarkEnd w:id="73"/>
      <w:bookmarkEnd w:id="74"/>
      <w:bookmarkEnd w:id="75"/>
      <w:bookmarkEnd w:id="76"/>
    </w:p>
    <w:p w:rsidR="00854B43" w:rsidRPr="0077508E" w:rsidRDefault="00854B43" w:rsidP="00854B43">
      <w:r w:rsidRPr="0077508E">
        <w:t>The measure load shape is the same as the base case load shape, DEER:</w:t>
      </w:r>
      <w:r w:rsidR="0077508E" w:rsidRPr="0077508E">
        <w:t xml:space="preserve"> 26 = Res. Central Air Conditioning</w:t>
      </w:r>
      <w:r w:rsidRPr="0077508E">
        <w:t>.</w:t>
      </w:r>
    </w:p>
    <w:p w:rsidR="0077508E" w:rsidRDefault="0077508E" w:rsidP="0077508E">
      <w:pPr>
        <w:pStyle w:val="Heading1"/>
        <w:keepNext w:val="0"/>
      </w:pPr>
      <w:bookmarkStart w:id="77" w:name="_Toc380762977"/>
      <w:bookmarkStart w:id="78" w:name="_Toc384738330"/>
      <w:bookmarkStart w:id="79" w:name="_Toc384738464"/>
      <w:r>
        <w:t>Section 4. Base Case &amp; Measure Costs</w:t>
      </w:r>
      <w:bookmarkEnd w:id="77"/>
      <w:bookmarkEnd w:id="78"/>
      <w:bookmarkEnd w:id="79"/>
    </w:p>
    <w:tbl>
      <w:tblPr>
        <w:tblW w:w="8655"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964"/>
        <w:gridCol w:w="1202"/>
        <w:gridCol w:w="2699"/>
        <w:gridCol w:w="2790"/>
      </w:tblGrid>
      <w:tr w:rsidR="0077508E" w:rsidRPr="00104A00" w:rsidTr="00DF12F8">
        <w:trPr>
          <w:trHeight w:val="255"/>
        </w:trPr>
        <w:tc>
          <w:tcPr>
            <w:tcW w:w="1964" w:type="dxa"/>
            <w:shd w:val="clear" w:color="auto" w:fill="F3F3F3"/>
            <w:noWrap/>
            <w:vAlign w:val="center"/>
          </w:tcPr>
          <w:p w:rsidR="0077508E" w:rsidRPr="008711F6" w:rsidRDefault="0077508E" w:rsidP="008711F6">
            <w:pPr>
              <w:jc w:val="center"/>
              <w:rPr>
                <w:b/>
              </w:rPr>
            </w:pPr>
            <w:r w:rsidRPr="008711F6">
              <w:rPr>
                <w:b/>
              </w:rPr>
              <w:t>Install/Program  Type</w:t>
            </w:r>
          </w:p>
        </w:tc>
        <w:tc>
          <w:tcPr>
            <w:tcW w:w="1202" w:type="dxa"/>
            <w:shd w:val="clear" w:color="auto" w:fill="F3F3F3"/>
            <w:noWrap/>
            <w:vAlign w:val="center"/>
          </w:tcPr>
          <w:p w:rsidR="0077508E" w:rsidRPr="008711F6" w:rsidRDefault="0077508E" w:rsidP="008711F6">
            <w:pPr>
              <w:jc w:val="center"/>
              <w:rPr>
                <w:b/>
              </w:rPr>
            </w:pPr>
            <w:r w:rsidRPr="008711F6">
              <w:rPr>
                <w:b/>
              </w:rPr>
              <w:t>Measure Life Basis</w:t>
            </w:r>
          </w:p>
        </w:tc>
        <w:tc>
          <w:tcPr>
            <w:tcW w:w="2699" w:type="dxa"/>
            <w:shd w:val="clear" w:color="auto" w:fill="F3F3F3"/>
            <w:vAlign w:val="center"/>
          </w:tcPr>
          <w:p w:rsidR="0077508E" w:rsidRPr="008711F6" w:rsidRDefault="0077508E" w:rsidP="008711F6">
            <w:pPr>
              <w:jc w:val="center"/>
              <w:rPr>
                <w:b/>
              </w:rPr>
            </w:pPr>
            <w:r w:rsidRPr="008711F6">
              <w:rPr>
                <w:b/>
              </w:rPr>
              <w:t>First Baseline Period Gross Measure Cost (RUL)</w:t>
            </w:r>
          </w:p>
        </w:tc>
        <w:tc>
          <w:tcPr>
            <w:tcW w:w="2790" w:type="dxa"/>
            <w:shd w:val="clear" w:color="auto" w:fill="F3F3F3"/>
            <w:noWrap/>
            <w:vAlign w:val="center"/>
          </w:tcPr>
          <w:p w:rsidR="0077508E" w:rsidRPr="008711F6" w:rsidRDefault="0077508E" w:rsidP="008711F6">
            <w:pPr>
              <w:jc w:val="center"/>
              <w:rPr>
                <w:b/>
              </w:rPr>
            </w:pPr>
            <w:r w:rsidRPr="008711F6">
              <w:rPr>
                <w:b/>
              </w:rPr>
              <w:t>Second Baseline Period Gross Measure Cost (EUL – RUL)</w:t>
            </w:r>
          </w:p>
        </w:tc>
      </w:tr>
      <w:tr w:rsidR="0077508E" w:rsidRPr="00104A00" w:rsidTr="00DF12F8">
        <w:trPr>
          <w:trHeight w:val="170"/>
        </w:trPr>
        <w:tc>
          <w:tcPr>
            <w:tcW w:w="1964" w:type="dxa"/>
            <w:noWrap/>
            <w:vAlign w:val="center"/>
          </w:tcPr>
          <w:p w:rsidR="0077508E" w:rsidRPr="008711F6" w:rsidRDefault="0077508E" w:rsidP="008711F6">
            <w:pPr>
              <w:jc w:val="center"/>
              <w:rPr>
                <w:b/>
                <w:i/>
              </w:rPr>
            </w:pPr>
            <w:r w:rsidRPr="008711F6">
              <w:rPr>
                <w:b/>
                <w:i/>
              </w:rPr>
              <w:t>ROB</w:t>
            </w:r>
          </w:p>
        </w:tc>
        <w:tc>
          <w:tcPr>
            <w:tcW w:w="1202" w:type="dxa"/>
            <w:noWrap/>
            <w:vAlign w:val="center"/>
          </w:tcPr>
          <w:p w:rsidR="0077508E" w:rsidRPr="008711F6" w:rsidRDefault="0077508E" w:rsidP="008711F6">
            <w:pPr>
              <w:jc w:val="center"/>
            </w:pPr>
            <w:r w:rsidRPr="008711F6">
              <w:t>EUL</w:t>
            </w:r>
          </w:p>
        </w:tc>
        <w:tc>
          <w:tcPr>
            <w:tcW w:w="2699" w:type="dxa"/>
            <w:vAlign w:val="center"/>
          </w:tcPr>
          <w:p w:rsidR="0077508E" w:rsidRPr="008711F6" w:rsidRDefault="0077508E" w:rsidP="008711F6">
            <w:pPr>
              <w:jc w:val="center"/>
            </w:pPr>
            <w:r w:rsidRPr="008711F6">
              <w:t>Calculated as Incremental Measure Cost</w:t>
            </w:r>
          </w:p>
        </w:tc>
        <w:tc>
          <w:tcPr>
            <w:tcW w:w="2790" w:type="dxa"/>
            <w:vAlign w:val="center"/>
          </w:tcPr>
          <w:p w:rsidR="0077508E" w:rsidRPr="008711F6" w:rsidRDefault="0077508E" w:rsidP="008711F6">
            <w:pPr>
              <w:jc w:val="center"/>
            </w:pPr>
            <w:r w:rsidRPr="008711F6">
              <w:t>N/A</w:t>
            </w:r>
          </w:p>
        </w:tc>
      </w:tr>
    </w:tbl>
    <w:p w:rsidR="0077508E" w:rsidRPr="00DC311E" w:rsidRDefault="0077508E" w:rsidP="0077508E">
      <w:pPr>
        <w:rPr>
          <w:rFonts w:ascii="Arial" w:hAnsi="Arial" w:cs="Arial"/>
          <w:b/>
          <w:i/>
          <w:sz w:val="20"/>
          <w:szCs w:val="20"/>
        </w:rPr>
      </w:pPr>
      <w:r w:rsidRPr="00DC311E">
        <w:rPr>
          <w:rFonts w:ascii="Arial" w:hAnsi="Arial" w:cs="Arial"/>
          <w:sz w:val="20"/>
          <w:szCs w:val="20"/>
        </w:rPr>
        <w:t>Note: For ROB measure, First Baseline is the baseline for the full EUL. There is no second baseline.</w:t>
      </w:r>
    </w:p>
    <w:p w:rsidR="0077508E" w:rsidRDefault="0077508E" w:rsidP="0077508E">
      <w:pPr>
        <w:pStyle w:val="Heading2"/>
        <w:keepNext w:val="0"/>
      </w:pPr>
      <w:bookmarkStart w:id="80" w:name="_Toc380762978"/>
      <w:bookmarkStart w:id="81" w:name="_Toc384738331"/>
      <w:bookmarkStart w:id="82" w:name="_Toc384738465"/>
      <w:r>
        <w:t>4.1 Base Case(s) Costs</w:t>
      </w:r>
      <w:bookmarkEnd w:id="80"/>
      <w:bookmarkEnd w:id="81"/>
      <w:bookmarkEnd w:id="82"/>
    </w:p>
    <w:p w:rsidR="0077508E" w:rsidRPr="00FB1DAF" w:rsidRDefault="008711F6" w:rsidP="0077508E">
      <w:r>
        <w:t>The</w:t>
      </w:r>
      <w:r w:rsidR="0077508E" w:rsidRPr="00FB1DAF">
        <w:t>s</w:t>
      </w:r>
      <w:r>
        <w:t>e</w:t>
      </w:r>
      <w:r w:rsidR="0077508E" w:rsidRPr="00FB1DAF">
        <w:t xml:space="preserve"> </w:t>
      </w:r>
      <w:r>
        <w:t xml:space="preserve">are </w:t>
      </w:r>
      <w:r w:rsidR="0077508E" w:rsidRPr="00FB1DAF">
        <w:t>service</w:t>
      </w:r>
      <w:r>
        <w:t xml:space="preserve"> type</w:t>
      </w:r>
      <w:r w:rsidR="0077508E" w:rsidRPr="00FB1DAF">
        <w:t xml:space="preserve"> measure</w:t>
      </w:r>
      <w:r>
        <w:t>s</w:t>
      </w:r>
      <w:r w:rsidR="0077508E" w:rsidRPr="00FB1DAF">
        <w:t>. There are no base case costs.</w:t>
      </w:r>
    </w:p>
    <w:p w:rsidR="00FB1DAF" w:rsidRDefault="00FB1DAF" w:rsidP="00FB1DAF">
      <w:pPr>
        <w:pStyle w:val="Heading2"/>
        <w:keepNext w:val="0"/>
      </w:pPr>
      <w:bookmarkStart w:id="83" w:name="_Toc380762979"/>
      <w:bookmarkStart w:id="84" w:name="_Toc384738332"/>
      <w:bookmarkStart w:id="85" w:name="_Toc384738466"/>
      <w:r>
        <w:t>4.2 Measure Case Costs</w:t>
      </w:r>
      <w:bookmarkEnd w:id="83"/>
      <w:bookmarkEnd w:id="84"/>
      <w:bookmarkEnd w:id="85"/>
      <w:r>
        <w:t xml:space="preserve"> </w:t>
      </w:r>
    </w:p>
    <w:p w:rsidR="00FB1DAF" w:rsidRPr="00FB1DAF" w:rsidRDefault="00FB1DAF" w:rsidP="00FB1DAF">
      <w:r w:rsidRPr="00FB1DAF">
        <w:t>The following Transaction types are appropriate to these measures. The Base Case Costs are:</w:t>
      </w:r>
    </w:p>
    <w:tbl>
      <w:tblPr>
        <w:tblStyle w:val="TableGrid"/>
        <w:tblW w:w="8928" w:type="dxa"/>
        <w:tblInd w:w="108" w:type="dxa"/>
        <w:tblLook w:val="00A0" w:firstRow="1" w:lastRow="0" w:firstColumn="1" w:lastColumn="0" w:noHBand="0" w:noVBand="0"/>
      </w:tblPr>
      <w:tblGrid>
        <w:gridCol w:w="1028"/>
        <w:gridCol w:w="1420"/>
        <w:gridCol w:w="1062"/>
        <w:gridCol w:w="1350"/>
        <w:gridCol w:w="1341"/>
        <w:gridCol w:w="1513"/>
        <w:gridCol w:w="1214"/>
      </w:tblGrid>
      <w:tr w:rsidR="00FB1DAF" w:rsidRPr="00A23CB3" w:rsidTr="00FB1DAF">
        <w:trPr>
          <w:trHeight w:val="782"/>
        </w:trPr>
        <w:tc>
          <w:tcPr>
            <w:tcW w:w="1028" w:type="dxa"/>
          </w:tcPr>
          <w:p w:rsidR="00FB1DAF" w:rsidRPr="00A23CB3" w:rsidRDefault="00FB1DAF" w:rsidP="00DF12F8">
            <w:pPr>
              <w:rPr>
                <w:rFonts w:ascii="Arial" w:hAnsi="Arial" w:cs="Arial"/>
                <w:b/>
                <w:i/>
                <w:sz w:val="20"/>
                <w:szCs w:val="20"/>
              </w:rPr>
            </w:pPr>
            <w:r w:rsidRPr="00A23CB3">
              <w:rPr>
                <w:rFonts w:ascii="Arial" w:hAnsi="Arial" w:cs="Arial"/>
                <w:b/>
                <w:i/>
                <w:sz w:val="20"/>
                <w:szCs w:val="20"/>
              </w:rPr>
              <w:t>Measure Code</w:t>
            </w:r>
          </w:p>
        </w:tc>
        <w:tc>
          <w:tcPr>
            <w:tcW w:w="1420" w:type="dxa"/>
          </w:tcPr>
          <w:p w:rsidR="00FB1DAF" w:rsidRPr="00A23CB3" w:rsidRDefault="00FB1DAF" w:rsidP="00DF12F8">
            <w:pPr>
              <w:rPr>
                <w:rFonts w:ascii="Arial" w:hAnsi="Arial" w:cs="Arial"/>
                <w:b/>
                <w:sz w:val="20"/>
                <w:szCs w:val="20"/>
              </w:rPr>
            </w:pPr>
            <w:r w:rsidRPr="00A23CB3">
              <w:rPr>
                <w:rFonts w:ascii="Arial" w:hAnsi="Arial" w:cs="Arial"/>
                <w:b/>
                <w:sz w:val="20"/>
                <w:szCs w:val="20"/>
              </w:rPr>
              <w:t>Transaction</w:t>
            </w:r>
          </w:p>
        </w:tc>
        <w:tc>
          <w:tcPr>
            <w:tcW w:w="1062" w:type="dxa"/>
          </w:tcPr>
          <w:p w:rsidR="00FB1DAF" w:rsidRPr="00A23CB3" w:rsidRDefault="00FB1DAF" w:rsidP="00DF12F8">
            <w:pPr>
              <w:rPr>
                <w:rFonts w:ascii="Arial" w:hAnsi="Arial" w:cs="Arial"/>
                <w:b/>
                <w:sz w:val="20"/>
                <w:szCs w:val="20"/>
              </w:rPr>
            </w:pPr>
            <w:r w:rsidRPr="00A23CB3">
              <w:rPr>
                <w:rFonts w:ascii="Arial" w:hAnsi="Arial" w:cs="Arial"/>
                <w:b/>
                <w:sz w:val="20"/>
                <w:szCs w:val="20"/>
              </w:rPr>
              <w:t>Baseline</w:t>
            </w:r>
          </w:p>
        </w:tc>
        <w:tc>
          <w:tcPr>
            <w:tcW w:w="1350" w:type="dxa"/>
          </w:tcPr>
          <w:p w:rsidR="00FB1DAF" w:rsidRPr="00A23CB3" w:rsidRDefault="00FB1DAF" w:rsidP="00DF12F8">
            <w:pPr>
              <w:rPr>
                <w:rFonts w:ascii="Arial" w:hAnsi="Arial" w:cs="Arial"/>
                <w:b/>
                <w:sz w:val="20"/>
                <w:szCs w:val="20"/>
              </w:rPr>
            </w:pPr>
            <w:r w:rsidRPr="00A23CB3">
              <w:rPr>
                <w:rFonts w:ascii="Arial" w:hAnsi="Arial" w:cs="Arial"/>
                <w:b/>
                <w:sz w:val="20"/>
                <w:szCs w:val="20"/>
              </w:rPr>
              <w:t>Equipment Cost</w:t>
            </w:r>
          </w:p>
        </w:tc>
        <w:tc>
          <w:tcPr>
            <w:tcW w:w="1341" w:type="dxa"/>
          </w:tcPr>
          <w:p w:rsidR="00FB1DAF" w:rsidRPr="00A23CB3" w:rsidRDefault="00FB1DAF" w:rsidP="00DF12F8">
            <w:pPr>
              <w:rPr>
                <w:rFonts w:ascii="Arial" w:hAnsi="Arial" w:cs="Arial"/>
                <w:b/>
                <w:sz w:val="20"/>
                <w:szCs w:val="20"/>
              </w:rPr>
            </w:pPr>
            <w:r w:rsidRPr="00A23CB3">
              <w:rPr>
                <w:rFonts w:ascii="Arial" w:hAnsi="Arial" w:cs="Arial"/>
                <w:b/>
                <w:sz w:val="20"/>
                <w:szCs w:val="20"/>
              </w:rPr>
              <w:t>Labor / Installation Cost</w:t>
            </w:r>
          </w:p>
        </w:tc>
        <w:tc>
          <w:tcPr>
            <w:tcW w:w="1513" w:type="dxa"/>
          </w:tcPr>
          <w:p w:rsidR="00FB1DAF" w:rsidRPr="00A23CB3" w:rsidRDefault="00FB1DAF" w:rsidP="00DF12F8">
            <w:pPr>
              <w:rPr>
                <w:rFonts w:ascii="Arial" w:hAnsi="Arial" w:cs="Arial"/>
                <w:b/>
                <w:sz w:val="20"/>
                <w:szCs w:val="20"/>
              </w:rPr>
            </w:pPr>
            <w:r w:rsidRPr="00A23CB3">
              <w:rPr>
                <w:rFonts w:ascii="Arial" w:hAnsi="Arial" w:cs="Arial"/>
                <w:b/>
                <w:sz w:val="20"/>
                <w:szCs w:val="20"/>
              </w:rPr>
              <w:t>Maintenance / Other Cost</w:t>
            </w:r>
          </w:p>
        </w:tc>
        <w:tc>
          <w:tcPr>
            <w:tcW w:w="1214" w:type="dxa"/>
          </w:tcPr>
          <w:p w:rsidR="00FB1DAF" w:rsidRDefault="00FB1DAF" w:rsidP="00DF12F8">
            <w:pPr>
              <w:rPr>
                <w:rFonts w:ascii="Arial" w:hAnsi="Arial" w:cs="Arial"/>
                <w:b/>
                <w:sz w:val="20"/>
                <w:szCs w:val="20"/>
              </w:rPr>
            </w:pPr>
            <w:r>
              <w:rPr>
                <w:rFonts w:ascii="Arial" w:hAnsi="Arial" w:cs="Arial"/>
                <w:b/>
                <w:sz w:val="20"/>
                <w:szCs w:val="20"/>
              </w:rPr>
              <w:t>Total Measure</w:t>
            </w:r>
          </w:p>
          <w:p w:rsidR="00FB1DAF" w:rsidRPr="00A23CB3" w:rsidRDefault="00FB1DAF" w:rsidP="00DF12F8">
            <w:pPr>
              <w:rPr>
                <w:rFonts w:ascii="Arial" w:hAnsi="Arial" w:cs="Arial"/>
                <w:b/>
                <w:sz w:val="20"/>
                <w:szCs w:val="20"/>
              </w:rPr>
            </w:pPr>
            <w:r w:rsidRPr="00A23CB3">
              <w:rPr>
                <w:rFonts w:ascii="Arial" w:hAnsi="Arial" w:cs="Arial"/>
                <w:b/>
                <w:sz w:val="20"/>
                <w:szCs w:val="20"/>
              </w:rPr>
              <w:t>Case Cost</w:t>
            </w:r>
          </w:p>
        </w:tc>
      </w:tr>
      <w:tr w:rsidR="00FB1DAF" w:rsidRPr="00A23CB3" w:rsidTr="00DF12F8">
        <w:tc>
          <w:tcPr>
            <w:tcW w:w="1028" w:type="dxa"/>
          </w:tcPr>
          <w:p w:rsidR="00FB1DAF" w:rsidRPr="00A23CB3" w:rsidRDefault="00FB1DAF" w:rsidP="00DF12F8">
            <w:pPr>
              <w:rPr>
                <w:rFonts w:ascii="Arial" w:hAnsi="Arial" w:cs="Arial"/>
                <w:sz w:val="20"/>
                <w:szCs w:val="20"/>
              </w:rPr>
            </w:pPr>
            <w:r>
              <w:rPr>
                <w:rFonts w:ascii="Arial" w:hAnsi="Arial" w:cs="Arial"/>
                <w:sz w:val="20"/>
                <w:szCs w:val="20"/>
              </w:rPr>
              <w:t>TK103</w:t>
            </w:r>
          </w:p>
        </w:tc>
        <w:tc>
          <w:tcPr>
            <w:tcW w:w="1420" w:type="dxa"/>
          </w:tcPr>
          <w:p w:rsidR="00FB1DAF" w:rsidRPr="00A23CB3" w:rsidRDefault="00FB1DAF" w:rsidP="00DF12F8">
            <w:pPr>
              <w:rPr>
                <w:rFonts w:ascii="Arial" w:hAnsi="Arial" w:cs="Arial"/>
                <w:sz w:val="20"/>
                <w:szCs w:val="20"/>
              </w:rPr>
            </w:pPr>
            <w:r w:rsidRPr="00A23CB3">
              <w:rPr>
                <w:rFonts w:ascii="Arial" w:hAnsi="Arial" w:cs="Arial"/>
                <w:sz w:val="20"/>
                <w:szCs w:val="20"/>
              </w:rPr>
              <w:t>ROB</w:t>
            </w:r>
          </w:p>
        </w:tc>
        <w:tc>
          <w:tcPr>
            <w:tcW w:w="1062" w:type="dxa"/>
          </w:tcPr>
          <w:p w:rsidR="00FB1DAF" w:rsidRPr="00A23CB3" w:rsidRDefault="00FB1DAF" w:rsidP="00DF12F8">
            <w:pPr>
              <w:rPr>
                <w:rFonts w:ascii="Arial" w:hAnsi="Arial" w:cs="Arial"/>
                <w:sz w:val="20"/>
                <w:szCs w:val="20"/>
              </w:rPr>
            </w:pPr>
            <w:r w:rsidRPr="00A23CB3">
              <w:rPr>
                <w:rFonts w:ascii="Arial" w:hAnsi="Arial" w:cs="Arial"/>
                <w:sz w:val="20"/>
                <w:szCs w:val="20"/>
              </w:rPr>
              <w:t>Existing</w:t>
            </w:r>
          </w:p>
        </w:tc>
        <w:tc>
          <w:tcPr>
            <w:tcW w:w="1350" w:type="dxa"/>
          </w:tcPr>
          <w:p w:rsidR="00FB1DAF" w:rsidRPr="00A23CB3" w:rsidRDefault="00FB1DAF" w:rsidP="00DF12F8">
            <w:pPr>
              <w:rPr>
                <w:rFonts w:ascii="Arial" w:hAnsi="Arial" w:cs="Arial"/>
                <w:sz w:val="20"/>
                <w:szCs w:val="20"/>
              </w:rPr>
            </w:pPr>
            <w:r>
              <w:rPr>
                <w:rFonts w:ascii="Arial" w:hAnsi="Arial" w:cs="Arial"/>
                <w:sz w:val="20"/>
                <w:szCs w:val="20"/>
              </w:rPr>
              <w:t>$</w:t>
            </w:r>
            <w:r w:rsidR="00F347AE">
              <w:rPr>
                <w:rFonts w:ascii="Arial" w:hAnsi="Arial" w:cs="Arial"/>
                <w:sz w:val="20"/>
                <w:szCs w:val="20"/>
              </w:rPr>
              <w:t>11.55</w:t>
            </w:r>
          </w:p>
        </w:tc>
        <w:tc>
          <w:tcPr>
            <w:tcW w:w="1341" w:type="dxa"/>
          </w:tcPr>
          <w:p w:rsidR="00FB1DAF" w:rsidRPr="00A23CB3" w:rsidRDefault="00FB1DAF" w:rsidP="00DF12F8">
            <w:pPr>
              <w:rPr>
                <w:rFonts w:ascii="Arial" w:hAnsi="Arial" w:cs="Arial"/>
                <w:sz w:val="20"/>
                <w:szCs w:val="20"/>
              </w:rPr>
            </w:pPr>
            <w:r w:rsidRPr="00A23CB3">
              <w:rPr>
                <w:rFonts w:ascii="Arial" w:hAnsi="Arial" w:cs="Arial"/>
                <w:sz w:val="20"/>
                <w:szCs w:val="20"/>
              </w:rPr>
              <w:t>$</w:t>
            </w:r>
            <w:r w:rsidR="00F347AE">
              <w:rPr>
                <w:rFonts w:ascii="Arial" w:hAnsi="Arial" w:cs="Arial"/>
                <w:sz w:val="20"/>
                <w:szCs w:val="20"/>
              </w:rPr>
              <w:t>36.82</w:t>
            </w:r>
          </w:p>
        </w:tc>
        <w:tc>
          <w:tcPr>
            <w:tcW w:w="1513" w:type="dxa"/>
          </w:tcPr>
          <w:p w:rsidR="00FB1DAF" w:rsidRPr="00A23CB3" w:rsidRDefault="00FB1DAF" w:rsidP="00DF12F8">
            <w:pPr>
              <w:rPr>
                <w:rFonts w:ascii="Arial" w:hAnsi="Arial" w:cs="Arial"/>
                <w:sz w:val="20"/>
                <w:szCs w:val="20"/>
              </w:rPr>
            </w:pPr>
            <w:r w:rsidRPr="00A23CB3">
              <w:rPr>
                <w:rFonts w:ascii="Arial" w:hAnsi="Arial" w:cs="Arial"/>
                <w:sz w:val="20"/>
                <w:szCs w:val="20"/>
              </w:rPr>
              <w:t>$0.00</w:t>
            </w:r>
          </w:p>
        </w:tc>
        <w:tc>
          <w:tcPr>
            <w:tcW w:w="1214" w:type="dxa"/>
          </w:tcPr>
          <w:p w:rsidR="00FB1DAF" w:rsidRPr="00A23CB3" w:rsidRDefault="00FB1DAF" w:rsidP="00DF12F8">
            <w:pPr>
              <w:rPr>
                <w:rFonts w:ascii="Arial" w:hAnsi="Arial" w:cs="Arial"/>
                <w:sz w:val="20"/>
                <w:szCs w:val="20"/>
              </w:rPr>
            </w:pPr>
            <w:r w:rsidRPr="00A23CB3">
              <w:rPr>
                <w:rFonts w:ascii="Arial" w:hAnsi="Arial" w:cs="Arial"/>
                <w:sz w:val="20"/>
                <w:szCs w:val="20"/>
              </w:rPr>
              <w:t>$</w:t>
            </w:r>
            <w:r w:rsidR="00F347AE">
              <w:rPr>
                <w:rFonts w:ascii="Arial" w:hAnsi="Arial" w:cs="Arial"/>
                <w:sz w:val="20"/>
                <w:szCs w:val="20"/>
              </w:rPr>
              <w:t>48.37</w:t>
            </w:r>
          </w:p>
        </w:tc>
      </w:tr>
      <w:tr w:rsidR="00FB1DAF" w:rsidRPr="00A23CB3" w:rsidTr="00DF12F8">
        <w:tc>
          <w:tcPr>
            <w:tcW w:w="1028" w:type="dxa"/>
          </w:tcPr>
          <w:p w:rsidR="00FB1DAF" w:rsidRDefault="00FB1DAF" w:rsidP="00DF12F8">
            <w:pPr>
              <w:rPr>
                <w:rFonts w:ascii="Arial" w:hAnsi="Arial" w:cs="Arial"/>
                <w:sz w:val="20"/>
                <w:szCs w:val="20"/>
              </w:rPr>
            </w:pPr>
            <w:r>
              <w:rPr>
                <w:rFonts w:ascii="Arial" w:hAnsi="Arial" w:cs="Arial"/>
                <w:sz w:val="20"/>
                <w:szCs w:val="20"/>
              </w:rPr>
              <w:t>TK10</w:t>
            </w:r>
          </w:p>
        </w:tc>
        <w:tc>
          <w:tcPr>
            <w:tcW w:w="1420" w:type="dxa"/>
          </w:tcPr>
          <w:p w:rsidR="00FB1DAF" w:rsidRPr="00A23CB3" w:rsidRDefault="00FB1DAF" w:rsidP="00DF12F8">
            <w:pPr>
              <w:rPr>
                <w:rFonts w:ascii="Arial" w:hAnsi="Arial" w:cs="Arial"/>
                <w:sz w:val="20"/>
                <w:szCs w:val="20"/>
              </w:rPr>
            </w:pPr>
            <w:r>
              <w:rPr>
                <w:rFonts w:ascii="Arial" w:hAnsi="Arial" w:cs="Arial"/>
                <w:sz w:val="20"/>
                <w:szCs w:val="20"/>
              </w:rPr>
              <w:t>ROB</w:t>
            </w:r>
          </w:p>
        </w:tc>
        <w:tc>
          <w:tcPr>
            <w:tcW w:w="1062" w:type="dxa"/>
          </w:tcPr>
          <w:p w:rsidR="00FB1DAF" w:rsidRPr="00A23CB3" w:rsidRDefault="00FB1DAF" w:rsidP="00DF12F8">
            <w:pPr>
              <w:rPr>
                <w:rFonts w:ascii="Arial" w:hAnsi="Arial" w:cs="Arial"/>
                <w:sz w:val="20"/>
                <w:szCs w:val="20"/>
              </w:rPr>
            </w:pPr>
            <w:r>
              <w:rPr>
                <w:rFonts w:ascii="Arial" w:hAnsi="Arial" w:cs="Arial"/>
                <w:sz w:val="20"/>
                <w:szCs w:val="20"/>
              </w:rPr>
              <w:t>Existing</w:t>
            </w:r>
          </w:p>
        </w:tc>
        <w:tc>
          <w:tcPr>
            <w:tcW w:w="1350" w:type="dxa"/>
          </w:tcPr>
          <w:p w:rsidR="00FB1DAF" w:rsidRPr="00A23CB3" w:rsidRDefault="00FB1DAF" w:rsidP="00DF12F8">
            <w:pPr>
              <w:rPr>
                <w:rFonts w:ascii="Arial" w:hAnsi="Arial" w:cs="Arial"/>
                <w:sz w:val="20"/>
                <w:szCs w:val="20"/>
              </w:rPr>
            </w:pPr>
            <w:r>
              <w:rPr>
                <w:rFonts w:ascii="Arial" w:hAnsi="Arial" w:cs="Arial"/>
                <w:sz w:val="20"/>
                <w:szCs w:val="20"/>
              </w:rPr>
              <w:t>$</w:t>
            </w:r>
            <w:r w:rsidR="00F347AE">
              <w:rPr>
                <w:rFonts w:ascii="Arial" w:hAnsi="Arial" w:cs="Arial"/>
                <w:sz w:val="20"/>
                <w:szCs w:val="20"/>
              </w:rPr>
              <w:t>198.8</w:t>
            </w:r>
            <w:r w:rsidR="00B418D3">
              <w:rPr>
                <w:rFonts w:ascii="Arial" w:hAnsi="Arial" w:cs="Arial"/>
                <w:sz w:val="20"/>
                <w:szCs w:val="20"/>
              </w:rPr>
              <w:t>8</w:t>
            </w:r>
          </w:p>
        </w:tc>
        <w:tc>
          <w:tcPr>
            <w:tcW w:w="1341" w:type="dxa"/>
          </w:tcPr>
          <w:p w:rsidR="00FB1DAF" w:rsidRPr="00A23CB3" w:rsidRDefault="00F347AE" w:rsidP="00DF12F8">
            <w:pPr>
              <w:rPr>
                <w:rFonts w:ascii="Arial" w:hAnsi="Arial" w:cs="Arial"/>
                <w:sz w:val="20"/>
                <w:szCs w:val="20"/>
              </w:rPr>
            </w:pPr>
            <w:r>
              <w:rPr>
                <w:rFonts w:ascii="Arial" w:hAnsi="Arial" w:cs="Arial"/>
                <w:sz w:val="20"/>
                <w:szCs w:val="20"/>
              </w:rPr>
              <w:t>$75.50</w:t>
            </w:r>
          </w:p>
        </w:tc>
        <w:tc>
          <w:tcPr>
            <w:tcW w:w="1513" w:type="dxa"/>
          </w:tcPr>
          <w:p w:rsidR="00FB1DAF" w:rsidRPr="00A23CB3" w:rsidRDefault="00F347AE" w:rsidP="00DF12F8">
            <w:pPr>
              <w:rPr>
                <w:rFonts w:ascii="Arial" w:hAnsi="Arial" w:cs="Arial"/>
                <w:sz w:val="20"/>
                <w:szCs w:val="20"/>
              </w:rPr>
            </w:pPr>
            <w:r>
              <w:rPr>
                <w:rFonts w:ascii="Arial" w:hAnsi="Arial" w:cs="Arial"/>
                <w:sz w:val="20"/>
                <w:szCs w:val="20"/>
              </w:rPr>
              <w:t>$0.00</w:t>
            </w:r>
          </w:p>
        </w:tc>
        <w:tc>
          <w:tcPr>
            <w:tcW w:w="1214" w:type="dxa"/>
          </w:tcPr>
          <w:p w:rsidR="00FB1DAF" w:rsidRPr="00A23CB3" w:rsidRDefault="00F347AE" w:rsidP="00DF12F8">
            <w:pPr>
              <w:rPr>
                <w:rFonts w:ascii="Arial" w:hAnsi="Arial" w:cs="Arial"/>
                <w:sz w:val="20"/>
                <w:szCs w:val="20"/>
              </w:rPr>
            </w:pPr>
            <w:r>
              <w:rPr>
                <w:rFonts w:ascii="Arial" w:hAnsi="Arial" w:cs="Arial"/>
                <w:sz w:val="20"/>
                <w:szCs w:val="20"/>
              </w:rPr>
              <w:t>$274.3</w:t>
            </w:r>
            <w:r w:rsidR="00B418D3">
              <w:rPr>
                <w:rFonts w:ascii="Arial" w:hAnsi="Arial" w:cs="Arial"/>
                <w:sz w:val="20"/>
                <w:szCs w:val="20"/>
              </w:rPr>
              <w:t>8</w:t>
            </w:r>
          </w:p>
        </w:tc>
      </w:tr>
    </w:tbl>
    <w:p w:rsidR="00FB1DAF" w:rsidRPr="003B7D14" w:rsidRDefault="00F347AE" w:rsidP="00FB1DAF">
      <w:pPr>
        <w:rPr>
          <w:rFonts w:ascii="Arial" w:hAnsi="Arial" w:cs="Arial"/>
          <w:sz w:val="20"/>
          <w:szCs w:val="20"/>
        </w:rPr>
      </w:pPr>
      <w:r w:rsidRPr="003B7D14">
        <w:rPr>
          <w:rFonts w:ascii="Arial" w:hAnsi="Arial" w:cs="Arial"/>
          <w:sz w:val="20"/>
          <w:szCs w:val="20"/>
        </w:rPr>
        <w:t xml:space="preserve">All cost are noted as $ per measure unit, for TK103 (refrigerant charge correction), this unit is per ton.  TK10 (Blower motor retrofit), the unit is per ton however costs values </w:t>
      </w:r>
      <w:r w:rsidR="00B418D3">
        <w:rPr>
          <w:rFonts w:ascii="Arial" w:hAnsi="Arial" w:cs="Arial"/>
          <w:sz w:val="20"/>
          <w:szCs w:val="20"/>
        </w:rPr>
        <w:t>is based on a per motor ($198.88</w:t>
      </w:r>
      <w:r w:rsidRPr="003B7D14">
        <w:rPr>
          <w:rFonts w:ascii="Arial" w:hAnsi="Arial" w:cs="Arial"/>
          <w:sz w:val="20"/>
          <w:szCs w:val="20"/>
        </w:rPr>
        <w:t xml:space="preserve">) and labor ($75.50) costs of $274.35.  </w:t>
      </w:r>
    </w:p>
    <w:p w:rsidR="00FB1DAF" w:rsidRDefault="00FB1DAF" w:rsidP="00FB1DAF">
      <w:pPr>
        <w:rPr>
          <w:i/>
        </w:rPr>
      </w:pPr>
    </w:p>
    <w:p w:rsidR="00FB1DAF" w:rsidRPr="00FB1DAF" w:rsidRDefault="00FB1DAF" w:rsidP="00FB1DAF">
      <w:r w:rsidRPr="00FB1DAF">
        <w:t xml:space="preserve">The measure case costs </w:t>
      </w:r>
      <w:r w:rsidR="00772153">
        <w:t xml:space="preserve">for refrigerant charge correction </w:t>
      </w:r>
      <w:r w:rsidRPr="00FB1DAF">
        <w:t>were determined from DEER2008</w:t>
      </w:r>
      <w:r w:rsidR="00B418D3">
        <w:rPr>
          <w:rStyle w:val="EndnoteReference"/>
        </w:rPr>
        <w:endnoteReference w:id="14"/>
      </w:r>
      <w:r w:rsidR="00772153">
        <w:t xml:space="preserve"> and for the blower motor ret</w:t>
      </w:r>
      <w:r w:rsidR="00996D57">
        <w:t xml:space="preserve">rofit, the material cost of a ½ horsepower </w:t>
      </w:r>
      <w:r w:rsidR="00772153">
        <w:t>motor was set at $198.8</w:t>
      </w:r>
      <w:r w:rsidR="00B418D3">
        <w:t>8/motor from the MARS- Motors &amp; Armatures, Inc.</w:t>
      </w:r>
      <w:r w:rsidR="00996D57">
        <w:rPr>
          <w:rStyle w:val="EndnoteReference"/>
        </w:rPr>
        <w:endnoteReference w:id="15"/>
      </w:r>
      <w:r w:rsidR="00B418D3">
        <w:t xml:space="preserve"> </w:t>
      </w:r>
      <w:r w:rsidR="00772153">
        <w:t>distributor data sheet and the labor cost of $75.50/hr for installation was derived from the RS Means.</w:t>
      </w:r>
    </w:p>
    <w:p w:rsidR="00FB1DAF" w:rsidRDefault="00FB1DAF" w:rsidP="00FB1DAF">
      <w:pPr>
        <w:pStyle w:val="Heading2"/>
        <w:keepNext w:val="0"/>
      </w:pPr>
      <w:bookmarkStart w:id="86" w:name="_Toc380762980"/>
      <w:bookmarkStart w:id="87" w:name="_Toc384738333"/>
      <w:bookmarkStart w:id="88" w:name="_Toc384738467"/>
      <w:r>
        <w:t>4.3 Incremental &amp; Full Measure Costs</w:t>
      </w:r>
      <w:bookmarkEnd w:id="86"/>
      <w:bookmarkEnd w:id="87"/>
      <w:bookmarkEnd w:id="88"/>
    </w:p>
    <w:tbl>
      <w:tblPr>
        <w:tblW w:w="9465"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856"/>
        <w:gridCol w:w="2659"/>
        <w:gridCol w:w="2250"/>
        <w:gridCol w:w="2700"/>
      </w:tblGrid>
      <w:tr w:rsidR="00FB1DAF" w:rsidRPr="003B7D14" w:rsidTr="00DF12F8">
        <w:trPr>
          <w:trHeight w:val="255"/>
        </w:trPr>
        <w:tc>
          <w:tcPr>
            <w:tcW w:w="1672" w:type="dxa"/>
            <w:tcBorders>
              <w:top w:val="double" w:sz="4" w:space="0" w:color="auto"/>
            </w:tcBorders>
            <w:shd w:val="clear" w:color="auto" w:fill="F3F3F3"/>
            <w:noWrap/>
          </w:tcPr>
          <w:p w:rsidR="00FB1DAF" w:rsidRPr="003B7D14" w:rsidRDefault="00FB1DAF" w:rsidP="003B7D14">
            <w:pPr>
              <w:jc w:val="center"/>
              <w:rPr>
                <w:b/>
              </w:rPr>
            </w:pPr>
            <w:r w:rsidRPr="003B7D14">
              <w:rPr>
                <w:b/>
              </w:rPr>
              <w:t>Install/Program  Type</w:t>
            </w:r>
          </w:p>
        </w:tc>
        <w:tc>
          <w:tcPr>
            <w:tcW w:w="2843" w:type="dxa"/>
            <w:tcBorders>
              <w:top w:val="double" w:sz="4" w:space="0" w:color="auto"/>
            </w:tcBorders>
            <w:shd w:val="clear" w:color="auto" w:fill="F3F3F3"/>
          </w:tcPr>
          <w:p w:rsidR="00FB1DAF" w:rsidRPr="003B7D14" w:rsidRDefault="00FB1DAF" w:rsidP="003B7D14">
            <w:pPr>
              <w:jc w:val="center"/>
              <w:rPr>
                <w:b/>
              </w:rPr>
            </w:pPr>
            <w:r w:rsidRPr="003B7D14">
              <w:rPr>
                <w:b/>
              </w:rPr>
              <w:t>Gross Measure Cost</w:t>
            </w:r>
          </w:p>
          <w:p w:rsidR="00FB1DAF" w:rsidRPr="003B7D14" w:rsidRDefault="00FB1DAF" w:rsidP="003B7D14">
            <w:pPr>
              <w:jc w:val="center"/>
              <w:rPr>
                <w:b/>
              </w:rPr>
            </w:pPr>
            <w:r w:rsidRPr="003B7D14">
              <w:rPr>
                <w:b/>
              </w:rPr>
              <w:t>(RUL Period/First Baseline)</w:t>
            </w:r>
          </w:p>
        </w:tc>
        <w:tc>
          <w:tcPr>
            <w:tcW w:w="2250" w:type="dxa"/>
            <w:tcBorders>
              <w:top w:val="double" w:sz="4" w:space="0" w:color="auto"/>
            </w:tcBorders>
            <w:shd w:val="clear" w:color="auto" w:fill="F3F3F3"/>
            <w:noWrap/>
          </w:tcPr>
          <w:p w:rsidR="00FB1DAF" w:rsidRPr="003B7D14" w:rsidRDefault="00FB1DAF" w:rsidP="003B7D14">
            <w:pPr>
              <w:jc w:val="center"/>
              <w:rPr>
                <w:b/>
              </w:rPr>
            </w:pPr>
            <w:r w:rsidRPr="003B7D14">
              <w:rPr>
                <w:b/>
              </w:rPr>
              <w:t>Gross Measure Cost</w:t>
            </w:r>
          </w:p>
          <w:p w:rsidR="00FB1DAF" w:rsidRPr="003B7D14" w:rsidRDefault="00FB1DAF" w:rsidP="003B7D14">
            <w:pPr>
              <w:jc w:val="center"/>
              <w:rPr>
                <w:b/>
              </w:rPr>
            </w:pPr>
            <w:r w:rsidRPr="003B7D14">
              <w:rPr>
                <w:b/>
              </w:rPr>
              <w:t>(EUL-RUL Period/ Second Baseline)</w:t>
            </w:r>
          </w:p>
        </w:tc>
        <w:tc>
          <w:tcPr>
            <w:tcW w:w="2700" w:type="dxa"/>
            <w:tcBorders>
              <w:top w:val="double" w:sz="4" w:space="0" w:color="auto"/>
            </w:tcBorders>
            <w:shd w:val="clear" w:color="auto" w:fill="F3F3F3"/>
            <w:noWrap/>
          </w:tcPr>
          <w:p w:rsidR="00FB1DAF" w:rsidRPr="003B7D14" w:rsidRDefault="00FB1DAF" w:rsidP="003B7D14">
            <w:pPr>
              <w:jc w:val="center"/>
              <w:rPr>
                <w:b/>
              </w:rPr>
            </w:pPr>
            <w:r w:rsidRPr="003B7D14">
              <w:rPr>
                <w:b/>
              </w:rPr>
              <w:t>Incremental Measure Cost</w:t>
            </w:r>
          </w:p>
        </w:tc>
      </w:tr>
      <w:tr w:rsidR="00FB1DAF" w:rsidRPr="003B7D14" w:rsidTr="00DF12F8">
        <w:trPr>
          <w:trHeight w:val="170"/>
        </w:trPr>
        <w:tc>
          <w:tcPr>
            <w:tcW w:w="1672" w:type="dxa"/>
            <w:noWrap/>
            <w:vAlign w:val="bottom"/>
          </w:tcPr>
          <w:p w:rsidR="00FB1DAF" w:rsidRPr="003B7D14" w:rsidRDefault="00FB1DAF" w:rsidP="003B7D14">
            <w:pPr>
              <w:jc w:val="center"/>
            </w:pPr>
            <w:r w:rsidRPr="003B7D14">
              <w:t>ROB</w:t>
            </w:r>
          </w:p>
        </w:tc>
        <w:tc>
          <w:tcPr>
            <w:tcW w:w="2843" w:type="dxa"/>
            <w:vAlign w:val="bottom"/>
          </w:tcPr>
          <w:p w:rsidR="00FB1DAF" w:rsidRPr="003B7D14" w:rsidRDefault="00FB1DAF" w:rsidP="003B7D14">
            <w:pPr>
              <w:jc w:val="center"/>
            </w:pPr>
            <w:r w:rsidRPr="003B7D14">
              <w:t>Measure Equipment Cost – Base Case Equipment Cost</w:t>
            </w:r>
          </w:p>
        </w:tc>
        <w:tc>
          <w:tcPr>
            <w:tcW w:w="2250" w:type="dxa"/>
            <w:noWrap/>
            <w:vAlign w:val="bottom"/>
          </w:tcPr>
          <w:p w:rsidR="00FB1DAF" w:rsidRPr="003B7D14" w:rsidRDefault="00FB1DAF" w:rsidP="003B7D14">
            <w:pPr>
              <w:jc w:val="center"/>
            </w:pPr>
            <w:r w:rsidRPr="003B7D14">
              <w:t>N/A</w:t>
            </w:r>
          </w:p>
        </w:tc>
        <w:tc>
          <w:tcPr>
            <w:tcW w:w="2700" w:type="dxa"/>
            <w:vAlign w:val="bottom"/>
          </w:tcPr>
          <w:p w:rsidR="00FB1DAF" w:rsidRPr="003B7D14" w:rsidRDefault="00FB1DAF" w:rsidP="003B7D14">
            <w:pPr>
              <w:jc w:val="center"/>
            </w:pPr>
            <w:r w:rsidRPr="003B7D14">
              <w:t>Measure Equipment Cost – Base Case Equipment Cost</w:t>
            </w:r>
          </w:p>
        </w:tc>
      </w:tr>
    </w:tbl>
    <w:p w:rsidR="00FB1DAF" w:rsidRPr="003B7D14" w:rsidRDefault="00FB1DAF" w:rsidP="003B7D14">
      <w:pPr>
        <w:jc w:val="center"/>
        <w:rPr>
          <w:i/>
        </w:rPr>
      </w:pPr>
    </w:p>
    <w:p w:rsidR="00FB1DAF" w:rsidRPr="00470664" w:rsidRDefault="00FB1DAF" w:rsidP="00FB1DAF">
      <w:pPr>
        <w:pStyle w:val="Heading3"/>
        <w:rPr>
          <w:sz w:val="24"/>
          <w:szCs w:val="24"/>
        </w:rPr>
      </w:pPr>
      <w:bookmarkStart w:id="89" w:name="_Toc380762981"/>
      <w:bookmarkStart w:id="90" w:name="_Toc384738468"/>
      <w:r w:rsidRPr="00470664">
        <w:rPr>
          <w:sz w:val="24"/>
          <w:szCs w:val="24"/>
        </w:rPr>
        <w:t>4.3.1 Gross Measure Cost</w:t>
      </w:r>
      <w:bookmarkEnd w:id="89"/>
      <w:bookmarkEnd w:id="90"/>
    </w:p>
    <w:p w:rsidR="00FB1DAF" w:rsidRPr="003F57BD" w:rsidRDefault="00FB1DAF" w:rsidP="00FB1DAF">
      <w:pPr>
        <w:rPr>
          <w:rFonts w:ascii="Arial" w:hAnsi="Arial" w:cs="Arial"/>
          <w:sz w:val="20"/>
          <w:szCs w:val="20"/>
        </w:rPr>
      </w:pPr>
      <w:r w:rsidRPr="003F57BD">
        <w:rPr>
          <w:rFonts w:ascii="Arial" w:hAnsi="Arial" w:cs="Arial"/>
          <w:sz w:val="20"/>
          <w:szCs w:val="20"/>
        </w:rPr>
        <w:t xml:space="preserve">Gross Measure Cost is the cost to install an energy efficient measure per the </w:t>
      </w:r>
      <w:r>
        <w:rPr>
          <w:rFonts w:ascii="Arial" w:hAnsi="Arial" w:cs="Arial"/>
          <w:sz w:val="20"/>
          <w:szCs w:val="20"/>
        </w:rPr>
        <w:t xml:space="preserve">CPUC calculators. </w:t>
      </w:r>
      <w:r w:rsidRPr="003F57BD">
        <w:rPr>
          <w:rFonts w:ascii="Arial" w:hAnsi="Arial" w:cs="Arial"/>
          <w:sz w:val="20"/>
          <w:szCs w:val="20"/>
        </w:rPr>
        <w:t xml:space="preserve">This definition implies </w:t>
      </w:r>
      <w:r>
        <w:rPr>
          <w:rFonts w:ascii="Arial" w:hAnsi="Arial" w:cs="Arial"/>
          <w:sz w:val="20"/>
          <w:szCs w:val="20"/>
        </w:rPr>
        <w:t>a</w:t>
      </w:r>
      <w:r w:rsidRPr="003F57BD">
        <w:rPr>
          <w:rFonts w:ascii="Arial" w:hAnsi="Arial" w:cs="Arial"/>
          <w:sz w:val="20"/>
          <w:szCs w:val="20"/>
        </w:rPr>
        <w:t xml:space="preserve"> different meaning depending on the install type.  </w:t>
      </w:r>
    </w:p>
    <w:p w:rsidR="00FB1DAF" w:rsidRDefault="00FB1DAF" w:rsidP="00FB1DAF">
      <w:pPr>
        <w:rPr>
          <w:rFonts w:ascii="Arial" w:hAnsi="Arial" w:cs="Arial"/>
          <w:sz w:val="20"/>
          <w:szCs w:val="20"/>
          <w:highlight w:val="yellow"/>
        </w:rPr>
      </w:pPr>
    </w:p>
    <w:p w:rsidR="00FB1DAF" w:rsidRPr="006E002B" w:rsidRDefault="00FB1DAF" w:rsidP="00FB1DAF">
      <w:pPr>
        <w:rPr>
          <w:rFonts w:ascii="Arial" w:hAnsi="Arial" w:cs="Arial"/>
          <w:sz w:val="20"/>
          <w:szCs w:val="20"/>
        </w:rPr>
      </w:pPr>
      <w:r w:rsidRPr="006E002B">
        <w:rPr>
          <w:rFonts w:ascii="Arial" w:hAnsi="Arial" w:cs="Arial"/>
          <w:sz w:val="20"/>
          <w:szCs w:val="20"/>
        </w:rPr>
        <w:lastRenderedPageBreak/>
        <w:t>This measure transaction type is: ROB, so the Gross Measure Cost (GMC) is represented by the equation below:</w:t>
      </w:r>
    </w:p>
    <w:p w:rsidR="00FB1DAF" w:rsidRPr="006E002B" w:rsidRDefault="00FB1DAF" w:rsidP="00FB1DAF">
      <w:pPr>
        <w:rPr>
          <w:rFonts w:ascii="Arial" w:hAnsi="Arial" w:cs="Arial"/>
          <w:sz w:val="20"/>
          <w:szCs w:val="20"/>
        </w:rPr>
      </w:pPr>
    </w:p>
    <w:p w:rsidR="00FB1DAF" w:rsidRPr="006E002B" w:rsidRDefault="00FB1DAF" w:rsidP="00FB1DAF">
      <w:pPr>
        <w:rPr>
          <w:rFonts w:ascii="Arial" w:hAnsi="Arial" w:cs="Arial"/>
          <w:sz w:val="20"/>
          <w:szCs w:val="20"/>
        </w:rPr>
      </w:pPr>
    </w:p>
    <w:p w:rsidR="00FB1DAF" w:rsidRPr="006E002B" w:rsidRDefault="00FB1DAF" w:rsidP="00FB1DAF">
      <w:pPr>
        <w:ind w:firstLine="720"/>
        <w:rPr>
          <w:rFonts w:ascii="Arial" w:hAnsi="Arial" w:cs="Arial"/>
          <w:sz w:val="20"/>
          <w:szCs w:val="20"/>
        </w:rPr>
      </w:pPr>
      <w:r w:rsidRPr="006E002B">
        <w:rPr>
          <w:rFonts w:ascii="Arial" w:hAnsi="Arial" w:cs="Arial"/>
          <w:sz w:val="20"/>
          <w:szCs w:val="20"/>
        </w:rPr>
        <w:t>GMC = (Measure Equipment Cost + Measure Labor Cost) –</w:t>
      </w:r>
    </w:p>
    <w:p w:rsidR="00FB1DAF" w:rsidRPr="006E002B" w:rsidRDefault="00FB1DAF" w:rsidP="00FB1DAF">
      <w:pPr>
        <w:ind w:left="720" w:firstLine="720"/>
        <w:rPr>
          <w:rFonts w:ascii="Arial" w:hAnsi="Arial" w:cs="Arial"/>
          <w:sz w:val="20"/>
          <w:szCs w:val="20"/>
        </w:rPr>
      </w:pPr>
      <w:r w:rsidRPr="006E002B">
        <w:rPr>
          <w:rFonts w:ascii="Arial" w:hAnsi="Arial" w:cs="Arial"/>
          <w:sz w:val="20"/>
          <w:szCs w:val="20"/>
        </w:rPr>
        <w:t xml:space="preserve">    (Base Case Equipment Cost + Base Case Labor Cost)</w:t>
      </w:r>
    </w:p>
    <w:p w:rsidR="00FB1DAF" w:rsidRPr="006E002B" w:rsidRDefault="00FB1DAF" w:rsidP="00FB1DAF">
      <w:pPr>
        <w:rPr>
          <w:rFonts w:ascii="Arial" w:hAnsi="Arial" w:cs="Arial"/>
          <w:b/>
          <w:sz w:val="20"/>
          <w:szCs w:val="20"/>
        </w:rPr>
      </w:pPr>
    </w:p>
    <w:p w:rsidR="00FB1DAF" w:rsidRPr="006E002B" w:rsidRDefault="00FB1DAF" w:rsidP="00FB1DAF">
      <w:pPr>
        <w:ind w:right="720"/>
        <w:rPr>
          <w:rFonts w:ascii="Arial" w:hAnsi="Arial" w:cs="Arial"/>
          <w:sz w:val="20"/>
          <w:szCs w:val="20"/>
        </w:rPr>
      </w:pPr>
      <w:r w:rsidRPr="006E002B">
        <w:rPr>
          <w:rFonts w:ascii="Arial" w:hAnsi="Arial" w:cs="Arial"/>
          <w:sz w:val="20"/>
          <w:szCs w:val="20"/>
        </w:rPr>
        <w:t>*Note: We assume that, unless stated otherwise, the measure case labor and base case labor are assumed to be the same value reducing the equation to the following:</w:t>
      </w:r>
    </w:p>
    <w:p w:rsidR="00FB1DAF" w:rsidRPr="006E002B" w:rsidRDefault="00FB1DAF" w:rsidP="00FB1DAF">
      <w:pPr>
        <w:ind w:left="720" w:right="720"/>
        <w:rPr>
          <w:rFonts w:ascii="Arial" w:hAnsi="Arial" w:cs="Arial"/>
          <w:sz w:val="20"/>
          <w:szCs w:val="20"/>
        </w:rPr>
      </w:pPr>
    </w:p>
    <w:p w:rsidR="00FB1DAF" w:rsidRPr="00133C60" w:rsidRDefault="00FB1DAF" w:rsidP="00FB1DAF">
      <w:pPr>
        <w:ind w:firstLine="720"/>
        <w:rPr>
          <w:rFonts w:ascii="Arial" w:hAnsi="Arial" w:cs="Arial"/>
          <w:i/>
          <w:sz w:val="20"/>
          <w:szCs w:val="20"/>
          <w:highlight w:val="yellow"/>
        </w:rPr>
      </w:pPr>
      <w:r w:rsidRPr="006E002B">
        <w:rPr>
          <w:rFonts w:ascii="Arial" w:hAnsi="Arial" w:cs="Arial"/>
          <w:sz w:val="20"/>
          <w:szCs w:val="20"/>
        </w:rPr>
        <w:t>GMC = Measure Equipment Cost – Base Case Equipment</w:t>
      </w:r>
      <w:r w:rsidRPr="006E002B">
        <w:rPr>
          <w:rFonts w:ascii="Arial" w:hAnsi="Arial" w:cs="Arial"/>
          <w:i/>
          <w:sz w:val="20"/>
          <w:szCs w:val="20"/>
        </w:rPr>
        <w:t xml:space="preserve"> Cost</w:t>
      </w:r>
    </w:p>
    <w:p w:rsidR="00FB1DAF" w:rsidRPr="00133C60" w:rsidRDefault="00FB1DAF" w:rsidP="00FB1DAF">
      <w:pPr>
        <w:ind w:firstLine="720"/>
        <w:rPr>
          <w:rFonts w:ascii="Arial" w:hAnsi="Arial" w:cs="Arial"/>
          <w:i/>
          <w:sz w:val="20"/>
          <w:szCs w:val="20"/>
          <w:highlight w:val="yellow"/>
        </w:rPr>
      </w:pPr>
    </w:p>
    <w:p w:rsidR="00FB1DAF" w:rsidRPr="003F57BD" w:rsidRDefault="00FB1DAF" w:rsidP="00FB1DAF">
      <w:pPr>
        <w:rPr>
          <w:rFonts w:ascii="Arial" w:hAnsi="Arial" w:cs="Arial"/>
          <w:sz w:val="20"/>
          <w:szCs w:val="20"/>
        </w:rPr>
      </w:pPr>
    </w:p>
    <w:p w:rsidR="00FB1DAF" w:rsidRPr="003F57BD" w:rsidRDefault="00FB1DAF" w:rsidP="00FB1DAF">
      <w:pPr>
        <w:rPr>
          <w:rFonts w:ascii="Arial" w:hAnsi="Arial" w:cs="Arial"/>
          <w:i/>
          <w:sz w:val="22"/>
          <w:szCs w:val="22"/>
        </w:rPr>
      </w:pPr>
      <w:r w:rsidRPr="003F57BD">
        <w:rPr>
          <w:rFonts w:ascii="Arial" w:hAnsi="Arial" w:cs="Arial"/>
          <w:sz w:val="20"/>
          <w:szCs w:val="20"/>
        </w:rPr>
        <w:t>*Note: Various complicated price fluctuations are not addressed in these equations, such as future costs due to inflation in labor, future costs due to deflation in material cost, and other variables that cannot be accurately described at this time.</w:t>
      </w:r>
    </w:p>
    <w:p w:rsidR="00FB1DAF" w:rsidRDefault="00FB1DAF" w:rsidP="00FB1DAF">
      <w:pPr>
        <w:rPr>
          <w:i/>
        </w:rPr>
      </w:pPr>
    </w:p>
    <w:p w:rsidR="00FB1DAF" w:rsidRPr="00470664" w:rsidRDefault="00FB1DAF" w:rsidP="00FB1DAF">
      <w:pPr>
        <w:pStyle w:val="Heading3"/>
        <w:rPr>
          <w:sz w:val="24"/>
          <w:szCs w:val="24"/>
        </w:rPr>
      </w:pPr>
      <w:bookmarkStart w:id="91" w:name="_Toc380762982"/>
      <w:bookmarkStart w:id="92" w:name="_Toc384738469"/>
      <w:r w:rsidRPr="00470664">
        <w:rPr>
          <w:sz w:val="24"/>
          <w:szCs w:val="24"/>
        </w:rPr>
        <w:t>4.3.2 Incremental Measure Costs</w:t>
      </w:r>
      <w:bookmarkEnd w:id="91"/>
      <w:bookmarkEnd w:id="92"/>
    </w:p>
    <w:p w:rsidR="00FB1DAF" w:rsidRPr="00ED3B31" w:rsidRDefault="00FB1DAF" w:rsidP="00FB1DAF">
      <w:pPr>
        <w:rPr>
          <w:rFonts w:ascii="Arial" w:hAnsi="Arial" w:cs="Arial"/>
          <w:sz w:val="20"/>
          <w:szCs w:val="20"/>
        </w:rPr>
      </w:pPr>
      <w:r w:rsidRPr="00ED3B31">
        <w:rPr>
          <w:rFonts w:ascii="Arial" w:hAnsi="Arial" w:cs="Arial"/>
          <w:sz w:val="20"/>
          <w:szCs w:val="20"/>
        </w:rPr>
        <w:t xml:space="preserve">Incremental Measure Cost is the premium cost to install an energy efficient measure over a standard efficiency measure or code baseline measure.  While IMC has a straight forward definition depending on the install type, the equation does vary.  </w:t>
      </w:r>
    </w:p>
    <w:p w:rsidR="00FB1DAF" w:rsidRDefault="00FB1DAF" w:rsidP="00FB1DAF">
      <w:pPr>
        <w:rPr>
          <w:rFonts w:ascii="Arial" w:hAnsi="Arial" w:cs="Arial"/>
          <w:sz w:val="22"/>
          <w:szCs w:val="22"/>
        </w:rPr>
      </w:pPr>
    </w:p>
    <w:p w:rsidR="00FB1DAF" w:rsidRPr="006E002B" w:rsidRDefault="00FB1DAF" w:rsidP="00FB1DAF">
      <w:pPr>
        <w:rPr>
          <w:rFonts w:ascii="Arial" w:hAnsi="Arial" w:cs="Arial"/>
          <w:sz w:val="20"/>
          <w:szCs w:val="20"/>
        </w:rPr>
      </w:pPr>
      <w:r w:rsidRPr="006E002B">
        <w:rPr>
          <w:rFonts w:ascii="Arial" w:hAnsi="Arial" w:cs="Arial"/>
          <w:sz w:val="20"/>
          <w:szCs w:val="20"/>
        </w:rPr>
        <w:t>This measure transaction type is: ROB</w:t>
      </w:r>
      <w:r w:rsidRPr="006E002B">
        <w:rPr>
          <w:rFonts w:ascii="Arial" w:hAnsi="Arial" w:cs="Arial"/>
          <w:b/>
          <w:sz w:val="20"/>
          <w:szCs w:val="20"/>
        </w:rPr>
        <w:t xml:space="preserve"> </w:t>
      </w:r>
      <w:r w:rsidRPr="006E002B">
        <w:rPr>
          <w:rFonts w:ascii="Arial" w:hAnsi="Arial" w:cs="Arial"/>
          <w:sz w:val="20"/>
          <w:szCs w:val="20"/>
        </w:rPr>
        <w:t xml:space="preserve">so the </w:t>
      </w:r>
      <w:r w:rsidR="00AE108D">
        <w:rPr>
          <w:rFonts w:ascii="Arial" w:hAnsi="Arial" w:cs="Arial"/>
          <w:sz w:val="20"/>
          <w:szCs w:val="20"/>
        </w:rPr>
        <w:t>Incremental</w:t>
      </w:r>
      <w:r w:rsidRPr="006E002B">
        <w:rPr>
          <w:rFonts w:ascii="Arial" w:hAnsi="Arial" w:cs="Arial"/>
          <w:sz w:val="20"/>
          <w:szCs w:val="20"/>
        </w:rPr>
        <w:t xml:space="preserve"> Measure Cost (</w:t>
      </w:r>
      <w:r w:rsidR="00AE108D">
        <w:rPr>
          <w:rFonts w:ascii="Arial" w:hAnsi="Arial" w:cs="Arial"/>
          <w:sz w:val="20"/>
          <w:szCs w:val="20"/>
        </w:rPr>
        <w:t>I</w:t>
      </w:r>
      <w:r w:rsidRPr="006E002B">
        <w:rPr>
          <w:rFonts w:ascii="Arial" w:hAnsi="Arial" w:cs="Arial"/>
          <w:sz w:val="20"/>
          <w:szCs w:val="20"/>
        </w:rPr>
        <w:t>MC) is represented by the equation below:</w:t>
      </w:r>
    </w:p>
    <w:p w:rsidR="00FB1DAF" w:rsidRPr="006E002B" w:rsidRDefault="00FB1DAF" w:rsidP="00FB1DAF">
      <w:pPr>
        <w:rPr>
          <w:rFonts w:ascii="Arial" w:hAnsi="Arial" w:cs="Arial"/>
          <w:sz w:val="22"/>
          <w:szCs w:val="22"/>
        </w:rPr>
      </w:pPr>
    </w:p>
    <w:p w:rsidR="00FB1DAF" w:rsidRPr="006E002B" w:rsidRDefault="00FB1DAF" w:rsidP="00FB1DAF">
      <w:pPr>
        <w:ind w:firstLine="720"/>
        <w:rPr>
          <w:rFonts w:ascii="Arial" w:hAnsi="Arial" w:cs="Arial"/>
          <w:sz w:val="20"/>
          <w:szCs w:val="20"/>
        </w:rPr>
      </w:pPr>
      <w:r w:rsidRPr="006E002B">
        <w:rPr>
          <w:rFonts w:ascii="Arial" w:hAnsi="Arial" w:cs="Arial"/>
          <w:sz w:val="20"/>
          <w:szCs w:val="20"/>
        </w:rPr>
        <w:t>IMC = (Measure Equipment Cost + Measure Labor Cost) –</w:t>
      </w:r>
    </w:p>
    <w:p w:rsidR="00FB1DAF" w:rsidRPr="006E002B" w:rsidRDefault="00FB1DAF" w:rsidP="00FB1DAF">
      <w:pPr>
        <w:ind w:left="720" w:firstLine="720"/>
        <w:rPr>
          <w:rFonts w:ascii="Arial" w:hAnsi="Arial" w:cs="Arial"/>
          <w:sz w:val="20"/>
          <w:szCs w:val="20"/>
        </w:rPr>
      </w:pPr>
      <w:r w:rsidRPr="006E002B">
        <w:rPr>
          <w:rFonts w:ascii="Arial" w:hAnsi="Arial" w:cs="Arial"/>
          <w:sz w:val="20"/>
          <w:szCs w:val="20"/>
        </w:rPr>
        <w:t xml:space="preserve">    (Base Case Equipment Cost + Base Case Labor Cost)</w:t>
      </w:r>
    </w:p>
    <w:p w:rsidR="00FB1DAF" w:rsidRPr="006E002B" w:rsidRDefault="00FB1DAF" w:rsidP="00FB1DAF">
      <w:pPr>
        <w:rPr>
          <w:rFonts w:ascii="Arial" w:hAnsi="Arial" w:cs="Arial"/>
          <w:b/>
          <w:sz w:val="22"/>
          <w:szCs w:val="22"/>
        </w:rPr>
      </w:pPr>
    </w:p>
    <w:p w:rsidR="00FB1DAF" w:rsidRPr="006E002B" w:rsidRDefault="00FB1DAF" w:rsidP="00FB1DAF">
      <w:pPr>
        <w:ind w:right="720"/>
        <w:rPr>
          <w:rFonts w:ascii="Arial" w:hAnsi="Arial" w:cs="Arial"/>
          <w:sz w:val="20"/>
          <w:szCs w:val="20"/>
        </w:rPr>
      </w:pPr>
      <w:r w:rsidRPr="006E002B">
        <w:rPr>
          <w:rFonts w:ascii="Arial" w:hAnsi="Arial" w:cs="Arial"/>
          <w:sz w:val="20"/>
          <w:szCs w:val="20"/>
        </w:rPr>
        <w:t>*Note: Unless stated otherwise the measure case labor and base case labor are assumed to be the same value reducing the equation to the following:</w:t>
      </w:r>
    </w:p>
    <w:p w:rsidR="00FB1DAF" w:rsidRPr="006E002B" w:rsidRDefault="00FB1DAF" w:rsidP="00FB1DAF">
      <w:pPr>
        <w:ind w:left="720" w:right="720"/>
        <w:rPr>
          <w:rFonts w:ascii="Arial" w:hAnsi="Arial" w:cs="Arial"/>
          <w:sz w:val="20"/>
          <w:szCs w:val="20"/>
        </w:rPr>
      </w:pPr>
    </w:p>
    <w:p w:rsidR="00FB1DAF" w:rsidRDefault="00FB1DAF" w:rsidP="00FB1DAF">
      <w:pPr>
        <w:ind w:firstLine="720"/>
        <w:rPr>
          <w:rFonts w:ascii="Arial" w:hAnsi="Arial" w:cs="Arial"/>
          <w:sz w:val="20"/>
          <w:szCs w:val="20"/>
        </w:rPr>
      </w:pPr>
      <w:r w:rsidRPr="006E002B">
        <w:rPr>
          <w:rFonts w:ascii="Arial" w:hAnsi="Arial" w:cs="Arial"/>
          <w:sz w:val="20"/>
          <w:szCs w:val="20"/>
        </w:rPr>
        <w:t>IMC = Measure Equipment Cost – Base Case Equipment Cost</w:t>
      </w:r>
    </w:p>
    <w:p w:rsidR="00FB1DAF" w:rsidRDefault="00FB1DAF" w:rsidP="00FB1DAF">
      <w:pPr>
        <w:ind w:firstLine="720"/>
        <w:rPr>
          <w:rFonts w:ascii="Arial" w:hAnsi="Arial" w:cs="Arial"/>
          <w:sz w:val="20"/>
          <w:szCs w:val="20"/>
        </w:rPr>
      </w:pPr>
    </w:p>
    <w:p w:rsidR="00FB1DAF" w:rsidRPr="00ED3B31" w:rsidRDefault="00FB1DAF" w:rsidP="00FB1DAF">
      <w:pPr>
        <w:rPr>
          <w:rFonts w:ascii="Arial" w:hAnsi="Arial" w:cs="Arial"/>
          <w:sz w:val="20"/>
          <w:szCs w:val="20"/>
          <w:highlight w:val="yellow"/>
        </w:rPr>
      </w:pPr>
      <w:r w:rsidRPr="003F57BD">
        <w:rPr>
          <w:rFonts w:ascii="Arial" w:hAnsi="Arial" w:cs="Arial"/>
          <w:sz w:val="20"/>
          <w:szCs w:val="20"/>
        </w:rPr>
        <w:t>*Note: Various complicated price fluctuations are not addressed in these equations, such as future costs due to inflation in labor, future costs due to deflation in material cost, and other variables that cannot be accurately described at this time.</w:t>
      </w:r>
    </w:p>
    <w:p w:rsidR="00FB1DAF" w:rsidRDefault="00FB1DAF" w:rsidP="007C44B9">
      <w:pPr>
        <w:rPr>
          <w:rFonts w:ascii="Arial" w:hAnsi="Arial" w:cs="Arial"/>
          <w:b/>
          <w:sz w:val="20"/>
          <w:szCs w:val="20"/>
        </w:rPr>
      </w:pPr>
    </w:p>
    <w:p w:rsidR="007C44B9" w:rsidRDefault="007C44B9" w:rsidP="007C44B9">
      <w:pPr>
        <w:pStyle w:val="Caption"/>
        <w:rPr>
          <w:rFonts w:ascii="Arial" w:hAnsi="Arial" w:cs="Arial"/>
          <w:b w:val="0"/>
        </w:rPr>
      </w:pPr>
      <w:bookmarkStart w:id="93" w:name="_Toc384739345"/>
      <w:r>
        <w:t xml:space="preserve">Table </w:t>
      </w:r>
      <w:r>
        <w:fldChar w:fldCharType="begin"/>
      </w:r>
      <w:r>
        <w:instrText xml:space="preserve"> SEQ Table \* ARABIC </w:instrText>
      </w:r>
      <w:r>
        <w:fldChar w:fldCharType="separate"/>
      </w:r>
      <w:r w:rsidR="00FE4F6B">
        <w:rPr>
          <w:noProof/>
        </w:rPr>
        <w:t>4</w:t>
      </w:r>
      <w:r>
        <w:fldChar w:fldCharType="end"/>
      </w:r>
      <w:r>
        <w:t xml:space="preserve"> : Summary Base Case and Measure Case Cost</w:t>
      </w:r>
      <w:bookmarkEnd w:id="93"/>
    </w:p>
    <w:tbl>
      <w:tblPr>
        <w:tblStyle w:val="TableGrid"/>
        <w:tblW w:w="5000" w:type="pct"/>
        <w:tblInd w:w="108" w:type="dxa"/>
        <w:tblLook w:val="00A0" w:firstRow="1" w:lastRow="0" w:firstColumn="1" w:lastColumn="0" w:noHBand="0" w:noVBand="0"/>
      </w:tblPr>
      <w:tblGrid>
        <w:gridCol w:w="1454"/>
        <w:gridCol w:w="1848"/>
        <w:gridCol w:w="1599"/>
        <w:gridCol w:w="1410"/>
        <w:gridCol w:w="1440"/>
        <w:gridCol w:w="1825"/>
      </w:tblGrid>
      <w:tr w:rsidR="00FB1DAF" w:rsidTr="00AE108D">
        <w:tc>
          <w:tcPr>
            <w:tcW w:w="759" w:type="pct"/>
          </w:tcPr>
          <w:p w:rsidR="00FB1DAF" w:rsidRDefault="00FB1DAF" w:rsidP="00DF12F8">
            <w:pPr>
              <w:rPr>
                <w:rFonts w:ascii="Arial" w:hAnsi="Arial" w:cs="Arial"/>
                <w:b/>
                <w:sz w:val="20"/>
                <w:szCs w:val="20"/>
              </w:rPr>
            </w:pPr>
            <w:r>
              <w:rPr>
                <w:rFonts w:ascii="Arial" w:hAnsi="Arial" w:cs="Arial"/>
                <w:b/>
                <w:sz w:val="20"/>
                <w:szCs w:val="20"/>
              </w:rPr>
              <w:t>Measure ID</w:t>
            </w:r>
          </w:p>
        </w:tc>
        <w:tc>
          <w:tcPr>
            <w:tcW w:w="965" w:type="pct"/>
          </w:tcPr>
          <w:p w:rsidR="00FB1DAF" w:rsidRDefault="00FB1DAF" w:rsidP="00DF12F8">
            <w:pPr>
              <w:rPr>
                <w:rFonts w:ascii="Arial" w:hAnsi="Arial" w:cs="Arial"/>
                <w:b/>
                <w:sz w:val="20"/>
                <w:szCs w:val="20"/>
              </w:rPr>
            </w:pPr>
            <w:r>
              <w:rPr>
                <w:rFonts w:ascii="Arial" w:hAnsi="Arial" w:cs="Arial"/>
                <w:b/>
                <w:sz w:val="20"/>
                <w:szCs w:val="20"/>
              </w:rPr>
              <w:t>Transaction Type</w:t>
            </w:r>
          </w:p>
        </w:tc>
        <w:tc>
          <w:tcPr>
            <w:tcW w:w="835" w:type="pct"/>
          </w:tcPr>
          <w:p w:rsidR="00FB1DAF" w:rsidRDefault="00FB1DAF" w:rsidP="00DF12F8">
            <w:pPr>
              <w:rPr>
                <w:rFonts w:ascii="Arial" w:hAnsi="Arial" w:cs="Arial"/>
                <w:b/>
                <w:sz w:val="20"/>
                <w:szCs w:val="20"/>
              </w:rPr>
            </w:pPr>
            <w:r>
              <w:rPr>
                <w:rFonts w:ascii="Arial" w:hAnsi="Arial" w:cs="Arial"/>
                <w:b/>
                <w:sz w:val="20"/>
                <w:szCs w:val="20"/>
              </w:rPr>
              <w:t>Base Case Total Cost</w:t>
            </w:r>
          </w:p>
        </w:tc>
        <w:tc>
          <w:tcPr>
            <w:tcW w:w="736" w:type="pct"/>
          </w:tcPr>
          <w:p w:rsidR="00FB1DAF" w:rsidRDefault="00FB1DAF" w:rsidP="00DF12F8">
            <w:pPr>
              <w:rPr>
                <w:rFonts w:ascii="Arial" w:hAnsi="Arial" w:cs="Arial"/>
                <w:b/>
                <w:sz w:val="20"/>
                <w:szCs w:val="20"/>
              </w:rPr>
            </w:pPr>
            <w:r>
              <w:rPr>
                <w:rFonts w:ascii="Arial" w:hAnsi="Arial" w:cs="Arial"/>
                <w:b/>
                <w:sz w:val="20"/>
                <w:szCs w:val="20"/>
              </w:rPr>
              <w:t>Measure Case Total Cost</w:t>
            </w:r>
          </w:p>
        </w:tc>
        <w:tc>
          <w:tcPr>
            <w:tcW w:w="752" w:type="pct"/>
          </w:tcPr>
          <w:p w:rsidR="00FB1DAF" w:rsidRDefault="00FB1DAF" w:rsidP="00DF12F8">
            <w:pPr>
              <w:rPr>
                <w:rFonts w:ascii="Arial" w:hAnsi="Arial" w:cs="Arial"/>
                <w:b/>
                <w:sz w:val="20"/>
                <w:szCs w:val="20"/>
              </w:rPr>
            </w:pPr>
            <w:r>
              <w:rPr>
                <w:rFonts w:ascii="Arial" w:hAnsi="Arial" w:cs="Arial"/>
                <w:b/>
                <w:sz w:val="20"/>
                <w:szCs w:val="20"/>
              </w:rPr>
              <w:t>Gross Measure Case Cost</w:t>
            </w:r>
          </w:p>
        </w:tc>
        <w:tc>
          <w:tcPr>
            <w:tcW w:w="954" w:type="pct"/>
          </w:tcPr>
          <w:p w:rsidR="00FB1DAF" w:rsidRDefault="00FB1DAF" w:rsidP="00DF12F8">
            <w:pPr>
              <w:rPr>
                <w:rFonts w:ascii="Arial" w:hAnsi="Arial" w:cs="Arial"/>
                <w:b/>
                <w:sz w:val="20"/>
                <w:szCs w:val="20"/>
              </w:rPr>
            </w:pPr>
            <w:r>
              <w:rPr>
                <w:rFonts w:ascii="Arial" w:hAnsi="Arial" w:cs="Arial"/>
                <w:b/>
                <w:sz w:val="20"/>
                <w:szCs w:val="20"/>
              </w:rPr>
              <w:t>Incremental Measure Cost</w:t>
            </w:r>
          </w:p>
        </w:tc>
      </w:tr>
      <w:tr w:rsidR="00AE108D" w:rsidTr="00AE108D">
        <w:tc>
          <w:tcPr>
            <w:tcW w:w="759" w:type="pct"/>
          </w:tcPr>
          <w:p w:rsidR="00AE108D" w:rsidRPr="00A23CB3" w:rsidRDefault="00AE108D" w:rsidP="00DF12F8">
            <w:pPr>
              <w:rPr>
                <w:rFonts w:ascii="Arial" w:hAnsi="Arial" w:cs="Arial"/>
                <w:sz w:val="20"/>
                <w:szCs w:val="20"/>
              </w:rPr>
            </w:pPr>
            <w:r>
              <w:rPr>
                <w:rFonts w:ascii="Arial" w:hAnsi="Arial" w:cs="Arial"/>
                <w:sz w:val="20"/>
                <w:szCs w:val="20"/>
              </w:rPr>
              <w:t>TK103</w:t>
            </w:r>
          </w:p>
        </w:tc>
        <w:tc>
          <w:tcPr>
            <w:tcW w:w="965" w:type="pct"/>
          </w:tcPr>
          <w:p w:rsidR="00AE108D" w:rsidRPr="00A23CB3" w:rsidRDefault="00AE108D" w:rsidP="00DF12F8">
            <w:pPr>
              <w:rPr>
                <w:rFonts w:ascii="Arial" w:hAnsi="Arial" w:cs="Arial"/>
                <w:sz w:val="20"/>
                <w:szCs w:val="20"/>
              </w:rPr>
            </w:pPr>
            <w:r w:rsidRPr="00A23CB3">
              <w:rPr>
                <w:rFonts w:ascii="Arial" w:hAnsi="Arial" w:cs="Arial"/>
                <w:sz w:val="20"/>
                <w:szCs w:val="20"/>
              </w:rPr>
              <w:t>ROB</w:t>
            </w:r>
          </w:p>
        </w:tc>
        <w:tc>
          <w:tcPr>
            <w:tcW w:w="835" w:type="pct"/>
          </w:tcPr>
          <w:p w:rsidR="00AE108D" w:rsidRPr="00A23CB3" w:rsidRDefault="00AE108D" w:rsidP="00DF12F8">
            <w:pPr>
              <w:rPr>
                <w:rFonts w:ascii="Arial" w:hAnsi="Arial" w:cs="Arial"/>
                <w:sz w:val="20"/>
                <w:szCs w:val="20"/>
              </w:rPr>
            </w:pPr>
            <w:r>
              <w:rPr>
                <w:rFonts w:ascii="Arial" w:hAnsi="Arial" w:cs="Arial"/>
                <w:sz w:val="20"/>
                <w:szCs w:val="20"/>
              </w:rPr>
              <w:t>$0.00</w:t>
            </w:r>
          </w:p>
        </w:tc>
        <w:tc>
          <w:tcPr>
            <w:tcW w:w="736" w:type="pct"/>
          </w:tcPr>
          <w:p w:rsidR="00AE108D" w:rsidRPr="00A23CB3" w:rsidRDefault="00AE108D" w:rsidP="00DF12F8">
            <w:pPr>
              <w:rPr>
                <w:rFonts w:ascii="Arial" w:hAnsi="Arial" w:cs="Arial"/>
                <w:sz w:val="20"/>
                <w:szCs w:val="20"/>
              </w:rPr>
            </w:pPr>
            <w:r>
              <w:rPr>
                <w:rFonts w:ascii="Arial" w:hAnsi="Arial" w:cs="Arial"/>
                <w:sz w:val="20"/>
                <w:szCs w:val="20"/>
              </w:rPr>
              <w:t>$11.55</w:t>
            </w:r>
          </w:p>
        </w:tc>
        <w:tc>
          <w:tcPr>
            <w:tcW w:w="752" w:type="pct"/>
          </w:tcPr>
          <w:p w:rsidR="00AE108D" w:rsidRPr="00A23CB3" w:rsidRDefault="00AE108D" w:rsidP="00DF12F8">
            <w:pPr>
              <w:rPr>
                <w:rFonts w:ascii="Arial" w:hAnsi="Arial" w:cs="Arial"/>
                <w:sz w:val="20"/>
                <w:szCs w:val="20"/>
              </w:rPr>
            </w:pPr>
            <w:r w:rsidRPr="00A23CB3">
              <w:rPr>
                <w:rFonts w:ascii="Arial" w:hAnsi="Arial" w:cs="Arial"/>
                <w:sz w:val="20"/>
                <w:szCs w:val="20"/>
              </w:rPr>
              <w:t>$</w:t>
            </w:r>
            <w:r>
              <w:rPr>
                <w:rFonts w:ascii="Arial" w:hAnsi="Arial" w:cs="Arial"/>
                <w:sz w:val="20"/>
                <w:szCs w:val="20"/>
              </w:rPr>
              <w:t>48.37</w:t>
            </w:r>
          </w:p>
        </w:tc>
        <w:tc>
          <w:tcPr>
            <w:tcW w:w="954" w:type="pct"/>
          </w:tcPr>
          <w:p w:rsidR="00AE108D" w:rsidRPr="00A23CB3" w:rsidRDefault="00AE108D" w:rsidP="00DF12F8">
            <w:pPr>
              <w:rPr>
                <w:rFonts w:ascii="Arial" w:hAnsi="Arial" w:cs="Arial"/>
                <w:sz w:val="20"/>
                <w:szCs w:val="20"/>
              </w:rPr>
            </w:pPr>
            <w:r w:rsidRPr="00A23CB3">
              <w:rPr>
                <w:rFonts w:ascii="Arial" w:hAnsi="Arial" w:cs="Arial"/>
                <w:sz w:val="20"/>
                <w:szCs w:val="20"/>
              </w:rPr>
              <w:t>$</w:t>
            </w:r>
            <w:r>
              <w:rPr>
                <w:rFonts w:ascii="Arial" w:hAnsi="Arial" w:cs="Arial"/>
                <w:sz w:val="20"/>
                <w:szCs w:val="20"/>
              </w:rPr>
              <w:t>48.37</w:t>
            </w:r>
          </w:p>
        </w:tc>
      </w:tr>
      <w:tr w:rsidR="00AE108D" w:rsidTr="00AE108D">
        <w:tc>
          <w:tcPr>
            <w:tcW w:w="759" w:type="pct"/>
          </w:tcPr>
          <w:p w:rsidR="00AE108D" w:rsidRDefault="00AE108D" w:rsidP="00DF12F8">
            <w:pPr>
              <w:rPr>
                <w:rFonts w:ascii="Arial" w:hAnsi="Arial" w:cs="Arial"/>
                <w:sz w:val="20"/>
                <w:szCs w:val="20"/>
              </w:rPr>
            </w:pPr>
            <w:r>
              <w:rPr>
                <w:rFonts w:ascii="Arial" w:hAnsi="Arial" w:cs="Arial"/>
                <w:sz w:val="20"/>
                <w:szCs w:val="20"/>
              </w:rPr>
              <w:t>TK10</w:t>
            </w:r>
          </w:p>
        </w:tc>
        <w:tc>
          <w:tcPr>
            <w:tcW w:w="965" w:type="pct"/>
          </w:tcPr>
          <w:p w:rsidR="00AE108D" w:rsidRPr="00A23CB3" w:rsidRDefault="00AE108D" w:rsidP="00DF12F8">
            <w:pPr>
              <w:rPr>
                <w:rFonts w:ascii="Arial" w:hAnsi="Arial" w:cs="Arial"/>
                <w:sz w:val="20"/>
                <w:szCs w:val="20"/>
              </w:rPr>
            </w:pPr>
            <w:r>
              <w:rPr>
                <w:rFonts w:ascii="Arial" w:hAnsi="Arial" w:cs="Arial"/>
                <w:sz w:val="20"/>
                <w:szCs w:val="20"/>
              </w:rPr>
              <w:t>ROB</w:t>
            </w:r>
          </w:p>
        </w:tc>
        <w:tc>
          <w:tcPr>
            <w:tcW w:w="835" w:type="pct"/>
          </w:tcPr>
          <w:p w:rsidR="00AE108D" w:rsidRPr="00A23CB3" w:rsidRDefault="00AE108D" w:rsidP="00DF12F8">
            <w:pPr>
              <w:rPr>
                <w:rFonts w:ascii="Arial" w:hAnsi="Arial" w:cs="Arial"/>
                <w:sz w:val="20"/>
                <w:szCs w:val="20"/>
              </w:rPr>
            </w:pPr>
            <w:r>
              <w:rPr>
                <w:rFonts w:ascii="Arial" w:hAnsi="Arial" w:cs="Arial"/>
                <w:sz w:val="20"/>
                <w:szCs w:val="20"/>
              </w:rPr>
              <w:t>$0.00</w:t>
            </w:r>
          </w:p>
        </w:tc>
        <w:tc>
          <w:tcPr>
            <w:tcW w:w="736" w:type="pct"/>
          </w:tcPr>
          <w:p w:rsidR="00AE108D" w:rsidRPr="00A23CB3" w:rsidRDefault="00AE108D" w:rsidP="00DF12F8">
            <w:pPr>
              <w:rPr>
                <w:rFonts w:ascii="Arial" w:hAnsi="Arial" w:cs="Arial"/>
                <w:sz w:val="20"/>
                <w:szCs w:val="20"/>
              </w:rPr>
            </w:pPr>
            <w:r>
              <w:rPr>
                <w:rFonts w:ascii="Arial" w:hAnsi="Arial" w:cs="Arial"/>
                <w:sz w:val="20"/>
                <w:szCs w:val="20"/>
              </w:rPr>
              <w:t>$198.8</w:t>
            </w:r>
            <w:r w:rsidR="00996D57">
              <w:rPr>
                <w:rFonts w:ascii="Arial" w:hAnsi="Arial" w:cs="Arial"/>
                <w:sz w:val="20"/>
                <w:szCs w:val="20"/>
              </w:rPr>
              <w:t>8</w:t>
            </w:r>
          </w:p>
        </w:tc>
        <w:tc>
          <w:tcPr>
            <w:tcW w:w="752" w:type="pct"/>
          </w:tcPr>
          <w:p w:rsidR="00AE108D" w:rsidRPr="00A23CB3" w:rsidRDefault="00AE108D" w:rsidP="00DF12F8">
            <w:pPr>
              <w:rPr>
                <w:rFonts w:ascii="Arial" w:hAnsi="Arial" w:cs="Arial"/>
                <w:sz w:val="20"/>
                <w:szCs w:val="20"/>
              </w:rPr>
            </w:pPr>
            <w:r>
              <w:rPr>
                <w:rFonts w:ascii="Arial" w:hAnsi="Arial" w:cs="Arial"/>
                <w:sz w:val="20"/>
                <w:szCs w:val="20"/>
              </w:rPr>
              <w:t>$274.3</w:t>
            </w:r>
            <w:r w:rsidR="00996D57">
              <w:rPr>
                <w:rFonts w:ascii="Arial" w:hAnsi="Arial" w:cs="Arial"/>
                <w:sz w:val="20"/>
                <w:szCs w:val="20"/>
              </w:rPr>
              <w:t>8</w:t>
            </w:r>
          </w:p>
        </w:tc>
        <w:tc>
          <w:tcPr>
            <w:tcW w:w="954" w:type="pct"/>
          </w:tcPr>
          <w:p w:rsidR="00AE108D" w:rsidRPr="00A23CB3" w:rsidRDefault="00AE108D" w:rsidP="00DF12F8">
            <w:pPr>
              <w:rPr>
                <w:rFonts w:ascii="Arial" w:hAnsi="Arial" w:cs="Arial"/>
                <w:sz w:val="20"/>
                <w:szCs w:val="20"/>
              </w:rPr>
            </w:pPr>
            <w:r>
              <w:rPr>
                <w:rFonts w:ascii="Arial" w:hAnsi="Arial" w:cs="Arial"/>
                <w:sz w:val="20"/>
                <w:szCs w:val="20"/>
              </w:rPr>
              <w:t>$274.3</w:t>
            </w:r>
            <w:r w:rsidR="00996D57">
              <w:rPr>
                <w:rFonts w:ascii="Arial" w:hAnsi="Arial" w:cs="Arial"/>
                <w:sz w:val="20"/>
                <w:szCs w:val="20"/>
              </w:rPr>
              <w:t>8</w:t>
            </w:r>
          </w:p>
        </w:tc>
      </w:tr>
    </w:tbl>
    <w:p w:rsidR="00AE108D" w:rsidRPr="00996D57" w:rsidRDefault="00AE108D" w:rsidP="00AE108D">
      <w:pPr>
        <w:rPr>
          <w:rFonts w:ascii="Arial" w:hAnsi="Arial" w:cs="Arial"/>
          <w:sz w:val="20"/>
          <w:szCs w:val="20"/>
        </w:rPr>
      </w:pPr>
      <w:r w:rsidRPr="00996D57">
        <w:rPr>
          <w:rFonts w:ascii="Arial" w:hAnsi="Arial" w:cs="Arial"/>
          <w:sz w:val="20"/>
          <w:szCs w:val="20"/>
        </w:rPr>
        <w:t>All cost are noted as $ per measure unit, for TK103 (refrigerant charge correction), this unit is per ton.  TK10 (Blower motor retrofit), the unit is per ton however costs values is based on a per motor ($198.8</w:t>
      </w:r>
      <w:r w:rsidR="00996D57">
        <w:rPr>
          <w:rFonts w:ascii="Arial" w:hAnsi="Arial" w:cs="Arial"/>
          <w:sz w:val="20"/>
          <w:szCs w:val="20"/>
        </w:rPr>
        <w:t>8</w:t>
      </w:r>
      <w:r w:rsidRPr="00996D57">
        <w:rPr>
          <w:rFonts w:ascii="Arial" w:hAnsi="Arial" w:cs="Arial"/>
          <w:sz w:val="20"/>
          <w:szCs w:val="20"/>
        </w:rPr>
        <w:t>) and</w:t>
      </w:r>
      <w:r w:rsidR="00996D57">
        <w:rPr>
          <w:rFonts w:ascii="Arial" w:hAnsi="Arial" w:cs="Arial"/>
          <w:sz w:val="20"/>
          <w:szCs w:val="20"/>
        </w:rPr>
        <w:t xml:space="preserve"> labor ($75.50) costs of $274.38</w:t>
      </w:r>
      <w:r w:rsidRPr="00996D57">
        <w:rPr>
          <w:rFonts w:ascii="Arial" w:hAnsi="Arial" w:cs="Arial"/>
          <w:sz w:val="20"/>
          <w:szCs w:val="20"/>
        </w:rPr>
        <w:t xml:space="preserve">.  </w:t>
      </w:r>
    </w:p>
    <w:p w:rsidR="00FB1DAF" w:rsidRPr="002F3610" w:rsidRDefault="00FB1DAF" w:rsidP="00FB1DAF">
      <w:pPr>
        <w:rPr>
          <w:rFonts w:ascii="Arial" w:hAnsi="Arial" w:cs="Arial"/>
          <w:b/>
          <w:sz w:val="20"/>
          <w:szCs w:val="20"/>
        </w:rPr>
      </w:pPr>
    </w:p>
    <w:p w:rsidR="00FB1DAF" w:rsidRPr="00ED3B31" w:rsidRDefault="00FB1DAF" w:rsidP="00FB1DAF">
      <w:pPr>
        <w:pStyle w:val="Heading1"/>
        <w:rPr>
          <w:sz w:val="20"/>
          <w:szCs w:val="20"/>
        </w:rPr>
      </w:pPr>
    </w:p>
    <w:p w:rsidR="00FB1DAF" w:rsidRDefault="00FB1DAF" w:rsidP="00FB1DAF">
      <w:pPr>
        <w:rPr>
          <w:rFonts w:ascii="Arial" w:hAnsi="Arial" w:cs="Arial"/>
          <w:b/>
          <w:bCs/>
          <w:kern w:val="32"/>
          <w:sz w:val="32"/>
          <w:szCs w:val="32"/>
        </w:rPr>
      </w:pPr>
      <w:bookmarkStart w:id="94" w:name="_MON_1382719778"/>
      <w:bookmarkEnd w:id="94"/>
      <w:r>
        <w:br w:type="page"/>
      </w:r>
    </w:p>
    <w:p w:rsidR="00AC0A05" w:rsidRDefault="00AC0A05" w:rsidP="00AC0A05">
      <w:pPr>
        <w:pStyle w:val="Heading1"/>
      </w:pPr>
      <w:bookmarkStart w:id="95" w:name="_Toc384738334"/>
      <w:bookmarkStart w:id="96" w:name="_Toc384738470"/>
      <w:r>
        <w:lastRenderedPageBreak/>
        <w:t>Input Appendices</w:t>
      </w:r>
      <w:bookmarkEnd w:id="95"/>
      <w:bookmarkEnd w:id="96"/>
    </w:p>
    <w:p w:rsidR="00AC0A05" w:rsidRDefault="00F0032D" w:rsidP="00AC0A05">
      <w:pPr>
        <w:pStyle w:val="Heading1"/>
      </w:pPr>
      <w:bookmarkStart w:id="97" w:name="_Toc384738335"/>
      <w:bookmarkStart w:id="98" w:name="_Toc384738471"/>
      <w:r>
        <w:t xml:space="preserve">Appendix A – eQUEST Simulation </w:t>
      </w:r>
      <w:r w:rsidR="00AC0A05">
        <w:t>Information</w:t>
      </w:r>
      <w:bookmarkEnd w:id="97"/>
      <w:bookmarkEnd w:id="98"/>
    </w:p>
    <w:p w:rsidR="00AC0A05" w:rsidRPr="006802A3" w:rsidRDefault="00AC0A05" w:rsidP="00AC0A05"/>
    <w:p w:rsidR="00AC0A05" w:rsidRPr="00577FAB" w:rsidRDefault="00AC0A05" w:rsidP="00AC0A05">
      <w:pPr>
        <w:rPr>
          <w:b/>
        </w:rPr>
      </w:pPr>
      <w:r>
        <w:rPr>
          <w:b/>
        </w:rPr>
        <w:t>DOE2 eQUEST</w:t>
      </w:r>
      <w:r w:rsidRPr="00577FAB">
        <w:rPr>
          <w:b/>
        </w:rPr>
        <w:t xml:space="preserve"> Energy Simulation</w:t>
      </w:r>
      <w:r>
        <w:rPr>
          <w:b/>
        </w:rPr>
        <w:t xml:space="preserve"> Process</w:t>
      </w:r>
    </w:p>
    <w:p w:rsidR="00AC0A05" w:rsidRDefault="00AC0A05" w:rsidP="00AC0A05">
      <w:pPr>
        <w:outlineLvl w:val="0"/>
      </w:pPr>
    </w:p>
    <w:p w:rsidR="00AC0A05" w:rsidRDefault="00AC0A05" w:rsidP="00AC0A05">
      <w:r>
        <w:t>eQUEST</w:t>
      </w:r>
      <w:r w:rsidRPr="00AB061B">
        <w:t xml:space="preserve"> is a DOE2 based simulation software pac</w:t>
      </w:r>
      <w:r>
        <w:t>kage used to produce estimates of energy use of prototype residential building models.  DEER single family prototypes were used as the basis for all eQUEST simulations.  The single family prototype</w:t>
      </w:r>
      <w:r w:rsidR="00996D57">
        <w:rPr>
          <w:rStyle w:val="EndnoteReference"/>
        </w:rPr>
        <w:endnoteReference w:id="16"/>
      </w:r>
      <w:r>
        <w:t xml:space="preserve"> consists of two (2) one-story houses and two (2) two-story houses.  One house in each pair is rotated 90 degrees to capture the effect of orientation as shown in Figure </w:t>
      </w:r>
      <w:r w:rsidR="00FE4F6B">
        <w:t>2</w:t>
      </w:r>
      <w:r>
        <w:t xml:space="preserve">.  The DEER database has separate prototypes for each of 6 vintages in each of the sixteen California climate zones. Each vintage has different values for building and system component properties based either on the current code or typical values.  Prototypes were developed for representative vintages to approximate the range of housing stock in PG&amp;E territory.  Prototypes were pulled from DEER and then run through eQUEST with CZ2010 weather files. See Table </w:t>
      </w:r>
      <w:r w:rsidR="00FE4F6B">
        <w:t>5</w:t>
      </w:r>
      <w:r>
        <w:t xml:space="preserve"> below for details.</w:t>
      </w:r>
    </w:p>
    <w:p w:rsidR="007C44B9" w:rsidRDefault="007C44B9" w:rsidP="00AC0A05"/>
    <w:p w:rsidR="00AC0A05" w:rsidRPr="004C5646" w:rsidRDefault="007C44B9" w:rsidP="00AC0A05">
      <w:pPr>
        <w:pStyle w:val="Caption"/>
      </w:pPr>
      <w:bookmarkStart w:id="99" w:name="_Toc384739346"/>
      <w:r>
        <w:t xml:space="preserve">Table </w:t>
      </w:r>
      <w:r>
        <w:fldChar w:fldCharType="begin"/>
      </w:r>
      <w:r>
        <w:instrText xml:space="preserve"> SEQ Table \* ARABIC </w:instrText>
      </w:r>
      <w:r>
        <w:fldChar w:fldCharType="separate"/>
      </w:r>
      <w:r w:rsidR="00FE4F6B">
        <w:rPr>
          <w:noProof/>
        </w:rPr>
        <w:t>5</w:t>
      </w:r>
      <w:r>
        <w:fldChar w:fldCharType="end"/>
      </w:r>
      <w:r>
        <w:t xml:space="preserve"> : </w:t>
      </w:r>
      <w:r w:rsidRPr="00C162DC">
        <w:t>CZ2010 Weather City by PG&amp;E Climate Zone and HDD</w:t>
      </w:r>
      <w:bookmarkEnd w:id="99"/>
    </w:p>
    <w:tbl>
      <w:tblPr>
        <w:tblStyle w:val="Style2"/>
        <w:tblW w:w="6840" w:type="dxa"/>
        <w:tblInd w:w="108" w:type="dxa"/>
        <w:tblLayout w:type="fixed"/>
        <w:tblLook w:val="0400" w:firstRow="0" w:lastRow="0" w:firstColumn="0" w:lastColumn="0" w:noHBand="0" w:noVBand="1"/>
      </w:tblPr>
      <w:tblGrid>
        <w:gridCol w:w="1710"/>
        <w:gridCol w:w="2880"/>
        <w:gridCol w:w="2250"/>
      </w:tblGrid>
      <w:tr w:rsidR="00AC0A05" w:rsidTr="00996D57">
        <w:trPr>
          <w:cnfStyle w:val="000000100000" w:firstRow="0" w:lastRow="0" w:firstColumn="0" w:lastColumn="0" w:oddVBand="0" w:evenVBand="0" w:oddHBand="1" w:evenHBand="0" w:firstRowFirstColumn="0" w:firstRowLastColumn="0" w:lastRowFirstColumn="0" w:lastRowLastColumn="0"/>
        </w:trPr>
        <w:tc>
          <w:tcPr>
            <w:tcW w:w="1710" w:type="dxa"/>
          </w:tcPr>
          <w:p w:rsidR="00AC0A05" w:rsidRPr="00A659BE" w:rsidRDefault="00AC0A05" w:rsidP="00F0032D">
            <w:pPr>
              <w:rPr>
                <w:rFonts w:asciiTheme="minorHAnsi" w:hAnsiTheme="minorHAnsi" w:cstheme="minorHAnsi"/>
                <w:b/>
                <w:sz w:val="20"/>
                <w:szCs w:val="20"/>
              </w:rPr>
            </w:pPr>
            <w:r w:rsidRPr="00A659BE">
              <w:rPr>
                <w:rFonts w:asciiTheme="minorHAnsi" w:hAnsiTheme="minorHAnsi" w:cstheme="minorHAnsi"/>
                <w:b/>
                <w:sz w:val="20"/>
                <w:szCs w:val="20"/>
              </w:rPr>
              <w:t>California Climate Zone Number</w:t>
            </w:r>
          </w:p>
        </w:tc>
        <w:tc>
          <w:tcPr>
            <w:tcW w:w="2880" w:type="dxa"/>
          </w:tcPr>
          <w:p w:rsidR="00AC0A05" w:rsidRPr="00A659BE" w:rsidRDefault="00AC0A05" w:rsidP="00F0032D">
            <w:pPr>
              <w:rPr>
                <w:rFonts w:asciiTheme="minorHAnsi" w:hAnsiTheme="minorHAnsi" w:cstheme="minorHAnsi"/>
                <w:b/>
                <w:sz w:val="20"/>
                <w:szCs w:val="20"/>
              </w:rPr>
            </w:pPr>
            <w:r>
              <w:rPr>
                <w:rFonts w:asciiTheme="minorHAnsi" w:hAnsiTheme="minorHAnsi" w:cstheme="minorHAnsi"/>
                <w:b/>
                <w:sz w:val="20"/>
                <w:szCs w:val="20"/>
              </w:rPr>
              <w:t>CZ2010</w:t>
            </w:r>
            <w:r w:rsidRPr="00A659BE">
              <w:rPr>
                <w:rFonts w:asciiTheme="minorHAnsi" w:hAnsiTheme="minorHAnsi" w:cstheme="minorHAnsi"/>
                <w:b/>
                <w:sz w:val="20"/>
                <w:szCs w:val="20"/>
              </w:rPr>
              <w:t xml:space="preserve"> Weather </w:t>
            </w:r>
          </w:p>
          <w:p w:rsidR="00AC0A05" w:rsidRPr="00A659BE" w:rsidRDefault="00AC0A05" w:rsidP="00F0032D">
            <w:pPr>
              <w:rPr>
                <w:rFonts w:asciiTheme="minorHAnsi" w:hAnsiTheme="minorHAnsi" w:cstheme="minorHAnsi"/>
                <w:b/>
                <w:sz w:val="20"/>
                <w:szCs w:val="20"/>
              </w:rPr>
            </w:pPr>
            <w:r w:rsidRPr="00A659BE">
              <w:rPr>
                <w:rFonts w:asciiTheme="minorHAnsi" w:hAnsiTheme="minorHAnsi" w:cstheme="minorHAnsi"/>
                <w:b/>
                <w:sz w:val="20"/>
                <w:szCs w:val="20"/>
              </w:rPr>
              <w:t>City Name</w:t>
            </w:r>
          </w:p>
        </w:tc>
        <w:tc>
          <w:tcPr>
            <w:tcW w:w="2250" w:type="dxa"/>
          </w:tcPr>
          <w:p w:rsidR="00AC0A05" w:rsidRPr="00A659BE" w:rsidRDefault="00996D57" w:rsidP="00996D57">
            <w:pPr>
              <w:rPr>
                <w:rFonts w:asciiTheme="minorHAnsi" w:hAnsiTheme="minorHAnsi" w:cstheme="minorHAnsi"/>
                <w:b/>
                <w:sz w:val="20"/>
                <w:szCs w:val="20"/>
              </w:rPr>
            </w:pPr>
            <w:r>
              <w:rPr>
                <w:rFonts w:asciiTheme="minorHAnsi" w:hAnsiTheme="minorHAnsi" w:cstheme="minorHAnsi"/>
                <w:b/>
                <w:sz w:val="20"/>
                <w:szCs w:val="20"/>
              </w:rPr>
              <w:t>CZ2010</w:t>
            </w:r>
            <w:r w:rsidR="00AC0A05" w:rsidRPr="00A659BE">
              <w:rPr>
                <w:rFonts w:asciiTheme="minorHAnsi" w:hAnsiTheme="minorHAnsi" w:cstheme="minorHAnsi"/>
                <w:b/>
                <w:sz w:val="20"/>
                <w:szCs w:val="20"/>
              </w:rPr>
              <w:t xml:space="preserve"> Heating Degree Days</w:t>
            </w:r>
            <w:r>
              <w:rPr>
                <w:rFonts w:asciiTheme="minorHAnsi" w:hAnsiTheme="minorHAnsi" w:cstheme="minorHAnsi"/>
                <w:b/>
                <w:sz w:val="20"/>
                <w:szCs w:val="20"/>
              </w:rPr>
              <w:t xml:space="preserve"> </w:t>
            </w:r>
            <w:r w:rsidR="00AC0A05" w:rsidRPr="00A659BE">
              <w:rPr>
                <w:rFonts w:asciiTheme="minorHAnsi" w:hAnsiTheme="minorHAnsi" w:cstheme="minorHAnsi"/>
                <w:b/>
                <w:sz w:val="20"/>
                <w:szCs w:val="20"/>
              </w:rPr>
              <w:t xml:space="preserve">(HDD) </w:t>
            </w:r>
          </w:p>
        </w:tc>
      </w:tr>
      <w:tr w:rsidR="00AC0A05" w:rsidTr="00996D57">
        <w:tc>
          <w:tcPr>
            <w:tcW w:w="1710" w:type="dxa"/>
          </w:tcPr>
          <w:p w:rsidR="00AC0A05" w:rsidRPr="006802A3" w:rsidRDefault="00AC0A05" w:rsidP="00F0032D">
            <w:pPr>
              <w:rPr>
                <w:rFonts w:asciiTheme="minorHAnsi" w:hAnsiTheme="minorHAnsi" w:cstheme="minorHAnsi"/>
                <w:sz w:val="20"/>
                <w:szCs w:val="20"/>
              </w:rPr>
            </w:pPr>
            <w:r w:rsidRPr="006802A3">
              <w:rPr>
                <w:rFonts w:asciiTheme="minorHAnsi" w:hAnsiTheme="minorHAnsi" w:cstheme="minorHAnsi"/>
                <w:sz w:val="20"/>
                <w:szCs w:val="20"/>
              </w:rPr>
              <w:t>CZ-1</w:t>
            </w:r>
          </w:p>
        </w:tc>
        <w:tc>
          <w:tcPr>
            <w:tcW w:w="2880" w:type="dxa"/>
          </w:tcPr>
          <w:p w:rsidR="00AC0A05" w:rsidRPr="006802A3" w:rsidRDefault="00AC0A05" w:rsidP="00F0032D">
            <w:pPr>
              <w:rPr>
                <w:rFonts w:asciiTheme="minorHAnsi" w:hAnsiTheme="minorHAnsi" w:cstheme="minorHAnsi"/>
                <w:sz w:val="20"/>
                <w:szCs w:val="20"/>
              </w:rPr>
            </w:pPr>
            <w:r w:rsidRPr="006802A3">
              <w:rPr>
                <w:rFonts w:asciiTheme="minorHAnsi" w:hAnsiTheme="minorHAnsi" w:cstheme="minorHAnsi"/>
                <w:sz w:val="20"/>
                <w:szCs w:val="20"/>
              </w:rPr>
              <w:t>Arcata Airport</w:t>
            </w:r>
          </w:p>
        </w:tc>
        <w:tc>
          <w:tcPr>
            <w:tcW w:w="2250" w:type="dxa"/>
          </w:tcPr>
          <w:p w:rsidR="00AC0A05" w:rsidRPr="006802A3" w:rsidRDefault="00AC0A05" w:rsidP="00F0032D">
            <w:pPr>
              <w:rPr>
                <w:rFonts w:asciiTheme="minorHAnsi" w:hAnsiTheme="minorHAnsi" w:cstheme="minorHAnsi"/>
                <w:sz w:val="20"/>
                <w:szCs w:val="20"/>
              </w:rPr>
            </w:pPr>
            <w:r w:rsidRPr="006802A3">
              <w:rPr>
                <w:rFonts w:asciiTheme="minorHAnsi" w:hAnsiTheme="minorHAnsi" w:cstheme="minorHAnsi"/>
                <w:sz w:val="20"/>
                <w:szCs w:val="20"/>
              </w:rPr>
              <w:t>5,094</w:t>
            </w:r>
          </w:p>
        </w:tc>
      </w:tr>
      <w:tr w:rsidR="00AC0A05" w:rsidTr="00996D57">
        <w:trPr>
          <w:cnfStyle w:val="000000100000" w:firstRow="0" w:lastRow="0" w:firstColumn="0" w:lastColumn="0" w:oddVBand="0" w:evenVBand="0" w:oddHBand="1" w:evenHBand="0" w:firstRowFirstColumn="0" w:firstRowLastColumn="0" w:lastRowFirstColumn="0" w:lastRowLastColumn="0"/>
        </w:trPr>
        <w:tc>
          <w:tcPr>
            <w:tcW w:w="1710" w:type="dxa"/>
          </w:tcPr>
          <w:p w:rsidR="00AC0A05" w:rsidRPr="006802A3" w:rsidRDefault="00AC0A05" w:rsidP="00F0032D">
            <w:pPr>
              <w:rPr>
                <w:rFonts w:asciiTheme="minorHAnsi" w:hAnsiTheme="minorHAnsi" w:cstheme="minorHAnsi"/>
                <w:sz w:val="20"/>
                <w:szCs w:val="20"/>
              </w:rPr>
            </w:pPr>
            <w:r w:rsidRPr="006802A3">
              <w:rPr>
                <w:rFonts w:asciiTheme="minorHAnsi" w:hAnsiTheme="minorHAnsi" w:cstheme="minorHAnsi"/>
                <w:sz w:val="20"/>
                <w:szCs w:val="20"/>
              </w:rPr>
              <w:t>CZ-2</w:t>
            </w:r>
          </w:p>
        </w:tc>
        <w:tc>
          <w:tcPr>
            <w:tcW w:w="2880" w:type="dxa"/>
          </w:tcPr>
          <w:p w:rsidR="00AC0A05" w:rsidRPr="006802A3" w:rsidRDefault="00AC0A05" w:rsidP="00F0032D">
            <w:pPr>
              <w:rPr>
                <w:rFonts w:asciiTheme="minorHAnsi" w:hAnsiTheme="minorHAnsi" w:cstheme="minorHAnsi"/>
                <w:sz w:val="20"/>
                <w:szCs w:val="20"/>
              </w:rPr>
            </w:pPr>
            <w:r w:rsidRPr="006802A3">
              <w:rPr>
                <w:rFonts w:asciiTheme="minorHAnsi" w:hAnsiTheme="minorHAnsi" w:cstheme="minorHAnsi"/>
                <w:sz w:val="20"/>
                <w:szCs w:val="20"/>
              </w:rPr>
              <w:t>Santa Rosa</w:t>
            </w:r>
          </w:p>
        </w:tc>
        <w:tc>
          <w:tcPr>
            <w:tcW w:w="2250" w:type="dxa"/>
          </w:tcPr>
          <w:p w:rsidR="00AC0A05" w:rsidRPr="006802A3" w:rsidRDefault="00AC0A05" w:rsidP="00F0032D">
            <w:pPr>
              <w:rPr>
                <w:rFonts w:asciiTheme="minorHAnsi" w:hAnsiTheme="minorHAnsi" w:cstheme="minorHAnsi"/>
                <w:sz w:val="20"/>
                <w:szCs w:val="20"/>
              </w:rPr>
            </w:pPr>
            <w:r w:rsidRPr="006802A3">
              <w:rPr>
                <w:rFonts w:asciiTheme="minorHAnsi" w:hAnsiTheme="minorHAnsi" w:cstheme="minorHAnsi"/>
                <w:sz w:val="20"/>
                <w:szCs w:val="20"/>
              </w:rPr>
              <w:t>3,835</w:t>
            </w:r>
          </w:p>
        </w:tc>
      </w:tr>
      <w:tr w:rsidR="00AC0A05" w:rsidTr="00996D57">
        <w:tc>
          <w:tcPr>
            <w:tcW w:w="1710" w:type="dxa"/>
          </w:tcPr>
          <w:p w:rsidR="00AC0A05" w:rsidRPr="006802A3" w:rsidRDefault="00AC0A05" w:rsidP="00F0032D">
            <w:pPr>
              <w:rPr>
                <w:rFonts w:asciiTheme="minorHAnsi" w:hAnsiTheme="minorHAnsi" w:cstheme="minorHAnsi"/>
                <w:sz w:val="20"/>
                <w:szCs w:val="20"/>
              </w:rPr>
            </w:pPr>
            <w:r w:rsidRPr="006802A3">
              <w:rPr>
                <w:rFonts w:asciiTheme="minorHAnsi" w:hAnsiTheme="minorHAnsi" w:cstheme="minorHAnsi"/>
                <w:sz w:val="20"/>
                <w:szCs w:val="20"/>
              </w:rPr>
              <w:t>CZ-3</w:t>
            </w:r>
          </w:p>
        </w:tc>
        <w:tc>
          <w:tcPr>
            <w:tcW w:w="2880" w:type="dxa"/>
          </w:tcPr>
          <w:p w:rsidR="00AC0A05" w:rsidRPr="006802A3" w:rsidRDefault="00AC0A05" w:rsidP="00F0032D">
            <w:pPr>
              <w:rPr>
                <w:rFonts w:asciiTheme="minorHAnsi" w:hAnsiTheme="minorHAnsi" w:cstheme="minorHAnsi"/>
                <w:sz w:val="20"/>
                <w:szCs w:val="20"/>
              </w:rPr>
            </w:pPr>
            <w:r w:rsidRPr="006802A3">
              <w:rPr>
                <w:rFonts w:asciiTheme="minorHAnsi" w:hAnsiTheme="minorHAnsi" w:cstheme="minorHAnsi"/>
                <w:sz w:val="20"/>
                <w:szCs w:val="20"/>
              </w:rPr>
              <w:t>Oakland Metropolitan Airport</w:t>
            </w:r>
          </w:p>
        </w:tc>
        <w:tc>
          <w:tcPr>
            <w:tcW w:w="2250" w:type="dxa"/>
          </w:tcPr>
          <w:p w:rsidR="00AC0A05" w:rsidRPr="006802A3" w:rsidRDefault="00AC0A05" w:rsidP="00F0032D">
            <w:pPr>
              <w:rPr>
                <w:rFonts w:asciiTheme="minorHAnsi" w:hAnsiTheme="minorHAnsi" w:cstheme="minorHAnsi"/>
                <w:sz w:val="20"/>
                <w:szCs w:val="20"/>
              </w:rPr>
            </w:pPr>
            <w:r w:rsidRPr="006802A3">
              <w:rPr>
                <w:rFonts w:asciiTheme="minorHAnsi" w:hAnsiTheme="minorHAnsi" w:cstheme="minorHAnsi"/>
                <w:sz w:val="20"/>
                <w:szCs w:val="20"/>
              </w:rPr>
              <w:t>3,257</w:t>
            </w:r>
          </w:p>
        </w:tc>
      </w:tr>
      <w:tr w:rsidR="00AC0A05" w:rsidTr="00996D57">
        <w:trPr>
          <w:cnfStyle w:val="000000100000" w:firstRow="0" w:lastRow="0" w:firstColumn="0" w:lastColumn="0" w:oddVBand="0" w:evenVBand="0" w:oddHBand="1" w:evenHBand="0" w:firstRowFirstColumn="0" w:firstRowLastColumn="0" w:lastRowFirstColumn="0" w:lastRowLastColumn="0"/>
        </w:trPr>
        <w:tc>
          <w:tcPr>
            <w:tcW w:w="1710" w:type="dxa"/>
          </w:tcPr>
          <w:p w:rsidR="00AC0A05" w:rsidRPr="006802A3" w:rsidRDefault="00AC0A05" w:rsidP="00F0032D">
            <w:pPr>
              <w:rPr>
                <w:rFonts w:asciiTheme="minorHAnsi" w:hAnsiTheme="minorHAnsi" w:cstheme="minorHAnsi"/>
                <w:sz w:val="20"/>
                <w:szCs w:val="20"/>
              </w:rPr>
            </w:pPr>
            <w:r w:rsidRPr="006802A3">
              <w:rPr>
                <w:rFonts w:asciiTheme="minorHAnsi" w:hAnsiTheme="minorHAnsi" w:cstheme="minorHAnsi"/>
                <w:sz w:val="20"/>
                <w:szCs w:val="20"/>
              </w:rPr>
              <w:t>CZ-4</w:t>
            </w:r>
          </w:p>
        </w:tc>
        <w:tc>
          <w:tcPr>
            <w:tcW w:w="2880" w:type="dxa"/>
          </w:tcPr>
          <w:p w:rsidR="00AC0A05" w:rsidRPr="006802A3" w:rsidRDefault="00AC0A05" w:rsidP="00F0032D">
            <w:pPr>
              <w:rPr>
                <w:rFonts w:asciiTheme="minorHAnsi" w:hAnsiTheme="minorHAnsi" w:cstheme="minorHAnsi"/>
                <w:sz w:val="20"/>
                <w:szCs w:val="20"/>
              </w:rPr>
            </w:pPr>
            <w:r w:rsidRPr="006802A3">
              <w:rPr>
                <w:rFonts w:asciiTheme="minorHAnsi" w:hAnsiTheme="minorHAnsi" w:cstheme="minorHAnsi"/>
                <w:sz w:val="20"/>
                <w:szCs w:val="20"/>
              </w:rPr>
              <w:t>San Jose International Airport</w:t>
            </w:r>
          </w:p>
        </w:tc>
        <w:tc>
          <w:tcPr>
            <w:tcW w:w="2250" w:type="dxa"/>
          </w:tcPr>
          <w:p w:rsidR="00AC0A05" w:rsidRPr="006802A3" w:rsidRDefault="00AC0A05" w:rsidP="00F0032D">
            <w:pPr>
              <w:rPr>
                <w:rFonts w:asciiTheme="minorHAnsi" w:hAnsiTheme="minorHAnsi" w:cstheme="minorHAnsi"/>
                <w:sz w:val="20"/>
                <w:szCs w:val="20"/>
              </w:rPr>
            </w:pPr>
            <w:r w:rsidRPr="006802A3">
              <w:rPr>
                <w:rFonts w:asciiTheme="minorHAnsi" w:hAnsiTheme="minorHAnsi" w:cstheme="minorHAnsi"/>
                <w:sz w:val="20"/>
                <w:szCs w:val="20"/>
              </w:rPr>
              <w:t>3,050</w:t>
            </w:r>
          </w:p>
        </w:tc>
      </w:tr>
      <w:tr w:rsidR="00AC0A05" w:rsidTr="00996D57">
        <w:tc>
          <w:tcPr>
            <w:tcW w:w="1710" w:type="dxa"/>
          </w:tcPr>
          <w:p w:rsidR="00AC0A05" w:rsidRPr="006802A3" w:rsidRDefault="00AC0A05" w:rsidP="00F0032D">
            <w:pPr>
              <w:rPr>
                <w:rFonts w:asciiTheme="minorHAnsi" w:hAnsiTheme="minorHAnsi" w:cstheme="minorHAnsi"/>
                <w:sz w:val="20"/>
                <w:szCs w:val="20"/>
              </w:rPr>
            </w:pPr>
            <w:r w:rsidRPr="006802A3">
              <w:rPr>
                <w:rFonts w:asciiTheme="minorHAnsi" w:hAnsiTheme="minorHAnsi" w:cstheme="minorHAnsi"/>
                <w:sz w:val="20"/>
                <w:szCs w:val="20"/>
              </w:rPr>
              <w:t>CZ-5</w:t>
            </w:r>
          </w:p>
        </w:tc>
        <w:tc>
          <w:tcPr>
            <w:tcW w:w="2880" w:type="dxa"/>
          </w:tcPr>
          <w:p w:rsidR="00AC0A05" w:rsidRPr="006802A3" w:rsidRDefault="00AC0A05" w:rsidP="00F0032D">
            <w:pPr>
              <w:rPr>
                <w:rFonts w:asciiTheme="minorHAnsi" w:hAnsiTheme="minorHAnsi" w:cstheme="minorHAnsi"/>
                <w:sz w:val="20"/>
                <w:szCs w:val="20"/>
              </w:rPr>
            </w:pPr>
            <w:r w:rsidRPr="006802A3">
              <w:rPr>
                <w:rFonts w:asciiTheme="minorHAnsi" w:hAnsiTheme="minorHAnsi" w:cstheme="minorHAnsi"/>
                <w:sz w:val="20"/>
                <w:szCs w:val="20"/>
              </w:rPr>
              <w:t>Santa Maria Public Airport</w:t>
            </w:r>
          </w:p>
        </w:tc>
        <w:tc>
          <w:tcPr>
            <w:tcW w:w="2250" w:type="dxa"/>
          </w:tcPr>
          <w:p w:rsidR="00AC0A05" w:rsidRPr="006802A3" w:rsidRDefault="00AC0A05" w:rsidP="00F0032D">
            <w:pPr>
              <w:rPr>
                <w:rFonts w:asciiTheme="minorHAnsi" w:hAnsiTheme="minorHAnsi" w:cstheme="minorHAnsi"/>
                <w:sz w:val="20"/>
                <w:szCs w:val="20"/>
              </w:rPr>
            </w:pPr>
            <w:r w:rsidRPr="006802A3">
              <w:rPr>
                <w:rFonts w:asciiTheme="minorHAnsi" w:hAnsiTheme="minorHAnsi" w:cstheme="minorHAnsi"/>
                <w:sz w:val="20"/>
                <w:szCs w:val="20"/>
              </w:rPr>
              <w:t>3,715</w:t>
            </w:r>
          </w:p>
        </w:tc>
      </w:tr>
      <w:tr w:rsidR="00AC0A05" w:rsidTr="00996D57">
        <w:trPr>
          <w:cnfStyle w:val="000000100000" w:firstRow="0" w:lastRow="0" w:firstColumn="0" w:lastColumn="0" w:oddVBand="0" w:evenVBand="0" w:oddHBand="1" w:evenHBand="0" w:firstRowFirstColumn="0" w:firstRowLastColumn="0" w:lastRowFirstColumn="0" w:lastRowLastColumn="0"/>
        </w:trPr>
        <w:tc>
          <w:tcPr>
            <w:tcW w:w="1710" w:type="dxa"/>
          </w:tcPr>
          <w:p w:rsidR="00AC0A05" w:rsidRPr="006802A3" w:rsidRDefault="00AC0A05" w:rsidP="00F0032D">
            <w:pPr>
              <w:rPr>
                <w:rFonts w:asciiTheme="minorHAnsi" w:hAnsiTheme="minorHAnsi" w:cstheme="minorHAnsi"/>
                <w:sz w:val="20"/>
                <w:szCs w:val="20"/>
              </w:rPr>
            </w:pPr>
            <w:r w:rsidRPr="006802A3">
              <w:rPr>
                <w:rFonts w:asciiTheme="minorHAnsi" w:hAnsiTheme="minorHAnsi" w:cstheme="minorHAnsi"/>
                <w:sz w:val="20"/>
                <w:szCs w:val="20"/>
              </w:rPr>
              <w:t>CZ-11</w:t>
            </w:r>
          </w:p>
        </w:tc>
        <w:tc>
          <w:tcPr>
            <w:tcW w:w="2880" w:type="dxa"/>
          </w:tcPr>
          <w:p w:rsidR="00AC0A05" w:rsidRPr="006802A3" w:rsidRDefault="00AC0A05" w:rsidP="00F0032D">
            <w:pPr>
              <w:rPr>
                <w:rFonts w:asciiTheme="minorHAnsi" w:hAnsiTheme="minorHAnsi" w:cstheme="minorHAnsi"/>
                <w:sz w:val="20"/>
                <w:szCs w:val="20"/>
              </w:rPr>
            </w:pPr>
            <w:r w:rsidRPr="006802A3">
              <w:rPr>
                <w:rFonts w:asciiTheme="minorHAnsi" w:hAnsiTheme="minorHAnsi" w:cstheme="minorHAnsi"/>
                <w:sz w:val="20"/>
                <w:szCs w:val="20"/>
              </w:rPr>
              <w:t>Red Bluff Municipal Airport</w:t>
            </w:r>
          </w:p>
        </w:tc>
        <w:tc>
          <w:tcPr>
            <w:tcW w:w="2250" w:type="dxa"/>
          </w:tcPr>
          <w:p w:rsidR="00AC0A05" w:rsidRPr="006802A3" w:rsidRDefault="00AC0A05" w:rsidP="00F0032D">
            <w:pPr>
              <w:rPr>
                <w:rFonts w:asciiTheme="minorHAnsi" w:hAnsiTheme="minorHAnsi" w:cstheme="minorHAnsi"/>
                <w:sz w:val="20"/>
                <w:szCs w:val="20"/>
              </w:rPr>
            </w:pPr>
            <w:r w:rsidRPr="006802A3">
              <w:rPr>
                <w:rFonts w:asciiTheme="minorHAnsi" w:hAnsiTheme="minorHAnsi" w:cstheme="minorHAnsi"/>
                <w:sz w:val="20"/>
                <w:szCs w:val="20"/>
              </w:rPr>
              <w:t>3,027</w:t>
            </w:r>
          </w:p>
        </w:tc>
      </w:tr>
      <w:tr w:rsidR="00AC0A05" w:rsidTr="00996D57">
        <w:tc>
          <w:tcPr>
            <w:tcW w:w="1710" w:type="dxa"/>
          </w:tcPr>
          <w:p w:rsidR="00AC0A05" w:rsidRPr="006802A3" w:rsidRDefault="00AC0A05" w:rsidP="00F0032D">
            <w:pPr>
              <w:rPr>
                <w:rFonts w:asciiTheme="minorHAnsi" w:hAnsiTheme="minorHAnsi" w:cstheme="minorHAnsi"/>
                <w:sz w:val="20"/>
                <w:szCs w:val="20"/>
              </w:rPr>
            </w:pPr>
            <w:r w:rsidRPr="006802A3">
              <w:rPr>
                <w:rFonts w:asciiTheme="minorHAnsi" w:hAnsiTheme="minorHAnsi" w:cstheme="minorHAnsi"/>
                <w:sz w:val="20"/>
                <w:szCs w:val="20"/>
              </w:rPr>
              <w:t>CZ-12</w:t>
            </w:r>
          </w:p>
        </w:tc>
        <w:tc>
          <w:tcPr>
            <w:tcW w:w="2880" w:type="dxa"/>
          </w:tcPr>
          <w:p w:rsidR="00AC0A05" w:rsidRPr="006802A3" w:rsidRDefault="00AC0A05" w:rsidP="00F0032D">
            <w:pPr>
              <w:rPr>
                <w:rFonts w:asciiTheme="minorHAnsi" w:hAnsiTheme="minorHAnsi" w:cstheme="minorHAnsi"/>
                <w:sz w:val="20"/>
                <w:szCs w:val="20"/>
              </w:rPr>
            </w:pPr>
            <w:r w:rsidRPr="006802A3">
              <w:rPr>
                <w:rFonts w:asciiTheme="minorHAnsi" w:hAnsiTheme="minorHAnsi" w:cstheme="minorHAnsi"/>
                <w:sz w:val="20"/>
                <w:szCs w:val="20"/>
              </w:rPr>
              <w:t xml:space="preserve">Sacramento Metropolitan </w:t>
            </w:r>
          </w:p>
        </w:tc>
        <w:tc>
          <w:tcPr>
            <w:tcW w:w="2250" w:type="dxa"/>
          </w:tcPr>
          <w:p w:rsidR="00AC0A05" w:rsidRPr="006802A3" w:rsidRDefault="00AC0A05" w:rsidP="00F0032D">
            <w:pPr>
              <w:rPr>
                <w:rFonts w:asciiTheme="minorHAnsi" w:hAnsiTheme="minorHAnsi" w:cstheme="minorHAnsi"/>
                <w:sz w:val="20"/>
                <w:szCs w:val="20"/>
              </w:rPr>
            </w:pPr>
            <w:r w:rsidRPr="006802A3">
              <w:rPr>
                <w:rFonts w:asciiTheme="minorHAnsi" w:hAnsiTheme="minorHAnsi" w:cstheme="minorHAnsi"/>
                <w:sz w:val="20"/>
                <w:szCs w:val="20"/>
              </w:rPr>
              <w:t>3,122</w:t>
            </w:r>
          </w:p>
        </w:tc>
      </w:tr>
      <w:tr w:rsidR="00AC0A05" w:rsidTr="00996D57">
        <w:trPr>
          <w:cnfStyle w:val="000000100000" w:firstRow="0" w:lastRow="0" w:firstColumn="0" w:lastColumn="0" w:oddVBand="0" w:evenVBand="0" w:oddHBand="1" w:evenHBand="0" w:firstRowFirstColumn="0" w:firstRowLastColumn="0" w:lastRowFirstColumn="0" w:lastRowLastColumn="0"/>
        </w:trPr>
        <w:tc>
          <w:tcPr>
            <w:tcW w:w="1710" w:type="dxa"/>
          </w:tcPr>
          <w:p w:rsidR="00AC0A05" w:rsidRPr="006802A3" w:rsidRDefault="00AC0A05" w:rsidP="00F0032D">
            <w:pPr>
              <w:rPr>
                <w:rFonts w:asciiTheme="minorHAnsi" w:hAnsiTheme="minorHAnsi" w:cstheme="minorHAnsi"/>
                <w:sz w:val="20"/>
                <w:szCs w:val="20"/>
              </w:rPr>
            </w:pPr>
            <w:r w:rsidRPr="006802A3">
              <w:rPr>
                <w:rFonts w:asciiTheme="minorHAnsi" w:hAnsiTheme="minorHAnsi" w:cstheme="minorHAnsi"/>
                <w:sz w:val="20"/>
                <w:szCs w:val="20"/>
              </w:rPr>
              <w:t>CZ-13</w:t>
            </w:r>
          </w:p>
        </w:tc>
        <w:tc>
          <w:tcPr>
            <w:tcW w:w="2880" w:type="dxa"/>
          </w:tcPr>
          <w:p w:rsidR="00AC0A05" w:rsidRPr="006802A3" w:rsidRDefault="00AC0A05" w:rsidP="00F0032D">
            <w:pPr>
              <w:rPr>
                <w:rFonts w:asciiTheme="minorHAnsi" w:hAnsiTheme="minorHAnsi" w:cstheme="minorHAnsi"/>
                <w:sz w:val="20"/>
                <w:szCs w:val="20"/>
              </w:rPr>
            </w:pPr>
            <w:r w:rsidRPr="006802A3">
              <w:rPr>
                <w:rFonts w:asciiTheme="minorHAnsi" w:hAnsiTheme="minorHAnsi" w:cstheme="minorHAnsi"/>
                <w:sz w:val="20"/>
                <w:szCs w:val="20"/>
              </w:rPr>
              <w:t>Fresno Yosemite Intl Airport</w:t>
            </w:r>
          </w:p>
        </w:tc>
        <w:tc>
          <w:tcPr>
            <w:tcW w:w="2250" w:type="dxa"/>
          </w:tcPr>
          <w:p w:rsidR="00AC0A05" w:rsidRPr="006802A3" w:rsidRDefault="00AC0A05" w:rsidP="00F0032D">
            <w:pPr>
              <w:rPr>
                <w:rFonts w:asciiTheme="minorHAnsi" w:hAnsiTheme="minorHAnsi" w:cstheme="minorHAnsi"/>
                <w:sz w:val="20"/>
                <w:szCs w:val="20"/>
              </w:rPr>
            </w:pPr>
            <w:r w:rsidRPr="006802A3">
              <w:rPr>
                <w:rFonts w:asciiTheme="minorHAnsi" w:hAnsiTheme="minorHAnsi" w:cstheme="minorHAnsi"/>
                <w:sz w:val="20"/>
                <w:szCs w:val="20"/>
              </w:rPr>
              <w:t>3,322</w:t>
            </w:r>
          </w:p>
        </w:tc>
      </w:tr>
      <w:tr w:rsidR="00AC0A05" w:rsidTr="00996D57">
        <w:tc>
          <w:tcPr>
            <w:tcW w:w="1710" w:type="dxa"/>
          </w:tcPr>
          <w:p w:rsidR="00AC0A05" w:rsidRPr="006802A3" w:rsidRDefault="00AC0A05" w:rsidP="00F0032D">
            <w:pPr>
              <w:rPr>
                <w:rFonts w:asciiTheme="minorHAnsi" w:hAnsiTheme="minorHAnsi" w:cstheme="minorHAnsi"/>
                <w:sz w:val="20"/>
                <w:szCs w:val="20"/>
              </w:rPr>
            </w:pPr>
            <w:r w:rsidRPr="006802A3">
              <w:rPr>
                <w:rFonts w:asciiTheme="minorHAnsi" w:hAnsiTheme="minorHAnsi" w:cstheme="minorHAnsi"/>
                <w:sz w:val="20"/>
                <w:szCs w:val="20"/>
              </w:rPr>
              <w:t>CZ-16</w:t>
            </w:r>
          </w:p>
        </w:tc>
        <w:tc>
          <w:tcPr>
            <w:tcW w:w="2880" w:type="dxa"/>
          </w:tcPr>
          <w:p w:rsidR="00AC0A05" w:rsidRPr="006802A3" w:rsidRDefault="00AC0A05" w:rsidP="00F0032D">
            <w:pPr>
              <w:rPr>
                <w:rFonts w:asciiTheme="minorHAnsi" w:hAnsiTheme="minorHAnsi" w:cstheme="minorHAnsi"/>
                <w:sz w:val="20"/>
                <w:szCs w:val="20"/>
              </w:rPr>
            </w:pPr>
            <w:r w:rsidRPr="006802A3">
              <w:rPr>
                <w:rFonts w:asciiTheme="minorHAnsi" w:hAnsiTheme="minorHAnsi" w:cstheme="minorHAnsi"/>
                <w:sz w:val="20"/>
                <w:szCs w:val="20"/>
              </w:rPr>
              <w:t>Blue Canyon</w:t>
            </w:r>
          </w:p>
        </w:tc>
        <w:tc>
          <w:tcPr>
            <w:tcW w:w="2250" w:type="dxa"/>
          </w:tcPr>
          <w:p w:rsidR="00AC0A05" w:rsidRPr="006802A3" w:rsidRDefault="00AC0A05" w:rsidP="00F0032D">
            <w:pPr>
              <w:rPr>
                <w:rFonts w:asciiTheme="minorHAnsi" w:hAnsiTheme="minorHAnsi" w:cstheme="minorHAnsi"/>
                <w:sz w:val="20"/>
                <w:szCs w:val="20"/>
              </w:rPr>
            </w:pPr>
            <w:r w:rsidRPr="006802A3">
              <w:rPr>
                <w:rFonts w:asciiTheme="minorHAnsi" w:hAnsiTheme="minorHAnsi" w:cstheme="minorHAnsi"/>
                <w:sz w:val="20"/>
                <w:szCs w:val="20"/>
              </w:rPr>
              <w:t>5,578</w:t>
            </w:r>
          </w:p>
        </w:tc>
      </w:tr>
    </w:tbl>
    <w:p w:rsidR="00AC0A05" w:rsidRDefault="00AC0A05" w:rsidP="00AC0A05"/>
    <w:p w:rsidR="00AC0A05" w:rsidRDefault="00AC0A05" w:rsidP="00AC0A05">
      <w:r>
        <w:t xml:space="preserve">To approximate shading on the houses, the DEER prototypes include a surface exterior to the houses, similar to a fence.  This surface is about 50% reflective and has a schedule for solar transmittance to simulate the variation in shading over the seasons.   </w:t>
      </w:r>
    </w:p>
    <w:p w:rsidR="00AC0A05" w:rsidRDefault="00AC0A05" w:rsidP="00AC0A05">
      <w:r>
        <w:br w:type="page"/>
      </w:r>
    </w:p>
    <w:p w:rsidR="00AC0A05" w:rsidRDefault="00AC0A05" w:rsidP="00AC0A05"/>
    <w:p w:rsidR="00AC0A05" w:rsidRPr="00E34537" w:rsidRDefault="007C44B9" w:rsidP="007C44B9">
      <w:pPr>
        <w:pStyle w:val="Caption"/>
      </w:pPr>
      <w:bookmarkStart w:id="100" w:name="_Toc384739359"/>
      <w:r>
        <w:t xml:space="preserve">Figure </w:t>
      </w:r>
      <w:r>
        <w:fldChar w:fldCharType="begin"/>
      </w:r>
      <w:r>
        <w:instrText xml:space="preserve"> SEQ Figure \* ARABIC </w:instrText>
      </w:r>
      <w:r>
        <w:fldChar w:fldCharType="separate"/>
      </w:r>
      <w:r>
        <w:rPr>
          <w:noProof/>
        </w:rPr>
        <w:t>2</w:t>
      </w:r>
      <w:r>
        <w:fldChar w:fldCharType="end"/>
      </w:r>
      <w:r>
        <w:t xml:space="preserve"> : DEER Single Family Prototype</w:t>
      </w:r>
      <w:bookmarkEnd w:id="100"/>
    </w:p>
    <w:p w:rsidR="00AC0A05" w:rsidRDefault="00AC0A05" w:rsidP="00AC0A05">
      <w:r>
        <w:rPr>
          <w:noProof/>
        </w:rPr>
        <w:drawing>
          <wp:inline distT="0" distB="0" distL="0" distR="0" wp14:anchorId="67698B78" wp14:editId="57187361">
            <wp:extent cx="5943600" cy="4019550"/>
            <wp:effectExtent l="0" t="0" r="0"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lum bright="32000" contrast="6000"/>
                      <a:extLst>
                        <a:ext uri="{28A0092B-C50C-407E-A947-70E740481C1C}">
                          <a14:useLocalDpi xmlns:a14="http://schemas.microsoft.com/office/drawing/2010/main" val="0"/>
                        </a:ext>
                      </a:extLst>
                    </a:blip>
                    <a:srcRect/>
                    <a:stretch>
                      <a:fillRect/>
                    </a:stretch>
                  </pic:blipFill>
                  <pic:spPr bwMode="auto">
                    <a:xfrm>
                      <a:off x="0" y="0"/>
                      <a:ext cx="5943600" cy="4019550"/>
                    </a:xfrm>
                    <a:prstGeom prst="rect">
                      <a:avLst/>
                    </a:prstGeom>
                    <a:noFill/>
                    <a:ln>
                      <a:noFill/>
                    </a:ln>
                  </pic:spPr>
                </pic:pic>
              </a:graphicData>
            </a:graphic>
          </wp:inline>
        </w:drawing>
      </w:r>
    </w:p>
    <w:p w:rsidR="00AC0A05" w:rsidRDefault="00AC0A05" w:rsidP="00AC0A05">
      <w:r>
        <w:t xml:space="preserve"> </w:t>
      </w:r>
    </w:p>
    <w:p w:rsidR="00AC0A05" w:rsidRDefault="00AC0A05" w:rsidP="00AC0A05"/>
    <w:p w:rsidR="00AC0A05" w:rsidRDefault="00AC0A05" w:rsidP="00AC0A05"/>
    <w:p w:rsidR="00AC0A05" w:rsidRDefault="00AC0A05" w:rsidP="00AC0A05"/>
    <w:p w:rsidR="00AC0A05" w:rsidRDefault="00AC0A05" w:rsidP="00AC0A05"/>
    <w:p w:rsidR="00D63426" w:rsidRDefault="00D63426">
      <w:r>
        <w:br w:type="page"/>
      </w:r>
    </w:p>
    <w:p w:rsidR="00AC0A05" w:rsidRDefault="00AC0A05" w:rsidP="00AC0A05">
      <w:pPr>
        <w:outlineLvl w:val="0"/>
        <w:sectPr w:rsidR="00AC0A05" w:rsidSect="00CF7286">
          <w:endnotePr>
            <w:numFmt w:val="decimal"/>
          </w:endnotePr>
          <w:pgSz w:w="12240" w:h="15840"/>
          <w:pgMar w:top="1440" w:right="1440" w:bottom="1440" w:left="1440" w:header="720" w:footer="720" w:gutter="0"/>
          <w:pgBorders w:offsetFrom="page">
            <w:top w:val="single" w:sz="6" w:space="24" w:color="FFFFFF" w:themeColor="background1"/>
            <w:left w:val="single" w:sz="6" w:space="24" w:color="FFFFFF" w:themeColor="background1"/>
            <w:bottom w:val="single" w:sz="6" w:space="24" w:color="FFFFFF" w:themeColor="background1"/>
            <w:right w:val="single" w:sz="6" w:space="24" w:color="FFFFFF" w:themeColor="background1"/>
          </w:pgBorders>
          <w:pgNumType w:start="1"/>
          <w:cols w:space="720"/>
          <w:docGrid w:linePitch="360"/>
        </w:sectPr>
      </w:pPr>
    </w:p>
    <w:p w:rsidR="00AC0A05" w:rsidRPr="003B6F54" w:rsidRDefault="00AC0A05" w:rsidP="00CF7286">
      <w:pPr>
        <w:pStyle w:val="Heading1"/>
      </w:pPr>
      <w:bookmarkStart w:id="101" w:name="_Toc384738337"/>
      <w:bookmarkStart w:id="102" w:name="_Toc384738472"/>
      <w:r w:rsidRPr="003B6F54">
        <w:lastRenderedPageBreak/>
        <w:t xml:space="preserve">Appendix </w:t>
      </w:r>
      <w:r w:rsidR="00F0032D">
        <w:t>B</w:t>
      </w:r>
      <w:r w:rsidRPr="003B6F54">
        <w:t xml:space="preserve"> – Blower Motor Retrofit</w:t>
      </w:r>
      <w:r w:rsidR="00F0032D">
        <w:t xml:space="preserve"> Calculation Information</w:t>
      </w:r>
      <w:bookmarkEnd w:id="101"/>
      <w:bookmarkEnd w:id="102"/>
      <w:r w:rsidRPr="003B6F54">
        <w:t xml:space="preserve">  </w:t>
      </w:r>
    </w:p>
    <w:p w:rsidR="00AC0A05" w:rsidRDefault="00AC0A05" w:rsidP="00AC0A05">
      <w:pPr>
        <w:outlineLvl w:val="0"/>
        <w:rPr>
          <w:b/>
          <w:sz w:val="32"/>
          <w:szCs w:val="32"/>
        </w:rPr>
      </w:pPr>
    </w:p>
    <w:p w:rsidR="00AC0A05" w:rsidRPr="002F0D91" w:rsidRDefault="00AC0A05" w:rsidP="00AC0A05">
      <w:pPr>
        <w:rPr>
          <w:b/>
        </w:rPr>
      </w:pPr>
      <w:r w:rsidRPr="002F0D91">
        <w:rPr>
          <w:b/>
        </w:rPr>
        <w:t>Motor Retrofit Electric Energy Savings</w:t>
      </w:r>
    </w:p>
    <w:p w:rsidR="00AC0A05" w:rsidRDefault="00AC0A05" w:rsidP="00AC0A05">
      <w:r w:rsidRPr="002F0D91">
        <w:t>The approach taken to estimate the energy savings for replacing a blower (supply fan) motor in residential air conditioner with gas furnace is shown below.  The eQUEST simulation model created for the blower motor analysis was used for estimating the savings.</w:t>
      </w:r>
    </w:p>
    <w:p w:rsidR="00AC0A05" w:rsidRPr="00EA22DC" w:rsidRDefault="00AC0A05" w:rsidP="00AC0A05">
      <w:pPr>
        <w:outlineLvl w:val="0"/>
        <w:rPr>
          <w:b/>
        </w:rPr>
      </w:pPr>
    </w:p>
    <w:p w:rsidR="00AC0A05" w:rsidRDefault="00AC0A05" w:rsidP="00AC0A05">
      <w:pPr>
        <w:rPr>
          <w:b/>
        </w:rPr>
      </w:pPr>
      <w:r>
        <w:rPr>
          <w:b/>
        </w:rPr>
        <w:t xml:space="preserve">Blower Motor Savings </w:t>
      </w:r>
      <w:r w:rsidRPr="00CD51D0">
        <w:rPr>
          <w:b/>
        </w:rPr>
        <w:t>Calculation</w:t>
      </w:r>
      <w:r>
        <w:rPr>
          <w:b/>
        </w:rPr>
        <w:t xml:space="preserve"> Methodology</w:t>
      </w:r>
    </w:p>
    <w:p w:rsidR="00AC0A05" w:rsidRDefault="00AC0A05" w:rsidP="00AC0A05">
      <w:r>
        <w:t>The following are the steps taken to calculate the savings for blower motor replacement.  Each of these steps is explained in detail below.</w:t>
      </w:r>
    </w:p>
    <w:p w:rsidR="00AC0A05" w:rsidRDefault="00AC0A05" w:rsidP="00AC0A05"/>
    <w:p w:rsidR="00AC0A05" w:rsidRDefault="00AC0A05" w:rsidP="00AC0A05">
      <w:pPr>
        <w:numPr>
          <w:ilvl w:val="0"/>
          <w:numId w:val="4"/>
        </w:numPr>
        <w:tabs>
          <w:tab w:val="clear" w:pos="720"/>
          <w:tab w:val="num" w:pos="360"/>
        </w:tabs>
        <w:ind w:left="360"/>
      </w:pPr>
      <w:r>
        <w:t xml:space="preserve">Derive the typical factors </w:t>
      </w:r>
      <w:r w:rsidRPr="00B169B4">
        <w:t>after</w:t>
      </w:r>
      <w:r w:rsidRPr="00075A4A">
        <w:rPr>
          <w:b/>
        </w:rPr>
        <w:t xml:space="preserve"> </w:t>
      </w:r>
      <w:r>
        <w:t>the QM measure</w:t>
      </w:r>
      <w:r w:rsidR="00D63426">
        <w:t>s are applied.</w:t>
      </w:r>
    </w:p>
    <w:p w:rsidR="00AC0A05" w:rsidRPr="00844886" w:rsidRDefault="00AC0A05" w:rsidP="00AC0A05">
      <w:pPr>
        <w:numPr>
          <w:ilvl w:val="0"/>
          <w:numId w:val="5"/>
        </w:numPr>
        <w:tabs>
          <w:tab w:val="clear" w:pos="720"/>
          <w:tab w:val="num" w:pos="360"/>
        </w:tabs>
        <w:spacing w:before="120"/>
        <w:ind w:left="360"/>
        <w:rPr>
          <w:strike/>
        </w:rPr>
      </w:pPr>
      <w:r>
        <w:t xml:space="preserve">Convert these factors </w:t>
      </w:r>
      <w:r w:rsidRPr="008302E7">
        <w:t xml:space="preserve">to </w:t>
      </w:r>
      <w:r>
        <w:t>eQUEST</w:t>
      </w:r>
      <w:r w:rsidRPr="008302E7">
        <w:t xml:space="preserve"> keyword inputs</w:t>
      </w:r>
      <w:r>
        <w:t xml:space="preserve"> to simulate a one- and two- story prototype house in each climate zone that has had the QM measure applied.</w:t>
      </w:r>
    </w:p>
    <w:p w:rsidR="00AC0A05" w:rsidRDefault="00AC0A05" w:rsidP="00AC0A05">
      <w:pPr>
        <w:numPr>
          <w:ilvl w:val="0"/>
          <w:numId w:val="5"/>
        </w:numPr>
        <w:tabs>
          <w:tab w:val="clear" w:pos="720"/>
          <w:tab w:val="num" w:pos="360"/>
        </w:tabs>
        <w:spacing w:before="120"/>
        <w:ind w:left="360"/>
      </w:pPr>
      <w:r>
        <w:t>Use the eQUEST simulation model with the QM measure</w:t>
      </w:r>
      <w:r w:rsidR="00D63426">
        <w:t>s</w:t>
      </w:r>
      <w:r>
        <w:t xml:space="preserve"> applied as the base case and creates a new model simulating the replacement of the old blower motor (most likely a permanent split capacitor) with an energy-efficient brushless permanent magnet motor.</w:t>
      </w:r>
    </w:p>
    <w:p w:rsidR="00AC0A05" w:rsidRDefault="00AC0A05" w:rsidP="00AC0A05"/>
    <w:p w:rsidR="00AC0A05" w:rsidRDefault="00AC0A05" w:rsidP="00AC0A05">
      <w:pPr>
        <w:rPr>
          <w:b/>
        </w:rPr>
      </w:pPr>
      <w:r>
        <w:rPr>
          <w:b/>
        </w:rPr>
        <w:t xml:space="preserve">Step 1: Derive the Quality Maintenance </w:t>
      </w:r>
      <w:r w:rsidR="00D63426">
        <w:rPr>
          <w:b/>
        </w:rPr>
        <w:t xml:space="preserve">(QM) </w:t>
      </w:r>
      <w:r>
        <w:rPr>
          <w:b/>
        </w:rPr>
        <w:t>Factors</w:t>
      </w:r>
    </w:p>
    <w:p w:rsidR="00AC0A05" w:rsidRDefault="00AC0A05" w:rsidP="00AC0A05">
      <w:pPr>
        <w:rPr>
          <w:b/>
        </w:rPr>
      </w:pPr>
    </w:p>
    <w:p w:rsidR="00AC0A05" w:rsidRDefault="00AC0A05" w:rsidP="00AC0A05">
      <w:r>
        <w:t xml:space="preserve">Table </w:t>
      </w:r>
      <w:r w:rsidR="00FE4F6B">
        <w:t>6</w:t>
      </w:r>
      <w:r>
        <w:t xml:space="preserve"> shows the values of the factors for each zone which represent the QM measure.  </w:t>
      </w:r>
    </w:p>
    <w:p w:rsidR="00AC0A05" w:rsidRDefault="00AC0A05" w:rsidP="00AC0A05"/>
    <w:p w:rsidR="00FE4F6B" w:rsidRDefault="00AC0A05" w:rsidP="00AC0A05">
      <w:pPr>
        <w:pStyle w:val="Caption"/>
      </w:pPr>
      <w:r>
        <w:t xml:space="preserve"> </w:t>
      </w:r>
    </w:p>
    <w:p w:rsidR="00FE4F6B" w:rsidRDefault="00FE4F6B" w:rsidP="00FE4F6B">
      <w:pPr>
        <w:pStyle w:val="Caption"/>
        <w:keepNext/>
      </w:pPr>
      <w:bookmarkStart w:id="103" w:name="_Toc384739347"/>
      <w:r>
        <w:t xml:space="preserve">Table </w:t>
      </w:r>
      <w:r>
        <w:fldChar w:fldCharType="begin"/>
      </w:r>
      <w:r>
        <w:instrText xml:space="preserve"> SEQ Table \* ARABIC </w:instrText>
      </w:r>
      <w:r>
        <w:fldChar w:fldCharType="separate"/>
      </w:r>
      <w:r>
        <w:rPr>
          <w:noProof/>
        </w:rPr>
        <w:t>6</w:t>
      </w:r>
      <w:r>
        <w:fldChar w:fldCharType="end"/>
      </w:r>
      <w:r>
        <w:t xml:space="preserve"> : </w:t>
      </w:r>
      <w:r w:rsidRPr="0024450C">
        <w:t>Factors after QM Treatment</w:t>
      </w:r>
      <w:bookmarkEnd w:id="103"/>
    </w:p>
    <w:tbl>
      <w:tblPr>
        <w:tblStyle w:val="Style2"/>
        <w:tblW w:w="9195" w:type="dxa"/>
        <w:tblInd w:w="108" w:type="dxa"/>
        <w:tblLook w:val="0400" w:firstRow="0" w:lastRow="0" w:firstColumn="0" w:lastColumn="0" w:noHBand="0" w:noVBand="1"/>
      </w:tblPr>
      <w:tblGrid>
        <w:gridCol w:w="1620"/>
        <w:gridCol w:w="830"/>
        <w:gridCol w:w="830"/>
        <w:gridCol w:w="830"/>
        <w:gridCol w:w="830"/>
        <w:gridCol w:w="830"/>
        <w:gridCol w:w="935"/>
        <w:gridCol w:w="830"/>
        <w:gridCol w:w="830"/>
        <w:gridCol w:w="830"/>
      </w:tblGrid>
      <w:tr w:rsidR="00AC0A05" w:rsidRPr="00834756" w:rsidTr="00F0032D">
        <w:trPr>
          <w:cnfStyle w:val="000000100000" w:firstRow="0" w:lastRow="0" w:firstColumn="0" w:lastColumn="0" w:oddVBand="0" w:evenVBand="0" w:oddHBand="1" w:evenHBand="0" w:firstRowFirstColumn="0" w:firstRowLastColumn="0" w:lastRowFirstColumn="0" w:lastRowLastColumn="0"/>
          <w:trHeight w:val="192"/>
        </w:trPr>
        <w:tc>
          <w:tcPr>
            <w:tcW w:w="9195" w:type="dxa"/>
            <w:gridSpan w:val="10"/>
            <w:noWrap/>
            <w:hideMark/>
          </w:tcPr>
          <w:p w:rsidR="00AC0A05" w:rsidRPr="00834756" w:rsidRDefault="00AC0A05" w:rsidP="00F0032D">
            <w:pPr>
              <w:jc w:val="center"/>
              <w:rPr>
                <w:rFonts w:asciiTheme="minorHAnsi" w:hAnsiTheme="minorHAnsi" w:cstheme="minorHAnsi"/>
                <w:b/>
                <w:bCs/>
                <w:color w:val="000000"/>
                <w:sz w:val="20"/>
                <w:szCs w:val="20"/>
              </w:rPr>
            </w:pPr>
            <w:r w:rsidRPr="00834756">
              <w:rPr>
                <w:rFonts w:asciiTheme="minorHAnsi" w:hAnsiTheme="minorHAnsi" w:cstheme="minorHAnsi"/>
                <w:b/>
                <w:bCs/>
                <w:color w:val="000000"/>
                <w:sz w:val="20"/>
                <w:szCs w:val="20"/>
              </w:rPr>
              <w:t>One-Story</w:t>
            </w:r>
          </w:p>
        </w:tc>
      </w:tr>
      <w:tr w:rsidR="00AC0A05" w:rsidRPr="00834756" w:rsidTr="00F0032D">
        <w:trPr>
          <w:trHeight w:val="507"/>
        </w:trPr>
        <w:tc>
          <w:tcPr>
            <w:tcW w:w="1620" w:type="dxa"/>
            <w:hideMark/>
          </w:tcPr>
          <w:p w:rsidR="00AC0A05" w:rsidRPr="00834756" w:rsidRDefault="00AC0A05" w:rsidP="00F0032D">
            <w:pPr>
              <w:rPr>
                <w:rFonts w:asciiTheme="minorHAnsi" w:hAnsiTheme="minorHAnsi" w:cstheme="minorHAnsi"/>
                <w:b/>
                <w:bCs/>
                <w:color w:val="000000"/>
                <w:sz w:val="20"/>
                <w:szCs w:val="20"/>
              </w:rPr>
            </w:pPr>
            <w:r w:rsidRPr="00834756">
              <w:rPr>
                <w:rFonts w:asciiTheme="minorHAnsi" w:hAnsiTheme="minorHAnsi" w:cstheme="minorHAnsi"/>
                <w:b/>
                <w:bCs/>
                <w:color w:val="000000"/>
                <w:sz w:val="20"/>
                <w:szCs w:val="20"/>
              </w:rPr>
              <w:t>Factors After QM Treatment</w:t>
            </w:r>
          </w:p>
        </w:tc>
        <w:tc>
          <w:tcPr>
            <w:tcW w:w="830" w:type="dxa"/>
            <w:noWrap/>
            <w:hideMark/>
          </w:tcPr>
          <w:p w:rsidR="00AC0A05" w:rsidRPr="00834756" w:rsidRDefault="00AC0A05" w:rsidP="00F0032D">
            <w:pPr>
              <w:jc w:val="center"/>
              <w:rPr>
                <w:rFonts w:asciiTheme="minorHAnsi" w:hAnsiTheme="minorHAnsi" w:cstheme="minorHAnsi"/>
                <w:b/>
                <w:bCs/>
                <w:color w:val="000000"/>
                <w:sz w:val="20"/>
                <w:szCs w:val="20"/>
              </w:rPr>
            </w:pPr>
            <w:r w:rsidRPr="00834756">
              <w:rPr>
                <w:rFonts w:asciiTheme="minorHAnsi" w:hAnsiTheme="minorHAnsi" w:cstheme="minorHAnsi"/>
                <w:b/>
                <w:bCs/>
                <w:color w:val="000000"/>
                <w:sz w:val="20"/>
                <w:szCs w:val="20"/>
              </w:rPr>
              <w:t>CZ_01</w:t>
            </w:r>
          </w:p>
        </w:tc>
        <w:tc>
          <w:tcPr>
            <w:tcW w:w="830" w:type="dxa"/>
            <w:noWrap/>
            <w:hideMark/>
          </w:tcPr>
          <w:p w:rsidR="00AC0A05" w:rsidRPr="00834756" w:rsidRDefault="00AC0A05" w:rsidP="00F0032D">
            <w:pPr>
              <w:jc w:val="center"/>
              <w:rPr>
                <w:rFonts w:asciiTheme="minorHAnsi" w:hAnsiTheme="minorHAnsi" w:cstheme="minorHAnsi"/>
                <w:b/>
                <w:bCs/>
                <w:color w:val="000000"/>
                <w:sz w:val="20"/>
                <w:szCs w:val="20"/>
              </w:rPr>
            </w:pPr>
            <w:r w:rsidRPr="00834756">
              <w:rPr>
                <w:rFonts w:asciiTheme="minorHAnsi" w:hAnsiTheme="minorHAnsi" w:cstheme="minorHAnsi"/>
                <w:b/>
                <w:bCs/>
                <w:color w:val="000000"/>
                <w:sz w:val="20"/>
                <w:szCs w:val="20"/>
              </w:rPr>
              <w:t>CZ_02</w:t>
            </w:r>
          </w:p>
        </w:tc>
        <w:tc>
          <w:tcPr>
            <w:tcW w:w="830" w:type="dxa"/>
            <w:noWrap/>
            <w:hideMark/>
          </w:tcPr>
          <w:p w:rsidR="00AC0A05" w:rsidRPr="00834756" w:rsidRDefault="00AC0A05" w:rsidP="00F0032D">
            <w:pPr>
              <w:jc w:val="center"/>
              <w:rPr>
                <w:rFonts w:asciiTheme="minorHAnsi" w:hAnsiTheme="minorHAnsi" w:cstheme="minorHAnsi"/>
                <w:b/>
                <w:bCs/>
                <w:color w:val="000000"/>
                <w:sz w:val="20"/>
                <w:szCs w:val="20"/>
              </w:rPr>
            </w:pPr>
            <w:r w:rsidRPr="00834756">
              <w:rPr>
                <w:rFonts w:asciiTheme="minorHAnsi" w:hAnsiTheme="minorHAnsi" w:cstheme="minorHAnsi"/>
                <w:b/>
                <w:bCs/>
                <w:color w:val="000000"/>
                <w:sz w:val="20"/>
                <w:szCs w:val="20"/>
              </w:rPr>
              <w:t>CZ_3</w:t>
            </w:r>
          </w:p>
        </w:tc>
        <w:tc>
          <w:tcPr>
            <w:tcW w:w="830" w:type="dxa"/>
            <w:noWrap/>
            <w:hideMark/>
          </w:tcPr>
          <w:p w:rsidR="00AC0A05" w:rsidRPr="00834756" w:rsidRDefault="00AC0A05" w:rsidP="00F0032D">
            <w:pPr>
              <w:jc w:val="center"/>
              <w:rPr>
                <w:rFonts w:asciiTheme="minorHAnsi" w:hAnsiTheme="minorHAnsi" w:cstheme="minorHAnsi"/>
                <w:b/>
                <w:bCs/>
                <w:color w:val="000000"/>
                <w:sz w:val="20"/>
                <w:szCs w:val="20"/>
              </w:rPr>
            </w:pPr>
            <w:r w:rsidRPr="00834756">
              <w:rPr>
                <w:rFonts w:asciiTheme="minorHAnsi" w:hAnsiTheme="minorHAnsi" w:cstheme="minorHAnsi"/>
                <w:b/>
                <w:bCs/>
                <w:color w:val="000000"/>
                <w:sz w:val="20"/>
                <w:szCs w:val="20"/>
              </w:rPr>
              <w:t>CZ_04</w:t>
            </w:r>
          </w:p>
        </w:tc>
        <w:tc>
          <w:tcPr>
            <w:tcW w:w="830" w:type="dxa"/>
            <w:noWrap/>
            <w:hideMark/>
          </w:tcPr>
          <w:p w:rsidR="00AC0A05" w:rsidRPr="00834756" w:rsidRDefault="00AC0A05" w:rsidP="00F0032D">
            <w:pPr>
              <w:jc w:val="center"/>
              <w:rPr>
                <w:rFonts w:asciiTheme="minorHAnsi" w:hAnsiTheme="minorHAnsi" w:cstheme="minorHAnsi"/>
                <w:b/>
                <w:bCs/>
                <w:color w:val="000000"/>
                <w:sz w:val="20"/>
                <w:szCs w:val="20"/>
              </w:rPr>
            </w:pPr>
            <w:r w:rsidRPr="00834756">
              <w:rPr>
                <w:rFonts w:asciiTheme="minorHAnsi" w:hAnsiTheme="minorHAnsi" w:cstheme="minorHAnsi"/>
                <w:b/>
                <w:bCs/>
                <w:color w:val="000000"/>
                <w:sz w:val="20"/>
                <w:szCs w:val="20"/>
              </w:rPr>
              <w:t>CZ_05</w:t>
            </w:r>
          </w:p>
        </w:tc>
        <w:tc>
          <w:tcPr>
            <w:tcW w:w="935" w:type="dxa"/>
            <w:noWrap/>
            <w:hideMark/>
          </w:tcPr>
          <w:p w:rsidR="00AC0A05" w:rsidRPr="00834756" w:rsidRDefault="00AC0A05" w:rsidP="00F0032D">
            <w:pPr>
              <w:jc w:val="center"/>
              <w:rPr>
                <w:rFonts w:asciiTheme="minorHAnsi" w:hAnsiTheme="minorHAnsi" w:cstheme="minorHAnsi"/>
                <w:b/>
                <w:bCs/>
                <w:color w:val="000000"/>
                <w:sz w:val="20"/>
                <w:szCs w:val="20"/>
              </w:rPr>
            </w:pPr>
            <w:r w:rsidRPr="00834756">
              <w:rPr>
                <w:rFonts w:asciiTheme="minorHAnsi" w:hAnsiTheme="minorHAnsi" w:cstheme="minorHAnsi"/>
                <w:b/>
                <w:bCs/>
                <w:color w:val="000000"/>
                <w:sz w:val="20"/>
                <w:szCs w:val="20"/>
              </w:rPr>
              <w:t>CZ_11</w:t>
            </w:r>
          </w:p>
        </w:tc>
        <w:tc>
          <w:tcPr>
            <w:tcW w:w="830" w:type="dxa"/>
            <w:noWrap/>
            <w:hideMark/>
          </w:tcPr>
          <w:p w:rsidR="00AC0A05" w:rsidRPr="00834756" w:rsidRDefault="00AC0A05" w:rsidP="00F0032D">
            <w:pPr>
              <w:jc w:val="center"/>
              <w:rPr>
                <w:rFonts w:asciiTheme="minorHAnsi" w:hAnsiTheme="minorHAnsi" w:cstheme="minorHAnsi"/>
                <w:b/>
                <w:bCs/>
                <w:color w:val="000000"/>
                <w:sz w:val="20"/>
                <w:szCs w:val="20"/>
              </w:rPr>
            </w:pPr>
            <w:r w:rsidRPr="00834756">
              <w:rPr>
                <w:rFonts w:asciiTheme="minorHAnsi" w:hAnsiTheme="minorHAnsi" w:cstheme="minorHAnsi"/>
                <w:b/>
                <w:bCs/>
                <w:color w:val="000000"/>
                <w:sz w:val="20"/>
                <w:szCs w:val="20"/>
              </w:rPr>
              <w:t>CZ_12</w:t>
            </w:r>
          </w:p>
        </w:tc>
        <w:tc>
          <w:tcPr>
            <w:tcW w:w="830" w:type="dxa"/>
            <w:noWrap/>
            <w:hideMark/>
          </w:tcPr>
          <w:p w:rsidR="00AC0A05" w:rsidRPr="00834756" w:rsidRDefault="00AC0A05" w:rsidP="00F0032D">
            <w:pPr>
              <w:jc w:val="center"/>
              <w:rPr>
                <w:rFonts w:asciiTheme="minorHAnsi" w:hAnsiTheme="minorHAnsi" w:cstheme="minorHAnsi"/>
                <w:b/>
                <w:bCs/>
                <w:color w:val="000000"/>
                <w:sz w:val="20"/>
                <w:szCs w:val="20"/>
              </w:rPr>
            </w:pPr>
            <w:r w:rsidRPr="00834756">
              <w:rPr>
                <w:rFonts w:asciiTheme="minorHAnsi" w:hAnsiTheme="minorHAnsi" w:cstheme="minorHAnsi"/>
                <w:b/>
                <w:bCs/>
                <w:color w:val="000000"/>
                <w:sz w:val="20"/>
                <w:szCs w:val="20"/>
              </w:rPr>
              <w:t>CZ_13</w:t>
            </w:r>
          </w:p>
        </w:tc>
        <w:tc>
          <w:tcPr>
            <w:tcW w:w="830" w:type="dxa"/>
            <w:noWrap/>
            <w:hideMark/>
          </w:tcPr>
          <w:p w:rsidR="00AC0A05" w:rsidRPr="00834756" w:rsidRDefault="00AC0A05" w:rsidP="00F0032D">
            <w:pPr>
              <w:jc w:val="center"/>
              <w:rPr>
                <w:rFonts w:asciiTheme="minorHAnsi" w:hAnsiTheme="minorHAnsi" w:cstheme="minorHAnsi"/>
                <w:b/>
                <w:bCs/>
                <w:color w:val="000000"/>
                <w:sz w:val="20"/>
                <w:szCs w:val="20"/>
              </w:rPr>
            </w:pPr>
            <w:r w:rsidRPr="00834756">
              <w:rPr>
                <w:rFonts w:asciiTheme="minorHAnsi" w:hAnsiTheme="minorHAnsi" w:cstheme="minorHAnsi"/>
                <w:b/>
                <w:bCs/>
                <w:color w:val="000000"/>
                <w:sz w:val="20"/>
                <w:szCs w:val="20"/>
              </w:rPr>
              <w:t>CZ_16</w:t>
            </w:r>
          </w:p>
        </w:tc>
      </w:tr>
      <w:tr w:rsidR="00AC0A05" w:rsidRPr="00834756" w:rsidTr="00F0032D">
        <w:trPr>
          <w:cnfStyle w:val="000000100000" w:firstRow="0" w:lastRow="0" w:firstColumn="0" w:lastColumn="0" w:oddVBand="0" w:evenVBand="0" w:oddHBand="1" w:evenHBand="0" w:firstRowFirstColumn="0" w:firstRowLastColumn="0" w:lastRowFirstColumn="0" w:lastRowLastColumn="0"/>
          <w:trHeight w:val="300"/>
        </w:trPr>
        <w:tc>
          <w:tcPr>
            <w:tcW w:w="1620" w:type="dxa"/>
            <w:noWrap/>
            <w:hideMark/>
          </w:tcPr>
          <w:p w:rsidR="00AC0A05" w:rsidRPr="00834756" w:rsidRDefault="00AC0A05" w:rsidP="00F0032D">
            <w:pPr>
              <w:rPr>
                <w:rFonts w:asciiTheme="minorHAnsi" w:hAnsiTheme="minorHAnsi" w:cstheme="minorHAnsi"/>
                <w:color w:val="000000"/>
                <w:sz w:val="20"/>
                <w:szCs w:val="20"/>
              </w:rPr>
            </w:pPr>
            <w:r w:rsidRPr="00834756">
              <w:rPr>
                <w:rFonts w:asciiTheme="minorHAnsi" w:hAnsiTheme="minorHAnsi" w:cstheme="minorHAnsi"/>
                <w:color w:val="000000"/>
                <w:sz w:val="20"/>
                <w:szCs w:val="20"/>
              </w:rPr>
              <w:t>C_ShellUA</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561.86</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585.15</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617.08</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645.28</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645.28</w:t>
            </w:r>
          </w:p>
        </w:tc>
        <w:tc>
          <w:tcPr>
            <w:tcW w:w="935"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590</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638.87</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515.89</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529.07</w:t>
            </w:r>
          </w:p>
        </w:tc>
      </w:tr>
      <w:tr w:rsidR="00AC0A05" w:rsidRPr="00834756" w:rsidTr="00F0032D">
        <w:trPr>
          <w:trHeight w:val="300"/>
        </w:trPr>
        <w:tc>
          <w:tcPr>
            <w:tcW w:w="1620" w:type="dxa"/>
            <w:noWrap/>
            <w:hideMark/>
          </w:tcPr>
          <w:p w:rsidR="00AC0A05" w:rsidRPr="00834756" w:rsidRDefault="00AC0A05" w:rsidP="00F0032D">
            <w:pPr>
              <w:rPr>
                <w:rFonts w:asciiTheme="minorHAnsi" w:hAnsiTheme="minorHAnsi" w:cstheme="minorHAnsi"/>
                <w:color w:val="000000"/>
                <w:sz w:val="20"/>
                <w:szCs w:val="20"/>
              </w:rPr>
            </w:pPr>
            <w:r w:rsidRPr="00834756">
              <w:rPr>
                <w:rFonts w:asciiTheme="minorHAnsi" w:hAnsiTheme="minorHAnsi" w:cstheme="minorHAnsi"/>
                <w:color w:val="000000"/>
                <w:sz w:val="20"/>
                <w:szCs w:val="20"/>
              </w:rPr>
              <w:t>C_Tstat Offset</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-2.2</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-2.2</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-2.2</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-2.2</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-2.2</w:t>
            </w:r>
          </w:p>
        </w:tc>
        <w:tc>
          <w:tcPr>
            <w:tcW w:w="935"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-2.2</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-2.2</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-2.2</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-2.2</w:t>
            </w:r>
          </w:p>
        </w:tc>
      </w:tr>
      <w:tr w:rsidR="00AC0A05" w:rsidRPr="00834756" w:rsidTr="00F0032D">
        <w:trPr>
          <w:cnfStyle w:val="000000100000" w:firstRow="0" w:lastRow="0" w:firstColumn="0" w:lastColumn="0" w:oddVBand="0" w:evenVBand="0" w:oddHBand="1" w:evenHBand="0" w:firstRowFirstColumn="0" w:firstRowLastColumn="0" w:lastRowFirstColumn="0" w:lastRowLastColumn="0"/>
          <w:trHeight w:val="300"/>
        </w:trPr>
        <w:tc>
          <w:tcPr>
            <w:tcW w:w="1620" w:type="dxa"/>
            <w:noWrap/>
            <w:hideMark/>
          </w:tcPr>
          <w:p w:rsidR="00AC0A05" w:rsidRPr="00834756" w:rsidRDefault="00AC0A05" w:rsidP="00F0032D">
            <w:pPr>
              <w:rPr>
                <w:rFonts w:asciiTheme="minorHAnsi" w:hAnsiTheme="minorHAnsi" w:cstheme="minorHAnsi"/>
                <w:color w:val="000000"/>
                <w:sz w:val="20"/>
                <w:szCs w:val="20"/>
              </w:rPr>
            </w:pPr>
            <w:r w:rsidRPr="00834756">
              <w:rPr>
                <w:rFonts w:asciiTheme="minorHAnsi" w:hAnsiTheme="minorHAnsi" w:cstheme="minorHAnsi"/>
                <w:color w:val="000000"/>
                <w:sz w:val="20"/>
                <w:szCs w:val="20"/>
              </w:rPr>
              <w:t>C_DuctUA</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236.4</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236.4</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236.4</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236.4</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236.4</w:t>
            </w:r>
          </w:p>
        </w:tc>
        <w:tc>
          <w:tcPr>
            <w:tcW w:w="935"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236.4</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236.4</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236.4</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236.4</w:t>
            </w:r>
          </w:p>
        </w:tc>
      </w:tr>
      <w:tr w:rsidR="00AC0A05" w:rsidRPr="00834756" w:rsidTr="00F0032D">
        <w:trPr>
          <w:trHeight w:val="300"/>
        </w:trPr>
        <w:tc>
          <w:tcPr>
            <w:tcW w:w="1620" w:type="dxa"/>
            <w:noWrap/>
            <w:hideMark/>
          </w:tcPr>
          <w:p w:rsidR="00AC0A05" w:rsidRPr="00834756" w:rsidRDefault="00AC0A05" w:rsidP="00F0032D">
            <w:pPr>
              <w:rPr>
                <w:rFonts w:asciiTheme="minorHAnsi" w:hAnsiTheme="minorHAnsi" w:cstheme="minorHAnsi"/>
                <w:color w:val="000000"/>
                <w:sz w:val="20"/>
                <w:szCs w:val="20"/>
              </w:rPr>
            </w:pPr>
            <w:r w:rsidRPr="00834756">
              <w:rPr>
                <w:rFonts w:asciiTheme="minorHAnsi" w:hAnsiTheme="minorHAnsi" w:cstheme="minorHAnsi"/>
                <w:color w:val="000000"/>
                <w:sz w:val="20"/>
                <w:szCs w:val="20"/>
              </w:rPr>
              <w:t>C_DuctLeak</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0.139</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0.139</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0.139</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0.139</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0.139</w:t>
            </w:r>
          </w:p>
        </w:tc>
        <w:tc>
          <w:tcPr>
            <w:tcW w:w="935"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0.139</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0.139</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0.139</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0.139</w:t>
            </w:r>
          </w:p>
        </w:tc>
      </w:tr>
      <w:tr w:rsidR="00AC0A05" w:rsidRPr="00834756" w:rsidTr="00F0032D">
        <w:trPr>
          <w:cnfStyle w:val="000000100000" w:firstRow="0" w:lastRow="0" w:firstColumn="0" w:lastColumn="0" w:oddVBand="0" w:evenVBand="0" w:oddHBand="1" w:evenHBand="0" w:firstRowFirstColumn="0" w:firstRowLastColumn="0" w:lastRowFirstColumn="0" w:lastRowLastColumn="0"/>
          <w:trHeight w:val="300"/>
        </w:trPr>
        <w:tc>
          <w:tcPr>
            <w:tcW w:w="1620" w:type="dxa"/>
            <w:noWrap/>
            <w:hideMark/>
          </w:tcPr>
          <w:p w:rsidR="00AC0A05" w:rsidRPr="00834756" w:rsidRDefault="00AC0A05" w:rsidP="00F0032D">
            <w:pPr>
              <w:rPr>
                <w:rFonts w:asciiTheme="minorHAnsi" w:hAnsiTheme="minorHAnsi" w:cstheme="minorHAnsi"/>
                <w:color w:val="000000"/>
                <w:sz w:val="20"/>
                <w:szCs w:val="20"/>
              </w:rPr>
            </w:pPr>
            <w:r w:rsidRPr="00834756">
              <w:rPr>
                <w:rFonts w:asciiTheme="minorHAnsi" w:hAnsiTheme="minorHAnsi" w:cstheme="minorHAnsi"/>
                <w:color w:val="000000"/>
                <w:sz w:val="20"/>
                <w:szCs w:val="20"/>
              </w:rPr>
              <w:t>C_AFUE</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0.798</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0.798</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0.798</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0.798</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0.798</w:t>
            </w:r>
          </w:p>
        </w:tc>
        <w:tc>
          <w:tcPr>
            <w:tcW w:w="935"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0.798</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0.798</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0.798</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0.798</w:t>
            </w:r>
          </w:p>
        </w:tc>
      </w:tr>
      <w:tr w:rsidR="00AC0A05" w:rsidRPr="00834756" w:rsidTr="00F0032D">
        <w:trPr>
          <w:trHeight w:val="300"/>
        </w:trPr>
        <w:tc>
          <w:tcPr>
            <w:tcW w:w="1620" w:type="dxa"/>
            <w:noWrap/>
            <w:hideMark/>
          </w:tcPr>
          <w:p w:rsidR="00AC0A05" w:rsidRPr="00834756" w:rsidRDefault="00AC0A05" w:rsidP="00F0032D">
            <w:pPr>
              <w:rPr>
                <w:rFonts w:asciiTheme="minorHAnsi" w:hAnsiTheme="minorHAnsi" w:cstheme="minorHAnsi"/>
                <w:color w:val="000000"/>
                <w:sz w:val="20"/>
                <w:szCs w:val="20"/>
              </w:rPr>
            </w:pPr>
            <w:r w:rsidRPr="00834756">
              <w:rPr>
                <w:rFonts w:asciiTheme="minorHAnsi" w:hAnsiTheme="minorHAnsi" w:cstheme="minorHAnsi"/>
                <w:color w:val="000000"/>
                <w:sz w:val="20"/>
                <w:szCs w:val="20"/>
              </w:rPr>
              <w:t>C_RIF</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1.01</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1.01</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1.01</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1.01</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1.01</w:t>
            </w:r>
          </w:p>
        </w:tc>
        <w:tc>
          <w:tcPr>
            <w:tcW w:w="935"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1.01</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1.01</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1.01</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1.01</w:t>
            </w:r>
          </w:p>
        </w:tc>
      </w:tr>
      <w:tr w:rsidR="00AC0A05" w:rsidRPr="00834756" w:rsidTr="00F0032D">
        <w:trPr>
          <w:cnfStyle w:val="000000100000" w:firstRow="0" w:lastRow="0" w:firstColumn="0" w:lastColumn="0" w:oddVBand="0" w:evenVBand="0" w:oddHBand="1" w:evenHBand="0" w:firstRowFirstColumn="0" w:firstRowLastColumn="0" w:lastRowFirstColumn="0" w:lastRowLastColumn="0"/>
          <w:trHeight w:val="300"/>
        </w:trPr>
        <w:tc>
          <w:tcPr>
            <w:tcW w:w="1620" w:type="dxa"/>
            <w:noWrap/>
            <w:hideMark/>
          </w:tcPr>
          <w:p w:rsidR="00AC0A05" w:rsidRPr="00834756" w:rsidRDefault="00AC0A05" w:rsidP="00F0032D">
            <w:pPr>
              <w:rPr>
                <w:rFonts w:asciiTheme="minorHAnsi" w:hAnsiTheme="minorHAnsi" w:cstheme="minorHAnsi"/>
                <w:color w:val="000000"/>
                <w:sz w:val="20"/>
                <w:szCs w:val="20"/>
              </w:rPr>
            </w:pPr>
            <w:r w:rsidRPr="00834756">
              <w:rPr>
                <w:rFonts w:asciiTheme="minorHAnsi" w:hAnsiTheme="minorHAnsi" w:cstheme="minorHAnsi"/>
                <w:color w:val="000000"/>
                <w:sz w:val="20"/>
                <w:szCs w:val="20"/>
              </w:rPr>
              <w:t xml:space="preserve">C_Nom_SEER </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10.011</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10.085</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10.081</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10.112</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10.148</w:t>
            </w:r>
          </w:p>
        </w:tc>
        <w:tc>
          <w:tcPr>
            <w:tcW w:w="935"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10.238</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10.223</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10.234</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10.129</w:t>
            </w:r>
          </w:p>
        </w:tc>
      </w:tr>
      <w:tr w:rsidR="00AC0A05" w:rsidRPr="00834756" w:rsidTr="00F0032D">
        <w:trPr>
          <w:trHeight w:val="183"/>
        </w:trPr>
        <w:tc>
          <w:tcPr>
            <w:tcW w:w="9195" w:type="dxa"/>
            <w:gridSpan w:val="10"/>
            <w:noWrap/>
            <w:hideMark/>
          </w:tcPr>
          <w:p w:rsidR="00AC0A05" w:rsidRPr="00834756" w:rsidRDefault="00AC0A05" w:rsidP="00F0032D">
            <w:pPr>
              <w:jc w:val="center"/>
              <w:rPr>
                <w:rFonts w:asciiTheme="minorHAnsi" w:hAnsiTheme="minorHAnsi" w:cstheme="minorHAnsi"/>
                <w:b/>
                <w:bCs/>
                <w:color w:val="000000"/>
                <w:sz w:val="20"/>
                <w:szCs w:val="20"/>
              </w:rPr>
            </w:pPr>
            <w:r w:rsidRPr="00834756">
              <w:rPr>
                <w:rFonts w:asciiTheme="minorHAnsi" w:hAnsiTheme="minorHAnsi" w:cstheme="minorHAnsi"/>
                <w:b/>
                <w:bCs/>
                <w:color w:val="000000"/>
                <w:sz w:val="20"/>
                <w:szCs w:val="20"/>
              </w:rPr>
              <w:t>Two-Story</w:t>
            </w:r>
          </w:p>
        </w:tc>
      </w:tr>
      <w:tr w:rsidR="00AC0A05" w:rsidRPr="00834756" w:rsidTr="00F0032D">
        <w:trPr>
          <w:cnfStyle w:val="000000100000" w:firstRow="0" w:lastRow="0" w:firstColumn="0" w:lastColumn="0" w:oddVBand="0" w:evenVBand="0" w:oddHBand="1" w:evenHBand="0" w:firstRowFirstColumn="0" w:firstRowLastColumn="0" w:lastRowFirstColumn="0" w:lastRowLastColumn="0"/>
          <w:trHeight w:val="525"/>
        </w:trPr>
        <w:tc>
          <w:tcPr>
            <w:tcW w:w="1620" w:type="dxa"/>
            <w:hideMark/>
          </w:tcPr>
          <w:p w:rsidR="00AC0A05" w:rsidRPr="00834756" w:rsidRDefault="00AC0A05" w:rsidP="00F0032D">
            <w:pPr>
              <w:rPr>
                <w:rFonts w:asciiTheme="minorHAnsi" w:hAnsiTheme="minorHAnsi" w:cstheme="minorHAnsi"/>
                <w:b/>
                <w:bCs/>
                <w:color w:val="000000"/>
                <w:sz w:val="20"/>
                <w:szCs w:val="20"/>
              </w:rPr>
            </w:pPr>
            <w:r w:rsidRPr="00834756">
              <w:rPr>
                <w:rFonts w:asciiTheme="minorHAnsi" w:hAnsiTheme="minorHAnsi" w:cstheme="minorHAnsi"/>
                <w:b/>
                <w:bCs/>
                <w:color w:val="000000"/>
                <w:sz w:val="20"/>
                <w:szCs w:val="20"/>
              </w:rPr>
              <w:t>Factors After QM Treatment</w:t>
            </w:r>
          </w:p>
        </w:tc>
        <w:tc>
          <w:tcPr>
            <w:tcW w:w="830" w:type="dxa"/>
            <w:noWrap/>
            <w:hideMark/>
          </w:tcPr>
          <w:p w:rsidR="00AC0A05" w:rsidRPr="00834756" w:rsidRDefault="00AC0A05" w:rsidP="00F0032D">
            <w:pPr>
              <w:jc w:val="center"/>
              <w:rPr>
                <w:rFonts w:asciiTheme="minorHAnsi" w:hAnsiTheme="minorHAnsi" w:cstheme="minorHAnsi"/>
                <w:b/>
                <w:bCs/>
                <w:color w:val="000000"/>
                <w:sz w:val="20"/>
                <w:szCs w:val="20"/>
              </w:rPr>
            </w:pPr>
            <w:r w:rsidRPr="00834756">
              <w:rPr>
                <w:rFonts w:asciiTheme="minorHAnsi" w:hAnsiTheme="minorHAnsi" w:cstheme="minorHAnsi"/>
                <w:b/>
                <w:bCs/>
                <w:color w:val="000000"/>
                <w:sz w:val="20"/>
                <w:szCs w:val="20"/>
              </w:rPr>
              <w:t>CZ_01</w:t>
            </w:r>
          </w:p>
        </w:tc>
        <w:tc>
          <w:tcPr>
            <w:tcW w:w="830" w:type="dxa"/>
            <w:noWrap/>
            <w:hideMark/>
          </w:tcPr>
          <w:p w:rsidR="00AC0A05" w:rsidRPr="00834756" w:rsidRDefault="00AC0A05" w:rsidP="00F0032D">
            <w:pPr>
              <w:jc w:val="center"/>
              <w:rPr>
                <w:rFonts w:asciiTheme="minorHAnsi" w:hAnsiTheme="minorHAnsi" w:cstheme="minorHAnsi"/>
                <w:b/>
                <w:bCs/>
                <w:color w:val="000000"/>
                <w:sz w:val="20"/>
                <w:szCs w:val="20"/>
              </w:rPr>
            </w:pPr>
            <w:r w:rsidRPr="00834756">
              <w:rPr>
                <w:rFonts w:asciiTheme="minorHAnsi" w:hAnsiTheme="minorHAnsi" w:cstheme="minorHAnsi"/>
                <w:b/>
                <w:bCs/>
                <w:color w:val="000000"/>
                <w:sz w:val="20"/>
                <w:szCs w:val="20"/>
              </w:rPr>
              <w:t>CZ_02</w:t>
            </w:r>
          </w:p>
        </w:tc>
        <w:tc>
          <w:tcPr>
            <w:tcW w:w="830" w:type="dxa"/>
            <w:noWrap/>
            <w:hideMark/>
          </w:tcPr>
          <w:p w:rsidR="00AC0A05" w:rsidRPr="00834756" w:rsidRDefault="00AC0A05" w:rsidP="00F0032D">
            <w:pPr>
              <w:jc w:val="center"/>
              <w:rPr>
                <w:rFonts w:asciiTheme="minorHAnsi" w:hAnsiTheme="minorHAnsi" w:cstheme="minorHAnsi"/>
                <w:b/>
                <w:bCs/>
                <w:color w:val="000000"/>
                <w:sz w:val="20"/>
                <w:szCs w:val="20"/>
              </w:rPr>
            </w:pPr>
            <w:r w:rsidRPr="00834756">
              <w:rPr>
                <w:rFonts w:asciiTheme="minorHAnsi" w:hAnsiTheme="minorHAnsi" w:cstheme="minorHAnsi"/>
                <w:b/>
                <w:bCs/>
                <w:color w:val="000000"/>
                <w:sz w:val="20"/>
                <w:szCs w:val="20"/>
              </w:rPr>
              <w:t>CZ_3</w:t>
            </w:r>
          </w:p>
        </w:tc>
        <w:tc>
          <w:tcPr>
            <w:tcW w:w="830" w:type="dxa"/>
            <w:noWrap/>
            <w:hideMark/>
          </w:tcPr>
          <w:p w:rsidR="00AC0A05" w:rsidRPr="00834756" w:rsidRDefault="00AC0A05" w:rsidP="00F0032D">
            <w:pPr>
              <w:jc w:val="center"/>
              <w:rPr>
                <w:rFonts w:asciiTheme="minorHAnsi" w:hAnsiTheme="minorHAnsi" w:cstheme="minorHAnsi"/>
                <w:b/>
                <w:bCs/>
                <w:color w:val="000000"/>
                <w:sz w:val="20"/>
                <w:szCs w:val="20"/>
              </w:rPr>
            </w:pPr>
            <w:r w:rsidRPr="00834756">
              <w:rPr>
                <w:rFonts w:asciiTheme="minorHAnsi" w:hAnsiTheme="minorHAnsi" w:cstheme="minorHAnsi"/>
                <w:b/>
                <w:bCs/>
                <w:color w:val="000000"/>
                <w:sz w:val="20"/>
                <w:szCs w:val="20"/>
              </w:rPr>
              <w:t>CZ_04</w:t>
            </w:r>
          </w:p>
        </w:tc>
        <w:tc>
          <w:tcPr>
            <w:tcW w:w="830" w:type="dxa"/>
            <w:noWrap/>
            <w:hideMark/>
          </w:tcPr>
          <w:p w:rsidR="00AC0A05" w:rsidRPr="00834756" w:rsidRDefault="00AC0A05" w:rsidP="00F0032D">
            <w:pPr>
              <w:jc w:val="center"/>
              <w:rPr>
                <w:rFonts w:asciiTheme="minorHAnsi" w:hAnsiTheme="minorHAnsi" w:cstheme="minorHAnsi"/>
                <w:b/>
                <w:bCs/>
                <w:color w:val="000000"/>
                <w:sz w:val="20"/>
                <w:szCs w:val="20"/>
              </w:rPr>
            </w:pPr>
            <w:r w:rsidRPr="00834756">
              <w:rPr>
                <w:rFonts w:asciiTheme="minorHAnsi" w:hAnsiTheme="minorHAnsi" w:cstheme="minorHAnsi"/>
                <w:b/>
                <w:bCs/>
                <w:color w:val="000000"/>
                <w:sz w:val="20"/>
                <w:szCs w:val="20"/>
              </w:rPr>
              <w:t>CZ_05</w:t>
            </w:r>
          </w:p>
        </w:tc>
        <w:tc>
          <w:tcPr>
            <w:tcW w:w="935" w:type="dxa"/>
            <w:noWrap/>
            <w:hideMark/>
          </w:tcPr>
          <w:p w:rsidR="00AC0A05" w:rsidRPr="00834756" w:rsidRDefault="00AC0A05" w:rsidP="00F0032D">
            <w:pPr>
              <w:jc w:val="center"/>
              <w:rPr>
                <w:rFonts w:asciiTheme="minorHAnsi" w:hAnsiTheme="minorHAnsi" w:cstheme="minorHAnsi"/>
                <w:b/>
                <w:bCs/>
                <w:color w:val="000000"/>
                <w:sz w:val="20"/>
                <w:szCs w:val="20"/>
              </w:rPr>
            </w:pPr>
            <w:r w:rsidRPr="00834756">
              <w:rPr>
                <w:rFonts w:asciiTheme="minorHAnsi" w:hAnsiTheme="minorHAnsi" w:cstheme="minorHAnsi"/>
                <w:b/>
                <w:bCs/>
                <w:color w:val="000000"/>
                <w:sz w:val="20"/>
                <w:szCs w:val="20"/>
              </w:rPr>
              <w:t>CZ_11</w:t>
            </w:r>
          </w:p>
        </w:tc>
        <w:tc>
          <w:tcPr>
            <w:tcW w:w="830" w:type="dxa"/>
            <w:noWrap/>
            <w:hideMark/>
          </w:tcPr>
          <w:p w:rsidR="00AC0A05" w:rsidRPr="00834756" w:rsidRDefault="00AC0A05" w:rsidP="00F0032D">
            <w:pPr>
              <w:jc w:val="center"/>
              <w:rPr>
                <w:rFonts w:asciiTheme="minorHAnsi" w:hAnsiTheme="minorHAnsi" w:cstheme="minorHAnsi"/>
                <w:b/>
                <w:bCs/>
                <w:color w:val="000000"/>
                <w:sz w:val="20"/>
                <w:szCs w:val="20"/>
              </w:rPr>
            </w:pPr>
            <w:r w:rsidRPr="00834756">
              <w:rPr>
                <w:rFonts w:asciiTheme="minorHAnsi" w:hAnsiTheme="minorHAnsi" w:cstheme="minorHAnsi"/>
                <w:b/>
                <w:bCs/>
                <w:color w:val="000000"/>
                <w:sz w:val="20"/>
                <w:szCs w:val="20"/>
              </w:rPr>
              <w:t>CZ_12</w:t>
            </w:r>
          </w:p>
        </w:tc>
        <w:tc>
          <w:tcPr>
            <w:tcW w:w="830" w:type="dxa"/>
            <w:noWrap/>
            <w:hideMark/>
          </w:tcPr>
          <w:p w:rsidR="00AC0A05" w:rsidRPr="00834756" w:rsidRDefault="00AC0A05" w:rsidP="00F0032D">
            <w:pPr>
              <w:jc w:val="center"/>
              <w:rPr>
                <w:rFonts w:asciiTheme="minorHAnsi" w:hAnsiTheme="minorHAnsi" w:cstheme="minorHAnsi"/>
                <w:b/>
                <w:bCs/>
                <w:color w:val="000000"/>
                <w:sz w:val="20"/>
                <w:szCs w:val="20"/>
              </w:rPr>
            </w:pPr>
            <w:r w:rsidRPr="00834756">
              <w:rPr>
                <w:rFonts w:asciiTheme="minorHAnsi" w:hAnsiTheme="minorHAnsi" w:cstheme="minorHAnsi"/>
                <w:b/>
                <w:bCs/>
                <w:color w:val="000000"/>
                <w:sz w:val="20"/>
                <w:szCs w:val="20"/>
              </w:rPr>
              <w:t>CZ_13</w:t>
            </w:r>
          </w:p>
        </w:tc>
        <w:tc>
          <w:tcPr>
            <w:tcW w:w="830" w:type="dxa"/>
            <w:noWrap/>
            <w:hideMark/>
          </w:tcPr>
          <w:p w:rsidR="00AC0A05" w:rsidRPr="00834756" w:rsidRDefault="00AC0A05" w:rsidP="00F0032D">
            <w:pPr>
              <w:jc w:val="center"/>
              <w:rPr>
                <w:rFonts w:asciiTheme="minorHAnsi" w:hAnsiTheme="minorHAnsi" w:cstheme="minorHAnsi"/>
                <w:b/>
                <w:bCs/>
                <w:color w:val="000000"/>
                <w:sz w:val="20"/>
                <w:szCs w:val="20"/>
              </w:rPr>
            </w:pPr>
            <w:r w:rsidRPr="00834756">
              <w:rPr>
                <w:rFonts w:asciiTheme="minorHAnsi" w:hAnsiTheme="minorHAnsi" w:cstheme="minorHAnsi"/>
                <w:b/>
                <w:bCs/>
                <w:color w:val="000000"/>
                <w:sz w:val="20"/>
                <w:szCs w:val="20"/>
              </w:rPr>
              <w:t>CZ_16</w:t>
            </w:r>
          </w:p>
        </w:tc>
      </w:tr>
      <w:tr w:rsidR="00AC0A05" w:rsidRPr="00834756" w:rsidTr="00F0032D">
        <w:trPr>
          <w:trHeight w:val="300"/>
        </w:trPr>
        <w:tc>
          <w:tcPr>
            <w:tcW w:w="1620" w:type="dxa"/>
            <w:noWrap/>
            <w:hideMark/>
          </w:tcPr>
          <w:p w:rsidR="00AC0A05" w:rsidRPr="00834756" w:rsidRDefault="00AC0A05" w:rsidP="00F0032D">
            <w:pPr>
              <w:rPr>
                <w:rFonts w:asciiTheme="minorHAnsi" w:hAnsiTheme="minorHAnsi" w:cstheme="minorHAnsi"/>
                <w:color w:val="000000"/>
                <w:sz w:val="20"/>
                <w:szCs w:val="20"/>
              </w:rPr>
            </w:pPr>
            <w:r w:rsidRPr="00834756">
              <w:rPr>
                <w:rFonts w:asciiTheme="minorHAnsi" w:hAnsiTheme="minorHAnsi" w:cstheme="minorHAnsi"/>
                <w:color w:val="000000"/>
                <w:sz w:val="20"/>
                <w:szCs w:val="20"/>
              </w:rPr>
              <w:t>C_ShellUA</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719.59</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757.92</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827.04</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811.46</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811.46</w:t>
            </w:r>
          </w:p>
        </w:tc>
        <w:tc>
          <w:tcPr>
            <w:tcW w:w="935"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765.72</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785.21</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704.0</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726.08</w:t>
            </w:r>
          </w:p>
        </w:tc>
      </w:tr>
      <w:tr w:rsidR="00AC0A05" w:rsidRPr="00834756" w:rsidTr="00F0032D">
        <w:trPr>
          <w:cnfStyle w:val="000000100000" w:firstRow="0" w:lastRow="0" w:firstColumn="0" w:lastColumn="0" w:oddVBand="0" w:evenVBand="0" w:oddHBand="1" w:evenHBand="0" w:firstRowFirstColumn="0" w:firstRowLastColumn="0" w:lastRowFirstColumn="0" w:lastRowLastColumn="0"/>
          <w:trHeight w:val="300"/>
        </w:trPr>
        <w:tc>
          <w:tcPr>
            <w:tcW w:w="1620" w:type="dxa"/>
            <w:noWrap/>
            <w:hideMark/>
          </w:tcPr>
          <w:p w:rsidR="00AC0A05" w:rsidRPr="00834756" w:rsidRDefault="00AC0A05" w:rsidP="00F0032D">
            <w:pPr>
              <w:rPr>
                <w:rFonts w:asciiTheme="minorHAnsi" w:hAnsiTheme="minorHAnsi" w:cstheme="minorHAnsi"/>
                <w:color w:val="000000"/>
                <w:sz w:val="20"/>
                <w:szCs w:val="20"/>
              </w:rPr>
            </w:pPr>
            <w:r w:rsidRPr="00834756">
              <w:rPr>
                <w:rFonts w:asciiTheme="minorHAnsi" w:hAnsiTheme="minorHAnsi" w:cstheme="minorHAnsi"/>
                <w:color w:val="000000"/>
                <w:sz w:val="20"/>
                <w:szCs w:val="20"/>
              </w:rPr>
              <w:t>C_Tstat Offset</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-2.2</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-2.2</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-2.2</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-2.2</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-2.2</w:t>
            </w:r>
          </w:p>
        </w:tc>
        <w:tc>
          <w:tcPr>
            <w:tcW w:w="935"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-2.2</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-2.2</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-2.2</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-2.2</w:t>
            </w:r>
          </w:p>
        </w:tc>
      </w:tr>
      <w:tr w:rsidR="00AC0A05" w:rsidRPr="00834756" w:rsidTr="00F0032D">
        <w:trPr>
          <w:trHeight w:val="300"/>
        </w:trPr>
        <w:tc>
          <w:tcPr>
            <w:tcW w:w="1620" w:type="dxa"/>
            <w:noWrap/>
            <w:hideMark/>
          </w:tcPr>
          <w:p w:rsidR="00AC0A05" w:rsidRPr="00834756" w:rsidRDefault="00AC0A05" w:rsidP="00F0032D">
            <w:pPr>
              <w:rPr>
                <w:rFonts w:asciiTheme="minorHAnsi" w:hAnsiTheme="minorHAnsi" w:cstheme="minorHAnsi"/>
                <w:color w:val="000000"/>
                <w:sz w:val="20"/>
                <w:szCs w:val="20"/>
              </w:rPr>
            </w:pPr>
            <w:r w:rsidRPr="00834756">
              <w:rPr>
                <w:rFonts w:asciiTheme="minorHAnsi" w:hAnsiTheme="minorHAnsi" w:cstheme="minorHAnsi"/>
                <w:color w:val="000000"/>
                <w:sz w:val="20"/>
                <w:szCs w:val="20"/>
              </w:rPr>
              <w:t>C_DuctUA</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236.4</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236.4</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236.4</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236.4</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236.4</w:t>
            </w:r>
          </w:p>
        </w:tc>
        <w:tc>
          <w:tcPr>
            <w:tcW w:w="935"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236.4</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236.4</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236.4</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236.4</w:t>
            </w:r>
          </w:p>
        </w:tc>
      </w:tr>
      <w:tr w:rsidR="00AC0A05" w:rsidRPr="00834756" w:rsidTr="00F0032D">
        <w:trPr>
          <w:cnfStyle w:val="000000100000" w:firstRow="0" w:lastRow="0" w:firstColumn="0" w:lastColumn="0" w:oddVBand="0" w:evenVBand="0" w:oddHBand="1" w:evenHBand="0" w:firstRowFirstColumn="0" w:firstRowLastColumn="0" w:lastRowFirstColumn="0" w:lastRowLastColumn="0"/>
          <w:trHeight w:val="300"/>
        </w:trPr>
        <w:tc>
          <w:tcPr>
            <w:tcW w:w="1620" w:type="dxa"/>
            <w:noWrap/>
            <w:hideMark/>
          </w:tcPr>
          <w:p w:rsidR="00AC0A05" w:rsidRPr="00834756" w:rsidRDefault="00AC0A05" w:rsidP="00F0032D">
            <w:pPr>
              <w:rPr>
                <w:rFonts w:asciiTheme="minorHAnsi" w:hAnsiTheme="minorHAnsi" w:cstheme="minorHAnsi"/>
                <w:color w:val="000000"/>
                <w:sz w:val="20"/>
                <w:szCs w:val="20"/>
              </w:rPr>
            </w:pPr>
            <w:r w:rsidRPr="00834756">
              <w:rPr>
                <w:rFonts w:asciiTheme="minorHAnsi" w:hAnsiTheme="minorHAnsi" w:cstheme="minorHAnsi"/>
                <w:color w:val="000000"/>
                <w:sz w:val="20"/>
                <w:szCs w:val="20"/>
              </w:rPr>
              <w:t>C_DuctLeak</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0.139</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0.139</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0.139</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0.139</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0.139</w:t>
            </w:r>
          </w:p>
        </w:tc>
        <w:tc>
          <w:tcPr>
            <w:tcW w:w="935"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0.139</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0.139</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0.139</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0.139</w:t>
            </w:r>
          </w:p>
        </w:tc>
      </w:tr>
      <w:tr w:rsidR="00AC0A05" w:rsidRPr="00834756" w:rsidTr="00F0032D">
        <w:trPr>
          <w:trHeight w:val="300"/>
        </w:trPr>
        <w:tc>
          <w:tcPr>
            <w:tcW w:w="1620" w:type="dxa"/>
            <w:noWrap/>
            <w:hideMark/>
          </w:tcPr>
          <w:p w:rsidR="00AC0A05" w:rsidRPr="00834756" w:rsidRDefault="00AC0A05" w:rsidP="00F0032D">
            <w:pPr>
              <w:rPr>
                <w:rFonts w:asciiTheme="minorHAnsi" w:hAnsiTheme="minorHAnsi" w:cstheme="minorHAnsi"/>
                <w:color w:val="000000"/>
                <w:sz w:val="20"/>
                <w:szCs w:val="20"/>
              </w:rPr>
            </w:pPr>
            <w:r w:rsidRPr="00834756">
              <w:rPr>
                <w:rFonts w:asciiTheme="minorHAnsi" w:hAnsiTheme="minorHAnsi" w:cstheme="minorHAnsi"/>
                <w:color w:val="000000"/>
                <w:sz w:val="20"/>
                <w:szCs w:val="20"/>
              </w:rPr>
              <w:t>C_AFUE</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0.798</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0.798</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0.798</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0.798</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0.798</w:t>
            </w:r>
          </w:p>
        </w:tc>
        <w:tc>
          <w:tcPr>
            <w:tcW w:w="935"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0.798</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0.798</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0.798</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0.798</w:t>
            </w:r>
          </w:p>
        </w:tc>
      </w:tr>
      <w:tr w:rsidR="00AC0A05" w:rsidRPr="00834756" w:rsidTr="00F0032D">
        <w:trPr>
          <w:cnfStyle w:val="000000100000" w:firstRow="0" w:lastRow="0" w:firstColumn="0" w:lastColumn="0" w:oddVBand="0" w:evenVBand="0" w:oddHBand="1" w:evenHBand="0" w:firstRowFirstColumn="0" w:firstRowLastColumn="0" w:lastRowFirstColumn="0" w:lastRowLastColumn="0"/>
          <w:trHeight w:val="300"/>
        </w:trPr>
        <w:tc>
          <w:tcPr>
            <w:tcW w:w="1620" w:type="dxa"/>
            <w:noWrap/>
            <w:hideMark/>
          </w:tcPr>
          <w:p w:rsidR="00AC0A05" w:rsidRPr="00834756" w:rsidRDefault="00AC0A05" w:rsidP="00F0032D">
            <w:pPr>
              <w:rPr>
                <w:rFonts w:asciiTheme="minorHAnsi" w:hAnsiTheme="minorHAnsi" w:cstheme="minorHAnsi"/>
                <w:color w:val="000000"/>
                <w:sz w:val="20"/>
                <w:szCs w:val="20"/>
              </w:rPr>
            </w:pPr>
            <w:r w:rsidRPr="00834756">
              <w:rPr>
                <w:rFonts w:asciiTheme="minorHAnsi" w:hAnsiTheme="minorHAnsi" w:cstheme="minorHAnsi"/>
                <w:color w:val="000000"/>
                <w:sz w:val="20"/>
                <w:szCs w:val="20"/>
              </w:rPr>
              <w:t>C_RIF</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1.01</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1.01</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1.01</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1.01</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1.01</w:t>
            </w:r>
          </w:p>
        </w:tc>
        <w:tc>
          <w:tcPr>
            <w:tcW w:w="935"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1.01</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1.01</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1.01</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1.01</w:t>
            </w:r>
          </w:p>
        </w:tc>
      </w:tr>
      <w:tr w:rsidR="00AC0A05" w:rsidRPr="00834756" w:rsidTr="00F0032D">
        <w:trPr>
          <w:trHeight w:val="300"/>
        </w:trPr>
        <w:tc>
          <w:tcPr>
            <w:tcW w:w="1620" w:type="dxa"/>
            <w:noWrap/>
            <w:hideMark/>
          </w:tcPr>
          <w:p w:rsidR="00AC0A05" w:rsidRPr="00834756" w:rsidRDefault="00AC0A05" w:rsidP="00F0032D">
            <w:pPr>
              <w:rPr>
                <w:rFonts w:asciiTheme="minorHAnsi" w:hAnsiTheme="minorHAnsi" w:cstheme="minorHAnsi"/>
                <w:color w:val="000000"/>
                <w:sz w:val="20"/>
                <w:szCs w:val="20"/>
              </w:rPr>
            </w:pPr>
            <w:r w:rsidRPr="00834756">
              <w:rPr>
                <w:rFonts w:asciiTheme="minorHAnsi" w:hAnsiTheme="minorHAnsi" w:cstheme="minorHAnsi"/>
                <w:color w:val="000000"/>
                <w:sz w:val="20"/>
                <w:szCs w:val="20"/>
              </w:rPr>
              <w:lastRenderedPageBreak/>
              <w:t xml:space="preserve">C_Nom_SEER </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10.011</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10.085</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10.081</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10.112</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10.148</w:t>
            </w:r>
          </w:p>
        </w:tc>
        <w:tc>
          <w:tcPr>
            <w:tcW w:w="935"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10.238</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10.223</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10.234</w:t>
            </w:r>
          </w:p>
        </w:tc>
        <w:tc>
          <w:tcPr>
            <w:tcW w:w="83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10.129</w:t>
            </w:r>
          </w:p>
        </w:tc>
      </w:tr>
    </w:tbl>
    <w:p w:rsidR="00AC0A05" w:rsidRDefault="00AC0A05" w:rsidP="00AC0A05">
      <w:pPr>
        <w:rPr>
          <w:b/>
        </w:rPr>
      </w:pPr>
    </w:p>
    <w:p w:rsidR="00AC0A05" w:rsidRPr="00CD51D0" w:rsidRDefault="00AC0A05" w:rsidP="00AC0A05">
      <w:pPr>
        <w:rPr>
          <w:b/>
        </w:rPr>
      </w:pPr>
      <w:r>
        <w:rPr>
          <w:b/>
        </w:rPr>
        <w:t>Step 2: Translate the Factors into eQUEST</w:t>
      </w:r>
      <w:r w:rsidRPr="00CD51D0">
        <w:rPr>
          <w:b/>
        </w:rPr>
        <w:t xml:space="preserve"> Model Inputs</w:t>
      </w:r>
    </w:p>
    <w:p w:rsidR="00AC0A05" w:rsidRDefault="00AC0A05" w:rsidP="00AC0A05"/>
    <w:p w:rsidR="00AC0A05" w:rsidRPr="00BB3405" w:rsidRDefault="00AC0A05" w:rsidP="00AC0A05">
      <w:pPr>
        <w:rPr>
          <w:u w:val="single"/>
        </w:rPr>
      </w:pPr>
      <w:r w:rsidRPr="00BB3405">
        <w:rPr>
          <w:b/>
          <w:u w:val="single"/>
        </w:rPr>
        <w:t>Factor 1: C_Shell UA</w:t>
      </w:r>
      <w:r w:rsidRPr="00BB3405">
        <w:rPr>
          <w:u w:val="single"/>
        </w:rPr>
        <w:t xml:space="preserve"> </w:t>
      </w:r>
    </w:p>
    <w:p w:rsidR="00AC0A05" w:rsidRDefault="00AC0A05" w:rsidP="00AC0A05">
      <w:pPr>
        <w:spacing w:before="120"/>
      </w:pPr>
      <w:r>
        <w:t xml:space="preserve">The QM shell UA is matched to a prototype shell UA as closely as possible.  This prototype is then modified with the remaining factors in Table </w:t>
      </w:r>
      <w:r w:rsidR="00FE4F6B">
        <w:t>7</w:t>
      </w:r>
      <w:r>
        <w:t xml:space="preserve">.  As shown in Table </w:t>
      </w:r>
      <w:r w:rsidR="00FE4F6B">
        <w:t>7</w:t>
      </w:r>
      <w:r>
        <w:t xml:space="preserve"> exact matches are not available but all are within 3% of the QM value.  The Vintage and Climate Zone rows giv</w:t>
      </w:r>
      <w:r w:rsidR="00FD2BE5">
        <w:t>e the DEER prototype references.</w:t>
      </w:r>
    </w:p>
    <w:p w:rsidR="00FD2BE5" w:rsidRDefault="00FD2BE5" w:rsidP="00FD2BE5"/>
    <w:p w:rsidR="00AC0A05" w:rsidRDefault="00FE4F6B" w:rsidP="00FE4F6B">
      <w:pPr>
        <w:pStyle w:val="Caption"/>
      </w:pPr>
      <w:bookmarkStart w:id="104" w:name="_Toc384739348"/>
      <w:r>
        <w:t xml:space="preserve">Table </w:t>
      </w:r>
      <w:r>
        <w:fldChar w:fldCharType="begin"/>
      </w:r>
      <w:r>
        <w:instrText xml:space="preserve"> SEQ Table \* ARABIC </w:instrText>
      </w:r>
      <w:r>
        <w:fldChar w:fldCharType="separate"/>
      </w:r>
      <w:r>
        <w:rPr>
          <w:noProof/>
        </w:rPr>
        <w:t>7</w:t>
      </w:r>
      <w:r>
        <w:fldChar w:fldCharType="end"/>
      </w:r>
      <w:r>
        <w:t xml:space="preserve"> : </w:t>
      </w:r>
      <w:r w:rsidRPr="002714AE">
        <w:t>Factor Shell UA</w:t>
      </w:r>
      <w:bookmarkEnd w:id="104"/>
    </w:p>
    <w:tbl>
      <w:tblPr>
        <w:tblStyle w:val="Style2"/>
        <w:tblW w:w="9270" w:type="dxa"/>
        <w:tblInd w:w="108" w:type="dxa"/>
        <w:tblLook w:val="0400" w:firstRow="0" w:lastRow="0" w:firstColumn="0" w:lastColumn="0" w:noHBand="0" w:noVBand="1"/>
      </w:tblPr>
      <w:tblGrid>
        <w:gridCol w:w="1530"/>
        <w:gridCol w:w="810"/>
        <w:gridCol w:w="810"/>
        <w:gridCol w:w="900"/>
        <w:gridCol w:w="810"/>
        <w:gridCol w:w="900"/>
        <w:gridCol w:w="983"/>
        <w:gridCol w:w="817"/>
        <w:gridCol w:w="858"/>
        <w:gridCol w:w="852"/>
      </w:tblGrid>
      <w:tr w:rsidR="00AC0A05" w:rsidRPr="00834756" w:rsidTr="00F0032D">
        <w:trPr>
          <w:cnfStyle w:val="000000100000" w:firstRow="0" w:lastRow="0" w:firstColumn="0" w:lastColumn="0" w:oddVBand="0" w:evenVBand="0" w:oddHBand="1" w:evenHBand="0" w:firstRowFirstColumn="0" w:firstRowLastColumn="0" w:lastRowFirstColumn="0" w:lastRowLastColumn="0"/>
          <w:trHeight w:val="192"/>
        </w:trPr>
        <w:tc>
          <w:tcPr>
            <w:tcW w:w="9270" w:type="dxa"/>
            <w:gridSpan w:val="10"/>
            <w:noWrap/>
            <w:hideMark/>
          </w:tcPr>
          <w:p w:rsidR="00AC0A05" w:rsidRPr="00834756" w:rsidRDefault="00AC0A05" w:rsidP="00F0032D">
            <w:pPr>
              <w:jc w:val="center"/>
              <w:rPr>
                <w:rFonts w:asciiTheme="minorHAnsi" w:hAnsiTheme="minorHAnsi" w:cstheme="minorHAnsi"/>
                <w:b/>
                <w:color w:val="000000"/>
                <w:sz w:val="20"/>
                <w:szCs w:val="20"/>
              </w:rPr>
            </w:pPr>
            <w:r w:rsidRPr="00834756">
              <w:rPr>
                <w:rFonts w:asciiTheme="minorHAnsi" w:hAnsiTheme="minorHAnsi" w:cstheme="minorHAnsi"/>
                <w:b/>
                <w:color w:val="000000"/>
                <w:sz w:val="20"/>
                <w:szCs w:val="20"/>
              </w:rPr>
              <w:t>One-Story</w:t>
            </w:r>
          </w:p>
        </w:tc>
      </w:tr>
      <w:tr w:rsidR="00AC0A05" w:rsidRPr="00834756" w:rsidTr="00F0032D">
        <w:trPr>
          <w:trHeight w:val="300"/>
        </w:trPr>
        <w:tc>
          <w:tcPr>
            <w:tcW w:w="1530" w:type="dxa"/>
            <w:noWrap/>
            <w:hideMark/>
          </w:tcPr>
          <w:p w:rsidR="00AC0A05" w:rsidRPr="00834756" w:rsidRDefault="00AC0A05" w:rsidP="00F0032D">
            <w:pPr>
              <w:rPr>
                <w:rFonts w:asciiTheme="minorHAnsi" w:hAnsiTheme="minorHAnsi" w:cstheme="minorHAnsi"/>
                <w:color w:val="000000"/>
                <w:sz w:val="20"/>
                <w:szCs w:val="20"/>
              </w:rPr>
            </w:pPr>
            <w:r w:rsidRPr="00834756">
              <w:rPr>
                <w:rFonts w:asciiTheme="minorHAnsi" w:hAnsiTheme="minorHAnsi" w:cstheme="minorHAnsi"/>
                <w:color w:val="000000"/>
                <w:sz w:val="20"/>
                <w:szCs w:val="20"/>
              </w:rPr>
              <w:t> </w:t>
            </w:r>
          </w:p>
        </w:tc>
        <w:tc>
          <w:tcPr>
            <w:tcW w:w="81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CZ_01</w:t>
            </w:r>
          </w:p>
        </w:tc>
        <w:tc>
          <w:tcPr>
            <w:tcW w:w="81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CZ_02</w:t>
            </w:r>
          </w:p>
        </w:tc>
        <w:tc>
          <w:tcPr>
            <w:tcW w:w="90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CZ_03</w:t>
            </w:r>
          </w:p>
        </w:tc>
        <w:tc>
          <w:tcPr>
            <w:tcW w:w="81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CZ_04</w:t>
            </w:r>
          </w:p>
        </w:tc>
        <w:tc>
          <w:tcPr>
            <w:tcW w:w="90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CZ_05</w:t>
            </w:r>
          </w:p>
        </w:tc>
        <w:tc>
          <w:tcPr>
            <w:tcW w:w="983"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CZ_11</w:t>
            </w:r>
          </w:p>
        </w:tc>
        <w:tc>
          <w:tcPr>
            <w:tcW w:w="817"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CZ_12</w:t>
            </w:r>
          </w:p>
        </w:tc>
        <w:tc>
          <w:tcPr>
            <w:tcW w:w="858"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CZ_13</w:t>
            </w:r>
          </w:p>
        </w:tc>
        <w:tc>
          <w:tcPr>
            <w:tcW w:w="852"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CZ_16</w:t>
            </w:r>
          </w:p>
        </w:tc>
      </w:tr>
      <w:tr w:rsidR="00AC0A05" w:rsidRPr="00834756" w:rsidTr="00F0032D">
        <w:trPr>
          <w:cnfStyle w:val="000000100000" w:firstRow="0" w:lastRow="0" w:firstColumn="0" w:lastColumn="0" w:oddVBand="0" w:evenVBand="0" w:oddHBand="1" w:evenHBand="0" w:firstRowFirstColumn="0" w:firstRowLastColumn="0" w:lastRowFirstColumn="0" w:lastRowLastColumn="0"/>
          <w:trHeight w:val="300"/>
        </w:trPr>
        <w:tc>
          <w:tcPr>
            <w:tcW w:w="1530" w:type="dxa"/>
            <w:noWrap/>
            <w:hideMark/>
          </w:tcPr>
          <w:p w:rsidR="00AC0A05" w:rsidRPr="00834756" w:rsidRDefault="00AC0A05" w:rsidP="00F0032D">
            <w:pPr>
              <w:rPr>
                <w:rFonts w:asciiTheme="minorHAnsi" w:hAnsiTheme="minorHAnsi" w:cstheme="minorHAnsi"/>
                <w:color w:val="000000"/>
                <w:sz w:val="20"/>
                <w:szCs w:val="20"/>
              </w:rPr>
            </w:pPr>
            <w:r w:rsidRPr="00834756">
              <w:rPr>
                <w:rFonts w:asciiTheme="minorHAnsi" w:hAnsiTheme="minorHAnsi" w:cstheme="minorHAnsi"/>
                <w:color w:val="000000"/>
                <w:sz w:val="20"/>
                <w:szCs w:val="20"/>
              </w:rPr>
              <w:t>Nearest Prototype UA to C_ShellUA</w:t>
            </w:r>
          </w:p>
        </w:tc>
        <w:tc>
          <w:tcPr>
            <w:tcW w:w="81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563</w:t>
            </w:r>
          </w:p>
        </w:tc>
        <w:tc>
          <w:tcPr>
            <w:tcW w:w="81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599</w:t>
            </w:r>
          </w:p>
        </w:tc>
        <w:tc>
          <w:tcPr>
            <w:tcW w:w="90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619</w:t>
            </w:r>
          </w:p>
        </w:tc>
        <w:tc>
          <w:tcPr>
            <w:tcW w:w="81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647</w:t>
            </w:r>
          </w:p>
        </w:tc>
        <w:tc>
          <w:tcPr>
            <w:tcW w:w="90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647</w:t>
            </w:r>
          </w:p>
        </w:tc>
        <w:tc>
          <w:tcPr>
            <w:tcW w:w="983"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599</w:t>
            </w:r>
          </w:p>
        </w:tc>
        <w:tc>
          <w:tcPr>
            <w:tcW w:w="817"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647</w:t>
            </w:r>
          </w:p>
        </w:tc>
        <w:tc>
          <w:tcPr>
            <w:tcW w:w="858"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507</w:t>
            </w:r>
          </w:p>
        </w:tc>
        <w:tc>
          <w:tcPr>
            <w:tcW w:w="852"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529</w:t>
            </w:r>
          </w:p>
        </w:tc>
      </w:tr>
      <w:tr w:rsidR="00AC0A05" w:rsidRPr="00834756" w:rsidTr="00F0032D">
        <w:trPr>
          <w:trHeight w:val="300"/>
        </w:trPr>
        <w:tc>
          <w:tcPr>
            <w:tcW w:w="1530" w:type="dxa"/>
            <w:noWrap/>
            <w:hideMark/>
          </w:tcPr>
          <w:p w:rsidR="00AC0A05" w:rsidRPr="00834756" w:rsidRDefault="00AC0A05" w:rsidP="00F0032D">
            <w:pPr>
              <w:rPr>
                <w:rFonts w:asciiTheme="minorHAnsi" w:hAnsiTheme="minorHAnsi" w:cstheme="minorHAnsi"/>
                <w:color w:val="000000"/>
                <w:sz w:val="20"/>
                <w:szCs w:val="20"/>
              </w:rPr>
            </w:pPr>
            <w:r w:rsidRPr="00834756">
              <w:rPr>
                <w:rFonts w:asciiTheme="minorHAnsi" w:hAnsiTheme="minorHAnsi" w:cstheme="minorHAnsi"/>
                <w:color w:val="000000"/>
                <w:sz w:val="20"/>
                <w:szCs w:val="20"/>
              </w:rPr>
              <w:t>Vintage and CZ</w:t>
            </w:r>
          </w:p>
        </w:tc>
        <w:tc>
          <w:tcPr>
            <w:tcW w:w="81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V85 CZ01</w:t>
            </w:r>
          </w:p>
        </w:tc>
        <w:tc>
          <w:tcPr>
            <w:tcW w:w="81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V96 CZ08</w:t>
            </w:r>
          </w:p>
        </w:tc>
        <w:tc>
          <w:tcPr>
            <w:tcW w:w="90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V85 CZ15</w:t>
            </w:r>
          </w:p>
        </w:tc>
        <w:tc>
          <w:tcPr>
            <w:tcW w:w="81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V85 CZ13</w:t>
            </w:r>
          </w:p>
        </w:tc>
        <w:tc>
          <w:tcPr>
            <w:tcW w:w="90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V85 CZ14</w:t>
            </w:r>
          </w:p>
        </w:tc>
        <w:tc>
          <w:tcPr>
            <w:tcW w:w="983"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V85 CZ15</w:t>
            </w:r>
          </w:p>
        </w:tc>
        <w:tc>
          <w:tcPr>
            <w:tcW w:w="817"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V85 CZ15</w:t>
            </w:r>
          </w:p>
        </w:tc>
        <w:tc>
          <w:tcPr>
            <w:tcW w:w="858"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V7 CZ10</w:t>
            </w:r>
          </w:p>
        </w:tc>
        <w:tc>
          <w:tcPr>
            <w:tcW w:w="852"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V96 CZ06</w:t>
            </w:r>
          </w:p>
        </w:tc>
      </w:tr>
      <w:tr w:rsidR="00AC0A05" w:rsidRPr="00834756" w:rsidTr="00F0032D">
        <w:trPr>
          <w:cnfStyle w:val="000000100000" w:firstRow="0" w:lastRow="0" w:firstColumn="0" w:lastColumn="0" w:oddVBand="0" w:evenVBand="0" w:oddHBand="1" w:evenHBand="0" w:firstRowFirstColumn="0" w:firstRowLastColumn="0" w:lastRowFirstColumn="0" w:lastRowLastColumn="0"/>
          <w:trHeight w:val="300"/>
        </w:trPr>
        <w:tc>
          <w:tcPr>
            <w:tcW w:w="1530" w:type="dxa"/>
            <w:noWrap/>
            <w:hideMark/>
          </w:tcPr>
          <w:p w:rsidR="00AC0A05" w:rsidRPr="00834756" w:rsidRDefault="00AC0A05" w:rsidP="00F0032D">
            <w:pPr>
              <w:rPr>
                <w:rFonts w:asciiTheme="minorHAnsi" w:hAnsiTheme="minorHAnsi" w:cstheme="minorHAnsi"/>
                <w:color w:val="000000"/>
                <w:sz w:val="20"/>
                <w:szCs w:val="20"/>
              </w:rPr>
            </w:pPr>
            <w:r w:rsidRPr="00834756">
              <w:rPr>
                <w:rFonts w:asciiTheme="minorHAnsi" w:hAnsiTheme="minorHAnsi" w:cstheme="minorHAnsi"/>
                <w:color w:val="000000"/>
                <w:sz w:val="20"/>
                <w:szCs w:val="20"/>
              </w:rPr>
              <w:t>Shell UA % Dif  from C_ShellUA</w:t>
            </w:r>
          </w:p>
        </w:tc>
        <w:tc>
          <w:tcPr>
            <w:tcW w:w="81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0.24%</w:t>
            </w:r>
          </w:p>
        </w:tc>
        <w:tc>
          <w:tcPr>
            <w:tcW w:w="81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2.43%</w:t>
            </w:r>
          </w:p>
        </w:tc>
        <w:tc>
          <w:tcPr>
            <w:tcW w:w="90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0.28%</w:t>
            </w:r>
          </w:p>
        </w:tc>
        <w:tc>
          <w:tcPr>
            <w:tcW w:w="81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0.30%</w:t>
            </w:r>
          </w:p>
        </w:tc>
        <w:tc>
          <w:tcPr>
            <w:tcW w:w="90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0.30%</w:t>
            </w:r>
          </w:p>
        </w:tc>
        <w:tc>
          <w:tcPr>
            <w:tcW w:w="983"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1.58%</w:t>
            </w:r>
          </w:p>
        </w:tc>
        <w:tc>
          <w:tcPr>
            <w:tcW w:w="817"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1.31%</w:t>
            </w:r>
          </w:p>
        </w:tc>
        <w:tc>
          <w:tcPr>
            <w:tcW w:w="858"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1.69%</w:t>
            </w:r>
          </w:p>
        </w:tc>
        <w:tc>
          <w:tcPr>
            <w:tcW w:w="852"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0.05%</w:t>
            </w:r>
          </w:p>
        </w:tc>
      </w:tr>
      <w:tr w:rsidR="00AC0A05" w:rsidRPr="00834756" w:rsidTr="00F0032D">
        <w:trPr>
          <w:trHeight w:val="237"/>
        </w:trPr>
        <w:tc>
          <w:tcPr>
            <w:tcW w:w="9270" w:type="dxa"/>
            <w:gridSpan w:val="10"/>
            <w:noWrap/>
            <w:hideMark/>
          </w:tcPr>
          <w:p w:rsidR="00AC0A05" w:rsidRPr="00834756" w:rsidRDefault="00AC0A05" w:rsidP="00F0032D">
            <w:pPr>
              <w:jc w:val="center"/>
              <w:rPr>
                <w:rFonts w:asciiTheme="minorHAnsi" w:hAnsiTheme="minorHAnsi" w:cstheme="minorHAnsi"/>
                <w:b/>
                <w:color w:val="000000"/>
                <w:sz w:val="20"/>
                <w:szCs w:val="20"/>
              </w:rPr>
            </w:pPr>
            <w:r w:rsidRPr="00834756">
              <w:rPr>
                <w:rFonts w:asciiTheme="minorHAnsi" w:hAnsiTheme="minorHAnsi" w:cstheme="minorHAnsi"/>
                <w:b/>
                <w:color w:val="000000"/>
                <w:sz w:val="20"/>
                <w:szCs w:val="20"/>
              </w:rPr>
              <w:t>Two-Story</w:t>
            </w:r>
          </w:p>
        </w:tc>
      </w:tr>
      <w:tr w:rsidR="00AC0A05" w:rsidRPr="00834756" w:rsidTr="00F0032D">
        <w:trPr>
          <w:cnfStyle w:val="000000100000" w:firstRow="0" w:lastRow="0" w:firstColumn="0" w:lastColumn="0" w:oddVBand="0" w:evenVBand="0" w:oddHBand="1" w:evenHBand="0" w:firstRowFirstColumn="0" w:firstRowLastColumn="0" w:lastRowFirstColumn="0" w:lastRowLastColumn="0"/>
          <w:trHeight w:val="300"/>
        </w:trPr>
        <w:tc>
          <w:tcPr>
            <w:tcW w:w="1530" w:type="dxa"/>
            <w:noWrap/>
            <w:hideMark/>
          </w:tcPr>
          <w:p w:rsidR="00AC0A05" w:rsidRPr="00834756" w:rsidRDefault="00AC0A05" w:rsidP="00F0032D">
            <w:pPr>
              <w:rPr>
                <w:rFonts w:asciiTheme="minorHAnsi" w:hAnsiTheme="minorHAnsi" w:cstheme="minorHAnsi"/>
                <w:color w:val="000000"/>
                <w:sz w:val="20"/>
                <w:szCs w:val="20"/>
              </w:rPr>
            </w:pPr>
            <w:r w:rsidRPr="00834756">
              <w:rPr>
                <w:rFonts w:asciiTheme="minorHAnsi" w:hAnsiTheme="minorHAnsi" w:cstheme="minorHAnsi"/>
                <w:color w:val="000000"/>
                <w:sz w:val="20"/>
                <w:szCs w:val="20"/>
              </w:rPr>
              <w:t> </w:t>
            </w:r>
          </w:p>
        </w:tc>
        <w:tc>
          <w:tcPr>
            <w:tcW w:w="81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CZ_01</w:t>
            </w:r>
          </w:p>
        </w:tc>
        <w:tc>
          <w:tcPr>
            <w:tcW w:w="81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CZ_02</w:t>
            </w:r>
          </w:p>
        </w:tc>
        <w:tc>
          <w:tcPr>
            <w:tcW w:w="90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CZ_03</w:t>
            </w:r>
          </w:p>
        </w:tc>
        <w:tc>
          <w:tcPr>
            <w:tcW w:w="81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CZ_04</w:t>
            </w:r>
          </w:p>
        </w:tc>
        <w:tc>
          <w:tcPr>
            <w:tcW w:w="90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CZ_05</w:t>
            </w:r>
          </w:p>
        </w:tc>
        <w:tc>
          <w:tcPr>
            <w:tcW w:w="983"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CZ_11</w:t>
            </w:r>
          </w:p>
        </w:tc>
        <w:tc>
          <w:tcPr>
            <w:tcW w:w="817"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CZ_12</w:t>
            </w:r>
          </w:p>
        </w:tc>
        <w:tc>
          <w:tcPr>
            <w:tcW w:w="858"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CZ_13</w:t>
            </w:r>
          </w:p>
        </w:tc>
        <w:tc>
          <w:tcPr>
            <w:tcW w:w="852"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CZ_16</w:t>
            </w:r>
          </w:p>
        </w:tc>
      </w:tr>
      <w:tr w:rsidR="00AC0A05" w:rsidRPr="00834756" w:rsidTr="00F0032D">
        <w:trPr>
          <w:trHeight w:val="300"/>
        </w:trPr>
        <w:tc>
          <w:tcPr>
            <w:tcW w:w="1530" w:type="dxa"/>
            <w:noWrap/>
            <w:hideMark/>
          </w:tcPr>
          <w:p w:rsidR="00AC0A05" w:rsidRPr="00834756" w:rsidRDefault="00AC0A05" w:rsidP="00F0032D">
            <w:pPr>
              <w:rPr>
                <w:rFonts w:asciiTheme="minorHAnsi" w:hAnsiTheme="minorHAnsi" w:cstheme="minorHAnsi"/>
                <w:color w:val="000000"/>
                <w:sz w:val="20"/>
                <w:szCs w:val="20"/>
              </w:rPr>
            </w:pPr>
            <w:r w:rsidRPr="00834756">
              <w:rPr>
                <w:rFonts w:asciiTheme="minorHAnsi" w:hAnsiTheme="minorHAnsi" w:cstheme="minorHAnsi"/>
                <w:color w:val="000000"/>
                <w:sz w:val="20"/>
                <w:szCs w:val="20"/>
              </w:rPr>
              <w:t>Nearest Prototype UA to C_ShellUA</w:t>
            </w:r>
          </w:p>
        </w:tc>
        <w:tc>
          <w:tcPr>
            <w:tcW w:w="81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707</w:t>
            </w:r>
          </w:p>
        </w:tc>
        <w:tc>
          <w:tcPr>
            <w:tcW w:w="81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751</w:t>
            </w:r>
          </w:p>
        </w:tc>
        <w:tc>
          <w:tcPr>
            <w:tcW w:w="90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821</w:t>
            </w:r>
          </w:p>
        </w:tc>
        <w:tc>
          <w:tcPr>
            <w:tcW w:w="81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821</w:t>
            </w:r>
          </w:p>
        </w:tc>
        <w:tc>
          <w:tcPr>
            <w:tcW w:w="90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821</w:t>
            </w:r>
          </w:p>
        </w:tc>
        <w:tc>
          <w:tcPr>
            <w:tcW w:w="983"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777</w:t>
            </w:r>
          </w:p>
        </w:tc>
        <w:tc>
          <w:tcPr>
            <w:tcW w:w="817"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786</w:t>
            </w:r>
          </w:p>
        </w:tc>
        <w:tc>
          <w:tcPr>
            <w:tcW w:w="858"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707</w:t>
            </w:r>
          </w:p>
        </w:tc>
        <w:tc>
          <w:tcPr>
            <w:tcW w:w="852"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734</w:t>
            </w:r>
          </w:p>
        </w:tc>
      </w:tr>
      <w:tr w:rsidR="00AC0A05" w:rsidRPr="00834756" w:rsidTr="00F0032D">
        <w:trPr>
          <w:cnfStyle w:val="000000100000" w:firstRow="0" w:lastRow="0" w:firstColumn="0" w:lastColumn="0" w:oddVBand="0" w:evenVBand="0" w:oddHBand="1" w:evenHBand="0" w:firstRowFirstColumn="0" w:firstRowLastColumn="0" w:lastRowFirstColumn="0" w:lastRowLastColumn="0"/>
          <w:trHeight w:val="300"/>
        </w:trPr>
        <w:tc>
          <w:tcPr>
            <w:tcW w:w="1530" w:type="dxa"/>
            <w:noWrap/>
            <w:hideMark/>
          </w:tcPr>
          <w:p w:rsidR="00AC0A05" w:rsidRPr="00834756" w:rsidRDefault="00AC0A05" w:rsidP="00F0032D">
            <w:pPr>
              <w:rPr>
                <w:rFonts w:asciiTheme="minorHAnsi" w:hAnsiTheme="minorHAnsi" w:cstheme="minorHAnsi"/>
                <w:color w:val="000000"/>
                <w:sz w:val="20"/>
                <w:szCs w:val="20"/>
              </w:rPr>
            </w:pPr>
            <w:r w:rsidRPr="00834756">
              <w:rPr>
                <w:rFonts w:asciiTheme="minorHAnsi" w:hAnsiTheme="minorHAnsi" w:cstheme="minorHAnsi"/>
                <w:color w:val="000000"/>
                <w:sz w:val="20"/>
                <w:szCs w:val="20"/>
              </w:rPr>
              <w:t>Vintage and CZ</w:t>
            </w:r>
          </w:p>
        </w:tc>
        <w:tc>
          <w:tcPr>
            <w:tcW w:w="81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V7 CZ03</w:t>
            </w:r>
          </w:p>
        </w:tc>
        <w:tc>
          <w:tcPr>
            <w:tcW w:w="81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V7 CZ08</w:t>
            </w:r>
          </w:p>
        </w:tc>
        <w:tc>
          <w:tcPr>
            <w:tcW w:w="90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V85 CZ15</w:t>
            </w:r>
          </w:p>
        </w:tc>
        <w:tc>
          <w:tcPr>
            <w:tcW w:w="81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V3 CZ09</w:t>
            </w:r>
          </w:p>
        </w:tc>
        <w:tc>
          <w:tcPr>
            <w:tcW w:w="90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V3 CZ10</w:t>
            </w:r>
          </w:p>
        </w:tc>
        <w:tc>
          <w:tcPr>
            <w:tcW w:w="983"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V96 CZ09</w:t>
            </w:r>
          </w:p>
        </w:tc>
        <w:tc>
          <w:tcPr>
            <w:tcW w:w="817"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V3 CZ10</w:t>
            </w:r>
          </w:p>
        </w:tc>
        <w:tc>
          <w:tcPr>
            <w:tcW w:w="858"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V7</w:t>
            </w:r>
          </w:p>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CZ03</w:t>
            </w:r>
          </w:p>
        </w:tc>
        <w:tc>
          <w:tcPr>
            <w:tcW w:w="852"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V3 CZ09</w:t>
            </w:r>
          </w:p>
        </w:tc>
      </w:tr>
      <w:tr w:rsidR="00AC0A05" w:rsidRPr="00834756" w:rsidTr="00F0032D">
        <w:trPr>
          <w:trHeight w:val="300"/>
        </w:trPr>
        <w:tc>
          <w:tcPr>
            <w:tcW w:w="1530" w:type="dxa"/>
            <w:noWrap/>
            <w:hideMark/>
          </w:tcPr>
          <w:p w:rsidR="00AC0A05" w:rsidRPr="00834756" w:rsidRDefault="00AC0A05" w:rsidP="00F0032D">
            <w:pPr>
              <w:rPr>
                <w:rFonts w:asciiTheme="minorHAnsi" w:hAnsiTheme="minorHAnsi" w:cstheme="minorHAnsi"/>
                <w:color w:val="000000"/>
                <w:sz w:val="20"/>
                <w:szCs w:val="20"/>
              </w:rPr>
            </w:pPr>
            <w:r w:rsidRPr="00834756">
              <w:rPr>
                <w:rFonts w:asciiTheme="minorHAnsi" w:hAnsiTheme="minorHAnsi" w:cstheme="minorHAnsi"/>
                <w:color w:val="000000"/>
                <w:sz w:val="20"/>
                <w:szCs w:val="20"/>
              </w:rPr>
              <w:t>Shell UA % Dif  from C_ShellUA</w:t>
            </w:r>
          </w:p>
        </w:tc>
        <w:tc>
          <w:tcPr>
            <w:tcW w:w="81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1.70%</w:t>
            </w:r>
          </w:p>
        </w:tc>
        <w:tc>
          <w:tcPr>
            <w:tcW w:w="81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0.87%</w:t>
            </w:r>
          </w:p>
        </w:tc>
        <w:tc>
          <w:tcPr>
            <w:tcW w:w="90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0.77%</w:t>
            </w:r>
          </w:p>
        </w:tc>
        <w:tc>
          <w:tcPr>
            <w:tcW w:w="81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1.14%</w:t>
            </w:r>
          </w:p>
        </w:tc>
        <w:tc>
          <w:tcPr>
            <w:tcW w:w="900"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1.14%</w:t>
            </w:r>
          </w:p>
        </w:tc>
        <w:tc>
          <w:tcPr>
            <w:tcW w:w="983"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1.53%</w:t>
            </w:r>
          </w:p>
        </w:tc>
        <w:tc>
          <w:tcPr>
            <w:tcW w:w="817"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0.10%</w:t>
            </w:r>
          </w:p>
        </w:tc>
        <w:tc>
          <w:tcPr>
            <w:tcW w:w="858"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0.22%</w:t>
            </w:r>
          </w:p>
        </w:tc>
        <w:tc>
          <w:tcPr>
            <w:tcW w:w="852" w:type="dxa"/>
            <w:noWrap/>
            <w:hideMark/>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1.04%</w:t>
            </w:r>
          </w:p>
        </w:tc>
      </w:tr>
    </w:tbl>
    <w:p w:rsidR="00AC0A05" w:rsidRDefault="00AC0A05" w:rsidP="00AC0A05">
      <w:pPr>
        <w:pStyle w:val="Caption"/>
      </w:pPr>
    </w:p>
    <w:p w:rsidR="00AC0A05" w:rsidRDefault="00AC0A05" w:rsidP="00AC0A05">
      <w:pPr>
        <w:pStyle w:val="Caption"/>
      </w:pPr>
    </w:p>
    <w:p w:rsidR="00AC0A05" w:rsidRPr="00927B10" w:rsidRDefault="00AC0A05" w:rsidP="00AC0A05">
      <w:pPr>
        <w:pStyle w:val="Caption"/>
        <w:rPr>
          <w:b w:val="0"/>
          <w:sz w:val="24"/>
          <w:szCs w:val="24"/>
        </w:rPr>
      </w:pPr>
      <w:r w:rsidRPr="00927B10">
        <w:rPr>
          <w:b w:val="0"/>
          <w:sz w:val="24"/>
          <w:szCs w:val="24"/>
        </w:rPr>
        <w:t>Once a prototype with the matching shell-UA was selected, an eQUEST simulation ru</w:t>
      </w:r>
      <w:r>
        <w:rPr>
          <w:b w:val="0"/>
          <w:sz w:val="24"/>
          <w:szCs w:val="24"/>
        </w:rPr>
        <w:t>n was made for the applicable climate zone</w:t>
      </w:r>
      <w:r w:rsidRPr="00927B10">
        <w:rPr>
          <w:b w:val="0"/>
          <w:sz w:val="24"/>
          <w:szCs w:val="24"/>
        </w:rPr>
        <w:t xml:space="preserve"> to calculate the correct heating and cooling syste</w:t>
      </w:r>
      <w:r>
        <w:rPr>
          <w:b w:val="0"/>
          <w:sz w:val="24"/>
          <w:szCs w:val="24"/>
        </w:rPr>
        <w:t>m capacity.  For example for CZ</w:t>
      </w:r>
      <w:r w:rsidRPr="00927B10">
        <w:rPr>
          <w:b w:val="0"/>
          <w:sz w:val="24"/>
          <w:szCs w:val="24"/>
        </w:rPr>
        <w:t xml:space="preserve">13 the QM treatment </w:t>
      </w:r>
      <w:r>
        <w:rPr>
          <w:b w:val="0"/>
          <w:sz w:val="24"/>
          <w:szCs w:val="24"/>
        </w:rPr>
        <w:t xml:space="preserve">for two-story home </w:t>
      </w:r>
      <w:r w:rsidRPr="00927B10">
        <w:rPr>
          <w:b w:val="0"/>
          <w:sz w:val="24"/>
          <w:szCs w:val="24"/>
        </w:rPr>
        <w:t>has a shell-UA of 7</w:t>
      </w:r>
      <w:r>
        <w:rPr>
          <w:b w:val="0"/>
          <w:sz w:val="24"/>
          <w:szCs w:val="24"/>
        </w:rPr>
        <w:t>07</w:t>
      </w:r>
      <w:r w:rsidRPr="00927B10">
        <w:rPr>
          <w:b w:val="0"/>
          <w:sz w:val="24"/>
          <w:szCs w:val="24"/>
        </w:rPr>
        <w:t>.  The best match prototype was de</w:t>
      </w:r>
      <w:r>
        <w:rPr>
          <w:b w:val="0"/>
          <w:sz w:val="24"/>
          <w:szCs w:val="24"/>
        </w:rPr>
        <w:t>fined by DEER for CZ3</w:t>
      </w:r>
      <w:r w:rsidRPr="00927B10">
        <w:rPr>
          <w:b w:val="0"/>
          <w:sz w:val="24"/>
          <w:szCs w:val="24"/>
        </w:rPr>
        <w:t xml:space="preserve">, </w:t>
      </w:r>
      <w:r>
        <w:rPr>
          <w:b w:val="0"/>
          <w:sz w:val="24"/>
          <w:szCs w:val="24"/>
        </w:rPr>
        <w:t>Oakland</w:t>
      </w:r>
      <w:r w:rsidRPr="00927B10">
        <w:rPr>
          <w:b w:val="0"/>
          <w:sz w:val="24"/>
          <w:szCs w:val="24"/>
        </w:rPr>
        <w:t>, has a shell-UA of 7</w:t>
      </w:r>
      <w:r>
        <w:rPr>
          <w:b w:val="0"/>
          <w:sz w:val="24"/>
          <w:szCs w:val="24"/>
        </w:rPr>
        <w:t>07</w:t>
      </w:r>
      <w:r w:rsidRPr="00927B10">
        <w:rPr>
          <w:b w:val="0"/>
          <w:sz w:val="24"/>
          <w:szCs w:val="24"/>
        </w:rPr>
        <w:t xml:space="preserve">.  Fresno has a much hotter climate than </w:t>
      </w:r>
      <w:r>
        <w:rPr>
          <w:b w:val="0"/>
          <w:sz w:val="24"/>
          <w:szCs w:val="24"/>
        </w:rPr>
        <w:t>Oakland</w:t>
      </w:r>
      <w:r w:rsidRPr="00927B10">
        <w:rPr>
          <w:b w:val="0"/>
          <w:sz w:val="24"/>
          <w:szCs w:val="24"/>
        </w:rPr>
        <w:t>; therefore the HVAC system size needs to be adjust</w:t>
      </w:r>
      <w:r>
        <w:rPr>
          <w:b w:val="0"/>
          <w:sz w:val="24"/>
          <w:szCs w:val="24"/>
        </w:rPr>
        <w:t>ed.  T</w:t>
      </w:r>
      <w:r w:rsidRPr="00927B10">
        <w:rPr>
          <w:b w:val="0"/>
          <w:sz w:val="24"/>
          <w:szCs w:val="24"/>
        </w:rPr>
        <w:t>able</w:t>
      </w:r>
      <w:r w:rsidR="00FE4F6B">
        <w:rPr>
          <w:b w:val="0"/>
          <w:sz w:val="24"/>
          <w:szCs w:val="24"/>
        </w:rPr>
        <w:t xml:space="preserve"> 8</w:t>
      </w:r>
      <w:r w:rsidRPr="00927B10">
        <w:rPr>
          <w:b w:val="0"/>
          <w:sz w:val="24"/>
          <w:szCs w:val="24"/>
        </w:rPr>
        <w:t xml:space="preserve"> below shows the DEER HVAC sizes by climate zone indicating that CZ13 needs a system that is 1.41 times larger than CZ</w:t>
      </w:r>
      <w:r w:rsidR="00FD2BE5">
        <w:rPr>
          <w:b w:val="0"/>
          <w:sz w:val="24"/>
          <w:szCs w:val="24"/>
        </w:rPr>
        <w:t>0</w:t>
      </w:r>
      <w:r w:rsidRPr="00927B10">
        <w:rPr>
          <w:b w:val="0"/>
          <w:sz w:val="24"/>
          <w:szCs w:val="24"/>
        </w:rPr>
        <w:t>3.  So the air flow, the total cooling capacity, the sensible cooling capacity and the heating capacity is multiplied by 1.41.</w:t>
      </w:r>
    </w:p>
    <w:p w:rsidR="00AC0A05" w:rsidRDefault="00AC0A05" w:rsidP="00AC0A05">
      <w:pPr>
        <w:rPr>
          <w:b/>
        </w:rPr>
      </w:pPr>
    </w:p>
    <w:p w:rsidR="00AC0A05" w:rsidRDefault="00FE4F6B" w:rsidP="00FE4F6B">
      <w:pPr>
        <w:pStyle w:val="Caption"/>
      </w:pPr>
      <w:bookmarkStart w:id="105" w:name="_Toc384739349"/>
      <w:r>
        <w:t xml:space="preserve">Table </w:t>
      </w:r>
      <w:r>
        <w:fldChar w:fldCharType="begin"/>
      </w:r>
      <w:r>
        <w:instrText xml:space="preserve"> SEQ Table \* ARABIC </w:instrText>
      </w:r>
      <w:r>
        <w:fldChar w:fldCharType="separate"/>
      </w:r>
      <w:r>
        <w:rPr>
          <w:noProof/>
        </w:rPr>
        <w:t>8</w:t>
      </w:r>
      <w:r>
        <w:fldChar w:fldCharType="end"/>
      </w:r>
      <w:r>
        <w:t xml:space="preserve"> : </w:t>
      </w:r>
      <w:r w:rsidRPr="003B295D">
        <w:t>DEER HVAC system size comparison</w:t>
      </w:r>
      <w:bookmarkEnd w:id="105"/>
    </w:p>
    <w:tbl>
      <w:tblPr>
        <w:tblStyle w:val="Style2"/>
        <w:tblW w:w="7719" w:type="dxa"/>
        <w:tblInd w:w="108" w:type="dxa"/>
        <w:tblLook w:val="0000" w:firstRow="0" w:lastRow="0" w:firstColumn="0" w:lastColumn="0" w:noHBand="0" w:noVBand="0"/>
      </w:tblPr>
      <w:tblGrid>
        <w:gridCol w:w="2358"/>
        <w:gridCol w:w="1096"/>
        <w:gridCol w:w="1596"/>
        <w:gridCol w:w="1216"/>
        <w:gridCol w:w="1453"/>
      </w:tblGrid>
      <w:tr w:rsidR="00AC0A05" w:rsidRPr="00834756" w:rsidTr="00F0032D">
        <w:trPr>
          <w:cnfStyle w:val="000000100000" w:firstRow="0" w:lastRow="0" w:firstColumn="0" w:lastColumn="0" w:oddVBand="0" w:evenVBand="0" w:oddHBand="1" w:evenHBand="0" w:firstRowFirstColumn="0" w:firstRowLastColumn="0" w:lastRowFirstColumn="0" w:lastRowLastColumn="0"/>
          <w:trHeight w:val="318"/>
        </w:trPr>
        <w:tc>
          <w:tcPr>
            <w:tcW w:w="2358" w:type="dxa"/>
          </w:tcPr>
          <w:p w:rsidR="00AC0A05" w:rsidRPr="00834756" w:rsidRDefault="00AC0A05" w:rsidP="00F0032D">
            <w:pPr>
              <w:jc w:val="center"/>
              <w:rPr>
                <w:rFonts w:asciiTheme="minorHAnsi" w:hAnsiTheme="minorHAnsi" w:cstheme="minorHAnsi"/>
                <w:b/>
                <w:color w:val="000000"/>
                <w:sz w:val="20"/>
                <w:szCs w:val="20"/>
              </w:rPr>
            </w:pPr>
            <w:r w:rsidRPr="00834756">
              <w:rPr>
                <w:rFonts w:asciiTheme="minorHAnsi" w:hAnsiTheme="minorHAnsi" w:cstheme="minorHAnsi"/>
                <w:b/>
                <w:color w:val="000000"/>
                <w:sz w:val="20"/>
                <w:szCs w:val="20"/>
              </w:rPr>
              <w:t>Weather Adjusted</w:t>
            </w:r>
          </w:p>
        </w:tc>
        <w:tc>
          <w:tcPr>
            <w:tcW w:w="1096" w:type="dxa"/>
            <w:noWrap/>
          </w:tcPr>
          <w:p w:rsidR="00AC0A05" w:rsidRPr="00834756" w:rsidRDefault="00AC0A05" w:rsidP="00F0032D">
            <w:pPr>
              <w:jc w:val="center"/>
              <w:rPr>
                <w:rFonts w:asciiTheme="minorHAnsi" w:hAnsiTheme="minorHAnsi" w:cstheme="minorHAnsi"/>
                <w:b/>
                <w:color w:val="000000"/>
                <w:sz w:val="20"/>
                <w:szCs w:val="20"/>
              </w:rPr>
            </w:pPr>
            <w:r w:rsidRPr="00834756">
              <w:rPr>
                <w:rFonts w:asciiTheme="minorHAnsi" w:hAnsiTheme="minorHAnsi" w:cstheme="minorHAnsi"/>
                <w:b/>
                <w:color w:val="000000"/>
                <w:sz w:val="20"/>
                <w:szCs w:val="20"/>
              </w:rPr>
              <w:t>Flow</w:t>
            </w:r>
          </w:p>
        </w:tc>
        <w:tc>
          <w:tcPr>
            <w:tcW w:w="1596" w:type="dxa"/>
            <w:noWrap/>
          </w:tcPr>
          <w:p w:rsidR="00AC0A05" w:rsidRPr="00834756" w:rsidRDefault="00AC0A05" w:rsidP="00F0032D">
            <w:pPr>
              <w:jc w:val="center"/>
              <w:rPr>
                <w:rFonts w:asciiTheme="minorHAnsi" w:hAnsiTheme="minorHAnsi" w:cstheme="minorHAnsi"/>
                <w:b/>
                <w:color w:val="000000"/>
                <w:sz w:val="20"/>
                <w:szCs w:val="20"/>
              </w:rPr>
            </w:pPr>
            <w:r w:rsidRPr="00834756">
              <w:rPr>
                <w:rFonts w:asciiTheme="minorHAnsi" w:hAnsiTheme="minorHAnsi" w:cstheme="minorHAnsi"/>
                <w:b/>
                <w:color w:val="000000"/>
                <w:sz w:val="20"/>
                <w:szCs w:val="20"/>
              </w:rPr>
              <w:t>Total Cap</w:t>
            </w:r>
          </w:p>
        </w:tc>
        <w:tc>
          <w:tcPr>
            <w:tcW w:w="1216" w:type="dxa"/>
            <w:noWrap/>
          </w:tcPr>
          <w:p w:rsidR="00AC0A05" w:rsidRPr="00834756" w:rsidRDefault="00AC0A05" w:rsidP="00F0032D">
            <w:pPr>
              <w:jc w:val="center"/>
              <w:rPr>
                <w:rFonts w:asciiTheme="minorHAnsi" w:hAnsiTheme="minorHAnsi" w:cstheme="minorHAnsi"/>
                <w:b/>
                <w:color w:val="000000"/>
                <w:sz w:val="20"/>
                <w:szCs w:val="20"/>
              </w:rPr>
            </w:pPr>
            <w:r w:rsidRPr="00834756">
              <w:rPr>
                <w:rFonts w:asciiTheme="minorHAnsi" w:hAnsiTheme="minorHAnsi" w:cstheme="minorHAnsi"/>
                <w:b/>
                <w:color w:val="000000"/>
                <w:sz w:val="20"/>
                <w:szCs w:val="20"/>
              </w:rPr>
              <w:t>SF Cap</w:t>
            </w:r>
          </w:p>
        </w:tc>
        <w:tc>
          <w:tcPr>
            <w:tcW w:w="1453" w:type="dxa"/>
            <w:noWrap/>
          </w:tcPr>
          <w:p w:rsidR="00AC0A05" w:rsidRPr="00834756" w:rsidRDefault="00AC0A05" w:rsidP="00F0032D">
            <w:pPr>
              <w:jc w:val="center"/>
              <w:rPr>
                <w:rFonts w:asciiTheme="minorHAnsi" w:hAnsiTheme="minorHAnsi" w:cstheme="minorHAnsi"/>
                <w:b/>
                <w:color w:val="000000"/>
                <w:sz w:val="20"/>
                <w:szCs w:val="20"/>
              </w:rPr>
            </w:pPr>
            <w:r w:rsidRPr="00834756">
              <w:rPr>
                <w:rFonts w:asciiTheme="minorHAnsi" w:hAnsiTheme="minorHAnsi" w:cstheme="minorHAnsi"/>
                <w:b/>
                <w:color w:val="000000"/>
                <w:sz w:val="20"/>
                <w:szCs w:val="20"/>
              </w:rPr>
              <w:t>Heating</w:t>
            </w:r>
          </w:p>
        </w:tc>
      </w:tr>
      <w:tr w:rsidR="00AC0A05" w:rsidRPr="00834756" w:rsidTr="00F0032D">
        <w:trPr>
          <w:trHeight w:val="300"/>
        </w:trPr>
        <w:tc>
          <w:tcPr>
            <w:tcW w:w="2358" w:type="dxa"/>
            <w:noWrap/>
          </w:tcPr>
          <w:p w:rsidR="00AC0A05" w:rsidRPr="00834756" w:rsidRDefault="00AC0A05" w:rsidP="00F0032D">
            <w:pPr>
              <w:rPr>
                <w:rFonts w:asciiTheme="minorHAnsi" w:hAnsiTheme="minorHAnsi" w:cstheme="minorHAnsi"/>
                <w:color w:val="000000"/>
                <w:sz w:val="20"/>
                <w:szCs w:val="20"/>
              </w:rPr>
            </w:pPr>
            <w:r w:rsidRPr="00834756">
              <w:rPr>
                <w:rFonts w:asciiTheme="minorHAnsi" w:hAnsiTheme="minorHAnsi" w:cstheme="minorHAnsi"/>
                <w:color w:val="000000"/>
                <w:sz w:val="20"/>
                <w:szCs w:val="20"/>
              </w:rPr>
              <w:t>CZ-03</w:t>
            </w:r>
          </w:p>
        </w:tc>
        <w:tc>
          <w:tcPr>
            <w:tcW w:w="1096" w:type="dxa"/>
            <w:noWrap/>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804</w:t>
            </w:r>
          </w:p>
        </w:tc>
        <w:tc>
          <w:tcPr>
            <w:tcW w:w="1596" w:type="dxa"/>
            <w:noWrap/>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24,386</w:t>
            </w:r>
          </w:p>
        </w:tc>
        <w:tc>
          <w:tcPr>
            <w:tcW w:w="1216" w:type="dxa"/>
            <w:noWrap/>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18,072</w:t>
            </w:r>
          </w:p>
        </w:tc>
        <w:tc>
          <w:tcPr>
            <w:tcW w:w="1453" w:type="dxa"/>
            <w:noWrap/>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(37,986)</w:t>
            </w:r>
          </w:p>
        </w:tc>
      </w:tr>
      <w:tr w:rsidR="00AC0A05" w:rsidRPr="00834756" w:rsidTr="00F0032D">
        <w:trPr>
          <w:cnfStyle w:val="000000100000" w:firstRow="0" w:lastRow="0" w:firstColumn="0" w:lastColumn="0" w:oddVBand="0" w:evenVBand="0" w:oddHBand="1" w:evenHBand="0" w:firstRowFirstColumn="0" w:firstRowLastColumn="0" w:lastRowFirstColumn="0" w:lastRowLastColumn="0"/>
          <w:trHeight w:val="315"/>
        </w:trPr>
        <w:tc>
          <w:tcPr>
            <w:tcW w:w="2358" w:type="dxa"/>
            <w:noWrap/>
          </w:tcPr>
          <w:p w:rsidR="00AC0A05" w:rsidRPr="00834756" w:rsidRDefault="00AC0A05" w:rsidP="00F0032D">
            <w:pPr>
              <w:rPr>
                <w:rFonts w:asciiTheme="minorHAnsi" w:hAnsiTheme="minorHAnsi" w:cstheme="minorHAnsi"/>
                <w:color w:val="000000"/>
                <w:sz w:val="20"/>
                <w:szCs w:val="20"/>
              </w:rPr>
            </w:pPr>
            <w:r w:rsidRPr="00834756">
              <w:rPr>
                <w:rFonts w:asciiTheme="minorHAnsi" w:hAnsiTheme="minorHAnsi" w:cstheme="minorHAnsi"/>
                <w:color w:val="000000"/>
                <w:sz w:val="20"/>
                <w:szCs w:val="20"/>
              </w:rPr>
              <w:t>CZ-13</w:t>
            </w:r>
          </w:p>
        </w:tc>
        <w:tc>
          <w:tcPr>
            <w:tcW w:w="1096" w:type="dxa"/>
            <w:noWrap/>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1,137</w:t>
            </w:r>
          </w:p>
        </w:tc>
        <w:tc>
          <w:tcPr>
            <w:tcW w:w="1596" w:type="dxa"/>
            <w:noWrap/>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34,486</w:t>
            </w:r>
          </w:p>
        </w:tc>
        <w:tc>
          <w:tcPr>
            <w:tcW w:w="1216" w:type="dxa"/>
            <w:noWrap/>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25,557</w:t>
            </w:r>
          </w:p>
        </w:tc>
        <w:tc>
          <w:tcPr>
            <w:tcW w:w="1453" w:type="dxa"/>
            <w:noWrap/>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(53,719)</w:t>
            </w:r>
          </w:p>
        </w:tc>
      </w:tr>
      <w:tr w:rsidR="00AC0A05" w:rsidRPr="00834756" w:rsidTr="00F0032D">
        <w:trPr>
          <w:trHeight w:val="237"/>
        </w:trPr>
        <w:tc>
          <w:tcPr>
            <w:tcW w:w="2358" w:type="dxa"/>
            <w:noWrap/>
          </w:tcPr>
          <w:p w:rsidR="00AC0A05" w:rsidRPr="00834756" w:rsidRDefault="00AC0A05" w:rsidP="00F0032D">
            <w:pPr>
              <w:rPr>
                <w:rFonts w:asciiTheme="minorHAnsi" w:hAnsiTheme="minorHAnsi" w:cstheme="minorHAnsi"/>
                <w:color w:val="000000"/>
                <w:sz w:val="20"/>
                <w:szCs w:val="20"/>
              </w:rPr>
            </w:pPr>
            <w:r w:rsidRPr="00834756">
              <w:rPr>
                <w:rFonts w:asciiTheme="minorHAnsi" w:hAnsiTheme="minorHAnsi" w:cstheme="minorHAnsi"/>
                <w:color w:val="000000"/>
                <w:sz w:val="20"/>
                <w:szCs w:val="20"/>
              </w:rPr>
              <w:t>Multiplier</w:t>
            </w:r>
          </w:p>
        </w:tc>
        <w:tc>
          <w:tcPr>
            <w:tcW w:w="1096" w:type="dxa"/>
            <w:noWrap/>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1.41</w:t>
            </w:r>
          </w:p>
        </w:tc>
        <w:tc>
          <w:tcPr>
            <w:tcW w:w="1596" w:type="dxa"/>
            <w:noWrap/>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1.41</w:t>
            </w:r>
          </w:p>
        </w:tc>
        <w:tc>
          <w:tcPr>
            <w:tcW w:w="1216" w:type="dxa"/>
            <w:noWrap/>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1.41</w:t>
            </w:r>
          </w:p>
        </w:tc>
        <w:tc>
          <w:tcPr>
            <w:tcW w:w="1453" w:type="dxa"/>
            <w:noWrap/>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1.41</w:t>
            </w:r>
          </w:p>
        </w:tc>
      </w:tr>
    </w:tbl>
    <w:p w:rsidR="00AC0A05" w:rsidRDefault="00AC0A05" w:rsidP="00AC0A05">
      <w:pPr>
        <w:rPr>
          <w:b/>
        </w:rPr>
      </w:pPr>
    </w:p>
    <w:p w:rsidR="00AC0A05" w:rsidRPr="00BB3405" w:rsidRDefault="00AC0A05" w:rsidP="00AC0A05">
      <w:pPr>
        <w:rPr>
          <w:b/>
          <w:u w:val="single"/>
        </w:rPr>
      </w:pPr>
      <w:r w:rsidRPr="00BB3405">
        <w:rPr>
          <w:b/>
          <w:u w:val="single"/>
        </w:rPr>
        <w:t>Factor 2: Thermostat Schedule (C_Tstat Offset)</w:t>
      </w:r>
    </w:p>
    <w:p w:rsidR="00AC0A05" w:rsidRDefault="00AC0A05" w:rsidP="00AC0A05">
      <w:pPr>
        <w:spacing w:before="120"/>
      </w:pPr>
      <w:r>
        <w:lastRenderedPageBreak/>
        <w:t xml:space="preserve">For the QM space the thermostat offset is -2.2 or a cooling setpoint that on average is </w:t>
      </w:r>
      <w:r w:rsidRPr="00C12F5B">
        <w:t>2.2</w:t>
      </w:r>
      <w:r>
        <w:t xml:space="preserve"> degrees lower than the California Title-24 thermostat for cooling.  The sum of 24 hou</w:t>
      </w:r>
      <w:r w:rsidR="00FD2BE5">
        <w:t xml:space="preserve">rs of cooling setting for Title </w:t>
      </w:r>
      <w:r>
        <w:t>24 is 1912 which is then divided by 24 to get an average setting of 79.7°F.  So, a setting of 2.2°F lower would be 77.5°F for cooling.  For heating the set point was set at 68.5°F.</w:t>
      </w:r>
    </w:p>
    <w:p w:rsidR="00FD2BE5" w:rsidRDefault="00FD2BE5" w:rsidP="00FD2BE5"/>
    <w:p w:rsidR="00AC0A05" w:rsidRDefault="00FE4F6B" w:rsidP="00FE4F6B">
      <w:pPr>
        <w:pStyle w:val="Caption"/>
        <w:keepNext/>
      </w:pPr>
      <w:bookmarkStart w:id="106" w:name="_Toc384739350"/>
      <w:r>
        <w:t xml:space="preserve">Table </w:t>
      </w:r>
      <w:r>
        <w:fldChar w:fldCharType="begin"/>
      </w:r>
      <w:r>
        <w:instrText xml:space="preserve"> SEQ Table \* ARABIC </w:instrText>
      </w:r>
      <w:r>
        <w:fldChar w:fldCharType="separate"/>
      </w:r>
      <w:r>
        <w:rPr>
          <w:noProof/>
        </w:rPr>
        <w:t>9</w:t>
      </w:r>
      <w:r>
        <w:fldChar w:fldCharType="end"/>
      </w:r>
      <w:r>
        <w:t xml:space="preserve"> : </w:t>
      </w:r>
      <w:r w:rsidRPr="00A70935">
        <w:t>QM Thermostat Schedule</w:t>
      </w:r>
      <w:bookmarkEnd w:id="106"/>
    </w:p>
    <w:tbl>
      <w:tblPr>
        <w:tblStyle w:val="Style2"/>
        <w:tblW w:w="4681" w:type="dxa"/>
        <w:tblInd w:w="108" w:type="dxa"/>
        <w:tblLook w:val="0000" w:firstRow="0" w:lastRow="0" w:firstColumn="0" w:lastColumn="0" w:noHBand="0" w:noVBand="0"/>
      </w:tblPr>
      <w:tblGrid>
        <w:gridCol w:w="853"/>
        <w:gridCol w:w="962"/>
        <w:gridCol w:w="946"/>
        <w:gridCol w:w="978"/>
        <w:gridCol w:w="942"/>
      </w:tblGrid>
      <w:tr w:rsidR="00AC0A05" w:rsidRPr="0084198E" w:rsidTr="00FD2BE5">
        <w:trPr>
          <w:cnfStyle w:val="000000100000" w:firstRow="0" w:lastRow="0" w:firstColumn="0" w:lastColumn="0" w:oddVBand="0" w:evenVBand="0" w:oddHBand="1" w:evenHBand="0" w:firstRowFirstColumn="0" w:firstRowLastColumn="0" w:lastRowFirstColumn="0" w:lastRowLastColumn="0"/>
          <w:trHeight w:val="282"/>
        </w:trPr>
        <w:tc>
          <w:tcPr>
            <w:tcW w:w="853"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 </w:t>
            </w:r>
          </w:p>
        </w:tc>
        <w:tc>
          <w:tcPr>
            <w:tcW w:w="1908" w:type="dxa"/>
            <w:gridSpan w:val="2"/>
            <w:noWrap/>
          </w:tcPr>
          <w:p w:rsidR="00AC0A05" w:rsidRPr="0084198E" w:rsidRDefault="00AC0A05" w:rsidP="00F0032D">
            <w:pPr>
              <w:jc w:val="center"/>
              <w:rPr>
                <w:rFonts w:asciiTheme="minorHAnsi" w:hAnsiTheme="minorHAnsi" w:cstheme="minorHAnsi"/>
                <w:b/>
                <w:bCs/>
                <w:color w:val="000000"/>
                <w:sz w:val="20"/>
                <w:szCs w:val="20"/>
              </w:rPr>
            </w:pPr>
            <w:r w:rsidRPr="0084198E">
              <w:rPr>
                <w:rFonts w:asciiTheme="minorHAnsi" w:hAnsiTheme="minorHAnsi" w:cstheme="minorHAnsi"/>
                <w:b/>
                <w:bCs/>
                <w:color w:val="000000"/>
                <w:sz w:val="20"/>
                <w:szCs w:val="20"/>
              </w:rPr>
              <w:t>Title-24</w:t>
            </w:r>
          </w:p>
        </w:tc>
        <w:tc>
          <w:tcPr>
            <w:tcW w:w="1920" w:type="dxa"/>
            <w:gridSpan w:val="2"/>
            <w:noWrap/>
          </w:tcPr>
          <w:p w:rsidR="00AC0A05" w:rsidRPr="0084198E" w:rsidRDefault="00AC0A05" w:rsidP="00F0032D">
            <w:pPr>
              <w:jc w:val="center"/>
              <w:rPr>
                <w:rFonts w:asciiTheme="minorHAnsi" w:hAnsiTheme="minorHAnsi" w:cstheme="minorHAnsi"/>
                <w:b/>
                <w:bCs/>
                <w:color w:val="000000"/>
                <w:sz w:val="20"/>
                <w:szCs w:val="20"/>
              </w:rPr>
            </w:pPr>
            <w:r w:rsidRPr="0084198E">
              <w:rPr>
                <w:rFonts w:asciiTheme="minorHAnsi" w:hAnsiTheme="minorHAnsi" w:cstheme="minorHAnsi"/>
                <w:b/>
                <w:bCs/>
                <w:color w:val="000000"/>
                <w:sz w:val="20"/>
                <w:szCs w:val="20"/>
              </w:rPr>
              <w:t xml:space="preserve">QM Tstat </w:t>
            </w:r>
          </w:p>
        </w:tc>
      </w:tr>
      <w:tr w:rsidR="00AC0A05" w:rsidRPr="0084198E" w:rsidTr="00FD2BE5">
        <w:trPr>
          <w:trHeight w:val="300"/>
        </w:trPr>
        <w:tc>
          <w:tcPr>
            <w:tcW w:w="853"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Hour </w:t>
            </w:r>
          </w:p>
        </w:tc>
        <w:tc>
          <w:tcPr>
            <w:tcW w:w="96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T-24 H</w:t>
            </w:r>
          </w:p>
        </w:tc>
        <w:tc>
          <w:tcPr>
            <w:tcW w:w="946"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T-24 C</w:t>
            </w:r>
          </w:p>
        </w:tc>
        <w:tc>
          <w:tcPr>
            <w:tcW w:w="978"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Heating</w:t>
            </w:r>
          </w:p>
        </w:tc>
        <w:tc>
          <w:tcPr>
            <w:tcW w:w="94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Cooling</w:t>
            </w:r>
          </w:p>
        </w:tc>
      </w:tr>
      <w:tr w:rsidR="00AC0A05" w:rsidRPr="0084198E" w:rsidTr="00FD2BE5">
        <w:trPr>
          <w:cnfStyle w:val="000000100000" w:firstRow="0" w:lastRow="0" w:firstColumn="0" w:lastColumn="0" w:oddVBand="0" w:evenVBand="0" w:oddHBand="1" w:evenHBand="0" w:firstRowFirstColumn="0" w:firstRowLastColumn="0" w:lastRowFirstColumn="0" w:lastRowLastColumn="0"/>
          <w:trHeight w:val="300"/>
        </w:trPr>
        <w:tc>
          <w:tcPr>
            <w:tcW w:w="853"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1</w:t>
            </w:r>
          </w:p>
        </w:tc>
        <w:tc>
          <w:tcPr>
            <w:tcW w:w="96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65</w:t>
            </w:r>
          </w:p>
        </w:tc>
        <w:tc>
          <w:tcPr>
            <w:tcW w:w="946"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78</w:t>
            </w:r>
          </w:p>
        </w:tc>
        <w:tc>
          <w:tcPr>
            <w:tcW w:w="978"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68.5</w:t>
            </w:r>
          </w:p>
        </w:tc>
        <w:tc>
          <w:tcPr>
            <w:tcW w:w="94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77.5</w:t>
            </w:r>
          </w:p>
        </w:tc>
      </w:tr>
      <w:tr w:rsidR="00AC0A05" w:rsidRPr="0084198E" w:rsidTr="00FD2BE5">
        <w:trPr>
          <w:trHeight w:val="300"/>
        </w:trPr>
        <w:tc>
          <w:tcPr>
            <w:tcW w:w="853"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2</w:t>
            </w:r>
          </w:p>
        </w:tc>
        <w:tc>
          <w:tcPr>
            <w:tcW w:w="96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65</w:t>
            </w:r>
          </w:p>
        </w:tc>
        <w:tc>
          <w:tcPr>
            <w:tcW w:w="946"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78</w:t>
            </w:r>
          </w:p>
        </w:tc>
        <w:tc>
          <w:tcPr>
            <w:tcW w:w="978"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68.5</w:t>
            </w:r>
          </w:p>
        </w:tc>
        <w:tc>
          <w:tcPr>
            <w:tcW w:w="94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77.5</w:t>
            </w:r>
          </w:p>
        </w:tc>
      </w:tr>
      <w:tr w:rsidR="00AC0A05" w:rsidRPr="0084198E" w:rsidTr="00FD2BE5">
        <w:trPr>
          <w:cnfStyle w:val="000000100000" w:firstRow="0" w:lastRow="0" w:firstColumn="0" w:lastColumn="0" w:oddVBand="0" w:evenVBand="0" w:oddHBand="1" w:evenHBand="0" w:firstRowFirstColumn="0" w:firstRowLastColumn="0" w:lastRowFirstColumn="0" w:lastRowLastColumn="0"/>
          <w:trHeight w:val="300"/>
        </w:trPr>
        <w:tc>
          <w:tcPr>
            <w:tcW w:w="853"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3</w:t>
            </w:r>
          </w:p>
        </w:tc>
        <w:tc>
          <w:tcPr>
            <w:tcW w:w="96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65</w:t>
            </w:r>
          </w:p>
        </w:tc>
        <w:tc>
          <w:tcPr>
            <w:tcW w:w="946"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78</w:t>
            </w:r>
          </w:p>
        </w:tc>
        <w:tc>
          <w:tcPr>
            <w:tcW w:w="978"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68.5</w:t>
            </w:r>
          </w:p>
        </w:tc>
        <w:tc>
          <w:tcPr>
            <w:tcW w:w="94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77.5</w:t>
            </w:r>
          </w:p>
        </w:tc>
      </w:tr>
      <w:tr w:rsidR="00AC0A05" w:rsidRPr="0084198E" w:rsidTr="00FD2BE5">
        <w:trPr>
          <w:trHeight w:val="300"/>
        </w:trPr>
        <w:tc>
          <w:tcPr>
            <w:tcW w:w="853"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4</w:t>
            </w:r>
          </w:p>
        </w:tc>
        <w:tc>
          <w:tcPr>
            <w:tcW w:w="96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65</w:t>
            </w:r>
          </w:p>
        </w:tc>
        <w:tc>
          <w:tcPr>
            <w:tcW w:w="946"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78</w:t>
            </w:r>
          </w:p>
        </w:tc>
        <w:tc>
          <w:tcPr>
            <w:tcW w:w="978"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68.5</w:t>
            </w:r>
          </w:p>
        </w:tc>
        <w:tc>
          <w:tcPr>
            <w:tcW w:w="94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77.5</w:t>
            </w:r>
          </w:p>
        </w:tc>
      </w:tr>
      <w:tr w:rsidR="00AC0A05" w:rsidRPr="0084198E" w:rsidTr="00FD2BE5">
        <w:trPr>
          <w:cnfStyle w:val="000000100000" w:firstRow="0" w:lastRow="0" w:firstColumn="0" w:lastColumn="0" w:oddVBand="0" w:evenVBand="0" w:oddHBand="1" w:evenHBand="0" w:firstRowFirstColumn="0" w:firstRowLastColumn="0" w:lastRowFirstColumn="0" w:lastRowLastColumn="0"/>
          <w:trHeight w:val="300"/>
        </w:trPr>
        <w:tc>
          <w:tcPr>
            <w:tcW w:w="853"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5</w:t>
            </w:r>
          </w:p>
        </w:tc>
        <w:tc>
          <w:tcPr>
            <w:tcW w:w="96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65</w:t>
            </w:r>
          </w:p>
        </w:tc>
        <w:tc>
          <w:tcPr>
            <w:tcW w:w="946"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78</w:t>
            </w:r>
          </w:p>
        </w:tc>
        <w:tc>
          <w:tcPr>
            <w:tcW w:w="978"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68.5</w:t>
            </w:r>
          </w:p>
        </w:tc>
        <w:tc>
          <w:tcPr>
            <w:tcW w:w="94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77.5</w:t>
            </w:r>
          </w:p>
        </w:tc>
      </w:tr>
      <w:tr w:rsidR="00AC0A05" w:rsidRPr="0084198E" w:rsidTr="00FD2BE5">
        <w:trPr>
          <w:trHeight w:val="300"/>
        </w:trPr>
        <w:tc>
          <w:tcPr>
            <w:tcW w:w="853"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6</w:t>
            </w:r>
          </w:p>
        </w:tc>
        <w:tc>
          <w:tcPr>
            <w:tcW w:w="96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65</w:t>
            </w:r>
          </w:p>
        </w:tc>
        <w:tc>
          <w:tcPr>
            <w:tcW w:w="946"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78</w:t>
            </w:r>
          </w:p>
        </w:tc>
        <w:tc>
          <w:tcPr>
            <w:tcW w:w="978"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68.5</w:t>
            </w:r>
          </w:p>
        </w:tc>
        <w:tc>
          <w:tcPr>
            <w:tcW w:w="94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77.5</w:t>
            </w:r>
          </w:p>
        </w:tc>
      </w:tr>
      <w:tr w:rsidR="00AC0A05" w:rsidRPr="0084198E" w:rsidTr="00FD2BE5">
        <w:trPr>
          <w:cnfStyle w:val="000000100000" w:firstRow="0" w:lastRow="0" w:firstColumn="0" w:lastColumn="0" w:oddVBand="0" w:evenVBand="0" w:oddHBand="1" w:evenHBand="0" w:firstRowFirstColumn="0" w:firstRowLastColumn="0" w:lastRowFirstColumn="0" w:lastRowLastColumn="0"/>
          <w:trHeight w:val="300"/>
        </w:trPr>
        <w:tc>
          <w:tcPr>
            <w:tcW w:w="853"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7</w:t>
            </w:r>
          </w:p>
        </w:tc>
        <w:tc>
          <w:tcPr>
            <w:tcW w:w="96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65</w:t>
            </w:r>
          </w:p>
        </w:tc>
        <w:tc>
          <w:tcPr>
            <w:tcW w:w="946"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78</w:t>
            </w:r>
          </w:p>
        </w:tc>
        <w:tc>
          <w:tcPr>
            <w:tcW w:w="978"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68.5</w:t>
            </w:r>
          </w:p>
        </w:tc>
        <w:tc>
          <w:tcPr>
            <w:tcW w:w="94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77.5</w:t>
            </w:r>
          </w:p>
        </w:tc>
      </w:tr>
      <w:tr w:rsidR="00AC0A05" w:rsidRPr="0084198E" w:rsidTr="00FD2BE5">
        <w:trPr>
          <w:trHeight w:val="300"/>
        </w:trPr>
        <w:tc>
          <w:tcPr>
            <w:tcW w:w="853"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8</w:t>
            </w:r>
          </w:p>
        </w:tc>
        <w:tc>
          <w:tcPr>
            <w:tcW w:w="96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68</w:t>
            </w:r>
          </w:p>
        </w:tc>
        <w:tc>
          <w:tcPr>
            <w:tcW w:w="946"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83</w:t>
            </w:r>
          </w:p>
        </w:tc>
        <w:tc>
          <w:tcPr>
            <w:tcW w:w="978"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68.5</w:t>
            </w:r>
          </w:p>
        </w:tc>
        <w:tc>
          <w:tcPr>
            <w:tcW w:w="94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77.5</w:t>
            </w:r>
          </w:p>
        </w:tc>
      </w:tr>
      <w:tr w:rsidR="00AC0A05" w:rsidRPr="0084198E" w:rsidTr="00FD2BE5">
        <w:trPr>
          <w:cnfStyle w:val="000000100000" w:firstRow="0" w:lastRow="0" w:firstColumn="0" w:lastColumn="0" w:oddVBand="0" w:evenVBand="0" w:oddHBand="1" w:evenHBand="0" w:firstRowFirstColumn="0" w:firstRowLastColumn="0" w:lastRowFirstColumn="0" w:lastRowLastColumn="0"/>
          <w:trHeight w:val="300"/>
        </w:trPr>
        <w:tc>
          <w:tcPr>
            <w:tcW w:w="853"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9</w:t>
            </w:r>
          </w:p>
        </w:tc>
        <w:tc>
          <w:tcPr>
            <w:tcW w:w="96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68</w:t>
            </w:r>
          </w:p>
        </w:tc>
        <w:tc>
          <w:tcPr>
            <w:tcW w:w="946"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83</w:t>
            </w:r>
          </w:p>
        </w:tc>
        <w:tc>
          <w:tcPr>
            <w:tcW w:w="978"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68.5</w:t>
            </w:r>
          </w:p>
        </w:tc>
        <w:tc>
          <w:tcPr>
            <w:tcW w:w="94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77.5</w:t>
            </w:r>
          </w:p>
        </w:tc>
      </w:tr>
      <w:tr w:rsidR="00AC0A05" w:rsidRPr="0084198E" w:rsidTr="00FD2BE5">
        <w:trPr>
          <w:trHeight w:val="300"/>
        </w:trPr>
        <w:tc>
          <w:tcPr>
            <w:tcW w:w="853"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10</w:t>
            </w:r>
          </w:p>
        </w:tc>
        <w:tc>
          <w:tcPr>
            <w:tcW w:w="96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68</w:t>
            </w:r>
          </w:p>
        </w:tc>
        <w:tc>
          <w:tcPr>
            <w:tcW w:w="946"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83</w:t>
            </w:r>
          </w:p>
        </w:tc>
        <w:tc>
          <w:tcPr>
            <w:tcW w:w="978"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68.5</w:t>
            </w:r>
          </w:p>
        </w:tc>
        <w:tc>
          <w:tcPr>
            <w:tcW w:w="94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77.5</w:t>
            </w:r>
          </w:p>
        </w:tc>
      </w:tr>
      <w:tr w:rsidR="00AC0A05" w:rsidRPr="0084198E" w:rsidTr="00FD2BE5">
        <w:trPr>
          <w:cnfStyle w:val="000000100000" w:firstRow="0" w:lastRow="0" w:firstColumn="0" w:lastColumn="0" w:oddVBand="0" w:evenVBand="0" w:oddHBand="1" w:evenHBand="0" w:firstRowFirstColumn="0" w:firstRowLastColumn="0" w:lastRowFirstColumn="0" w:lastRowLastColumn="0"/>
          <w:trHeight w:val="300"/>
        </w:trPr>
        <w:tc>
          <w:tcPr>
            <w:tcW w:w="853"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11</w:t>
            </w:r>
          </w:p>
        </w:tc>
        <w:tc>
          <w:tcPr>
            <w:tcW w:w="96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68</w:t>
            </w:r>
          </w:p>
        </w:tc>
        <w:tc>
          <w:tcPr>
            <w:tcW w:w="946"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83</w:t>
            </w:r>
          </w:p>
        </w:tc>
        <w:tc>
          <w:tcPr>
            <w:tcW w:w="978"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68.5</w:t>
            </w:r>
          </w:p>
        </w:tc>
        <w:tc>
          <w:tcPr>
            <w:tcW w:w="94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77.5</w:t>
            </w:r>
          </w:p>
        </w:tc>
      </w:tr>
      <w:tr w:rsidR="00AC0A05" w:rsidRPr="0084198E" w:rsidTr="00FD2BE5">
        <w:trPr>
          <w:trHeight w:val="300"/>
        </w:trPr>
        <w:tc>
          <w:tcPr>
            <w:tcW w:w="853"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12</w:t>
            </w:r>
          </w:p>
        </w:tc>
        <w:tc>
          <w:tcPr>
            <w:tcW w:w="96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68</w:t>
            </w:r>
          </w:p>
        </w:tc>
        <w:tc>
          <w:tcPr>
            <w:tcW w:w="946"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83</w:t>
            </w:r>
          </w:p>
        </w:tc>
        <w:tc>
          <w:tcPr>
            <w:tcW w:w="978"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68.5</w:t>
            </w:r>
          </w:p>
        </w:tc>
        <w:tc>
          <w:tcPr>
            <w:tcW w:w="94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77.5</w:t>
            </w:r>
          </w:p>
        </w:tc>
      </w:tr>
      <w:tr w:rsidR="00AC0A05" w:rsidRPr="0084198E" w:rsidTr="00FD2BE5">
        <w:trPr>
          <w:cnfStyle w:val="000000100000" w:firstRow="0" w:lastRow="0" w:firstColumn="0" w:lastColumn="0" w:oddVBand="0" w:evenVBand="0" w:oddHBand="1" w:evenHBand="0" w:firstRowFirstColumn="0" w:firstRowLastColumn="0" w:lastRowFirstColumn="0" w:lastRowLastColumn="0"/>
          <w:trHeight w:val="300"/>
        </w:trPr>
        <w:tc>
          <w:tcPr>
            <w:tcW w:w="853"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13</w:t>
            </w:r>
          </w:p>
        </w:tc>
        <w:tc>
          <w:tcPr>
            <w:tcW w:w="96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68</w:t>
            </w:r>
          </w:p>
        </w:tc>
        <w:tc>
          <w:tcPr>
            <w:tcW w:w="946"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83</w:t>
            </w:r>
          </w:p>
        </w:tc>
        <w:tc>
          <w:tcPr>
            <w:tcW w:w="978"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68.5</w:t>
            </w:r>
          </w:p>
        </w:tc>
        <w:tc>
          <w:tcPr>
            <w:tcW w:w="94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77.5</w:t>
            </w:r>
          </w:p>
        </w:tc>
      </w:tr>
      <w:tr w:rsidR="00AC0A05" w:rsidRPr="0084198E" w:rsidTr="00FD2BE5">
        <w:trPr>
          <w:trHeight w:val="300"/>
        </w:trPr>
        <w:tc>
          <w:tcPr>
            <w:tcW w:w="853"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14</w:t>
            </w:r>
          </w:p>
        </w:tc>
        <w:tc>
          <w:tcPr>
            <w:tcW w:w="96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68</w:t>
            </w:r>
          </w:p>
        </w:tc>
        <w:tc>
          <w:tcPr>
            <w:tcW w:w="946"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82</w:t>
            </w:r>
          </w:p>
        </w:tc>
        <w:tc>
          <w:tcPr>
            <w:tcW w:w="978"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68.5</w:t>
            </w:r>
          </w:p>
        </w:tc>
        <w:tc>
          <w:tcPr>
            <w:tcW w:w="94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77.5</w:t>
            </w:r>
          </w:p>
        </w:tc>
      </w:tr>
      <w:tr w:rsidR="00AC0A05" w:rsidRPr="0084198E" w:rsidTr="00FD2BE5">
        <w:trPr>
          <w:cnfStyle w:val="000000100000" w:firstRow="0" w:lastRow="0" w:firstColumn="0" w:lastColumn="0" w:oddVBand="0" w:evenVBand="0" w:oddHBand="1" w:evenHBand="0" w:firstRowFirstColumn="0" w:firstRowLastColumn="0" w:lastRowFirstColumn="0" w:lastRowLastColumn="0"/>
          <w:trHeight w:val="300"/>
        </w:trPr>
        <w:tc>
          <w:tcPr>
            <w:tcW w:w="853"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15</w:t>
            </w:r>
          </w:p>
        </w:tc>
        <w:tc>
          <w:tcPr>
            <w:tcW w:w="96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68</w:t>
            </w:r>
          </w:p>
        </w:tc>
        <w:tc>
          <w:tcPr>
            <w:tcW w:w="946"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81</w:t>
            </w:r>
          </w:p>
        </w:tc>
        <w:tc>
          <w:tcPr>
            <w:tcW w:w="978"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68.5</w:t>
            </w:r>
          </w:p>
        </w:tc>
        <w:tc>
          <w:tcPr>
            <w:tcW w:w="94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77.5</w:t>
            </w:r>
          </w:p>
        </w:tc>
      </w:tr>
      <w:tr w:rsidR="00AC0A05" w:rsidRPr="0084198E" w:rsidTr="00FD2BE5">
        <w:trPr>
          <w:trHeight w:val="300"/>
        </w:trPr>
        <w:tc>
          <w:tcPr>
            <w:tcW w:w="853"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16</w:t>
            </w:r>
          </w:p>
        </w:tc>
        <w:tc>
          <w:tcPr>
            <w:tcW w:w="96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68</w:t>
            </w:r>
          </w:p>
        </w:tc>
        <w:tc>
          <w:tcPr>
            <w:tcW w:w="946"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80</w:t>
            </w:r>
          </w:p>
        </w:tc>
        <w:tc>
          <w:tcPr>
            <w:tcW w:w="978"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68.5</w:t>
            </w:r>
          </w:p>
        </w:tc>
        <w:tc>
          <w:tcPr>
            <w:tcW w:w="94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77.5</w:t>
            </w:r>
          </w:p>
        </w:tc>
      </w:tr>
      <w:tr w:rsidR="00AC0A05" w:rsidRPr="0084198E" w:rsidTr="00FD2BE5">
        <w:trPr>
          <w:cnfStyle w:val="000000100000" w:firstRow="0" w:lastRow="0" w:firstColumn="0" w:lastColumn="0" w:oddVBand="0" w:evenVBand="0" w:oddHBand="1" w:evenHBand="0" w:firstRowFirstColumn="0" w:firstRowLastColumn="0" w:lastRowFirstColumn="0" w:lastRowLastColumn="0"/>
          <w:trHeight w:val="300"/>
        </w:trPr>
        <w:tc>
          <w:tcPr>
            <w:tcW w:w="853"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17</w:t>
            </w:r>
          </w:p>
        </w:tc>
        <w:tc>
          <w:tcPr>
            <w:tcW w:w="96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68</w:t>
            </w:r>
          </w:p>
        </w:tc>
        <w:tc>
          <w:tcPr>
            <w:tcW w:w="946"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79</w:t>
            </w:r>
          </w:p>
        </w:tc>
        <w:tc>
          <w:tcPr>
            <w:tcW w:w="978"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68.5</w:t>
            </w:r>
          </w:p>
        </w:tc>
        <w:tc>
          <w:tcPr>
            <w:tcW w:w="94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77.5</w:t>
            </w:r>
          </w:p>
        </w:tc>
      </w:tr>
      <w:tr w:rsidR="00AC0A05" w:rsidRPr="0084198E" w:rsidTr="00FD2BE5">
        <w:trPr>
          <w:trHeight w:val="300"/>
        </w:trPr>
        <w:tc>
          <w:tcPr>
            <w:tcW w:w="853"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18</w:t>
            </w:r>
          </w:p>
        </w:tc>
        <w:tc>
          <w:tcPr>
            <w:tcW w:w="96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68</w:t>
            </w:r>
          </w:p>
        </w:tc>
        <w:tc>
          <w:tcPr>
            <w:tcW w:w="946"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78</w:t>
            </w:r>
          </w:p>
        </w:tc>
        <w:tc>
          <w:tcPr>
            <w:tcW w:w="978"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68.5</w:t>
            </w:r>
          </w:p>
        </w:tc>
        <w:tc>
          <w:tcPr>
            <w:tcW w:w="94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77.5</w:t>
            </w:r>
          </w:p>
        </w:tc>
      </w:tr>
      <w:tr w:rsidR="00AC0A05" w:rsidRPr="0084198E" w:rsidTr="00FD2BE5">
        <w:trPr>
          <w:cnfStyle w:val="000000100000" w:firstRow="0" w:lastRow="0" w:firstColumn="0" w:lastColumn="0" w:oddVBand="0" w:evenVBand="0" w:oddHBand="1" w:evenHBand="0" w:firstRowFirstColumn="0" w:firstRowLastColumn="0" w:lastRowFirstColumn="0" w:lastRowLastColumn="0"/>
          <w:trHeight w:val="300"/>
        </w:trPr>
        <w:tc>
          <w:tcPr>
            <w:tcW w:w="853"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19</w:t>
            </w:r>
          </w:p>
        </w:tc>
        <w:tc>
          <w:tcPr>
            <w:tcW w:w="96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68</w:t>
            </w:r>
          </w:p>
        </w:tc>
        <w:tc>
          <w:tcPr>
            <w:tcW w:w="946"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78</w:t>
            </w:r>
          </w:p>
        </w:tc>
        <w:tc>
          <w:tcPr>
            <w:tcW w:w="978"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68.5</w:t>
            </w:r>
          </w:p>
        </w:tc>
        <w:tc>
          <w:tcPr>
            <w:tcW w:w="94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77.5</w:t>
            </w:r>
          </w:p>
        </w:tc>
      </w:tr>
      <w:tr w:rsidR="00AC0A05" w:rsidRPr="0084198E" w:rsidTr="00FD2BE5">
        <w:trPr>
          <w:trHeight w:val="300"/>
        </w:trPr>
        <w:tc>
          <w:tcPr>
            <w:tcW w:w="853"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20</w:t>
            </w:r>
          </w:p>
        </w:tc>
        <w:tc>
          <w:tcPr>
            <w:tcW w:w="96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68</w:t>
            </w:r>
          </w:p>
        </w:tc>
        <w:tc>
          <w:tcPr>
            <w:tcW w:w="946"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78</w:t>
            </w:r>
          </w:p>
        </w:tc>
        <w:tc>
          <w:tcPr>
            <w:tcW w:w="978"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68.5</w:t>
            </w:r>
          </w:p>
        </w:tc>
        <w:tc>
          <w:tcPr>
            <w:tcW w:w="94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77.5</w:t>
            </w:r>
          </w:p>
        </w:tc>
      </w:tr>
      <w:tr w:rsidR="00AC0A05" w:rsidRPr="0084198E" w:rsidTr="00FD2BE5">
        <w:trPr>
          <w:cnfStyle w:val="000000100000" w:firstRow="0" w:lastRow="0" w:firstColumn="0" w:lastColumn="0" w:oddVBand="0" w:evenVBand="0" w:oddHBand="1" w:evenHBand="0" w:firstRowFirstColumn="0" w:firstRowLastColumn="0" w:lastRowFirstColumn="0" w:lastRowLastColumn="0"/>
          <w:trHeight w:val="300"/>
        </w:trPr>
        <w:tc>
          <w:tcPr>
            <w:tcW w:w="853"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21</w:t>
            </w:r>
          </w:p>
        </w:tc>
        <w:tc>
          <w:tcPr>
            <w:tcW w:w="96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68</w:t>
            </w:r>
          </w:p>
        </w:tc>
        <w:tc>
          <w:tcPr>
            <w:tcW w:w="946"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78</w:t>
            </w:r>
          </w:p>
        </w:tc>
        <w:tc>
          <w:tcPr>
            <w:tcW w:w="978"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68.5</w:t>
            </w:r>
          </w:p>
        </w:tc>
        <w:tc>
          <w:tcPr>
            <w:tcW w:w="94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77.5</w:t>
            </w:r>
          </w:p>
        </w:tc>
      </w:tr>
      <w:tr w:rsidR="00AC0A05" w:rsidRPr="0084198E" w:rsidTr="00FD2BE5">
        <w:trPr>
          <w:trHeight w:val="300"/>
        </w:trPr>
        <w:tc>
          <w:tcPr>
            <w:tcW w:w="853"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22</w:t>
            </w:r>
          </w:p>
        </w:tc>
        <w:tc>
          <w:tcPr>
            <w:tcW w:w="96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68</w:t>
            </w:r>
          </w:p>
        </w:tc>
        <w:tc>
          <w:tcPr>
            <w:tcW w:w="946"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78</w:t>
            </w:r>
          </w:p>
        </w:tc>
        <w:tc>
          <w:tcPr>
            <w:tcW w:w="978"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68.5</w:t>
            </w:r>
          </w:p>
        </w:tc>
        <w:tc>
          <w:tcPr>
            <w:tcW w:w="94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77.5</w:t>
            </w:r>
          </w:p>
        </w:tc>
      </w:tr>
      <w:tr w:rsidR="00AC0A05" w:rsidRPr="0084198E" w:rsidTr="00FD2BE5">
        <w:trPr>
          <w:cnfStyle w:val="000000100000" w:firstRow="0" w:lastRow="0" w:firstColumn="0" w:lastColumn="0" w:oddVBand="0" w:evenVBand="0" w:oddHBand="1" w:evenHBand="0" w:firstRowFirstColumn="0" w:firstRowLastColumn="0" w:lastRowFirstColumn="0" w:lastRowLastColumn="0"/>
          <w:trHeight w:val="300"/>
        </w:trPr>
        <w:tc>
          <w:tcPr>
            <w:tcW w:w="853"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23</w:t>
            </w:r>
          </w:p>
        </w:tc>
        <w:tc>
          <w:tcPr>
            <w:tcW w:w="96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68</w:t>
            </w:r>
          </w:p>
        </w:tc>
        <w:tc>
          <w:tcPr>
            <w:tcW w:w="946"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78</w:t>
            </w:r>
          </w:p>
        </w:tc>
        <w:tc>
          <w:tcPr>
            <w:tcW w:w="978"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68.5</w:t>
            </w:r>
          </w:p>
        </w:tc>
        <w:tc>
          <w:tcPr>
            <w:tcW w:w="94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77.5</w:t>
            </w:r>
          </w:p>
        </w:tc>
      </w:tr>
      <w:tr w:rsidR="00AC0A05" w:rsidRPr="0084198E" w:rsidTr="00FD2BE5">
        <w:trPr>
          <w:trHeight w:val="300"/>
        </w:trPr>
        <w:tc>
          <w:tcPr>
            <w:tcW w:w="853"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24</w:t>
            </w:r>
          </w:p>
        </w:tc>
        <w:tc>
          <w:tcPr>
            <w:tcW w:w="96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65</w:t>
            </w:r>
          </w:p>
        </w:tc>
        <w:tc>
          <w:tcPr>
            <w:tcW w:w="946"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78</w:t>
            </w:r>
          </w:p>
        </w:tc>
        <w:tc>
          <w:tcPr>
            <w:tcW w:w="978"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68.5</w:t>
            </w:r>
          </w:p>
        </w:tc>
        <w:tc>
          <w:tcPr>
            <w:tcW w:w="94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77.5</w:t>
            </w:r>
          </w:p>
        </w:tc>
      </w:tr>
      <w:tr w:rsidR="00AC0A05" w:rsidRPr="0084198E" w:rsidTr="00FD2BE5">
        <w:trPr>
          <w:cnfStyle w:val="000000100000" w:firstRow="0" w:lastRow="0" w:firstColumn="0" w:lastColumn="0" w:oddVBand="0" w:evenVBand="0" w:oddHBand="1" w:evenHBand="0" w:firstRowFirstColumn="0" w:firstRowLastColumn="0" w:lastRowFirstColumn="0" w:lastRowLastColumn="0"/>
          <w:trHeight w:val="300"/>
        </w:trPr>
        <w:tc>
          <w:tcPr>
            <w:tcW w:w="853"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Sum</w:t>
            </w:r>
          </w:p>
        </w:tc>
        <w:tc>
          <w:tcPr>
            <w:tcW w:w="96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1608</w:t>
            </w:r>
          </w:p>
        </w:tc>
        <w:tc>
          <w:tcPr>
            <w:tcW w:w="946"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1912</w:t>
            </w:r>
          </w:p>
        </w:tc>
        <w:tc>
          <w:tcPr>
            <w:tcW w:w="978"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 </w:t>
            </w:r>
          </w:p>
        </w:tc>
        <w:tc>
          <w:tcPr>
            <w:tcW w:w="94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1860</w:t>
            </w:r>
          </w:p>
        </w:tc>
      </w:tr>
      <w:tr w:rsidR="00AC0A05" w:rsidRPr="0084198E" w:rsidTr="00FD2BE5">
        <w:trPr>
          <w:trHeight w:val="300"/>
        </w:trPr>
        <w:tc>
          <w:tcPr>
            <w:tcW w:w="853"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Sum/24</w:t>
            </w:r>
          </w:p>
        </w:tc>
        <w:tc>
          <w:tcPr>
            <w:tcW w:w="96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67.0</w:t>
            </w:r>
          </w:p>
        </w:tc>
        <w:tc>
          <w:tcPr>
            <w:tcW w:w="946"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79.7</w:t>
            </w:r>
          </w:p>
        </w:tc>
        <w:tc>
          <w:tcPr>
            <w:tcW w:w="978"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 </w:t>
            </w:r>
          </w:p>
        </w:tc>
        <w:tc>
          <w:tcPr>
            <w:tcW w:w="94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52.0</w:t>
            </w:r>
          </w:p>
        </w:tc>
      </w:tr>
      <w:tr w:rsidR="00AC0A05" w:rsidRPr="0084198E" w:rsidTr="00FD2BE5">
        <w:trPr>
          <w:cnfStyle w:val="000000100000" w:firstRow="0" w:lastRow="0" w:firstColumn="0" w:lastColumn="0" w:oddVBand="0" w:evenVBand="0" w:oddHBand="1" w:evenHBand="0" w:firstRowFirstColumn="0" w:firstRowLastColumn="0" w:lastRowFirstColumn="0" w:lastRowLastColumn="0"/>
          <w:trHeight w:val="210"/>
        </w:trPr>
        <w:tc>
          <w:tcPr>
            <w:tcW w:w="853"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 </w:t>
            </w:r>
          </w:p>
        </w:tc>
        <w:tc>
          <w:tcPr>
            <w:tcW w:w="962"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 </w:t>
            </w:r>
          </w:p>
        </w:tc>
        <w:tc>
          <w:tcPr>
            <w:tcW w:w="946" w:type="dxa"/>
            <w:noWrap/>
          </w:tcPr>
          <w:p w:rsidR="00AC0A05" w:rsidRPr="0084198E" w:rsidRDefault="00AC0A05" w:rsidP="00F0032D">
            <w:pPr>
              <w:jc w:val="center"/>
              <w:rPr>
                <w:rFonts w:asciiTheme="minorHAnsi" w:hAnsiTheme="minorHAnsi" w:cstheme="minorHAnsi"/>
                <w:color w:val="000000"/>
                <w:sz w:val="20"/>
                <w:szCs w:val="20"/>
              </w:rPr>
            </w:pPr>
            <w:r w:rsidRPr="0084198E">
              <w:rPr>
                <w:rFonts w:asciiTheme="minorHAnsi" w:hAnsiTheme="minorHAnsi" w:cstheme="minorHAnsi"/>
                <w:color w:val="000000"/>
                <w:sz w:val="20"/>
                <w:szCs w:val="20"/>
              </w:rPr>
              <w:t> </w:t>
            </w:r>
          </w:p>
        </w:tc>
        <w:tc>
          <w:tcPr>
            <w:tcW w:w="978" w:type="dxa"/>
            <w:noWrap/>
          </w:tcPr>
          <w:p w:rsidR="00AC0A05" w:rsidRPr="0084198E" w:rsidRDefault="00AC0A05" w:rsidP="00F0032D">
            <w:pPr>
              <w:jc w:val="center"/>
              <w:rPr>
                <w:rFonts w:asciiTheme="minorHAnsi" w:hAnsiTheme="minorHAnsi" w:cstheme="minorHAnsi"/>
                <w:b/>
                <w:bCs/>
                <w:color w:val="000000"/>
                <w:sz w:val="20"/>
                <w:szCs w:val="20"/>
              </w:rPr>
            </w:pPr>
            <w:r w:rsidRPr="0084198E">
              <w:rPr>
                <w:rFonts w:asciiTheme="minorHAnsi" w:hAnsiTheme="minorHAnsi" w:cstheme="minorHAnsi"/>
                <w:b/>
                <w:bCs/>
                <w:color w:val="000000"/>
                <w:sz w:val="20"/>
                <w:szCs w:val="20"/>
              </w:rPr>
              <w:t>Factor</w:t>
            </w:r>
          </w:p>
        </w:tc>
        <w:tc>
          <w:tcPr>
            <w:tcW w:w="942" w:type="dxa"/>
            <w:noWrap/>
          </w:tcPr>
          <w:p w:rsidR="00AC0A05" w:rsidRPr="0084198E" w:rsidRDefault="00AC0A05" w:rsidP="00F0032D">
            <w:pPr>
              <w:jc w:val="center"/>
              <w:rPr>
                <w:rFonts w:asciiTheme="minorHAnsi" w:hAnsiTheme="minorHAnsi" w:cstheme="minorHAnsi"/>
                <w:b/>
                <w:bCs/>
                <w:color w:val="000000"/>
                <w:sz w:val="20"/>
                <w:szCs w:val="20"/>
              </w:rPr>
            </w:pPr>
            <w:r w:rsidRPr="0084198E">
              <w:rPr>
                <w:rFonts w:asciiTheme="minorHAnsi" w:hAnsiTheme="minorHAnsi" w:cstheme="minorHAnsi"/>
                <w:b/>
                <w:bCs/>
                <w:color w:val="000000"/>
                <w:sz w:val="20"/>
                <w:szCs w:val="20"/>
              </w:rPr>
              <w:t>-2.2</w:t>
            </w:r>
          </w:p>
        </w:tc>
      </w:tr>
    </w:tbl>
    <w:p w:rsidR="00AC0A05" w:rsidRDefault="00AC0A05" w:rsidP="00AC0A05"/>
    <w:p w:rsidR="00AC0A05" w:rsidRPr="00BB3405" w:rsidRDefault="00AC0A05" w:rsidP="00AC0A05">
      <w:pPr>
        <w:rPr>
          <w:b/>
          <w:u w:val="single"/>
        </w:rPr>
      </w:pPr>
      <w:r w:rsidRPr="00BB3405">
        <w:rPr>
          <w:b/>
          <w:u w:val="single"/>
        </w:rPr>
        <w:t>Factor 3: Duct Insulation (C_DuctUA)</w:t>
      </w:r>
    </w:p>
    <w:p w:rsidR="00AC0A05" w:rsidRDefault="00AC0A05" w:rsidP="00FD2BE5">
      <w:pPr>
        <w:spacing w:before="120"/>
      </w:pPr>
      <w:r>
        <w:t xml:space="preserve">Each DEER prototype single family homes, has both a supply duct and a return duct that are assumed to be insulated to the same R-value.  The DuctUA factor was a combined value.  For homes with the QM treatments, the combined Duct UA factor is determined to be 236.4, which is about 85% of the midpoint duct UA of 277.  Using this ratio the eQUEST duct UA inputs were </w:t>
      </w:r>
      <w:r w:rsidR="00FD2BE5">
        <w:lastRenderedPageBreak/>
        <w:t xml:space="preserve">derived as shown in Table </w:t>
      </w:r>
      <w:r w:rsidR="00FE4F6B">
        <w:t>10</w:t>
      </w:r>
      <w:r>
        <w:t xml:space="preserve"> below.  By dividing the duct area results by the QM-DuctUA input, the average QM duct insulation R-value was calculated to be 4.7.</w:t>
      </w:r>
    </w:p>
    <w:p w:rsidR="00FD2BE5" w:rsidRDefault="00FD2BE5" w:rsidP="00AC0A05">
      <w:pPr>
        <w:pStyle w:val="Caption"/>
      </w:pPr>
    </w:p>
    <w:p w:rsidR="00AC0A05" w:rsidRDefault="00FE4F6B" w:rsidP="00FE4F6B">
      <w:pPr>
        <w:pStyle w:val="Caption"/>
      </w:pPr>
      <w:bookmarkStart w:id="107" w:name="_Toc384739351"/>
      <w:r>
        <w:t xml:space="preserve">Table </w:t>
      </w:r>
      <w:r>
        <w:fldChar w:fldCharType="begin"/>
      </w:r>
      <w:r>
        <w:instrText xml:space="preserve"> SEQ Table \* ARABIC </w:instrText>
      </w:r>
      <w:r>
        <w:fldChar w:fldCharType="separate"/>
      </w:r>
      <w:r>
        <w:rPr>
          <w:noProof/>
        </w:rPr>
        <w:t>10</w:t>
      </w:r>
      <w:r>
        <w:fldChar w:fldCharType="end"/>
      </w:r>
      <w:r>
        <w:t xml:space="preserve"> : </w:t>
      </w:r>
      <w:r w:rsidRPr="00A37B57">
        <w:t>Duct UA Factors</w:t>
      </w:r>
      <w:bookmarkEnd w:id="107"/>
    </w:p>
    <w:tbl>
      <w:tblPr>
        <w:tblStyle w:val="Style2"/>
        <w:tblW w:w="0" w:type="auto"/>
        <w:tblInd w:w="108" w:type="dxa"/>
        <w:tblLook w:val="0400" w:firstRow="0" w:lastRow="0" w:firstColumn="0" w:lastColumn="0" w:noHBand="0" w:noVBand="1"/>
      </w:tblPr>
      <w:tblGrid>
        <w:gridCol w:w="1779"/>
        <w:gridCol w:w="785"/>
        <w:gridCol w:w="2640"/>
        <w:gridCol w:w="1120"/>
      </w:tblGrid>
      <w:tr w:rsidR="00AC0A05" w:rsidRPr="00834756" w:rsidTr="00F0032D">
        <w:trPr>
          <w:cnfStyle w:val="000000100000" w:firstRow="0" w:lastRow="0" w:firstColumn="0" w:lastColumn="0" w:oddVBand="0" w:evenVBand="0" w:oddHBand="1" w:evenHBand="0" w:firstRowFirstColumn="0" w:firstRowLastColumn="0" w:lastRowFirstColumn="0" w:lastRowLastColumn="0"/>
          <w:trHeight w:val="210"/>
        </w:trPr>
        <w:tc>
          <w:tcPr>
            <w:tcW w:w="0" w:type="auto"/>
            <w:noWrap/>
          </w:tcPr>
          <w:p w:rsidR="00AC0A05" w:rsidRPr="00834756" w:rsidRDefault="00AC0A05" w:rsidP="00F0032D">
            <w:pPr>
              <w:jc w:val="center"/>
              <w:rPr>
                <w:rFonts w:asciiTheme="minorHAnsi" w:hAnsiTheme="minorHAnsi" w:cstheme="minorHAnsi"/>
                <w:b/>
                <w:sz w:val="20"/>
                <w:szCs w:val="20"/>
              </w:rPr>
            </w:pPr>
            <w:r w:rsidRPr="00834756">
              <w:rPr>
                <w:rFonts w:asciiTheme="minorHAnsi" w:hAnsiTheme="minorHAnsi" w:cstheme="minorHAnsi"/>
                <w:b/>
                <w:sz w:val="20"/>
                <w:szCs w:val="20"/>
              </w:rPr>
              <w:t>DuctUA Factor</w:t>
            </w:r>
          </w:p>
        </w:tc>
        <w:tc>
          <w:tcPr>
            <w:tcW w:w="0" w:type="auto"/>
            <w:noWrap/>
          </w:tcPr>
          <w:p w:rsidR="00AC0A05" w:rsidRPr="00834756" w:rsidRDefault="00AC0A05" w:rsidP="00F0032D">
            <w:pPr>
              <w:jc w:val="center"/>
              <w:rPr>
                <w:rFonts w:asciiTheme="minorHAnsi" w:hAnsiTheme="minorHAnsi" w:cstheme="minorHAnsi"/>
                <w:b/>
                <w:sz w:val="20"/>
                <w:szCs w:val="20"/>
              </w:rPr>
            </w:pPr>
            <w:r w:rsidRPr="00834756">
              <w:rPr>
                <w:rFonts w:asciiTheme="minorHAnsi" w:hAnsiTheme="minorHAnsi" w:cstheme="minorHAnsi"/>
                <w:b/>
                <w:sz w:val="20"/>
                <w:szCs w:val="20"/>
              </w:rPr>
              <w:t>277</w:t>
            </w:r>
          </w:p>
        </w:tc>
        <w:tc>
          <w:tcPr>
            <w:tcW w:w="0" w:type="auto"/>
            <w:noWrap/>
          </w:tcPr>
          <w:p w:rsidR="00AC0A05" w:rsidRPr="00834756" w:rsidRDefault="00AC0A05" w:rsidP="00F0032D">
            <w:pPr>
              <w:jc w:val="center"/>
              <w:rPr>
                <w:rFonts w:asciiTheme="minorHAnsi" w:hAnsiTheme="minorHAnsi" w:cstheme="minorHAnsi"/>
                <w:b/>
                <w:sz w:val="20"/>
                <w:szCs w:val="20"/>
              </w:rPr>
            </w:pPr>
            <w:r w:rsidRPr="00834756">
              <w:rPr>
                <w:rFonts w:asciiTheme="minorHAnsi" w:hAnsiTheme="minorHAnsi" w:cstheme="minorHAnsi"/>
                <w:b/>
                <w:sz w:val="20"/>
                <w:szCs w:val="20"/>
              </w:rPr>
              <w:t>UA-values</w:t>
            </w:r>
          </w:p>
        </w:tc>
        <w:tc>
          <w:tcPr>
            <w:tcW w:w="0" w:type="auto"/>
            <w:noWrap/>
          </w:tcPr>
          <w:p w:rsidR="00AC0A05" w:rsidRPr="00834756" w:rsidRDefault="00AC0A05" w:rsidP="00F0032D">
            <w:pPr>
              <w:jc w:val="center"/>
              <w:rPr>
                <w:rFonts w:asciiTheme="minorHAnsi" w:hAnsiTheme="minorHAnsi" w:cstheme="minorHAnsi"/>
                <w:b/>
                <w:sz w:val="20"/>
                <w:szCs w:val="20"/>
              </w:rPr>
            </w:pPr>
            <w:r w:rsidRPr="00834756">
              <w:rPr>
                <w:rFonts w:asciiTheme="minorHAnsi" w:hAnsiTheme="minorHAnsi" w:cstheme="minorHAnsi"/>
                <w:b/>
                <w:sz w:val="20"/>
                <w:szCs w:val="20"/>
              </w:rPr>
              <w:t>Duct Areas</w:t>
            </w:r>
          </w:p>
        </w:tc>
      </w:tr>
      <w:tr w:rsidR="00AC0A05" w:rsidRPr="00834756" w:rsidTr="00F0032D">
        <w:trPr>
          <w:trHeight w:val="228"/>
        </w:trPr>
        <w:tc>
          <w:tcPr>
            <w:tcW w:w="0" w:type="auto"/>
            <w:noWrap/>
          </w:tcPr>
          <w:p w:rsidR="00AC0A05" w:rsidRPr="00834756" w:rsidRDefault="00AC0A05" w:rsidP="00F0032D">
            <w:pPr>
              <w:jc w:val="center"/>
              <w:rPr>
                <w:rFonts w:asciiTheme="minorHAnsi" w:hAnsiTheme="minorHAnsi" w:cstheme="minorHAnsi"/>
                <w:b/>
                <w:sz w:val="20"/>
                <w:szCs w:val="20"/>
              </w:rPr>
            </w:pPr>
            <w:r>
              <w:rPr>
                <w:rFonts w:asciiTheme="minorHAnsi" w:hAnsiTheme="minorHAnsi" w:cstheme="minorHAnsi"/>
                <w:b/>
                <w:sz w:val="20"/>
                <w:szCs w:val="20"/>
              </w:rPr>
              <w:t>One</w:t>
            </w:r>
            <w:r w:rsidRPr="00834756">
              <w:rPr>
                <w:rFonts w:asciiTheme="minorHAnsi" w:hAnsiTheme="minorHAnsi" w:cstheme="minorHAnsi"/>
                <w:b/>
                <w:sz w:val="20"/>
                <w:szCs w:val="20"/>
              </w:rPr>
              <w:t>-story</w:t>
            </w:r>
          </w:p>
        </w:tc>
        <w:tc>
          <w:tcPr>
            <w:tcW w:w="0" w:type="auto"/>
            <w:noWrap/>
          </w:tcPr>
          <w:p w:rsidR="00AC0A05" w:rsidRPr="00834756" w:rsidRDefault="00AC0A05" w:rsidP="00F0032D">
            <w:pPr>
              <w:jc w:val="center"/>
              <w:rPr>
                <w:rFonts w:asciiTheme="minorHAnsi" w:hAnsiTheme="minorHAnsi" w:cstheme="minorHAnsi"/>
                <w:b/>
                <w:sz w:val="20"/>
                <w:szCs w:val="20"/>
              </w:rPr>
            </w:pPr>
            <w:r w:rsidRPr="00834756">
              <w:rPr>
                <w:rFonts w:asciiTheme="minorHAnsi" w:hAnsiTheme="minorHAnsi" w:cstheme="minorHAnsi"/>
                <w:b/>
                <w:sz w:val="20"/>
                <w:szCs w:val="20"/>
              </w:rPr>
              <w:t>Supply</w:t>
            </w:r>
          </w:p>
        </w:tc>
        <w:tc>
          <w:tcPr>
            <w:tcW w:w="0" w:type="auto"/>
            <w:noWrap/>
          </w:tcPr>
          <w:p w:rsidR="00AC0A05" w:rsidRPr="00834756" w:rsidRDefault="00AC0A05" w:rsidP="00F0032D">
            <w:pPr>
              <w:jc w:val="center"/>
              <w:rPr>
                <w:rFonts w:asciiTheme="minorHAnsi" w:hAnsiTheme="minorHAnsi" w:cstheme="minorHAnsi"/>
                <w:sz w:val="20"/>
                <w:szCs w:val="20"/>
              </w:rPr>
            </w:pPr>
            <w:r w:rsidRPr="00834756">
              <w:rPr>
                <w:rFonts w:asciiTheme="minorHAnsi" w:hAnsiTheme="minorHAnsi" w:cstheme="minorHAnsi"/>
                <w:sz w:val="20"/>
                <w:szCs w:val="20"/>
              </w:rPr>
              <w:t>117</w:t>
            </w:r>
          </w:p>
        </w:tc>
        <w:tc>
          <w:tcPr>
            <w:tcW w:w="0" w:type="auto"/>
            <w:noWrap/>
          </w:tcPr>
          <w:p w:rsidR="00AC0A05" w:rsidRPr="00834756" w:rsidRDefault="00AC0A05" w:rsidP="00F0032D">
            <w:pPr>
              <w:jc w:val="center"/>
              <w:rPr>
                <w:rFonts w:asciiTheme="minorHAnsi" w:hAnsiTheme="minorHAnsi" w:cstheme="minorHAnsi"/>
                <w:sz w:val="20"/>
                <w:szCs w:val="20"/>
              </w:rPr>
            </w:pPr>
            <w:r w:rsidRPr="00834756">
              <w:rPr>
                <w:rFonts w:asciiTheme="minorHAnsi" w:hAnsiTheme="minorHAnsi" w:cstheme="minorHAnsi"/>
                <w:sz w:val="20"/>
                <w:szCs w:val="20"/>
              </w:rPr>
              <w:t>468</w:t>
            </w:r>
          </w:p>
        </w:tc>
      </w:tr>
      <w:tr w:rsidR="00AC0A05" w:rsidRPr="00834756" w:rsidTr="00F0032D">
        <w:trPr>
          <w:cnfStyle w:val="000000100000" w:firstRow="0" w:lastRow="0" w:firstColumn="0" w:lastColumn="0" w:oddVBand="0" w:evenVBand="0" w:oddHBand="1" w:evenHBand="0" w:firstRowFirstColumn="0" w:firstRowLastColumn="0" w:lastRowFirstColumn="0" w:lastRowLastColumn="0"/>
          <w:trHeight w:val="183"/>
        </w:trPr>
        <w:tc>
          <w:tcPr>
            <w:tcW w:w="0" w:type="auto"/>
            <w:noWrap/>
          </w:tcPr>
          <w:p w:rsidR="00AC0A05" w:rsidRPr="00834756" w:rsidRDefault="00AC0A05" w:rsidP="00F0032D">
            <w:pPr>
              <w:jc w:val="center"/>
              <w:rPr>
                <w:rFonts w:asciiTheme="minorHAnsi" w:hAnsiTheme="minorHAnsi" w:cstheme="minorHAnsi"/>
                <w:b/>
                <w:sz w:val="20"/>
                <w:szCs w:val="20"/>
              </w:rPr>
            </w:pPr>
          </w:p>
        </w:tc>
        <w:tc>
          <w:tcPr>
            <w:tcW w:w="0" w:type="auto"/>
            <w:noWrap/>
          </w:tcPr>
          <w:p w:rsidR="00AC0A05" w:rsidRPr="00834756" w:rsidRDefault="00AC0A05" w:rsidP="00F0032D">
            <w:pPr>
              <w:jc w:val="center"/>
              <w:rPr>
                <w:rFonts w:asciiTheme="minorHAnsi" w:hAnsiTheme="minorHAnsi" w:cstheme="minorHAnsi"/>
                <w:b/>
                <w:sz w:val="20"/>
                <w:szCs w:val="20"/>
              </w:rPr>
            </w:pPr>
            <w:r w:rsidRPr="00834756">
              <w:rPr>
                <w:rFonts w:asciiTheme="minorHAnsi" w:hAnsiTheme="minorHAnsi" w:cstheme="minorHAnsi"/>
                <w:b/>
                <w:sz w:val="20"/>
                <w:szCs w:val="20"/>
              </w:rPr>
              <w:t>Return</w:t>
            </w:r>
          </w:p>
        </w:tc>
        <w:tc>
          <w:tcPr>
            <w:tcW w:w="0" w:type="auto"/>
            <w:noWrap/>
          </w:tcPr>
          <w:p w:rsidR="00AC0A05" w:rsidRPr="00834756" w:rsidRDefault="00AC0A05" w:rsidP="00F0032D">
            <w:pPr>
              <w:jc w:val="center"/>
              <w:rPr>
                <w:rFonts w:asciiTheme="minorHAnsi" w:hAnsiTheme="minorHAnsi" w:cstheme="minorHAnsi"/>
                <w:sz w:val="20"/>
                <w:szCs w:val="20"/>
              </w:rPr>
            </w:pPr>
            <w:r w:rsidRPr="00834756">
              <w:rPr>
                <w:rFonts w:asciiTheme="minorHAnsi" w:hAnsiTheme="minorHAnsi" w:cstheme="minorHAnsi"/>
                <w:sz w:val="20"/>
                <w:szCs w:val="20"/>
              </w:rPr>
              <w:t>22</w:t>
            </w:r>
          </w:p>
        </w:tc>
        <w:tc>
          <w:tcPr>
            <w:tcW w:w="0" w:type="auto"/>
            <w:noWrap/>
          </w:tcPr>
          <w:p w:rsidR="00AC0A05" w:rsidRPr="00834756" w:rsidRDefault="00AC0A05" w:rsidP="00F0032D">
            <w:pPr>
              <w:jc w:val="center"/>
              <w:rPr>
                <w:rFonts w:asciiTheme="minorHAnsi" w:hAnsiTheme="minorHAnsi" w:cstheme="minorHAnsi"/>
                <w:sz w:val="20"/>
                <w:szCs w:val="20"/>
              </w:rPr>
            </w:pPr>
            <w:r w:rsidRPr="00834756">
              <w:rPr>
                <w:rFonts w:asciiTheme="minorHAnsi" w:hAnsiTheme="minorHAnsi" w:cstheme="minorHAnsi"/>
                <w:sz w:val="20"/>
                <w:szCs w:val="20"/>
              </w:rPr>
              <w:t>87</w:t>
            </w:r>
          </w:p>
        </w:tc>
      </w:tr>
      <w:tr w:rsidR="00AC0A05" w:rsidRPr="00834756" w:rsidTr="00F0032D">
        <w:trPr>
          <w:trHeight w:val="192"/>
        </w:trPr>
        <w:tc>
          <w:tcPr>
            <w:tcW w:w="0" w:type="auto"/>
            <w:noWrap/>
          </w:tcPr>
          <w:p w:rsidR="00AC0A05" w:rsidRPr="00834756" w:rsidRDefault="00AC0A05" w:rsidP="00F0032D">
            <w:pPr>
              <w:jc w:val="center"/>
              <w:rPr>
                <w:rFonts w:asciiTheme="minorHAnsi" w:hAnsiTheme="minorHAnsi" w:cstheme="minorHAnsi"/>
                <w:b/>
                <w:sz w:val="20"/>
                <w:szCs w:val="20"/>
              </w:rPr>
            </w:pPr>
            <w:r>
              <w:rPr>
                <w:rFonts w:asciiTheme="minorHAnsi" w:hAnsiTheme="minorHAnsi" w:cstheme="minorHAnsi"/>
                <w:b/>
                <w:sz w:val="20"/>
                <w:szCs w:val="20"/>
              </w:rPr>
              <w:t>Two</w:t>
            </w:r>
            <w:r w:rsidRPr="00834756">
              <w:rPr>
                <w:rFonts w:asciiTheme="minorHAnsi" w:hAnsiTheme="minorHAnsi" w:cstheme="minorHAnsi"/>
                <w:b/>
                <w:sz w:val="20"/>
                <w:szCs w:val="20"/>
              </w:rPr>
              <w:t>-story</w:t>
            </w:r>
          </w:p>
        </w:tc>
        <w:tc>
          <w:tcPr>
            <w:tcW w:w="0" w:type="auto"/>
            <w:noWrap/>
          </w:tcPr>
          <w:p w:rsidR="00AC0A05" w:rsidRPr="00834756" w:rsidRDefault="00AC0A05" w:rsidP="00F0032D">
            <w:pPr>
              <w:jc w:val="center"/>
              <w:rPr>
                <w:rFonts w:asciiTheme="minorHAnsi" w:hAnsiTheme="minorHAnsi" w:cstheme="minorHAnsi"/>
                <w:b/>
                <w:sz w:val="20"/>
                <w:szCs w:val="20"/>
              </w:rPr>
            </w:pPr>
            <w:r w:rsidRPr="00834756">
              <w:rPr>
                <w:rFonts w:asciiTheme="minorHAnsi" w:hAnsiTheme="minorHAnsi" w:cstheme="minorHAnsi"/>
                <w:b/>
                <w:sz w:val="20"/>
                <w:szCs w:val="20"/>
              </w:rPr>
              <w:t>Supply</w:t>
            </w:r>
          </w:p>
        </w:tc>
        <w:tc>
          <w:tcPr>
            <w:tcW w:w="0" w:type="auto"/>
            <w:noWrap/>
          </w:tcPr>
          <w:p w:rsidR="00AC0A05" w:rsidRPr="00834756" w:rsidRDefault="00AC0A05" w:rsidP="00F0032D">
            <w:pPr>
              <w:jc w:val="center"/>
              <w:rPr>
                <w:rFonts w:asciiTheme="minorHAnsi" w:hAnsiTheme="minorHAnsi" w:cstheme="minorHAnsi"/>
                <w:sz w:val="20"/>
                <w:szCs w:val="20"/>
              </w:rPr>
            </w:pPr>
            <w:r w:rsidRPr="00834756">
              <w:rPr>
                <w:rFonts w:asciiTheme="minorHAnsi" w:hAnsiTheme="minorHAnsi" w:cstheme="minorHAnsi"/>
                <w:sz w:val="20"/>
                <w:szCs w:val="20"/>
              </w:rPr>
              <w:t>152</w:t>
            </w:r>
          </w:p>
        </w:tc>
        <w:tc>
          <w:tcPr>
            <w:tcW w:w="0" w:type="auto"/>
            <w:noWrap/>
          </w:tcPr>
          <w:p w:rsidR="00AC0A05" w:rsidRPr="00834756" w:rsidRDefault="00AC0A05" w:rsidP="00F0032D">
            <w:pPr>
              <w:jc w:val="center"/>
              <w:rPr>
                <w:rFonts w:asciiTheme="minorHAnsi" w:hAnsiTheme="minorHAnsi" w:cstheme="minorHAnsi"/>
                <w:sz w:val="20"/>
                <w:szCs w:val="20"/>
              </w:rPr>
            </w:pPr>
            <w:r w:rsidRPr="00834756">
              <w:rPr>
                <w:rFonts w:asciiTheme="minorHAnsi" w:hAnsiTheme="minorHAnsi" w:cstheme="minorHAnsi"/>
                <w:sz w:val="20"/>
                <w:szCs w:val="20"/>
              </w:rPr>
              <w:t>608</w:t>
            </w:r>
          </w:p>
        </w:tc>
      </w:tr>
      <w:tr w:rsidR="00AC0A05" w:rsidRPr="00834756" w:rsidTr="00F0032D">
        <w:trPr>
          <w:cnfStyle w:val="000000100000" w:firstRow="0" w:lastRow="0" w:firstColumn="0" w:lastColumn="0" w:oddVBand="0" w:evenVBand="0" w:oddHBand="1" w:evenHBand="0" w:firstRowFirstColumn="0" w:firstRowLastColumn="0" w:lastRowFirstColumn="0" w:lastRowLastColumn="0"/>
          <w:trHeight w:val="210"/>
        </w:trPr>
        <w:tc>
          <w:tcPr>
            <w:tcW w:w="0" w:type="auto"/>
            <w:noWrap/>
          </w:tcPr>
          <w:p w:rsidR="00AC0A05" w:rsidRPr="00834756" w:rsidRDefault="00AC0A05" w:rsidP="00F0032D">
            <w:pPr>
              <w:jc w:val="center"/>
              <w:rPr>
                <w:rFonts w:asciiTheme="minorHAnsi" w:hAnsiTheme="minorHAnsi" w:cstheme="minorHAnsi"/>
                <w:b/>
                <w:sz w:val="20"/>
                <w:szCs w:val="20"/>
              </w:rPr>
            </w:pPr>
          </w:p>
        </w:tc>
        <w:tc>
          <w:tcPr>
            <w:tcW w:w="0" w:type="auto"/>
            <w:noWrap/>
          </w:tcPr>
          <w:p w:rsidR="00AC0A05" w:rsidRPr="00834756" w:rsidRDefault="00AC0A05" w:rsidP="00F0032D">
            <w:pPr>
              <w:jc w:val="center"/>
              <w:rPr>
                <w:rFonts w:asciiTheme="minorHAnsi" w:hAnsiTheme="minorHAnsi" w:cstheme="minorHAnsi"/>
                <w:b/>
                <w:sz w:val="20"/>
                <w:szCs w:val="20"/>
              </w:rPr>
            </w:pPr>
            <w:r w:rsidRPr="00834756">
              <w:rPr>
                <w:rFonts w:asciiTheme="minorHAnsi" w:hAnsiTheme="minorHAnsi" w:cstheme="minorHAnsi"/>
                <w:b/>
                <w:sz w:val="20"/>
                <w:szCs w:val="20"/>
              </w:rPr>
              <w:t>Return</w:t>
            </w:r>
          </w:p>
        </w:tc>
        <w:tc>
          <w:tcPr>
            <w:tcW w:w="0" w:type="auto"/>
            <w:noWrap/>
          </w:tcPr>
          <w:p w:rsidR="00AC0A05" w:rsidRPr="00834756" w:rsidRDefault="00AC0A05" w:rsidP="00F0032D">
            <w:pPr>
              <w:jc w:val="center"/>
              <w:rPr>
                <w:rFonts w:asciiTheme="minorHAnsi" w:hAnsiTheme="minorHAnsi" w:cstheme="minorHAnsi"/>
                <w:sz w:val="20"/>
                <w:szCs w:val="20"/>
              </w:rPr>
            </w:pPr>
            <w:r w:rsidRPr="00834756">
              <w:rPr>
                <w:rFonts w:asciiTheme="minorHAnsi" w:hAnsiTheme="minorHAnsi" w:cstheme="minorHAnsi"/>
                <w:sz w:val="20"/>
                <w:szCs w:val="20"/>
              </w:rPr>
              <w:t>87</w:t>
            </w:r>
          </w:p>
        </w:tc>
        <w:tc>
          <w:tcPr>
            <w:tcW w:w="0" w:type="auto"/>
            <w:noWrap/>
          </w:tcPr>
          <w:p w:rsidR="00AC0A05" w:rsidRPr="00834756" w:rsidRDefault="00AC0A05" w:rsidP="00F0032D">
            <w:pPr>
              <w:jc w:val="center"/>
              <w:rPr>
                <w:rFonts w:asciiTheme="minorHAnsi" w:hAnsiTheme="minorHAnsi" w:cstheme="minorHAnsi"/>
                <w:sz w:val="20"/>
                <w:szCs w:val="20"/>
              </w:rPr>
            </w:pPr>
            <w:r w:rsidRPr="00834756">
              <w:rPr>
                <w:rFonts w:asciiTheme="minorHAnsi" w:hAnsiTheme="minorHAnsi" w:cstheme="minorHAnsi"/>
                <w:sz w:val="20"/>
                <w:szCs w:val="20"/>
              </w:rPr>
              <w:t>346</w:t>
            </w:r>
          </w:p>
        </w:tc>
      </w:tr>
      <w:tr w:rsidR="00AC0A05" w:rsidRPr="00834756" w:rsidTr="00F0032D">
        <w:trPr>
          <w:trHeight w:val="300"/>
        </w:trPr>
        <w:tc>
          <w:tcPr>
            <w:tcW w:w="0" w:type="auto"/>
            <w:noWrap/>
          </w:tcPr>
          <w:p w:rsidR="00AC0A05" w:rsidRPr="00834756" w:rsidRDefault="00AC0A05" w:rsidP="00F0032D">
            <w:pPr>
              <w:jc w:val="center"/>
              <w:rPr>
                <w:rFonts w:asciiTheme="minorHAnsi" w:hAnsiTheme="minorHAnsi" w:cstheme="minorHAnsi"/>
                <w:b/>
                <w:sz w:val="20"/>
                <w:szCs w:val="20"/>
              </w:rPr>
            </w:pPr>
            <w:r w:rsidRPr="00834756">
              <w:rPr>
                <w:rFonts w:asciiTheme="minorHAnsi" w:hAnsiTheme="minorHAnsi" w:cstheme="minorHAnsi"/>
                <w:b/>
                <w:sz w:val="20"/>
                <w:szCs w:val="20"/>
              </w:rPr>
              <w:t>QM DuctUA Factor</w:t>
            </w:r>
          </w:p>
        </w:tc>
        <w:tc>
          <w:tcPr>
            <w:tcW w:w="0" w:type="auto"/>
            <w:noWrap/>
          </w:tcPr>
          <w:p w:rsidR="00AC0A05" w:rsidRPr="00834756" w:rsidRDefault="00AC0A05" w:rsidP="00F0032D">
            <w:pPr>
              <w:jc w:val="center"/>
              <w:rPr>
                <w:rFonts w:asciiTheme="minorHAnsi" w:hAnsiTheme="minorHAnsi" w:cstheme="minorHAnsi"/>
                <w:b/>
                <w:sz w:val="20"/>
                <w:szCs w:val="20"/>
              </w:rPr>
            </w:pPr>
            <w:r w:rsidRPr="00834756">
              <w:rPr>
                <w:rFonts w:asciiTheme="minorHAnsi" w:hAnsiTheme="minorHAnsi" w:cstheme="minorHAnsi"/>
                <w:b/>
                <w:sz w:val="20"/>
                <w:szCs w:val="20"/>
              </w:rPr>
              <w:t>236.4</w:t>
            </w:r>
          </w:p>
        </w:tc>
        <w:tc>
          <w:tcPr>
            <w:tcW w:w="0" w:type="auto"/>
            <w:noWrap/>
          </w:tcPr>
          <w:p w:rsidR="00AC0A05" w:rsidRPr="00834756" w:rsidRDefault="00AC0A05" w:rsidP="00F0032D">
            <w:pPr>
              <w:jc w:val="center"/>
              <w:rPr>
                <w:rFonts w:asciiTheme="minorHAnsi" w:hAnsiTheme="minorHAnsi" w:cstheme="minorHAnsi"/>
                <w:b/>
                <w:sz w:val="20"/>
                <w:szCs w:val="20"/>
              </w:rPr>
            </w:pPr>
            <w:r w:rsidRPr="00834756">
              <w:rPr>
                <w:rFonts w:asciiTheme="minorHAnsi" w:hAnsiTheme="minorHAnsi" w:cstheme="minorHAnsi"/>
                <w:b/>
                <w:sz w:val="20"/>
                <w:szCs w:val="20"/>
              </w:rPr>
              <w:t>QM-DuctUA input to eQUEST</w:t>
            </w:r>
          </w:p>
        </w:tc>
        <w:tc>
          <w:tcPr>
            <w:tcW w:w="0" w:type="auto"/>
            <w:noWrap/>
          </w:tcPr>
          <w:p w:rsidR="00AC0A05" w:rsidRPr="00834756" w:rsidRDefault="00AC0A05" w:rsidP="00F0032D">
            <w:pPr>
              <w:jc w:val="center"/>
              <w:rPr>
                <w:rFonts w:asciiTheme="minorHAnsi" w:hAnsiTheme="minorHAnsi" w:cstheme="minorHAnsi"/>
                <w:b/>
                <w:sz w:val="20"/>
                <w:szCs w:val="20"/>
              </w:rPr>
            </w:pPr>
          </w:p>
        </w:tc>
      </w:tr>
      <w:tr w:rsidR="00AC0A05" w:rsidRPr="00834756" w:rsidTr="00F0032D">
        <w:trPr>
          <w:cnfStyle w:val="000000100000" w:firstRow="0" w:lastRow="0" w:firstColumn="0" w:lastColumn="0" w:oddVBand="0" w:evenVBand="0" w:oddHBand="1" w:evenHBand="0" w:firstRowFirstColumn="0" w:firstRowLastColumn="0" w:lastRowFirstColumn="0" w:lastRowLastColumn="0"/>
          <w:trHeight w:val="192"/>
        </w:trPr>
        <w:tc>
          <w:tcPr>
            <w:tcW w:w="0" w:type="auto"/>
            <w:noWrap/>
          </w:tcPr>
          <w:p w:rsidR="00AC0A05" w:rsidRPr="00834756" w:rsidRDefault="00AC0A05" w:rsidP="00F0032D">
            <w:pPr>
              <w:jc w:val="center"/>
              <w:rPr>
                <w:rFonts w:asciiTheme="minorHAnsi" w:hAnsiTheme="minorHAnsi" w:cstheme="minorHAnsi"/>
                <w:b/>
                <w:sz w:val="20"/>
                <w:szCs w:val="20"/>
              </w:rPr>
            </w:pPr>
            <w:r>
              <w:rPr>
                <w:rFonts w:asciiTheme="minorHAnsi" w:hAnsiTheme="minorHAnsi" w:cstheme="minorHAnsi"/>
                <w:b/>
                <w:sz w:val="20"/>
                <w:szCs w:val="20"/>
              </w:rPr>
              <w:t>One</w:t>
            </w:r>
            <w:r w:rsidRPr="00834756">
              <w:rPr>
                <w:rFonts w:asciiTheme="minorHAnsi" w:hAnsiTheme="minorHAnsi" w:cstheme="minorHAnsi"/>
                <w:b/>
                <w:sz w:val="20"/>
                <w:szCs w:val="20"/>
              </w:rPr>
              <w:t>-story</w:t>
            </w:r>
          </w:p>
        </w:tc>
        <w:tc>
          <w:tcPr>
            <w:tcW w:w="0" w:type="auto"/>
            <w:noWrap/>
          </w:tcPr>
          <w:p w:rsidR="00AC0A05" w:rsidRPr="00834756" w:rsidRDefault="00AC0A05" w:rsidP="00F0032D">
            <w:pPr>
              <w:jc w:val="center"/>
              <w:rPr>
                <w:rFonts w:asciiTheme="minorHAnsi" w:hAnsiTheme="minorHAnsi" w:cstheme="minorHAnsi"/>
                <w:b/>
                <w:sz w:val="20"/>
                <w:szCs w:val="20"/>
              </w:rPr>
            </w:pPr>
            <w:r w:rsidRPr="00834756">
              <w:rPr>
                <w:rFonts w:asciiTheme="minorHAnsi" w:hAnsiTheme="minorHAnsi" w:cstheme="minorHAnsi"/>
                <w:b/>
                <w:sz w:val="20"/>
                <w:szCs w:val="20"/>
              </w:rPr>
              <w:t>Supply</w:t>
            </w:r>
          </w:p>
        </w:tc>
        <w:tc>
          <w:tcPr>
            <w:tcW w:w="0" w:type="auto"/>
            <w:noWrap/>
          </w:tcPr>
          <w:p w:rsidR="00AC0A05" w:rsidRPr="00834756" w:rsidRDefault="00AC0A05" w:rsidP="00F0032D">
            <w:pPr>
              <w:jc w:val="center"/>
              <w:rPr>
                <w:rFonts w:asciiTheme="minorHAnsi" w:hAnsiTheme="minorHAnsi" w:cstheme="minorHAnsi"/>
                <w:sz w:val="20"/>
                <w:szCs w:val="20"/>
              </w:rPr>
            </w:pPr>
            <w:r w:rsidRPr="00834756">
              <w:rPr>
                <w:rFonts w:asciiTheme="minorHAnsi" w:hAnsiTheme="minorHAnsi" w:cstheme="minorHAnsi"/>
                <w:sz w:val="20"/>
                <w:szCs w:val="20"/>
              </w:rPr>
              <w:t>99.8</w:t>
            </w:r>
          </w:p>
        </w:tc>
        <w:tc>
          <w:tcPr>
            <w:tcW w:w="0" w:type="auto"/>
            <w:noWrap/>
          </w:tcPr>
          <w:p w:rsidR="00AC0A05" w:rsidRPr="00834756" w:rsidRDefault="00AC0A05" w:rsidP="00F0032D">
            <w:pPr>
              <w:jc w:val="center"/>
              <w:rPr>
                <w:rFonts w:asciiTheme="minorHAnsi" w:hAnsiTheme="minorHAnsi" w:cstheme="minorHAnsi"/>
                <w:sz w:val="20"/>
                <w:szCs w:val="20"/>
              </w:rPr>
            </w:pPr>
            <w:r w:rsidRPr="00834756">
              <w:rPr>
                <w:rFonts w:asciiTheme="minorHAnsi" w:hAnsiTheme="minorHAnsi" w:cstheme="minorHAnsi"/>
                <w:sz w:val="20"/>
                <w:szCs w:val="20"/>
              </w:rPr>
              <w:t>468</w:t>
            </w:r>
          </w:p>
        </w:tc>
      </w:tr>
      <w:tr w:rsidR="00AC0A05" w:rsidRPr="00834756" w:rsidTr="00F0032D">
        <w:trPr>
          <w:trHeight w:val="228"/>
        </w:trPr>
        <w:tc>
          <w:tcPr>
            <w:tcW w:w="0" w:type="auto"/>
            <w:noWrap/>
          </w:tcPr>
          <w:p w:rsidR="00AC0A05" w:rsidRPr="00834756" w:rsidRDefault="00AC0A05" w:rsidP="00F0032D">
            <w:pPr>
              <w:jc w:val="center"/>
              <w:rPr>
                <w:rFonts w:asciiTheme="minorHAnsi" w:hAnsiTheme="minorHAnsi" w:cstheme="minorHAnsi"/>
                <w:b/>
                <w:sz w:val="20"/>
                <w:szCs w:val="20"/>
              </w:rPr>
            </w:pPr>
          </w:p>
        </w:tc>
        <w:tc>
          <w:tcPr>
            <w:tcW w:w="0" w:type="auto"/>
            <w:noWrap/>
          </w:tcPr>
          <w:p w:rsidR="00AC0A05" w:rsidRPr="00834756" w:rsidRDefault="00AC0A05" w:rsidP="00F0032D">
            <w:pPr>
              <w:jc w:val="center"/>
              <w:rPr>
                <w:rFonts w:asciiTheme="minorHAnsi" w:hAnsiTheme="minorHAnsi" w:cstheme="minorHAnsi"/>
                <w:b/>
                <w:sz w:val="20"/>
                <w:szCs w:val="20"/>
              </w:rPr>
            </w:pPr>
            <w:r w:rsidRPr="00834756">
              <w:rPr>
                <w:rFonts w:asciiTheme="minorHAnsi" w:hAnsiTheme="minorHAnsi" w:cstheme="minorHAnsi"/>
                <w:b/>
                <w:sz w:val="20"/>
                <w:szCs w:val="20"/>
              </w:rPr>
              <w:t>Return</w:t>
            </w:r>
          </w:p>
        </w:tc>
        <w:tc>
          <w:tcPr>
            <w:tcW w:w="0" w:type="auto"/>
            <w:noWrap/>
          </w:tcPr>
          <w:p w:rsidR="00AC0A05" w:rsidRPr="00834756" w:rsidRDefault="00AC0A05" w:rsidP="00F0032D">
            <w:pPr>
              <w:jc w:val="center"/>
              <w:rPr>
                <w:rFonts w:asciiTheme="minorHAnsi" w:hAnsiTheme="minorHAnsi" w:cstheme="minorHAnsi"/>
                <w:sz w:val="20"/>
                <w:szCs w:val="20"/>
              </w:rPr>
            </w:pPr>
            <w:r w:rsidRPr="00834756">
              <w:rPr>
                <w:rFonts w:asciiTheme="minorHAnsi" w:hAnsiTheme="minorHAnsi" w:cstheme="minorHAnsi"/>
                <w:sz w:val="20"/>
                <w:szCs w:val="20"/>
              </w:rPr>
              <w:t>18.5</w:t>
            </w:r>
          </w:p>
        </w:tc>
        <w:tc>
          <w:tcPr>
            <w:tcW w:w="0" w:type="auto"/>
            <w:noWrap/>
          </w:tcPr>
          <w:p w:rsidR="00AC0A05" w:rsidRPr="00834756" w:rsidRDefault="00AC0A05" w:rsidP="00F0032D">
            <w:pPr>
              <w:jc w:val="center"/>
              <w:rPr>
                <w:rFonts w:asciiTheme="minorHAnsi" w:hAnsiTheme="minorHAnsi" w:cstheme="minorHAnsi"/>
                <w:sz w:val="20"/>
                <w:szCs w:val="20"/>
              </w:rPr>
            </w:pPr>
            <w:r w:rsidRPr="00834756">
              <w:rPr>
                <w:rFonts w:asciiTheme="minorHAnsi" w:hAnsiTheme="minorHAnsi" w:cstheme="minorHAnsi"/>
                <w:sz w:val="20"/>
                <w:szCs w:val="20"/>
              </w:rPr>
              <w:t>87</w:t>
            </w:r>
          </w:p>
        </w:tc>
      </w:tr>
      <w:tr w:rsidR="00AC0A05" w:rsidRPr="00834756" w:rsidTr="00F0032D">
        <w:trPr>
          <w:cnfStyle w:val="000000100000" w:firstRow="0" w:lastRow="0" w:firstColumn="0" w:lastColumn="0" w:oddVBand="0" w:evenVBand="0" w:oddHBand="1" w:evenHBand="0" w:firstRowFirstColumn="0" w:firstRowLastColumn="0" w:lastRowFirstColumn="0" w:lastRowLastColumn="0"/>
          <w:trHeight w:val="237"/>
        </w:trPr>
        <w:tc>
          <w:tcPr>
            <w:tcW w:w="0" w:type="auto"/>
            <w:noWrap/>
          </w:tcPr>
          <w:p w:rsidR="00AC0A05" w:rsidRPr="00834756" w:rsidRDefault="00AC0A05" w:rsidP="00F0032D">
            <w:pPr>
              <w:jc w:val="center"/>
              <w:rPr>
                <w:rFonts w:asciiTheme="minorHAnsi" w:hAnsiTheme="minorHAnsi" w:cstheme="minorHAnsi"/>
                <w:b/>
                <w:sz w:val="20"/>
                <w:szCs w:val="20"/>
              </w:rPr>
            </w:pPr>
            <w:r>
              <w:rPr>
                <w:rFonts w:asciiTheme="minorHAnsi" w:hAnsiTheme="minorHAnsi" w:cstheme="minorHAnsi"/>
                <w:b/>
                <w:sz w:val="20"/>
                <w:szCs w:val="20"/>
              </w:rPr>
              <w:t>Two</w:t>
            </w:r>
            <w:r w:rsidRPr="00834756">
              <w:rPr>
                <w:rFonts w:asciiTheme="minorHAnsi" w:hAnsiTheme="minorHAnsi" w:cstheme="minorHAnsi"/>
                <w:b/>
                <w:sz w:val="20"/>
                <w:szCs w:val="20"/>
              </w:rPr>
              <w:t>-story</w:t>
            </w:r>
          </w:p>
        </w:tc>
        <w:tc>
          <w:tcPr>
            <w:tcW w:w="0" w:type="auto"/>
            <w:noWrap/>
          </w:tcPr>
          <w:p w:rsidR="00AC0A05" w:rsidRPr="00834756" w:rsidRDefault="00AC0A05" w:rsidP="00F0032D">
            <w:pPr>
              <w:jc w:val="center"/>
              <w:rPr>
                <w:rFonts w:asciiTheme="minorHAnsi" w:hAnsiTheme="minorHAnsi" w:cstheme="minorHAnsi"/>
                <w:b/>
                <w:sz w:val="20"/>
                <w:szCs w:val="20"/>
              </w:rPr>
            </w:pPr>
            <w:r w:rsidRPr="00834756">
              <w:rPr>
                <w:rFonts w:asciiTheme="minorHAnsi" w:hAnsiTheme="minorHAnsi" w:cstheme="minorHAnsi"/>
                <w:b/>
                <w:sz w:val="20"/>
                <w:szCs w:val="20"/>
              </w:rPr>
              <w:t>Supply</w:t>
            </w:r>
          </w:p>
        </w:tc>
        <w:tc>
          <w:tcPr>
            <w:tcW w:w="0" w:type="auto"/>
            <w:noWrap/>
          </w:tcPr>
          <w:p w:rsidR="00AC0A05" w:rsidRPr="00834756" w:rsidRDefault="00AC0A05" w:rsidP="00F0032D">
            <w:pPr>
              <w:jc w:val="center"/>
              <w:rPr>
                <w:rFonts w:asciiTheme="minorHAnsi" w:hAnsiTheme="minorHAnsi" w:cstheme="minorHAnsi"/>
                <w:sz w:val="20"/>
                <w:szCs w:val="20"/>
              </w:rPr>
            </w:pPr>
            <w:r w:rsidRPr="00834756">
              <w:rPr>
                <w:rFonts w:asciiTheme="minorHAnsi" w:hAnsiTheme="minorHAnsi" w:cstheme="minorHAnsi"/>
                <w:sz w:val="20"/>
                <w:szCs w:val="20"/>
              </w:rPr>
              <w:t>129.7</w:t>
            </w:r>
          </w:p>
        </w:tc>
        <w:tc>
          <w:tcPr>
            <w:tcW w:w="0" w:type="auto"/>
            <w:noWrap/>
          </w:tcPr>
          <w:p w:rsidR="00AC0A05" w:rsidRPr="00834756" w:rsidRDefault="00AC0A05" w:rsidP="00F0032D">
            <w:pPr>
              <w:jc w:val="center"/>
              <w:rPr>
                <w:rFonts w:asciiTheme="minorHAnsi" w:hAnsiTheme="minorHAnsi" w:cstheme="minorHAnsi"/>
                <w:sz w:val="20"/>
                <w:szCs w:val="20"/>
              </w:rPr>
            </w:pPr>
            <w:r w:rsidRPr="00834756">
              <w:rPr>
                <w:rFonts w:asciiTheme="minorHAnsi" w:hAnsiTheme="minorHAnsi" w:cstheme="minorHAnsi"/>
                <w:sz w:val="20"/>
                <w:szCs w:val="20"/>
              </w:rPr>
              <w:t>608</w:t>
            </w:r>
          </w:p>
        </w:tc>
      </w:tr>
      <w:tr w:rsidR="00AC0A05" w:rsidRPr="00834756" w:rsidTr="00F0032D">
        <w:trPr>
          <w:trHeight w:val="273"/>
        </w:trPr>
        <w:tc>
          <w:tcPr>
            <w:tcW w:w="0" w:type="auto"/>
            <w:noWrap/>
          </w:tcPr>
          <w:p w:rsidR="00AC0A05" w:rsidRPr="00834756" w:rsidRDefault="00AC0A05" w:rsidP="00F0032D">
            <w:pPr>
              <w:jc w:val="center"/>
              <w:rPr>
                <w:rFonts w:asciiTheme="minorHAnsi" w:hAnsiTheme="minorHAnsi" w:cstheme="minorHAnsi"/>
                <w:b/>
                <w:sz w:val="20"/>
                <w:szCs w:val="20"/>
              </w:rPr>
            </w:pPr>
          </w:p>
        </w:tc>
        <w:tc>
          <w:tcPr>
            <w:tcW w:w="0" w:type="auto"/>
            <w:noWrap/>
          </w:tcPr>
          <w:p w:rsidR="00AC0A05" w:rsidRPr="00834756" w:rsidRDefault="00AC0A05" w:rsidP="00F0032D">
            <w:pPr>
              <w:jc w:val="center"/>
              <w:rPr>
                <w:rFonts w:asciiTheme="minorHAnsi" w:hAnsiTheme="minorHAnsi" w:cstheme="minorHAnsi"/>
                <w:b/>
                <w:sz w:val="20"/>
                <w:szCs w:val="20"/>
              </w:rPr>
            </w:pPr>
            <w:r w:rsidRPr="00834756">
              <w:rPr>
                <w:rFonts w:asciiTheme="minorHAnsi" w:hAnsiTheme="minorHAnsi" w:cstheme="minorHAnsi"/>
                <w:b/>
                <w:sz w:val="20"/>
                <w:szCs w:val="20"/>
              </w:rPr>
              <w:t>Return</w:t>
            </w:r>
          </w:p>
        </w:tc>
        <w:tc>
          <w:tcPr>
            <w:tcW w:w="0" w:type="auto"/>
            <w:noWrap/>
          </w:tcPr>
          <w:p w:rsidR="00AC0A05" w:rsidRPr="00834756" w:rsidRDefault="00AC0A05" w:rsidP="00F0032D">
            <w:pPr>
              <w:jc w:val="center"/>
              <w:rPr>
                <w:rFonts w:asciiTheme="minorHAnsi" w:hAnsiTheme="minorHAnsi" w:cstheme="minorHAnsi"/>
                <w:sz w:val="20"/>
                <w:szCs w:val="20"/>
              </w:rPr>
            </w:pPr>
            <w:r w:rsidRPr="00834756">
              <w:rPr>
                <w:rFonts w:asciiTheme="minorHAnsi" w:hAnsiTheme="minorHAnsi" w:cstheme="minorHAnsi"/>
                <w:sz w:val="20"/>
                <w:szCs w:val="20"/>
              </w:rPr>
              <w:t>73.9</w:t>
            </w:r>
          </w:p>
        </w:tc>
        <w:tc>
          <w:tcPr>
            <w:tcW w:w="0" w:type="auto"/>
            <w:noWrap/>
          </w:tcPr>
          <w:p w:rsidR="00AC0A05" w:rsidRPr="00834756" w:rsidRDefault="00AC0A05" w:rsidP="00F0032D">
            <w:pPr>
              <w:jc w:val="center"/>
              <w:rPr>
                <w:rFonts w:asciiTheme="minorHAnsi" w:hAnsiTheme="minorHAnsi" w:cstheme="minorHAnsi"/>
                <w:sz w:val="20"/>
                <w:szCs w:val="20"/>
              </w:rPr>
            </w:pPr>
            <w:r w:rsidRPr="00834756">
              <w:rPr>
                <w:rFonts w:asciiTheme="minorHAnsi" w:hAnsiTheme="minorHAnsi" w:cstheme="minorHAnsi"/>
                <w:sz w:val="20"/>
                <w:szCs w:val="20"/>
              </w:rPr>
              <w:t>346</w:t>
            </w:r>
          </w:p>
        </w:tc>
      </w:tr>
      <w:tr w:rsidR="00AC0A05" w:rsidRPr="00834756" w:rsidTr="00F0032D">
        <w:trPr>
          <w:cnfStyle w:val="000000100000" w:firstRow="0" w:lastRow="0" w:firstColumn="0" w:lastColumn="0" w:oddVBand="0" w:evenVBand="0" w:oddHBand="1" w:evenHBand="0" w:firstRowFirstColumn="0" w:firstRowLastColumn="0" w:lastRowFirstColumn="0" w:lastRowLastColumn="0"/>
          <w:trHeight w:val="237"/>
        </w:trPr>
        <w:tc>
          <w:tcPr>
            <w:tcW w:w="0" w:type="auto"/>
            <w:noWrap/>
          </w:tcPr>
          <w:p w:rsidR="00AC0A05" w:rsidRPr="00834756" w:rsidRDefault="00AC0A05" w:rsidP="00F0032D">
            <w:pPr>
              <w:jc w:val="center"/>
              <w:rPr>
                <w:rFonts w:asciiTheme="minorHAnsi" w:hAnsiTheme="minorHAnsi" w:cstheme="minorHAnsi"/>
                <w:b/>
                <w:sz w:val="20"/>
                <w:szCs w:val="20"/>
              </w:rPr>
            </w:pPr>
          </w:p>
        </w:tc>
        <w:tc>
          <w:tcPr>
            <w:tcW w:w="0" w:type="auto"/>
            <w:noWrap/>
          </w:tcPr>
          <w:p w:rsidR="00AC0A05" w:rsidRPr="00834756" w:rsidRDefault="00AC0A05" w:rsidP="00F0032D">
            <w:pPr>
              <w:jc w:val="center"/>
              <w:rPr>
                <w:rFonts w:asciiTheme="minorHAnsi" w:hAnsiTheme="minorHAnsi" w:cstheme="minorHAnsi"/>
                <w:b/>
                <w:sz w:val="20"/>
                <w:szCs w:val="20"/>
              </w:rPr>
            </w:pPr>
          </w:p>
        </w:tc>
        <w:tc>
          <w:tcPr>
            <w:tcW w:w="0" w:type="auto"/>
            <w:noWrap/>
          </w:tcPr>
          <w:p w:rsidR="00AC0A05" w:rsidRPr="00834756" w:rsidRDefault="00AC0A05" w:rsidP="00F0032D">
            <w:pPr>
              <w:jc w:val="center"/>
              <w:rPr>
                <w:rFonts w:asciiTheme="minorHAnsi" w:hAnsiTheme="minorHAnsi" w:cstheme="minorHAnsi"/>
                <w:b/>
                <w:sz w:val="20"/>
                <w:szCs w:val="20"/>
              </w:rPr>
            </w:pPr>
            <w:r w:rsidRPr="00834756">
              <w:rPr>
                <w:rFonts w:asciiTheme="minorHAnsi" w:hAnsiTheme="minorHAnsi" w:cstheme="minorHAnsi"/>
                <w:b/>
                <w:sz w:val="20"/>
                <w:szCs w:val="20"/>
              </w:rPr>
              <w:t>Duct R-value</w:t>
            </w:r>
          </w:p>
        </w:tc>
        <w:tc>
          <w:tcPr>
            <w:tcW w:w="0" w:type="auto"/>
            <w:noWrap/>
          </w:tcPr>
          <w:p w:rsidR="00AC0A05" w:rsidRPr="00834756" w:rsidRDefault="00AC0A05" w:rsidP="00F0032D">
            <w:pPr>
              <w:jc w:val="center"/>
              <w:rPr>
                <w:rFonts w:asciiTheme="minorHAnsi" w:hAnsiTheme="minorHAnsi" w:cstheme="minorHAnsi"/>
                <w:b/>
                <w:sz w:val="20"/>
                <w:szCs w:val="20"/>
              </w:rPr>
            </w:pPr>
            <w:r w:rsidRPr="00834756">
              <w:rPr>
                <w:rFonts w:asciiTheme="minorHAnsi" w:hAnsiTheme="minorHAnsi" w:cstheme="minorHAnsi"/>
                <w:b/>
                <w:sz w:val="20"/>
                <w:szCs w:val="20"/>
              </w:rPr>
              <w:t>4.7</w:t>
            </w:r>
          </w:p>
        </w:tc>
      </w:tr>
    </w:tbl>
    <w:p w:rsidR="00AC0A05" w:rsidRDefault="00AC0A05" w:rsidP="00AC0A05">
      <w:pPr>
        <w:rPr>
          <w:b/>
          <w:u w:val="single"/>
        </w:rPr>
      </w:pPr>
    </w:p>
    <w:p w:rsidR="00AC0A05" w:rsidRPr="00E36451" w:rsidRDefault="00AC0A05" w:rsidP="00AC0A05">
      <w:pPr>
        <w:rPr>
          <w:b/>
        </w:rPr>
      </w:pPr>
      <w:r w:rsidRPr="007E6E6B">
        <w:rPr>
          <w:b/>
          <w:u w:val="single"/>
        </w:rPr>
        <w:t>Factor 4: Duct Leakage (C_DuctLeak</w:t>
      </w:r>
      <w:r w:rsidRPr="00E36451">
        <w:rPr>
          <w:b/>
        </w:rPr>
        <w:t>)</w:t>
      </w:r>
    </w:p>
    <w:p w:rsidR="00AC0A05" w:rsidRDefault="00AC0A05" w:rsidP="00AC0A05">
      <w:pPr>
        <w:spacing w:before="120"/>
      </w:pPr>
      <w:r>
        <w:t xml:space="preserve">Duct leakage in eQUEST has to be split between the return and supply ducts and some of the leakage are assumed to eventually leak into the conditioned space.  </w:t>
      </w:r>
      <w:r w:rsidRPr="003C1DAA">
        <w:t xml:space="preserve">In </w:t>
      </w:r>
      <w:r>
        <w:t>one</w:t>
      </w:r>
      <w:r w:rsidRPr="003C1DAA">
        <w:t xml:space="preserve">-story homes, the leakage multiplier is 75% and for the </w:t>
      </w:r>
      <w:r>
        <w:t>two</w:t>
      </w:r>
      <w:r w:rsidRPr="003C1DAA">
        <w:t>-story it is 67%. The QM Duct</w:t>
      </w:r>
      <w:r>
        <w:t xml:space="preserve"> </w:t>
      </w:r>
      <w:r w:rsidRPr="003C1DAA">
        <w:t>Leak Factor was 13.9% which is entered into eQUEST per</w:t>
      </w:r>
      <w:r>
        <w:t xml:space="preserve"> Table </w:t>
      </w:r>
      <w:r w:rsidR="00FE4F6B">
        <w:t>11</w:t>
      </w:r>
      <w:r>
        <w:t>.</w:t>
      </w:r>
    </w:p>
    <w:p w:rsidR="00AC0A05" w:rsidRDefault="00AC0A05" w:rsidP="00AC0A05"/>
    <w:p w:rsidR="00AC0A05" w:rsidRPr="00F86828" w:rsidRDefault="00FE4F6B" w:rsidP="00FE4F6B">
      <w:pPr>
        <w:pStyle w:val="Caption"/>
      </w:pPr>
      <w:bookmarkStart w:id="108" w:name="_Toc384739352"/>
      <w:r>
        <w:t xml:space="preserve">Table </w:t>
      </w:r>
      <w:r>
        <w:fldChar w:fldCharType="begin"/>
      </w:r>
      <w:r>
        <w:instrText xml:space="preserve"> SEQ Table \* ARABIC </w:instrText>
      </w:r>
      <w:r>
        <w:fldChar w:fldCharType="separate"/>
      </w:r>
      <w:r>
        <w:rPr>
          <w:noProof/>
        </w:rPr>
        <w:t>11</w:t>
      </w:r>
      <w:r>
        <w:fldChar w:fldCharType="end"/>
      </w:r>
      <w:r>
        <w:t xml:space="preserve"> : </w:t>
      </w:r>
      <w:r w:rsidRPr="002E497D">
        <w:t>Duct Leakage for eQUEST</w:t>
      </w:r>
      <w:bookmarkEnd w:id="108"/>
    </w:p>
    <w:tbl>
      <w:tblPr>
        <w:tblStyle w:val="Style2"/>
        <w:tblW w:w="7080" w:type="dxa"/>
        <w:tblInd w:w="108" w:type="dxa"/>
        <w:tblLook w:val="0000" w:firstRow="0" w:lastRow="0" w:firstColumn="0" w:lastColumn="0" w:noHBand="0" w:noVBand="0"/>
      </w:tblPr>
      <w:tblGrid>
        <w:gridCol w:w="1530"/>
        <w:gridCol w:w="2130"/>
        <w:gridCol w:w="1120"/>
        <w:gridCol w:w="1060"/>
        <w:gridCol w:w="1240"/>
      </w:tblGrid>
      <w:tr w:rsidR="00AC0A05" w:rsidRPr="00834756" w:rsidTr="00F0032D">
        <w:trPr>
          <w:cnfStyle w:val="000000100000" w:firstRow="0" w:lastRow="0" w:firstColumn="0" w:lastColumn="0" w:oddVBand="0" w:evenVBand="0" w:oddHBand="1" w:evenHBand="0" w:firstRowFirstColumn="0" w:firstRowLastColumn="0" w:lastRowFirstColumn="0" w:lastRowLastColumn="0"/>
          <w:trHeight w:val="210"/>
        </w:trPr>
        <w:tc>
          <w:tcPr>
            <w:tcW w:w="1530" w:type="dxa"/>
            <w:noWrap/>
          </w:tcPr>
          <w:p w:rsidR="00AC0A05" w:rsidRPr="00834756" w:rsidRDefault="00AC0A05" w:rsidP="00F0032D">
            <w:pPr>
              <w:jc w:val="center"/>
              <w:rPr>
                <w:rFonts w:asciiTheme="minorHAnsi" w:hAnsiTheme="minorHAnsi" w:cstheme="minorHAnsi"/>
                <w:b/>
                <w:sz w:val="20"/>
                <w:szCs w:val="20"/>
              </w:rPr>
            </w:pPr>
          </w:p>
        </w:tc>
        <w:tc>
          <w:tcPr>
            <w:tcW w:w="2130" w:type="dxa"/>
            <w:noWrap/>
          </w:tcPr>
          <w:p w:rsidR="00AC0A05" w:rsidRPr="00834756" w:rsidRDefault="00AC0A05" w:rsidP="00F0032D">
            <w:pPr>
              <w:jc w:val="center"/>
              <w:rPr>
                <w:rFonts w:asciiTheme="minorHAnsi" w:hAnsiTheme="minorHAnsi" w:cstheme="minorHAnsi"/>
                <w:b/>
                <w:sz w:val="20"/>
                <w:szCs w:val="20"/>
              </w:rPr>
            </w:pPr>
            <w:r w:rsidRPr="00834756">
              <w:rPr>
                <w:rFonts w:asciiTheme="minorHAnsi" w:hAnsiTheme="minorHAnsi" w:cstheme="minorHAnsi"/>
                <w:b/>
                <w:sz w:val="20"/>
                <w:szCs w:val="20"/>
              </w:rPr>
              <w:t>Regression A</w:t>
            </w:r>
          </w:p>
        </w:tc>
        <w:tc>
          <w:tcPr>
            <w:tcW w:w="1120" w:type="dxa"/>
            <w:noWrap/>
          </w:tcPr>
          <w:p w:rsidR="00AC0A05" w:rsidRPr="00834756" w:rsidRDefault="00AC0A05" w:rsidP="00F0032D">
            <w:pPr>
              <w:jc w:val="center"/>
              <w:rPr>
                <w:rFonts w:asciiTheme="minorHAnsi" w:hAnsiTheme="minorHAnsi" w:cstheme="minorHAnsi"/>
                <w:b/>
                <w:sz w:val="20"/>
                <w:szCs w:val="20"/>
              </w:rPr>
            </w:pPr>
          </w:p>
        </w:tc>
        <w:tc>
          <w:tcPr>
            <w:tcW w:w="1060" w:type="dxa"/>
            <w:noWrap/>
          </w:tcPr>
          <w:p w:rsidR="00AC0A05" w:rsidRPr="00834756" w:rsidRDefault="00AC0A05" w:rsidP="00F0032D">
            <w:pPr>
              <w:jc w:val="center"/>
              <w:rPr>
                <w:rFonts w:asciiTheme="minorHAnsi" w:hAnsiTheme="minorHAnsi" w:cstheme="minorHAnsi"/>
                <w:b/>
                <w:sz w:val="20"/>
                <w:szCs w:val="20"/>
              </w:rPr>
            </w:pPr>
            <w:r w:rsidRPr="00834756">
              <w:rPr>
                <w:rFonts w:asciiTheme="minorHAnsi" w:hAnsiTheme="minorHAnsi" w:cstheme="minorHAnsi"/>
                <w:b/>
                <w:sz w:val="20"/>
                <w:szCs w:val="20"/>
              </w:rPr>
              <w:t>Return</w:t>
            </w:r>
          </w:p>
        </w:tc>
        <w:tc>
          <w:tcPr>
            <w:tcW w:w="1240" w:type="dxa"/>
            <w:noWrap/>
          </w:tcPr>
          <w:p w:rsidR="00AC0A05" w:rsidRPr="00834756" w:rsidRDefault="00AC0A05" w:rsidP="00F0032D">
            <w:pPr>
              <w:jc w:val="center"/>
              <w:rPr>
                <w:rFonts w:asciiTheme="minorHAnsi" w:hAnsiTheme="minorHAnsi" w:cstheme="minorHAnsi"/>
                <w:b/>
                <w:sz w:val="20"/>
                <w:szCs w:val="20"/>
              </w:rPr>
            </w:pPr>
            <w:r w:rsidRPr="00834756">
              <w:rPr>
                <w:rFonts w:asciiTheme="minorHAnsi" w:hAnsiTheme="minorHAnsi" w:cstheme="minorHAnsi"/>
                <w:b/>
                <w:sz w:val="20"/>
                <w:szCs w:val="20"/>
              </w:rPr>
              <w:t>Supply</w:t>
            </w:r>
          </w:p>
        </w:tc>
      </w:tr>
      <w:tr w:rsidR="00AC0A05" w:rsidRPr="00834756" w:rsidTr="00F0032D">
        <w:trPr>
          <w:trHeight w:val="210"/>
        </w:trPr>
        <w:tc>
          <w:tcPr>
            <w:tcW w:w="1530" w:type="dxa"/>
            <w:noWrap/>
          </w:tcPr>
          <w:p w:rsidR="00AC0A05" w:rsidRPr="00834756" w:rsidRDefault="00AC0A05" w:rsidP="00F0032D">
            <w:pPr>
              <w:jc w:val="center"/>
              <w:rPr>
                <w:rFonts w:asciiTheme="minorHAnsi" w:hAnsiTheme="minorHAnsi" w:cstheme="minorHAnsi"/>
                <w:b/>
                <w:sz w:val="20"/>
                <w:szCs w:val="20"/>
              </w:rPr>
            </w:pPr>
          </w:p>
        </w:tc>
        <w:tc>
          <w:tcPr>
            <w:tcW w:w="2130" w:type="dxa"/>
            <w:noWrap/>
          </w:tcPr>
          <w:p w:rsidR="00AC0A05" w:rsidRPr="00834756" w:rsidRDefault="00AC0A05" w:rsidP="00F0032D">
            <w:pPr>
              <w:jc w:val="center"/>
              <w:rPr>
                <w:rFonts w:asciiTheme="minorHAnsi" w:hAnsiTheme="minorHAnsi" w:cstheme="minorHAnsi"/>
                <w:b/>
                <w:sz w:val="20"/>
                <w:szCs w:val="20"/>
              </w:rPr>
            </w:pPr>
            <w:r w:rsidRPr="00834756">
              <w:rPr>
                <w:rFonts w:asciiTheme="minorHAnsi" w:hAnsiTheme="minorHAnsi" w:cstheme="minorHAnsi"/>
                <w:b/>
                <w:sz w:val="20"/>
                <w:szCs w:val="20"/>
              </w:rPr>
              <w:t>Total</w:t>
            </w:r>
          </w:p>
        </w:tc>
        <w:tc>
          <w:tcPr>
            <w:tcW w:w="1120" w:type="dxa"/>
            <w:noWrap/>
          </w:tcPr>
          <w:p w:rsidR="00AC0A05" w:rsidRPr="00834756" w:rsidRDefault="00AC0A05" w:rsidP="00F0032D">
            <w:pPr>
              <w:jc w:val="center"/>
              <w:rPr>
                <w:rFonts w:asciiTheme="minorHAnsi" w:hAnsiTheme="minorHAnsi" w:cstheme="minorHAnsi"/>
                <w:sz w:val="20"/>
                <w:szCs w:val="20"/>
              </w:rPr>
            </w:pPr>
            <w:r w:rsidRPr="00834756">
              <w:rPr>
                <w:rFonts w:asciiTheme="minorHAnsi" w:hAnsiTheme="minorHAnsi" w:cstheme="minorHAnsi"/>
                <w:sz w:val="20"/>
                <w:szCs w:val="20"/>
              </w:rPr>
              <w:t>13.9%</w:t>
            </w:r>
          </w:p>
        </w:tc>
        <w:tc>
          <w:tcPr>
            <w:tcW w:w="1060" w:type="dxa"/>
            <w:noWrap/>
          </w:tcPr>
          <w:p w:rsidR="00AC0A05" w:rsidRPr="00834756" w:rsidRDefault="00AC0A05" w:rsidP="00F0032D">
            <w:pPr>
              <w:jc w:val="center"/>
              <w:rPr>
                <w:rFonts w:asciiTheme="minorHAnsi" w:hAnsiTheme="minorHAnsi" w:cstheme="minorHAnsi"/>
                <w:sz w:val="20"/>
                <w:szCs w:val="20"/>
              </w:rPr>
            </w:pPr>
            <w:r w:rsidRPr="00834756">
              <w:rPr>
                <w:rFonts w:asciiTheme="minorHAnsi" w:hAnsiTheme="minorHAnsi" w:cstheme="minorHAnsi"/>
                <w:sz w:val="20"/>
                <w:szCs w:val="20"/>
              </w:rPr>
              <w:t>6.95%</w:t>
            </w:r>
          </w:p>
        </w:tc>
        <w:tc>
          <w:tcPr>
            <w:tcW w:w="1240" w:type="dxa"/>
            <w:noWrap/>
          </w:tcPr>
          <w:p w:rsidR="00AC0A05" w:rsidRPr="00834756" w:rsidRDefault="00AC0A05" w:rsidP="00F0032D">
            <w:pPr>
              <w:jc w:val="center"/>
              <w:rPr>
                <w:rFonts w:asciiTheme="minorHAnsi" w:hAnsiTheme="minorHAnsi" w:cstheme="minorHAnsi"/>
                <w:sz w:val="20"/>
                <w:szCs w:val="20"/>
              </w:rPr>
            </w:pPr>
            <w:r w:rsidRPr="00834756">
              <w:rPr>
                <w:rFonts w:asciiTheme="minorHAnsi" w:hAnsiTheme="minorHAnsi" w:cstheme="minorHAnsi"/>
                <w:sz w:val="20"/>
                <w:szCs w:val="20"/>
              </w:rPr>
              <w:t>6.95%</w:t>
            </w:r>
          </w:p>
        </w:tc>
      </w:tr>
      <w:tr w:rsidR="00AC0A05" w:rsidRPr="00834756" w:rsidTr="00F0032D">
        <w:trPr>
          <w:cnfStyle w:val="000000100000" w:firstRow="0" w:lastRow="0" w:firstColumn="0" w:lastColumn="0" w:oddVBand="0" w:evenVBand="0" w:oddHBand="1" w:evenHBand="0" w:firstRowFirstColumn="0" w:firstRowLastColumn="0" w:lastRowFirstColumn="0" w:lastRowLastColumn="0"/>
          <w:trHeight w:val="210"/>
        </w:trPr>
        <w:tc>
          <w:tcPr>
            <w:tcW w:w="1530" w:type="dxa"/>
            <w:noWrap/>
          </w:tcPr>
          <w:p w:rsidR="00AC0A05" w:rsidRPr="00834756" w:rsidRDefault="00AC0A05" w:rsidP="00F0032D">
            <w:pPr>
              <w:jc w:val="center"/>
              <w:rPr>
                <w:rFonts w:asciiTheme="minorHAnsi" w:hAnsiTheme="minorHAnsi" w:cstheme="minorHAnsi"/>
                <w:b/>
                <w:sz w:val="20"/>
                <w:szCs w:val="20"/>
              </w:rPr>
            </w:pPr>
            <w:r w:rsidRPr="00834756">
              <w:rPr>
                <w:rFonts w:asciiTheme="minorHAnsi" w:hAnsiTheme="minorHAnsi" w:cstheme="minorHAnsi"/>
                <w:b/>
                <w:sz w:val="20"/>
                <w:szCs w:val="20"/>
              </w:rPr>
              <w:t>One-story</w:t>
            </w:r>
          </w:p>
        </w:tc>
        <w:tc>
          <w:tcPr>
            <w:tcW w:w="2130" w:type="dxa"/>
            <w:noWrap/>
          </w:tcPr>
          <w:p w:rsidR="00AC0A05" w:rsidRPr="00834756" w:rsidRDefault="00AC0A05" w:rsidP="00F0032D">
            <w:pPr>
              <w:jc w:val="center"/>
              <w:rPr>
                <w:rFonts w:asciiTheme="minorHAnsi" w:hAnsiTheme="minorHAnsi" w:cstheme="minorHAnsi"/>
                <w:b/>
                <w:sz w:val="20"/>
                <w:szCs w:val="20"/>
              </w:rPr>
            </w:pPr>
            <w:r w:rsidRPr="00834756">
              <w:rPr>
                <w:rFonts w:asciiTheme="minorHAnsi" w:hAnsiTheme="minorHAnsi" w:cstheme="minorHAnsi"/>
                <w:b/>
                <w:sz w:val="20"/>
                <w:szCs w:val="20"/>
              </w:rPr>
              <w:t>Multiplier to attic</w:t>
            </w:r>
          </w:p>
        </w:tc>
        <w:tc>
          <w:tcPr>
            <w:tcW w:w="1120" w:type="dxa"/>
            <w:noWrap/>
          </w:tcPr>
          <w:p w:rsidR="00AC0A05" w:rsidRPr="00834756" w:rsidRDefault="00AC0A05" w:rsidP="00F0032D">
            <w:pPr>
              <w:jc w:val="center"/>
              <w:rPr>
                <w:rFonts w:asciiTheme="minorHAnsi" w:hAnsiTheme="minorHAnsi" w:cstheme="minorHAnsi"/>
                <w:sz w:val="20"/>
                <w:szCs w:val="20"/>
              </w:rPr>
            </w:pPr>
            <w:r w:rsidRPr="00834756">
              <w:rPr>
                <w:rFonts w:asciiTheme="minorHAnsi" w:hAnsiTheme="minorHAnsi" w:cstheme="minorHAnsi"/>
                <w:sz w:val="20"/>
                <w:szCs w:val="20"/>
              </w:rPr>
              <w:t>75%</w:t>
            </w:r>
          </w:p>
        </w:tc>
        <w:tc>
          <w:tcPr>
            <w:tcW w:w="1060" w:type="dxa"/>
            <w:noWrap/>
          </w:tcPr>
          <w:p w:rsidR="00AC0A05" w:rsidRPr="00834756" w:rsidRDefault="00AC0A05" w:rsidP="00F0032D">
            <w:pPr>
              <w:jc w:val="center"/>
              <w:rPr>
                <w:rFonts w:asciiTheme="minorHAnsi" w:hAnsiTheme="minorHAnsi" w:cstheme="minorHAnsi"/>
                <w:sz w:val="20"/>
                <w:szCs w:val="20"/>
              </w:rPr>
            </w:pPr>
          </w:p>
        </w:tc>
        <w:tc>
          <w:tcPr>
            <w:tcW w:w="1240" w:type="dxa"/>
            <w:noWrap/>
          </w:tcPr>
          <w:p w:rsidR="00AC0A05" w:rsidRPr="00834756" w:rsidRDefault="00AC0A05" w:rsidP="00F0032D">
            <w:pPr>
              <w:jc w:val="center"/>
              <w:rPr>
                <w:rFonts w:asciiTheme="minorHAnsi" w:hAnsiTheme="minorHAnsi" w:cstheme="minorHAnsi"/>
                <w:sz w:val="20"/>
                <w:szCs w:val="20"/>
              </w:rPr>
            </w:pPr>
            <w:r w:rsidRPr="00834756">
              <w:rPr>
                <w:rFonts w:asciiTheme="minorHAnsi" w:hAnsiTheme="minorHAnsi" w:cstheme="minorHAnsi"/>
                <w:sz w:val="20"/>
                <w:szCs w:val="20"/>
              </w:rPr>
              <w:t>5.22%</w:t>
            </w:r>
          </w:p>
        </w:tc>
      </w:tr>
      <w:tr w:rsidR="00AC0A05" w:rsidRPr="00834756" w:rsidTr="00F0032D">
        <w:trPr>
          <w:trHeight w:val="228"/>
        </w:trPr>
        <w:tc>
          <w:tcPr>
            <w:tcW w:w="1530" w:type="dxa"/>
            <w:noWrap/>
          </w:tcPr>
          <w:p w:rsidR="00AC0A05" w:rsidRPr="00834756" w:rsidRDefault="00AC0A05" w:rsidP="00F0032D">
            <w:pPr>
              <w:jc w:val="center"/>
              <w:rPr>
                <w:rFonts w:asciiTheme="minorHAnsi" w:hAnsiTheme="minorHAnsi" w:cstheme="minorHAnsi"/>
                <w:b/>
                <w:sz w:val="20"/>
                <w:szCs w:val="20"/>
              </w:rPr>
            </w:pPr>
            <w:r w:rsidRPr="00834756">
              <w:rPr>
                <w:rFonts w:asciiTheme="minorHAnsi" w:hAnsiTheme="minorHAnsi" w:cstheme="minorHAnsi"/>
                <w:b/>
                <w:sz w:val="20"/>
                <w:szCs w:val="20"/>
              </w:rPr>
              <w:t>Two-story</w:t>
            </w:r>
          </w:p>
        </w:tc>
        <w:tc>
          <w:tcPr>
            <w:tcW w:w="2130" w:type="dxa"/>
            <w:noWrap/>
          </w:tcPr>
          <w:p w:rsidR="00AC0A05" w:rsidRPr="00834756" w:rsidRDefault="00AC0A05" w:rsidP="00F0032D">
            <w:pPr>
              <w:jc w:val="center"/>
              <w:rPr>
                <w:rFonts w:asciiTheme="minorHAnsi" w:hAnsiTheme="minorHAnsi" w:cstheme="minorHAnsi"/>
                <w:b/>
                <w:sz w:val="20"/>
                <w:szCs w:val="20"/>
              </w:rPr>
            </w:pPr>
            <w:r w:rsidRPr="00834756">
              <w:rPr>
                <w:rFonts w:asciiTheme="minorHAnsi" w:hAnsiTheme="minorHAnsi" w:cstheme="minorHAnsi"/>
                <w:b/>
                <w:sz w:val="20"/>
                <w:szCs w:val="20"/>
              </w:rPr>
              <w:t>Multiplier to attic</w:t>
            </w:r>
          </w:p>
        </w:tc>
        <w:tc>
          <w:tcPr>
            <w:tcW w:w="1120" w:type="dxa"/>
            <w:noWrap/>
          </w:tcPr>
          <w:p w:rsidR="00AC0A05" w:rsidRPr="00834756" w:rsidRDefault="00AC0A05" w:rsidP="00F0032D">
            <w:pPr>
              <w:jc w:val="center"/>
              <w:rPr>
                <w:rFonts w:asciiTheme="minorHAnsi" w:hAnsiTheme="minorHAnsi" w:cstheme="minorHAnsi"/>
                <w:sz w:val="20"/>
                <w:szCs w:val="20"/>
              </w:rPr>
            </w:pPr>
            <w:r w:rsidRPr="00834756">
              <w:rPr>
                <w:rFonts w:asciiTheme="minorHAnsi" w:hAnsiTheme="minorHAnsi" w:cstheme="minorHAnsi"/>
                <w:sz w:val="20"/>
                <w:szCs w:val="20"/>
              </w:rPr>
              <w:t>67%</w:t>
            </w:r>
          </w:p>
        </w:tc>
        <w:tc>
          <w:tcPr>
            <w:tcW w:w="1060" w:type="dxa"/>
            <w:noWrap/>
          </w:tcPr>
          <w:p w:rsidR="00AC0A05" w:rsidRPr="00834756" w:rsidRDefault="00AC0A05" w:rsidP="00F0032D">
            <w:pPr>
              <w:jc w:val="center"/>
              <w:rPr>
                <w:rFonts w:asciiTheme="minorHAnsi" w:hAnsiTheme="minorHAnsi" w:cstheme="minorHAnsi"/>
                <w:sz w:val="20"/>
                <w:szCs w:val="20"/>
              </w:rPr>
            </w:pPr>
          </w:p>
        </w:tc>
        <w:tc>
          <w:tcPr>
            <w:tcW w:w="1240" w:type="dxa"/>
            <w:noWrap/>
          </w:tcPr>
          <w:p w:rsidR="00AC0A05" w:rsidRPr="00834756" w:rsidRDefault="00AC0A05" w:rsidP="00F0032D">
            <w:pPr>
              <w:jc w:val="center"/>
              <w:rPr>
                <w:rFonts w:asciiTheme="minorHAnsi" w:hAnsiTheme="minorHAnsi" w:cstheme="minorHAnsi"/>
                <w:sz w:val="20"/>
                <w:szCs w:val="20"/>
              </w:rPr>
            </w:pPr>
            <w:r w:rsidRPr="00834756">
              <w:rPr>
                <w:rFonts w:asciiTheme="minorHAnsi" w:hAnsiTheme="minorHAnsi" w:cstheme="minorHAnsi"/>
                <w:sz w:val="20"/>
                <w:szCs w:val="20"/>
              </w:rPr>
              <w:t>4.66%</w:t>
            </w:r>
          </w:p>
        </w:tc>
      </w:tr>
    </w:tbl>
    <w:p w:rsidR="00AC0A05" w:rsidRPr="0071458B" w:rsidRDefault="00AC0A05" w:rsidP="00AC0A05">
      <w:pPr>
        <w:rPr>
          <w:i/>
        </w:rPr>
      </w:pPr>
    </w:p>
    <w:p w:rsidR="00AC0A05" w:rsidRPr="007E6E6B" w:rsidRDefault="00AC0A05" w:rsidP="00AC0A05">
      <w:pPr>
        <w:rPr>
          <w:b/>
          <w:u w:val="single"/>
        </w:rPr>
      </w:pPr>
      <w:r w:rsidRPr="007E6E6B">
        <w:rPr>
          <w:b/>
          <w:u w:val="single"/>
        </w:rPr>
        <w:t>Factor 5: Gas Furnace AFUE (C_AFUE)</w:t>
      </w:r>
    </w:p>
    <w:p w:rsidR="00AC0A05" w:rsidRDefault="00AC0A05" w:rsidP="00AC0A05">
      <w:pPr>
        <w:spacing w:before="120"/>
      </w:pPr>
      <w:r>
        <w:t xml:space="preserve">The gas furnace Annual Fuel Utilization Efficiency (AFUE) factor after QM was the same as before QM, 80% because it is not a QM treatment.  DEER used a conversion of AFUE to the eQUEST input of HIR (Heating Input Ratio) based on a correlation from equation N2-28 on the Nonresidential ACM </w:t>
      </w:r>
      <w:r w:rsidRPr="00E36451">
        <w:t>Manual</w:t>
      </w:r>
      <w:r w:rsidR="00FD2BE5">
        <w:rPr>
          <w:rStyle w:val="EndnoteReference"/>
        </w:rPr>
        <w:endnoteReference w:id="17"/>
      </w:r>
      <w:r w:rsidRPr="00E36451">
        <w:t>, Section 2.5.2.10, Page 2-</w:t>
      </w:r>
      <w:r>
        <w:t>6</w:t>
      </w:r>
      <w:r w:rsidRPr="00E36451">
        <w:t>4</w:t>
      </w:r>
      <w:r>
        <w:t xml:space="preserve"> where:</w:t>
      </w:r>
    </w:p>
    <w:p w:rsidR="00AC0A05" w:rsidRDefault="00AC0A05" w:rsidP="00AC0A05"/>
    <w:p w:rsidR="00AC0A05" w:rsidRPr="00A270A3" w:rsidRDefault="00AC0A05" w:rsidP="00AC0A05">
      <w:pPr>
        <w:rPr>
          <w:i/>
        </w:rPr>
      </w:pPr>
      <w:r>
        <w:tab/>
      </w:r>
      <w:r w:rsidRPr="00A270A3">
        <w:rPr>
          <w:i/>
        </w:rPr>
        <w:t xml:space="preserve">HIR </w:t>
      </w:r>
      <w:r w:rsidRPr="00A270A3">
        <w:rPr>
          <w:i/>
        </w:rPr>
        <w:tab/>
        <w:t>= (0.011116 × AFUE (80%) - 0.098185)</w:t>
      </w:r>
      <w:r w:rsidRPr="00A270A3">
        <w:rPr>
          <w:i/>
          <w:vertAlign w:val="superscript"/>
        </w:rPr>
        <w:t>-1</w:t>
      </w:r>
    </w:p>
    <w:p w:rsidR="00AC0A05" w:rsidRPr="00E36451" w:rsidRDefault="00AC0A05" w:rsidP="00AC0A05">
      <w:r w:rsidRPr="00A270A3">
        <w:rPr>
          <w:i/>
        </w:rPr>
        <w:tab/>
        <w:t>HIR</w:t>
      </w:r>
      <w:r w:rsidRPr="00A270A3">
        <w:rPr>
          <w:i/>
        </w:rPr>
        <w:tab/>
        <w:t>= 1.268</w:t>
      </w:r>
    </w:p>
    <w:p w:rsidR="00AC0A05" w:rsidRDefault="00AC0A05" w:rsidP="00AC0A05"/>
    <w:p w:rsidR="00AC0A05" w:rsidRDefault="00AC0A05" w:rsidP="00AC0A05">
      <w:r>
        <w:t>This HIR value was used in all DEER single family prototypes.</w:t>
      </w:r>
      <w:r>
        <w:tab/>
      </w:r>
    </w:p>
    <w:p w:rsidR="00AC0A05" w:rsidRDefault="00AC0A05" w:rsidP="00AC0A05"/>
    <w:p w:rsidR="00AC0A05" w:rsidRPr="007E6E6B" w:rsidRDefault="00AC0A05" w:rsidP="00AC0A05">
      <w:pPr>
        <w:rPr>
          <w:b/>
          <w:u w:val="single"/>
        </w:rPr>
      </w:pPr>
      <w:r w:rsidRPr="007E6E6B">
        <w:rPr>
          <w:b/>
          <w:u w:val="single"/>
        </w:rPr>
        <w:t>Factor 6: Refrigeration Impact Factor (C_RIF)</w:t>
      </w:r>
    </w:p>
    <w:p w:rsidR="00AC0A05" w:rsidRDefault="00AC0A05" w:rsidP="00AC0A05">
      <w:pPr>
        <w:spacing w:before="120"/>
      </w:pPr>
      <w:r>
        <w:t xml:space="preserve">The refrigeration impact factor represents corrections to the air conditioner compressor power, the total cooling and sensible cooling capacity as a function of adjustments to refrigerant charge and air flow.  </w:t>
      </w:r>
    </w:p>
    <w:p w:rsidR="00AC0A05" w:rsidRDefault="00AC0A05" w:rsidP="00AC0A05"/>
    <w:p w:rsidR="00AC0A05" w:rsidRDefault="00AC0A05" w:rsidP="00AC0A05">
      <w:r>
        <w:t>The post QM treatment value for C_RIF is 1.0109 which is used to derive the four eQUEST multipliers for:</w:t>
      </w:r>
    </w:p>
    <w:p w:rsidR="00AC0A05" w:rsidRDefault="00AC0A05" w:rsidP="00AC0A05"/>
    <w:p w:rsidR="00AC0A05" w:rsidRDefault="00AC0A05" w:rsidP="00AC0A05">
      <w:pPr>
        <w:numPr>
          <w:ilvl w:val="0"/>
          <w:numId w:val="6"/>
        </w:numPr>
      </w:pPr>
      <w:r>
        <w:t>“Cooling-EIR impact fraction” that is multiplied by the rated compressor EIR (energy input ratio) that eQUEST uses to determine the power (kW) draw of the air conditioning compressor.  The rated compressor EIR is determined by the SEER rating.</w:t>
      </w:r>
    </w:p>
    <w:p w:rsidR="00AC0A05" w:rsidRDefault="00AC0A05" w:rsidP="00AC0A05">
      <w:pPr>
        <w:numPr>
          <w:ilvl w:val="0"/>
          <w:numId w:val="6"/>
        </w:numPr>
        <w:spacing w:before="120"/>
      </w:pPr>
      <w:r>
        <w:t>“Cooling Capacity base fraction” that is multiplied by the base cooling capacity of the air conditioner.  eQUEST uses the modified total cooling capacity to determine the compressor runtime each hour as a fraction based on cooling load for the hour divided by the total cooling capacity.</w:t>
      </w:r>
    </w:p>
    <w:p w:rsidR="00AC0A05" w:rsidRDefault="00AC0A05" w:rsidP="00AC0A05">
      <w:pPr>
        <w:numPr>
          <w:ilvl w:val="0"/>
          <w:numId w:val="6"/>
        </w:numPr>
        <w:spacing w:before="120"/>
      </w:pPr>
      <w:r>
        <w:t>“Cool-sh-cap base fraction” is multiplied by the rated sensible cooling capacity that is determined as a fraction of the total capacity.</w:t>
      </w:r>
    </w:p>
    <w:p w:rsidR="00AC0A05" w:rsidRDefault="00AC0A05" w:rsidP="00AC0A05">
      <w:pPr>
        <w:numPr>
          <w:ilvl w:val="0"/>
          <w:numId w:val="6"/>
        </w:numPr>
        <w:spacing w:before="120"/>
      </w:pPr>
      <w:r>
        <w:t>“Typical CFM-ton” is the air flow associated with the system.  The rated supply air flow of 400 CFM/Ton is adjusted down based on the RIF.  So, for the QM RIF of 1.0109, the DEER air flow is multiplied by 0.984 (393.7/400) to get the airflow after the QM treatments.</w:t>
      </w:r>
    </w:p>
    <w:p w:rsidR="00AC0A05" w:rsidRDefault="00AC0A05" w:rsidP="00AC0A05"/>
    <w:p w:rsidR="00AC0A05" w:rsidRPr="007A3F79" w:rsidRDefault="00FE4F6B" w:rsidP="00FE4F6B">
      <w:pPr>
        <w:pStyle w:val="Caption"/>
      </w:pPr>
      <w:bookmarkStart w:id="109" w:name="_Toc384739353"/>
      <w:r>
        <w:t xml:space="preserve">Table </w:t>
      </w:r>
      <w:r>
        <w:fldChar w:fldCharType="begin"/>
      </w:r>
      <w:r>
        <w:instrText xml:space="preserve"> SEQ Table \* ARABIC </w:instrText>
      </w:r>
      <w:r>
        <w:fldChar w:fldCharType="separate"/>
      </w:r>
      <w:r>
        <w:rPr>
          <w:noProof/>
        </w:rPr>
        <w:t>12</w:t>
      </w:r>
      <w:r>
        <w:fldChar w:fldCharType="end"/>
      </w:r>
      <w:r>
        <w:t xml:space="preserve"> : </w:t>
      </w:r>
      <w:r w:rsidRPr="00F77233">
        <w:t>Refrigeration Impact Factor</w:t>
      </w:r>
      <w:bookmarkEnd w:id="109"/>
    </w:p>
    <w:tbl>
      <w:tblPr>
        <w:tblStyle w:val="Style2"/>
        <w:tblW w:w="8070" w:type="dxa"/>
        <w:tblInd w:w="108" w:type="dxa"/>
        <w:tblLook w:val="0000" w:firstRow="0" w:lastRow="0" w:firstColumn="0" w:lastColumn="0" w:noHBand="0" w:noVBand="0"/>
      </w:tblPr>
      <w:tblGrid>
        <w:gridCol w:w="1880"/>
        <w:gridCol w:w="1558"/>
        <w:gridCol w:w="1980"/>
        <w:gridCol w:w="1580"/>
        <w:gridCol w:w="1072"/>
      </w:tblGrid>
      <w:tr w:rsidR="00AC0A05" w:rsidRPr="00834756" w:rsidTr="00F0032D">
        <w:trPr>
          <w:cnfStyle w:val="000000100000" w:firstRow="0" w:lastRow="0" w:firstColumn="0" w:lastColumn="0" w:oddVBand="0" w:evenVBand="0" w:oddHBand="1" w:evenHBand="0" w:firstRowFirstColumn="0" w:firstRowLastColumn="0" w:lastRowFirstColumn="0" w:lastRowLastColumn="0"/>
          <w:trHeight w:val="315"/>
        </w:trPr>
        <w:tc>
          <w:tcPr>
            <w:tcW w:w="1880" w:type="dxa"/>
            <w:noWrap/>
          </w:tcPr>
          <w:p w:rsidR="00AC0A05" w:rsidRPr="00834756" w:rsidRDefault="00AC0A05" w:rsidP="00F0032D">
            <w:pPr>
              <w:jc w:val="center"/>
              <w:rPr>
                <w:rFonts w:asciiTheme="minorHAnsi" w:hAnsiTheme="minorHAnsi" w:cstheme="minorHAnsi"/>
                <w:b/>
                <w:color w:val="000000"/>
                <w:sz w:val="20"/>
                <w:szCs w:val="20"/>
              </w:rPr>
            </w:pPr>
            <w:r w:rsidRPr="00834756">
              <w:rPr>
                <w:rFonts w:asciiTheme="minorHAnsi" w:hAnsiTheme="minorHAnsi" w:cstheme="minorHAnsi"/>
                <w:b/>
                <w:color w:val="000000"/>
                <w:sz w:val="20"/>
                <w:szCs w:val="20"/>
              </w:rPr>
              <w:t>RIF Refrig Impct Factor</w:t>
            </w:r>
          </w:p>
        </w:tc>
        <w:tc>
          <w:tcPr>
            <w:tcW w:w="1558" w:type="dxa"/>
            <w:noWrap/>
          </w:tcPr>
          <w:p w:rsidR="00AC0A05" w:rsidRPr="00834756" w:rsidRDefault="00AC0A05" w:rsidP="00F0032D">
            <w:pPr>
              <w:jc w:val="center"/>
              <w:rPr>
                <w:rFonts w:asciiTheme="minorHAnsi" w:hAnsiTheme="minorHAnsi" w:cstheme="minorHAnsi"/>
                <w:b/>
                <w:color w:val="000000"/>
                <w:sz w:val="20"/>
                <w:szCs w:val="20"/>
              </w:rPr>
            </w:pPr>
            <w:r w:rsidRPr="00834756">
              <w:rPr>
                <w:rFonts w:asciiTheme="minorHAnsi" w:hAnsiTheme="minorHAnsi" w:cstheme="minorHAnsi"/>
                <w:b/>
                <w:color w:val="000000"/>
                <w:sz w:val="20"/>
                <w:szCs w:val="20"/>
              </w:rPr>
              <w:t>Cooling-EIR base fraction</w:t>
            </w:r>
          </w:p>
        </w:tc>
        <w:tc>
          <w:tcPr>
            <w:tcW w:w="1980" w:type="dxa"/>
            <w:noWrap/>
          </w:tcPr>
          <w:p w:rsidR="00AC0A05" w:rsidRPr="00834756" w:rsidRDefault="00AC0A05" w:rsidP="00F0032D">
            <w:pPr>
              <w:jc w:val="center"/>
              <w:rPr>
                <w:rFonts w:asciiTheme="minorHAnsi" w:hAnsiTheme="minorHAnsi" w:cstheme="minorHAnsi"/>
                <w:b/>
                <w:color w:val="000000"/>
                <w:sz w:val="20"/>
                <w:szCs w:val="20"/>
              </w:rPr>
            </w:pPr>
            <w:r w:rsidRPr="00834756">
              <w:rPr>
                <w:rFonts w:asciiTheme="minorHAnsi" w:hAnsiTheme="minorHAnsi" w:cstheme="minorHAnsi"/>
                <w:b/>
                <w:color w:val="000000"/>
                <w:sz w:val="20"/>
                <w:szCs w:val="20"/>
              </w:rPr>
              <w:t>Cooling-Capacity base fraction</w:t>
            </w:r>
          </w:p>
        </w:tc>
        <w:tc>
          <w:tcPr>
            <w:tcW w:w="1580" w:type="dxa"/>
            <w:noWrap/>
          </w:tcPr>
          <w:p w:rsidR="00AC0A05" w:rsidRPr="00834756" w:rsidRDefault="00AC0A05" w:rsidP="00F0032D">
            <w:pPr>
              <w:jc w:val="center"/>
              <w:rPr>
                <w:rFonts w:asciiTheme="minorHAnsi" w:hAnsiTheme="minorHAnsi" w:cstheme="minorHAnsi"/>
                <w:b/>
                <w:color w:val="000000"/>
                <w:sz w:val="20"/>
                <w:szCs w:val="20"/>
              </w:rPr>
            </w:pPr>
            <w:r w:rsidRPr="00834756">
              <w:rPr>
                <w:rFonts w:asciiTheme="minorHAnsi" w:hAnsiTheme="minorHAnsi" w:cstheme="minorHAnsi"/>
                <w:b/>
                <w:color w:val="000000"/>
                <w:sz w:val="20"/>
                <w:szCs w:val="20"/>
              </w:rPr>
              <w:t>Cool-sh-cap base fraction</w:t>
            </w:r>
          </w:p>
        </w:tc>
        <w:tc>
          <w:tcPr>
            <w:tcW w:w="1072" w:type="dxa"/>
            <w:noWrap/>
          </w:tcPr>
          <w:p w:rsidR="00AC0A05" w:rsidRPr="00834756" w:rsidRDefault="00AC0A05" w:rsidP="00F0032D">
            <w:pPr>
              <w:jc w:val="center"/>
              <w:rPr>
                <w:rFonts w:asciiTheme="minorHAnsi" w:hAnsiTheme="minorHAnsi" w:cstheme="minorHAnsi"/>
                <w:b/>
                <w:color w:val="000000"/>
                <w:sz w:val="20"/>
                <w:szCs w:val="20"/>
              </w:rPr>
            </w:pPr>
            <w:r w:rsidRPr="00834756">
              <w:rPr>
                <w:rFonts w:asciiTheme="minorHAnsi" w:hAnsiTheme="minorHAnsi" w:cstheme="minorHAnsi"/>
                <w:b/>
                <w:color w:val="000000"/>
                <w:sz w:val="20"/>
                <w:szCs w:val="20"/>
              </w:rPr>
              <w:t>Typical CFM_ton</w:t>
            </w:r>
          </w:p>
        </w:tc>
      </w:tr>
      <w:tr w:rsidR="00AC0A05" w:rsidRPr="00834756" w:rsidTr="00F0032D">
        <w:trPr>
          <w:trHeight w:val="282"/>
        </w:trPr>
        <w:tc>
          <w:tcPr>
            <w:tcW w:w="1880" w:type="dxa"/>
            <w:noWrap/>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1.000</w:t>
            </w:r>
          </w:p>
        </w:tc>
        <w:tc>
          <w:tcPr>
            <w:tcW w:w="1558" w:type="dxa"/>
            <w:noWrap/>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1.000</w:t>
            </w:r>
          </w:p>
        </w:tc>
        <w:tc>
          <w:tcPr>
            <w:tcW w:w="1980" w:type="dxa"/>
            <w:noWrap/>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1.000</w:t>
            </w:r>
          </w:p>
        </w:tc>
        <w:tc>
          <w:tcPr>
            <w:tcW w:w="1580" w:type="dxa"/>
            <w:noWrap/>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1.000</w:t>
            </w:r>
          </w:p>
        </w:tc>
        <w:tc>
          <w:tcPr>
            <w:tcW w:w="1072" w:type="dxa"/>
            <w:noWrap/>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400.0</w:t>
            </w:r>
          </w:p>
        </w:tc>
      </w:tr>
      <w:tr w:rsidR="00AC0A05" w:rsidRPr="00834756" w:rsidTr="00F0032D">
        <w:trPr>
          <w:cnfStyle w:val="000000100000" w:firstRow="0" w:lastRow="0" w:firstColumn="0" w:lastColumn="0" w:oddVBand="0" w:evenVBand="0" w:oddHBand="1" w:evenHBand="0" w:firstRowFirstColumn="0" w:firstRowLastColumn="0" w:lastRowFirstColumn="0" w:lastRowLastColumn="0"/>
          <w:trHeight w:val="255"/>
        </w:trPr>
        <w:tc>
          <w:tcPr>
            <w:tcW w:w="1880" w:type="dxa"/>
            <w:noWrap/>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 xml:space="preserve"> 1.0109</w:t>
            </w:r>
          </w:p>
        </w:tc>
        <w:tc>
          <w:tcPr>
            <w:tcW w:w="1558" w:type="dxa"/>
            <w:noWrap/>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 xml:space="preserve"> 1.0122</w:t>
            </w:r>
          </w:p>
        </w:tc>
        <w:tc>
          <w:tcPr>
            <w:tcW w:w="1980" w:type="dxa"/>
            <w:noWrap/>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0.9855</w:t>
            </w:r>
          </w:p>
        </w:tc>
        <w:tc>
          <w:tcPr>
            <w:tcW w:w="1580" w:type="dxa"/>
            <w:noWrap/>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0.984</w:t>
            </w:r>
          </w:p>
        </w:tc>
        <w:tc>
          <w:tcPr>
            <w:tcW w:w="1072" w:type="dxa"/>
            <w:noWrap/>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393.7</w:t>
            </w:r>
          </w:p>
        </w:tc>
      </w:tr>
      <w:tr w:rsidR="00AC0A05" w:rsidRPr="00834756" w:rsidTr="00F0032D">
        <w:trPr>
          <w:trHeight w:val="255"/>
        </w:trPr>
        <w:tc>
          <w:tcPr>
            <w:tcW w:w="1880" w:type="dxa"/>
            <w:noWrap/>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1.087</w:t>
            </w:r>
          </w:p>
        </w:tc>
        <w:tc>
          <w:tcPr>
            <w:tcW w:w="1558" w:type="dxa"/>
            <w:noWrap/>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1.097</w:t>
            </w:r>
          </w:p>
        </w:tc>
        <w:tc>
          <w:tcPr>
            <w:tcW w:w="1980" w:type="dxa"/>
            <w:noWrap/>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0.884</w:t>
            </w:r>
          </w:p>
        </w:tc>
        <w:tc>
          <w:tcPr>
            <w:tcW w:w="1580" w:type="dxa"/>
            <w:noWrap/>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0.874</w:t>
            </w:r>
          </w:p>
        </w:tc>
        <w:tc>
          <w:tcPr>
            <w:tcW w:w="1072" w:type="dxa"/>
            <w:noWrap/>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350.0</w:t>
            </w:r>
          </w:p>
        </w:tc>
      </w:tr>
      <w:tr w:rsidR="00AC0A05" w:rsidRPr="00834756" w:rsidTr="00F0032D">
        <w:trPr>
          <w:cnfStyle w:val="000000100000" w:firstRow="0" w:lastRow="0" w:firstColumn="0" w:lastColumn="0" w:oddVBand="0" w:evenVBand="0" w:oddHBand="1" w:evenHBand="0" w:firstRowFirstColumn="0" w:firstRowLastColumn="0" w:lastRowFirstColumn="0" w:lastRowLastColumn="0"/>
          <w:trHeight w:val="255"/>
        </w:trPr>
        <w:tc>
          <w:tcPr>
            <w:tcW w:w="1880" w:type="dxa"/>
            <w:noWrap/>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1.269</w:t>
            </w:r>
          </w:p>
        </w:tc>
        <w:tc>
          <w:tcPr>
            <w:tcW w:w="1558" w:type="dxa"/>
            <w:noWrap/>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1.398</w:t>
            </w:r>
          </w:p>
        </w:tc>
        <w:tc>
          <w:tcPr>
            <w:tcW w:w="1980" w:type="dxa"/>
            <w:noWrap/>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0.896</w:t>
            </w:r>
          </w:p>
        </w:tc>
        <w:tc>
          <w:tcPr>
            <w:tcW w:w="1580" w:type="dxa"/>
            <w:noWrap/>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0.941</w:t>
            </w:r>
          </w:p>
        </w:tc>
        <w:tc>
          <w:tcPr>
            <w:tcW w:w="1072" w:type="dxa"/>
            <w:noWrap/>
          </w:tcPr>
          <w:p w:rsidR="00AC0A05" w:rsidRPr="00834756" w:rsidRDefault="00AC0A05" w:rsidP="00F0032D">
            <w:pPr>
              <w:jc w:val="center"/>
              <w:rPr>
                <w:rFonts w:asciiTheme="minorHAnsi" w:hAnsiTheme="minorHAnsi" w:cstheme="minorHAnsi"/>
                <w:color w:val="000000"/>
                <w:sz w:val="20"/>
                <w:szCs w:val="20"/>
              </w:rPr>
            </w:pPr>
            <w:r w:rsidRPr="00834756">
              <w:rPr>
                <w:rFonts w:asciiTheme="minorHAnsi" w:hAnsiTheme="minorHAnsi" w:cstheme="minorHAnsi"/>
                <w:color w:val="000000"/>
                <w:sz w:val="20"/>
                <w:szCs w:val="20"/>
              </w:rPr>
              <w:t>225.0</w:t>
            </w:r>
          </w:p>
        </w:tc>
      </w:tr>
    </w:tbl>
    <w:p w:rsidR="00AC0A05" w:rsidRDefault="00AC0A05" w:rsidP="00AC0A05"/>
    <w:p w:rsidR="00AC0A05" w:rsidRPr="0053176A" w:rsidRDefault="00AC0A05" w:rsidP="00AC0A05">
      <w:pPr>
        <w:rPr>
          <w:b/>
          <w:u w:val="single"/>
        </w:rPr>
      </w:pPr>
      <w:r w:rsidRPr="0053176A">
        <w:rPr>
          <w:b/>
          <w:u w:val="single"/>
        </w:rPr>
        <w:t>Factor 7: SEER (C_Nom_SEER)</w:t>
      </w:r>
    </w:p>
    <w:p w:rsidR="00AC0A05" w:rsidRDefault="00AC0A05" w:rsidP="00AC0A05">
      <w:pPr>
        <w:spacing w:before="120"/>
      </w:pPr>
      <w:r>
        <w:t xml:space="preserve">SEER or Seasonal Energy Efficiency Ratio is a rating that indicates how much cooling energy (Btu) the HVAC system provides through a season for a given amount of electrical energy (Wh).   EER (without the Seasonal) is a measure of the steady-state system efficiency, or how much cooling (Btu/hr) is provided for a given amount of power (W).  For a nominal rated total power that the air conditioner uses, the available cooling is determined by the SEER.  The C_Nom_SEER after the QM treatment is the same as the SEER before the treatment.  </w:t>
      </w:r>
    </w:p>
    <w:p w:rsidR="00AC0A05" w:rsidRDefault="00AC0A05" w:rsidP="00AC0A05">
      <w:r>
        <w:t xml:space="preserve"> </w:t>
      </w:r>
    </w:p>
    <w:p w:rsidR="00AC0A05" w:rsidRPr="00064C41" w:rsidRDefault="00AC0A05" w:rsidP="00AC0A05">
      <w:r>
        <w:t xml:space="preserve">The eQUEST model needs to have the SEER converted to an EIR which is the inverse of the COP (coefficient of performance).  (EIR = 1/COP = 3.413/EER)  The following equation was derived for the </w:t>
      </w:r>
      <w:r w:rsidRPr="00064C41">
        <w:t>Performance Characteristics</w:t>
      </w:r>
      <w:r>
        <w:t xml:space="preserve"> of SEER-rated Cooling Systems </w:t>
      </w:r>
      <w:r w:rsidRPr="00064C41">
        <w:t xml:space="preserve">from </w:t>
      </w:r>
      <w:r>
        <w:t>“</w:t>
      </w:r>
      <w:r w:rsidRPr="00064C41">
        <w:rPr>
          <w:u w:val="single"/>
        </w:rPr>
        <w:t>EER &amp; SEER as Predictors of Seasonal Cooling Performance</w:t>
      </w:r>
      <w:r>
        <w:rPr>
          <w:u w:val="single"/>
        </w:rPr>
        <w:t>”</w:t>
      </w:r>
      <w:r w:rsidRPr="00064C41">
        <w:t xml:space="preserve"> by James J. Hirsch and Associates, December 15, 2003.</w:t>
      </w:r>
      <w:r w:rsidR="0045416A">
        <w:rPr>
          <w:rStyle w:val="EndnoteReference"/>
        </w:rPr>
        <w:endnoteReference w:id="18"/>
      </w:r>
    </w:p>
    <w:p w:rsidR="00AC0A05" w:rsidRDefault="00AC0A05" w:rsidP="00AC0A05"/>
    <w:p w:rsidR="00AC0A05" w:rsidRPr="0007141E" w:rsidRDefault="00AC0A05" w:rsidP="00AC0A05">
      <w:pPr>
        <w:rPr>
          <w:i/>
          <w:sz w:val="22"/>
          <w:szCs w:val="22"/>
        </w:rPr>
      </w:pPr>
      <w:r>
        <w:tab/>
      </w:r>
      <w:r w:rsidRPr="0007141E">
        <w:rPr>
          <w:i/>
          <w:sz w:val="22"/>
          <w:szCs w:val="22"/>
        </w:rPr>
        <w:t>EER = 2.08 + 0.73 × SEER</w:t>
      </w:r>
    </w:p>
    <w:p w:rsidR="00AC0A05" w:rsidRDefault="00AC0A05" w:rsidP="00AC0A05"/>
    <w:p w:rsidR="00AC0A05" w:rsidRDefault="00AC0A05" w:rsidP="00AC0A05">
      <w:r>
        <w:t>EER is then converted to EIR for input to eQUEST.  The eQUEST model has the blower and the condenser fan both entered as separate items so the power for those two motors must be removed to get the proper EIRc based on compressor power only.</w:t>
      </w:r>
    </w:p>
    <w:p w:rsidR="00AC0A05" w:rsidRDefault="00AC0A05" w:rsidP="00AC0A05"/>
    <w:p w:rsidR="00AC0A05" w:rsidRPr="0007141E" w:rsidRDefault="00AC0A05" w:rsidP="00AC0A05">
      <w:pPr>
        <w:ind w:firstLine="720"/>
        <w:rPr>
          <w:i/>
          <w:sz w:val="22"/>
          <w:szCs w:val="22"/>
        </w:rPr>
      </w:pPr>
      <w:r w:rsidRPr="0007141E">
        <w:rPr>
          <w:i/>
          <w:sz w:val="22"/>
          <w:szCs w:val="22"/>
        </w:rPr>
        <w:t xml:space="preserve">EER </w:t>
      </w:r>
      <w:r w:rsidRPr="0007141E">
        <w:rPr>
          <w:i/>
          <w:sz w:val="22"/>
          <w:szCs w:val="22"/>
        </w:rPr>
        <w:tab/>
        <w:t>= Capacity / Total Power</w:t>
      </w:r>
    </w:p>
    <w:p w:rsidR="00AC0A05" w:rsidRPr="0007141E" w:rsidRDefault="00AC0A05" w:rsidP="00AC0A05">
      <w:pPr>
        <w:spacing w:before="120"/>
        <w:ind w:firstLine="720"/>
        <w:rPr>
          <w:i/>
          <w:sz w:val="22"/>
          <w:szCs w:val="22"/>
        </w:rPr>
      </w:pPr>
      <w:r w:rsidRPr="0007141E">
        <w:rPr>
          <w:i/>
          <w:sz w:val="22"/>
          <w:szCs w:val="22"/>
        </w:rPr>
        <w:t>Total Power = EER / Capacity = Comp + Blower + Condenser</w:t>
      </w:r>
    </w:p>
    <w:p w:rsidR="00AC0A05" w:rsidRDefault="00AC0A05" w:rsidP="00AC0A05">
      <w:pPr>
        <w:spacing w:before="120"/>
        <w:ind w:firstLine="720"/>
        <w:rPr>
          <w:i/>
          <w:sz w:val="22"/>
          <w:szCs w:val="22"/>
        </w:rPr>
      </w:pPr>
      <w:r w:rsidRPr="0007141E">
        <w:rPr>
          <w:i/>
          <w:sz w:val="22"/>
          <w:szCs w:val="22"/>
        </w:rPr>
        <w:lastRenderedPageBreak/>
        <w:t xml:space="preserve">Comp = (EER / Capacity) – Blower </w:t>
      </w:r>
      <w:r>
        <w:rPr>
          <w:i/>
          <w:sz w:val="22"/>
          <w:szCs w:val="22"/>
        </w:rPr>
        <w:t>–</w:t>
      </w:r>
      <w:r w:rsidRPr="0007141E">
        <w:rPr>
          <w:i/>
          <w:sz w:val="22"/>
          <w:szCs w:val="22"/>
        </w:rPr>
        <w:t xml:space="preserve"> Condenser</w:t>
      </w:r>
    </w:p>
    <w:p w:rsidR="00AC0A05" w:rsidRPr="0007141E" w:rsidRDefault="00AC0A05" w:rsidP="00AC0A05">
      <w:pPr>
        <w:spacing w:before="120"/>
        <w:ind w:firstLine="720"/>
        <w:rPr>
          <w:i/>
          <w:sz w:val="22"/>
          <w:szCs w:val="22"/>
        </w:rPr>
      </w:pPr>
      <w:r w:rsidRPr="0007141E">
        <w:rPr>
          <w:i/>
          <w:sz w:val="22"/>
          <w:szCs w:val="22"/>
        </w:rPr>
        <w:t xml:space="preserve">EIRc = Comp × 3.413 / Capacity </w:t>
      </w:r>
    </w:p>
    <w:p w:rsidR="00AC0A05" w:rsidRPr="00A270A3" w:rsidRDefault="00AC0A05" w:rsidP="00AC0A05">
      <w:pPr>
        <w:spacing w:before="120"/>
        <w:rPr>
          <w:i/>
        </w:rPr>
      </w:pPr>
      <w:r w:rsidRPr="0007141E">
        <w:rPr>
          <w:i/>
          <w:sz w:val="22"/>
          <w:szCs w:val="22"/>
        </w:rPr>
        <w:tab/>
        <w:t>EIRc = ((EER / Capacity) – Blower – Condenser) × 3.413 / Capacity</w:t>
      </w:r>
    </w:p>
    <w:p w:rsidR="00AC0A05" w:rsidRDefault="00AC0A05" w:rsidP="00AC0A05"/>
    <w:p w:rsidR="00AC0A05" w:rsidRDefault="00AC0A05" w:rsidP="00AC0A05">
      <w:r>
        <w:t>The EIRc compressor only is then modified by the RIF factor to get the final EIR value that is entered into eQUEST.</w:t>
      </w:r>
    </w:p>
    <w:p w:rsidR="00AC0A05" w:rsidRDefault="00AC0A05" w:rsidP="00AC0A05"/>
    <w:p w:rsidR="00AC0A05" w:rsidRDefault="00AC0A05" w:rsidP="00AC0A05">
      <w:pPr>
        <w:rPr>
          <w:b/>
        </w:rPr>
      </w:pPr>
      <w:r w:rsidRPr="00981DFB">
        <w:rPr>
          <w:b/>
        </w:rPr>
        <w:t>Step 3: eQUEST M</w:t>
      </w:r>
      <w:r w:rsidRPr="00AE665F">
        <w:rPr>
          <w:b/>
        </w:rPr>
        <w:t xml:space="preserve">odel </w:t>
      </w:r>
      <w:r>
        <w:rPr>
          <w:b/>
        </w:rPr>
        <w:t>Simulations</w:t>
      </w:r>
    </w:p>
    <w:p w:rsidR="00AC0A05" w:rsidRPr="00AE665F" w:rsidRDefault="00AC0A05" w:rsidP="00AC0A05">
      <w:pPr>
        <w:rPr>
          <w:b/>
        </w:rPr>
      </w:pPr>
    </w:p>
    <w:p w:rsidR="00AC0A05" w:rsidRPr="00A57DEC" w:rsidRDefault="00AC0A05" w:rsidP="00AC0A05">
      <w:r w:rsidRPr="005556C6">
        <w:rPr>
          <w:b/>
          <w:sz w:val="26"/>
          <w:szCs w:val="26"/>
        </w:rPr>
        <w:t>Blower Motor Baseline Power</w:t>
      </w:r>
    </w:p>
    <w:p w:rsidR="00AC0A05" w:rsidRDefault="00AC0A05" w:rsidP="00AC0A05">
      <w:pPr>
        <w:spacing w:before="120"/>
      </w:pPr>
      <w:r w:rsidRPr="00F71255">
        <w:t>Several studies have indicated a much higher blower motor power in the field</w:t>
      </w:r>
      <w:r>
        <w:t xml:space="preserve"> than is used in the DEER prototypes</w:t>
      </w:r>
      <w:r w:rsidRPr="00F71255">
        <w:t>. Pigg at the Wisconsin Energy Center did two studies, one in 2003 and a summary study</w:t>
      </w:r>
      <w:r w:rsidR="0045416A">
        <w:rPr>
          <w:rStyle w:val="EndnoteReference"/>
        </w:rPr>
        <w:endnoteReference w:id="19"/>
      </w:r>
      <w:r w:rsidRPr="00F71255">
        <w:t xml:space="preserve"> in 2008. </w:t>
      </w:r>
      <w:r w:rsidR="0045416A">
        <w:t>Table B</w:t>
      </w:r>
      <w:r>
        <w:t xml:space="preserve">8 </w:t>
      </w:r>
      <w:r w:rsidRPr="00F71255">
        <w:t>show</w:t>
      </w:r>
      <w:r>
        <w:t>s</w:t>
      </w:r>
      <w:r w:rsidRPr="00F71255">
        <w:t xml:space="preserve"> that older PSC (Permanent Split Capacitor) blower motors used 0.517 to 0.528 Watts/CFM and that EC Motors ranged from 0.32 to 0.341 which close to the DEER assumption of 0.365 Watts/CFM.</w:t>
      </w:r>
    </w:p>
    <w:p w:rsidR="00AC0A05" w:rsidRDefault="00AC0A05" w:rsidP="00AC0A05"/>
    <w:p w:rsidR="00AC0A05" w:rsidRPr="00BE3325" w:rsidRDefault="00FE4F6B" w:rsidP="00FE4F6B">
      <w:pPr>
        <w:pStyle w:val="Caption"/>
        <w:rPr>
          <w:b w:val="0"/>
        </w:rPr>
      </w:pPr>
      <w:bookmarkStart w:id="110" w:name="_Toc384739354"/>
      <w:r>
        <w:t xml:space="preserve">Table </w:t>
      </w:r>
      <w:r>
        <w:fldChar w:fldCharType="begin"/>
      </w:r>
      <w:r>
        <w:instrText xml:space="preserve"> SEQ Table \* ARABIC </w:instrText>
      </w:r>
      <w:r>
        <w:fldChar w:fldCharType="separate"/>
      </w:r>
      <w:r>
        <w:rPr>
          <w:noProof/>
        </w:rPr>
        <w:t>13</w:t>
      </w:r>
      <w:r>
        <w:fldChar w:fldCharType="end"/>
      </w:r>
      <w:r>
        <w:t xml:space="preserve"> : </w:t>
      </w:r>
      <w:r w:rsidRPr="0013024D">
        <w:t>Wisconsin Energy Center Field Study</w:t>
      </w:r>
      <w:bookmarkEnd w:id="110"/>
    </w:p>
    <w:tbl>
      <w:tblPr>
        <w:tblStyle w:val="Style2"/>
        <w:tblW w:w="6952" w:type="dxa"/>
        <w:tblInd w:w="108" w:type="dxa"/>
        <w:tblLook w:val="0000" w:firstRow="0" w:lastRow="0" w:firstColumn="0" w:lastColumn="0" w:noHBand="0" w:noVBand="0"/>
      </w:tblPr>
      <w:tblGrid>
        <w:gridCol w:w="1972"/>
        <w:gridCol w:w="1480"/>
        <w:gridCol w:w="1480"/>
        <w:gridCol w:w="2020"/>
      </w:tblGrid>
      <w:tr w:rsidR="00AC0A05" w:rsidRPr="00744272" w:rsidTr="00F0032D">
        <w:trPr>
          <w:cnfStyle w:val="000000100000" w:firstRow="0" w:lastRow="0" w:firstColumn="0" w:lastColumn="0" w:oddVBand="0" w:evenVBand="0" w:oddHBand="1" w:evenHBand="0" w:firstRowFirstColumn="0" w:firstRowLastColumn="0" w:lastRowFirstColumn="0" w:lastRowLastColumn="0"/>
          <w:trHeight w:val="237"/>
        </w:trPr>
        <w:tc>
          <w:tcPr>
            <w:tcW w:w="1972" w:type="dxa"/>
            <w:noWrap/>
          </w:tcPr>
          <w:p w:rsidR="00AC0A05" w:rsidRPr="009E2051" w:rsidRDefault="00AC0A05" w:rsidP="00F0032D">
            <w:pPr>
              <w:jc w:val="center"/>
              <w:rPr>
                <w:color w:val="000000"/>
                <w:sz w:val="20"/>
                <w:szCs w:val="20"/>
              </w:rPr>
            </w:pPr>
          </w:p>
        </w:tc>
        <w:tc>
          <w:tcPr>
            <w:tcW w:w="4980" w:type="dxa"/>
            <w:gridSpan w:val="3"/>
            <w:noWrap/>
          </w:tcPr>
          <w:p w:rsidR="00AC0A05" w:rsidRPr="009E2051" w:rsidRDefault="00AC0A05" w:rsidP="00F0032D">
            <w:pPr>
              <w:jc w:val="center"/>
              <w:rPr>
                <w:b/>
                <w:bCs/>
                <w:color w:val="000000"/>
                <w:sz w:val="20"/>
                <w:szCs w:val="20"/>
              </w:rPr>
            </w:pPr>
            <w:r w:rsidRPr="009E2051">
              <w:rPr>
                <w:b/>
                <w:bCs/>
                <w:color w:val="000000"/>
                <w:sz w:val="20"/>
                <w:szCs w:val="20"/>
              </w:rPr>
              <w:t>Mean air handler power (Watts per 1000 cfm)</w:t>
            </w:r>
          </w:p>
        </w:tc>
      </w:tr>
      <w:tr w:rsidR="00AC0A05" w:rsidRPr="00744272" w:rsidTr="00F0032D">
        <w:trPr>
          <w:trHeight w:val="462"/>
        </w:trPr>
        <w:tc>
          <w:tcPr>
            <w:tcW w:w="1972" w:type="dxa"/>
            <w:noWrap/>
          </w:tcPr>
          <w:p w:rsidR="00AC0A05" w:rsidRPr="009E2051" w:rsidRDefault="00AC0A05" w:rsidP="00F0032D">
            <w:pPr>
              <w:jc w:val="center"/>
              <w:rPr>
                <w:color w:val="000000"/>
                <w:sz w:val="20"/>
                <w:szCs w:val="20"/>
              </w:rPr>
            </w:pPr>
          </w:p>
        </w:tc>
        <w:tc>
          <w:tcPr>
            <w:tcW w:w="1480" w:type="dxa"/>
          </w:tcPr>
          <w:p w:rsidR="00AC0A05" w:rsidRPr="009E2051" w:rsidRDefault="00AC0A05" w:rsidP="00F0032D">
            <w:pPr>
              <w:jc w:val="center"/>
              <w:rPr>
                <w:b/>
                <w:color w:val="000000"/>
                <w:sz w:val="20"/>
                <w:szCs w:val="20"/>
              </w:rPr>
            </w:pPr>
            <w:r w:rsidRPr="009E2051">
              <w:rPr>
                <w:b/>
                <w:color w:val="000000"/>
                <w:sz w:val="20"/>
                <w:szCs w:val="20"/>
              </w:rPr>
              <w:t>PSC</w:t>
            </w:r>
            <w:r w:rsidRPr="009E2051">
              <w:rPr>
                <w:b/>
                <w:color w:val="000000"/>
                <w:sz w:val="20"/>
                <w:szCs w:val="20"/>
              </w:rPr>
              <w:br/>
              <w:t>(n=37)</w:t>
            </w:r>
          </w:p>
        </w:tc>
        <w:tc>
          <w:tcPr>
            <w:tcW w:w="1480" w:type="dxa"/>
          </w:tcPr>
          <w:p w:rsidR="00AC0A05" w:rsidRPr="009E2051" w:rsidRDefault="00AC0A05" w:rsidP="00F0032D">
            <w:pPr>
              <w:jc w:val="center"/>
              <w:rPr>
                <w:b/>
                <w:color w:val="000000"/>
                <w:sz w:val="20"/>
                <w:szCs w:val="20"/>
              </w:rPr>
            </w:pPr>
            <w:r w:rsidRPr="009E2051">
              <w:rPr>
                <w:b/>
                <w:color w:val="000000"/>
                <w:sz w:val="20"/>
                <w:szCs w:val="20"/>
              </w:rPr>
              <w:t>ECM</w:t>
            </w:r>
            <w:r w:rsidRPr="009E2051">
              <w:rPr>
                <w:b/>
                <w:color w:val="000000"/>
                <w:sz w:val="20"/>
                <w:szCs w:val="20"/>
              </w:rPr>
              <w:br/>
              <w:t>(n=24)</w:t>
            </w:r>
          </w:p>
        </w:tc>
        <w:tc>
          <w:tcPr>
            <w:tcW w:w="2020" w:type="dxa"/>
            <w:noWrap/>
          </w:tcPr>
          <w:p w:rsidR="00AC0A05" w:rsidRPr="009E2051" w:rsidRDefault="00AC0A05" w:rsidP="00F0032D">
            <w:pPr>
              <w:jc w:val="center"/>
              <w:rPr>
                <w:b/>
                <w:color w:val="000000"/>
                <w:sz w:val="20"/>
                <w:szCs w:val="20"/>
              </w:rPr>
            </w:pPr>
            <w:r w:rsidRPr="009E2051">
              <w:rPr>
                <w:b/>
                <w:color w:val="000000"/>
                <w:sz w:val="20"/>
                <w:szCs w:val="20"/>
              </w:rPr>
              <w:t>Difference</w:t>
            </w:r>
          </w:p>
        </w:tc>
      </w:tr>
      <w:tr w:rsidR="00AC0A05" w:rsidRPr="00744272" w:rsidTr="00F0032D">
        <w:trPr>
          <w:cnfStyle w:val="000000100000" w:firstRow="0" w:lastRow="0" w:firstColumn="0" w:lastColumn="0" w:oddVBand="0" w:evenVBand="0" w:oddHBand="1" w:evenHBand="0" w:firstRowFirstColumn="0" w:firstRowLastColumn="0" w:lastRowFirstColumn="0" w:lastRowLastColumn="0"/>
          <w:trHeight w:val="228"/>
        </w:trPr>
        <w:tc>
          <w:tcPr>
            <w:tcW w:w="1972" w:type="dxa"/>
            <w:noWrap/>
          </w:tcPr>
          <w:p w:rsidR="00AC0A05" w:rsidRPr="009E2051" w:rsidRDefault="00AC0A05" w:rsidP="00F0032D">
            <w:pPr>
              <w:jc w:val="center"/>
              <w:rPr>
                <w:b/>
                <w:color w:val="000000"/>
                <w:sz w:val="20"/>
                <w:szCs w:val="20"/>
              </w:rPr>
            </w:pPr>
            <w:r w:rsidRPr="009E2051">
              <w:rPr>
                <w:b/>
                <w:color w:val="000000"/>
                <w:sz w:val="20"/>
                <w:szCs w:val="20"/>
              </w:rPr>
              <w:t>As-found</w:t>
            </w:r>
          </w:p>
        </w:tc>
        <w:tc>
          <w:tcPr>
            <w:tcW w:w="1480" w:type="dxa"/>
            <w:noWrap/>
          </w:tcPr>
          <w:p w:rsidR="00AC0A05" w:rsidRPr="009E2051" w:rsidRDefault="00AC0A05" w:rsidP="00F0032D">
            <w:pPr>
              <w:jc w:val="center"/>
              <w:rPr>
                <w:color w:val="000000"/>
                <w:sz w:val="20"/>
                <w:szCs w:val="20"/>
              </w:rPr>
            </w:pPr>
            <w:r w:rsidRPr="009E2051">
              <w:rPr>
                <w:color w:val="000000"/>
                <w:sz w:val="20"/>
                <w:szCs w:val="20"/>
              </w:rPr>
              <w:t>528 ± 35</w:t>
            </w:r>
          </w:p>
        </w:tc>
        <w:tc>
          <w:tcPr>
            <w:tcW w:w="1480" w:type="dxa"/>
            <w:noWrap/>
          </w:tcPr>
          <w:p w:rsidR="00AC0A05" w:rsidRPr="009E2051" w:rsidRDefault="00AC0A05" w:rsidP="00F0032D">
            <w:pPr>
              <w:jc w:val="center"/>
              <w:rPr>
                <w:color w:val="000000"/>
                <w:sz w:val="20"/>
                <w:szCs w:val="20"/>
              </w:rPr>
            </w:pPr>
            <w:r w:rsidRPr="009E2051">
              <w:rPr>
                <w:color w:val="000000"/>
                <w:sz w:val="20"/>
                <w:szCs w:val="20"/>
              </w:rPr>
              <w:t>341 ± 43</w:t>
            </w:r>
          </w:p>
        </w:tc>
        <w:tc>
          <w:tcPr>
            <w:tcW w:w="2020" w:type="dxa"/>
            <w:noWrap/>
          </w:tcPr>
          <w:p w:rsidR="00AC0A05" w:rsidRPr="009E2051" w:rsidRDefault="00AC0A05" w:rsidP="00F0032D">
            <w:pPr>
              <w:jc w:val="center"/>
              <w:rPr>
                <w:color w:val="000000"/>
                <w:sz w:val="20"/>
                <w:szCs w:val="20"/>
              </w:rPr>
            </w:pPr>
            <w:r w:rsidRPr="009E2051">
              <w:rPr>
                <w:color w:val="000000"/>
                <w:sz w:val="20"/>
                <w:szCs w:val="20"/>
              </w:rPr>
              <w:t>187 ± 60</w:t>
            </w:r>
          </w:p>
        </w:tc>
      </w:tr>
      <w:tr w:rsidR="00AC0A05" w:rsidRPr="00744272" w:rsidTr="00F0032D">
        <w:trPr>
          <w:trHeight w:val="255"/>
        </w:trPr>
        <w:tc>
          <w:tcPr>
            <w:tcW w:w="1972" w:type="dxa"/>
            <w:noWrap/>
          </w:tcPr>
          <w:p w:rsidR="00AC0A05" w:rsidRPr="009E2051" w:rsidRDefault="00AC0A05" w:rsidP="00F0032D">
            <w:pPr>
              <w:jc w:val="center"/>
              <w:rPr>
                <w:b/>
                <w:color w:val="000000"/>
                <w:sz w:val="20"/>
                <w:szCs w:val="20"/>
              </w:rPr>
            </w:pPr>
            <w:r w:rsidRPr="009E2051">
              <w:rPr>
                <w:b/>
                <w:color w:val="000000"/>
                <w:sz w:val="20"/>
                <w:szCs w:val="20"/>
              </w:rPr>
              <w:t>Post-adjustment</w:t>
            </w:r>
          </w:p>
        </w:tc>
        <w:tc>
          <w:tcPr>
            <w:tcW w:w="1480" w:type="dxa"/>
            <w:noWrap/>
          </w:tcPr>
          <w:p w:rsidR="00AC0A05" w:rsidRPr="009E2051" w:rsidRDefault="00AC0A05" w:rsidP="00F0032D">
            <w:pPr>
              <w:jc w:val="center"/>
              <w:rPr>
                <w:color w:val="000000"/>
                <w:sz w:val="20"/>
                <w:szCs w:val="20"/>
              </w:rPr>
            </w:pPr>
            <w:r w:rsidRPr="009E2051">
              <w:rPr>
                <w:color w:val="000000"/>
                <w:sz w:val="20"/>
                <w:szCs w:val="20"/>
              </w:rPr>
              <w:t>517 ± 33</w:t>
            </w:r>
          </w:p>
        </w:tc>
        <w:tc>
          <w:tcPr>
            <w:tcW w:w="1480" w:type="dxa"/>
            <w:noWrap/>
          </w:tcPr>
          <w:p w:rsidR="00AC0A05" w:rsidRPr="009E2051" w:rsidRDefault="00AC0A05" w:rsidP="00F0032D">
            <w:pPr>
              <w:jc w:val="center"/>
              <w:rPr>
                <w:color w:val="000000"/>
                <w:sz w:val="20"/>
                <w:szCs w:val="20"/>
              </w:rPr>
            </w:pPr>
            <w:r w:rsidRPr="009E2051">
              <w:rPr>
                <w:color w:val="000000"/>
                <w:sz w:val="20"/>
                <w:szCs w:val="20"/>
              </w:rPr>
              <w:t>320 ± 40</w:t>
            </w:r>
          </w:p>
        </w:tc>
        <w:tc>
          <w:tcPr>
            <w:tcW w:w="2020" w:type="dxa"/>
            <w:noWrap/>
          </w:tcPr>
          <w:p w:rsidR="00AC0A05" w:rsidRPr="009E2051" w:rsidRDefault="00AC0A05" w:rsidP="00F0032D">
            <w:pPr>
              <w:jc w:val="center"/>
              <w:rPr>
                <w:color w:val="000000"/>
                <w:sz w:val="20"/>
                <w:szCs w:val="20"/>
              </w:rPr>
            </w:pPr>
            <w:r w:rsidRPr="009E2051">
              <w:rPr>
                <w:color w:val="000000"/>
                <w:sz w:val="20"/>
                <w:szCs w:val="20"/>
              </w:rPr>
              <w:t>197 ± 51</w:t>
            </w:r>
          </w:p>
        </w:tc>
      </w:tr>
    </w:tbl>
    <w:p w:rsidR="00AC0A05" w:rsidRPr="0071458B" w:rsidRDefault="00AC0A05" w:rsidP="00AC0A05">
      <w:pPr>
        <w:rPr>
          <w:i/>
        </w:rPr>
      </w:pPr>
    </w:p>
    <w:p w:rsidR="00AC0A05" w:rsidRDefault="00AC0A05" w:rsidP="00AC0A05">
      <w:r>
        <w:t>A PIER report, “Characteristics and Opportunities for New California Homes”</w:t>
      </w:r>
      <w:r w:rsidR="0045416A">
        <w:rPr>
          <w:rStyle w:val="EndnoteReference"/>
        </w:rPr>
        <w:endnoteReference w:id="20"/>
      </w:r>
      <w:r>
        <w:t>, determined the average blower motor power for 45 HVAC systems with PSC motors to be 0.65 Watts/CFM</w:t>
      </w:r>
    </w:p>
    <w:p w:rsidR="00AC0A05" w:rsidRDefault="00AC0A05" w:rsidP="00AC0A05"/>
    <w:p w:rsidR="00AC0A05" w:rsidRDefault="00AC0A05" w:rsidP="00AC0A05">
      <w:r>
        <w:t>For this analysis we chose 0.65 Watts/CFM to represent the base case with a PSC motor and 0.365 Watts/CFM (the DEER default assumption) to represent the measure case with a BPM motor. These power draws were converted into fan system efficiency at the DEER default 1 inch of water column using the following:</w:t>
      </w:r>
    </w:p>
    <w:p w:rsidR="00AC0A05" w:rsidRDefault="00AC0A05" w:rsidP="00AC0A05"/>
    <w:p w:rsidR="00AC0A05" w:rsidRPr="0045416A" w:rsidRDefault="0045416A" w:rsidP="00AC0A05">
      <w:r>
        <w:rPr>
          <w:b/>
          <w:i/>
        </w:rPr>
        <w:tab/>
      </w:r>
      <w:r w:rsidR="00AC0A05" w:rsidRPr="0045416A">
        <w:rPr>
          <w:i/>
        </w:rPr>
        <w:t>e = 0.1175*dP*Q/P</w:t>
      </w:r>
    </w:p>
    <w:p w:rsidR="00AC0A05" w:rsidRPr="00893172" w:rsidRDefault="00AC0A05" w:rsidP="00AC0A05">
      <w:pPr>
        <w:rPr>
          <w:sz w:val="20"/>
          <w:szCs w:val="20"/>
        </w:rPr>
      </w:pPr>
    </w:p>
    <w:p w:rsidR="00AC0A05" w:rsidRPr="00893172" w:rsidRDefault="00AC0A05" w:rsidP="00AC0A05">
      <w:pPr>
        <w:ind w:left="720"/>
        <w:rPr>
          <w:sz w:val="20"/>
          <w:szCs w:val="20"/>
        </w:rPr>
      </w:pPr>
      <w:r w:rsidRPr="00893172">
        <w:rPr>
          <w:sz w:val="20"/>
          <w:szCs w:val="20"/>
        </w:rPr>
        <w:t>Where,</w:t>
      </w:r>
    </w:p>
    <w:p w:rsidR="00AC0A05" w:rsidRPr="00893172" w:rsidRDefault="00AC0A05" w:rsidP="00AC0A05">
      <w:pPr>
        <w:ind w:left="720"/>
        <w:rPr>
          <w:i/>
          <w:sz w:val="20"/>
          <w:szCs w:val="20"/>
        </w:rPr>
      </w:pPr>
      <w:r w:rsidRPr="00893172">
        <w:rPr>
          <w:i/>
          <w:sz w:val="20"/>
          <w:szCs w:val="20"/>
        </w:rPr>
        <w:tab/>
      </w:r>
      <w:r w:rsidRPr="00893172">
        <w:rPr>
          <w:i/>
          <w:sz w:val="20"/>
          <w:szCs w:val="20"/>
        </w:rPr>
        <w:tab/>
        <w:t>e=fan system efficiency</w:t>
      </w:r>
    </w:p>
    <w:p w:rsidR="00AC0A05" w:rsidRPr="00893172" w:rsidRDefault="00AC0A05" w:rsidP="00AC0A05">
      <w:pPr>
        <w:ind w:left="720"/>
        <w:rPr>
          <w:i/>
          <w:sz w:val="20"/>
          <w:szCs w:val="20"/>
        </w:rPr>
      </w:pPr>
      <w:r w:rsidRPr="00893172">
        <w:rPr>
          <w:i/>
          <w:sz w:val="20"/>
          <w:szCs w:val="20"/>
        </w:rPr>
        <w:tab/>
      </w:r>
      <w:r w:rsidRPr="00893172">
        <w:rPr>
          <w:i/>
          <w:sz w:val="20"/>
          <w:szCs w:val="20"/>
        </w:rPr>
        <w:tab/>
        <w:t>dP=differential pressure across the fan (in. water column)</w:t>
      </w:r>
    </w:p>
    <w:p w:rsidR="00AC0A05" w:rsidRPr="00893172" w:rsidRDefault="00AC0A05" w:rsidP="00AC0A05">
      <w:pPr>
        <w:ind w:left="720"/>
        <w:rPr>
          <w:i/>
          <w:sz w:val="20"/>
          <w:szCs w:val="20"/>
        </w:rPr>
      </w:pPr>
      <w:r w:rsidRPr="00893172">
        <w:rPr>
          <w:i/>
          <w:sz w:val="20"/>
          <w:szCs w:val="20"/>
        </w:rPr>
        <w:tab/>
      </w:r>
      <w:r w:rsidRPr="00893172">
        <w:rPr>
          <w:i/>
          <w:sz w:val="20"/>
          <w:szCs w:val="20"/>
        </w:rPr>
        <w:tab/>
        <w:t>Q=supply air flow rate (CFM)</w:t>
      </w:r>
    </w:p>
    <w:p w:rsidR="00AC0A05" w:rsidRPr="00893172" w:rsidRDefault="00AC0A05" w:rsidP="00AC0A05">
      <w:pPr>
        <w:ind w:left="720"/>
        <w:rPr>
          <w:i/>
          <w:sz w:val="20"/>
          <w:szCs w:val="20"/>
        </w:rPr>
      </w:pPr>
      <w:r w:rsidRPr="00893172">
        <w:rPr>
          <w:i/>
          <w:sz w:val="20"/>
          <w:szCs w:val="20"/>
        </w:rPr>
        <w:tab/>
      </w:r>
      <w:r w:rsidRPr="00893172">
        <w:rPr>
          <w:i/>
          <w:sz w:val="20"/>
          <w:szCs w:val="20"/>
        </w:rPr>
        <w:tab/>
        <w:t>P=Power (W)</w:t>
      </w:r>
    </w:p>
    <w:p w:rsidR="00AC0A05" w:rsidRPr="009D173E" w:rsidRDefault="00AC0A05" w:rsidP="00AC0A05">
      <w:pPr>
        <w:ind w:left="720"/>
        <w:rPr>
          <w:i/>
        </w:rPr>
      </w:pPr>
      <w:r w:rsidRPr="00893172">
        <w:rPr>
          <w:i/>
          <w:sz w:val="20"/>
          <w:szCs w:val="20"/>
        </w:rPr>
        <w:tab/>
      </w:r>
      <w:r w:rsidRPr="00893172">
        <w:rPr>
          <w:i/>
          <w:sz w:val="20"/>
          <w:szCs w:val="20"/>
        </w:rPr>
        <w:tab/>
        <w:t>0.1175=conversion factor for IP pressure and flow to SI</w:t>
      </w:r>
    </w:p>
    <w:p w:rsidR="00AC0A05" w:rsidRDefault="00AC0A05" w:rsidP="00AC0A05"/>
    <w:p w:rsidR="00AC0A05" w:rsidRDefault="00AC0A05" w:rsidP="00AC0A05">
      <w:r>
        <w:t>Conversion to efficiency rather than using specific fan power (w/CFM) allows the model to respond to changes in static pressure due to duct system improvements. Base case system efficiency was input as 17% and post-measure case efficiency was input as 32%.</w:t>
      </w:r>
    </w:p>
    <w:p w:rsidR="00AC0A05" w:rsidRPr="00A70D90" w:rsidRDefault="00AC0A05" w:rsidP="00AC0A05">
      <w:pPr>
        <w:pStyle w:val="Heading5"/>
        <w:rPr>
          <w:i w:val="0"/>
        </w:rPr>
      </w:pPr>
      <w:r w:rsidRPr="00A70D90">
        <w:rPr>
          <w:i w:val="0"/>
        </w:rPr>
        <w:t>Step 4 - Run the “QM” model with baseline and retrofit motor power assumptions</w:t>
      </w:r>
    </w:p>
    <w:p w:rsidR="00AC0A05" w:rsidRDefault="00AC0A05" w:rsidP="00AC0A05">
      <w:r>
        <w:t xml:space="preserve">The eQUEST model was derived with each of the final QM Factors but the baseline blower system efficiency was reduced to the field baseline level of 17%. The energy use for the blower </w:t>
      </w:r>
      <w:r>
        <w:lastRenderedPageBreak/>
        <w:t xml:space="preserve">motor baseline for both the 1-story and 2-story prototypes as well as a weighted average home is summarized in Table </w:t>
      </w:r>
      <w:r w:rsidR="00FE4F6B">
        <w:t>14</w:t>
      </w:r>
      <w:r>
        <w:t xml:space="preserve">. The home weightings were done by using the average number of stories per climate zone from the </w:t>
      </w:r>
      <w:r w:rsidRPr="0045416A">
        <w:t>DEER Residential Look-Up Table</w:t>
      </w:r>
      <w:r w:rsidR="0045416A">
        <w:rPr>
          <w:rStyle w:val="EndnoteReference"/>
        </w:rPr>
        <w:endnoteReference w:id="21"/>
      </w:r>
      <w:r w:rsidRPr="0045416A">
        <w:t xml:space="preserve">. </w:t>
      </w:r>
      <w:r>
        <w:t>The Blower Only Peak is from the end-use report generated by eQuest. Total Home data is from the eQUEST simulation report called BEPU</w:t>
      </w:r>
      <w:r w:rsidR="00A70D90">
        <w:t xml:space="preserve"> (Building Utility Performance)</w:t>
      </w:r>
      <w:r>
        <w:t>.</w:t>
      </w:r>
    </w:p>
    <w:p w:rsidR="00AC0A05" w:rsidRDefault="00AC0A05" w:rsidP="00AC0A05"/>
    <w:p w:rsidR="00AC0A05" w:rsidRPr="00171A61" w:rsidRDefault="00FE4F6B" w:rsidP="00FE4F6B">
      <w:pPr>
        <w:pStyle w:val="Caption"/>
      </w:pPr>
      <w:bookmarkStart w:id="112" w:name="_Toc384739355"/>
      <w:r>
        <w:t xml:space="preserve">Table </w:t>
      </w:r>
      <w:r>
        <w:fldChar w:fldCharType="begin"/>
      </w:r>
      <w:r>
        <w:instrText xml:space="preserve"> SEQ Table \* ARABIC </w:instrText>
      </w:r>
      <w:r>
        <w:fldChar w:fldCharType="separate"/>
      </w:r>
      <w:r>
        <w:rPr>
          <w:noProof/>
        </w:rPr>
        <w:t>14</w:t>
      </w:r>
      <w:r>
        <w:fldChar w:fldCharType="end"/>
      </w:r>
      <w:r>
        <w:t xml:space="preserve"> : </w:t>
      </w:r>
      <w:r w:rsidRPr="00217A25">
        <w:t>Baseline (17% eff) Blower and Total Home Annual Energy Use</w:t>
      </w:r>
      <w:bookmarkEnd w:id="112"/>
    </w:p>
    <w:tbl>
      <w:tblPr>
        <w:tblStyle w:val="Style2"/>
        <w:tblW w:w="7126" w:type="dxa"/>
        <w:tblInd w:w="108" w:type="dxa"/>
        <w:tblLook w:val="0400" w:firstRow="0" w:lastRow="0" w:firstColumn="0" w:lastColumn="0" w:noHBand="0" w:noVBand="1"/>
      </w:tblPr>
      <w:tblGrid>
        <w:gridCol w:w="960"/>
        <w:gridCol w:w="977"/>
        <w:gridCol w:w="1019"/>
        <w:gridCol w:w="1061"/>
        <w:gridCol w:w="1053"/>
        <w:gridCol w:w="1041"/>
        <w:gridCol w:w="1061"/>
      </w:tblGrid>
      <w:tr w:rsidR="00AC0A05" w:rsidRPr="00F36BDC" w:rsidTr="00A70D90">
        <w:trPr>
          <w:cnfStyle w:val="000000100000" w:firstRow="0" w:lastRow="0" w:firstColumn="0" w:lastColumn="0" w:oddVBand="0" w:evenVBand="0" w:oddHBand="1" w:evenHBand="0" w:firstRowFirstColumn="0" w:firstRowLastColumn="0" w:lastRowFirstColumn="0" w:lastRowLastColumn="0"/>
          <w:trHeight w:val="210"/>
        </w:trPr>
        <w:tc>
          <w:tcPr>
            <w:tcW w:w="960" w:type="dxa"/>
            <w:noWrap/>
            <w:hideMark/>
          </w:tcPr>
          <w:p w:rsidR="00AC0A05" w:rsidRPr="00F36BDC" w:rsidRDefault="00AC0A05" w:rsidP="00F0032D">
            <w:pPr>
              <w:rPr>
                <w:rFonts w:asciiTheme="minorHAnsi" w:hAnsiTheme="minorHAnsi" w:cstheme="minorHAnsi"/>
                <w:color w:val="000000"/>
                <w:sz w:val="20"/>
                <w:szCs w:val="20"/>
              </w:rPr>
            </w:pPr>
            <w:r w:rsidRPr="00F36BDC">
              <w:rPr>
                <w:rFonts w:asciiTheme="minorHAnsi" w:hAnsiTheme="minorHAnsi" w:cstheme="minorHAnsi"/>
                <w:color w:val="000000"/>
                <w:sz w:val="20"/>
                <w:szCs w:val="20"/>
              </w:rPr>
              <w:t> </w:t>
            </w:r>
          </w:p>
        </w:tc>
        <w:tc>
          <w:tcPr>
            <w:tcW w:w="3011" w:type="dxa"/>
            <w:gridSpan w:val="3"/>
            <w:noWrap/>
            <w:hideMark/>
          </w:tcPr>
          <w:p w:rsidR="00AC0A05" w:rsidRPr="00F36BDC" w:rsidRDefault="00AC0A05"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Annual End-Use Energy</w:t>
            </w:r>
          </w:p>
        </w:tc>
        <w:tc>
          <w:tcPr>
            <w:tcW w:w="3155" w:type="dxa"/>
            <w:gridSpan w:val="3"/>
            <w:noWrap/>
            <w:hideMark/>
          </w:tcPr>
          <w:p w:rsidR="00AC0A05" w:rsidRPr="00F36BDC" w:rsidRDefault="00AC0A05"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Total Annual Energy Use</w:t>
            </w:r>
          </w:p>
        </w:tc>
      </w:tr>
      <w:tr w:rsidR="00AC0A05" w:rsidRPr="00F36BDC" w:rsidTr="00A70D90">
        <w:trPr>
          <w:trHeight w:val="210"/>
        </w:trPr>
        <w:tc>
          <w:tcPr>
            <w:tcW w:w="960" w:type="dxa"/>
            <w:noWrap/>
            <w:hideMark/>
          </w:tcPr>
          <w:p w:rsidR="00AC0A05" w:rsidRPr="00F36BDC" w:rsidRDefault="00AC0A05" w:rsidP="00F0032D">
            <w:pPr>
              <w:rPr>
                <w:rFonts w:asciiTheme="minorHAnsi" w:hAnsiTheme="minorHAnsi" w:cstheme="minorHAnsi"/>
                <w:color w:val="000000"/>
                <w:sz w:val="20"/>
                <w:szCs w:val="20"/>
              </w:rPr>
            </w:pPr>
            <w:r w:rsidRPr="00F36BDC">
              <w:rPr>
                <w:rFonts w:asciiTheme="minorHAnsi" w:hAnsiTheme="minorHAnsi" w:cstheme="minorHAnsi"/>
                <w:color w:val="000000"/>
                <w:sz w:val="20"/>
                <w:szCs w:val="20"/>
              </w:rPr>
              <w:t> </w:t>
            </w:r>
          </w:p>
        </w:tc>
        <w:tc>
          <w:tcPr>
            <w:tcW w:w="931" w:type="dxa"/>
            <w:noWrap/>
            <w:hideMark/>
          </w:tcPr>
          <w:p w:rsidR="00AC0A05" w:rsidRPr="00F36BDC" w:rsidRDefault="00AC0A05"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Cooling</w:t>
            </w:r>
          </w:p>
        </w:tc>
        <w:tc>
          <w:tcPr>
            <w:tcW w:w="1019" w:type="dxa"/>
            <w:noWrap/>
            <w:hideMark/>
          </w:tcPr>
          <w:p w:rsidR="00AC0A05" w:rsidRPr="00F36BDC" w:rsidRDefault="00AC0A05"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Evap Fan</w:t>
            </w:r>
          </w:p>
        </w:tc>
        <w:tc>
          <w:tcPr>
            <w:tcW w:w="1061" w:type="dxa"/>
            <w:noWrap/>
            <w:hideMark/>
          </w:tcPr>
          <w:p w:rsidR="00AC0A05" w:rsidRPr="00F36BDC" w:rsidRDefault="00AC0A05"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Heating</w:t>
            </w:r>
          </w:p>
        </w:tc>
        <w:tc>
          <w:tcPr>
            <w:tcW w:w="1053" w:type="dxa"/>
            <w:noWrap/>
            <w:hideMark/>
          </w:tcPr>
          <w:p w:rsidR="00AC0A05" w:rsidRPr="00F36BDC" w:rsidRDefault="00AC0A05"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Demand</w:t>
            </w:r>
          </w:p>
        </w:tc>
        <w:tc>
          <w:tcPr>
            <w:tcW w:w="1041" w:type="dxa"/>
            <w:noWrap/>
            <w:hideMark/>
          </w:tcPr>
          <w:p w:rsidR="00AC0A05" w:rsidRPr="00F36BDC" w:rsidRDefault="00AC0A05"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Energy</w:t>
            </w:r>
          </w:p>
        </w:tc>
        <w:tc>
          <w:tcPr>
            <w:tcW w:w="1061" w:type="dxa"/>
            <w:noWrap/>
            <w:hideMark/>
          </w:tcPr>
          <w:p w:rsidR="00AC0A05" w:rsidRPr="00F36BDC" w:rsidRDefault="00AC0A05"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Gas</w:t>
            </w:r>
          </w:p>
        </w:tc>
      </w:tr>
      <w:tr w:rsidR="00AC0A05" w:rsidRPr="00F36BDC" w:rsidTr="00A70D90">
        <w:trPr>
          <w:cnfStyle w:val="000000100000" w:firstRow="0" w:lastRow="0" w:firstColumn="0" w:lastColumn="0" w:oddVBand="0" w:evenVBand="0" w:oddHBand="1" w:evenHBand="0" w:firstRowFirstColumn="0" w:firstRowLastColumn="0" w:lastRowFirstColumn="0" w:lastRowLastColumn="0"/>
          <w:trHeight w:val="228"/>
        </w:trPr>
        <w:tc>
          <w:tcPr>
            <w:tcW w:w="960" w:type="dxa"/>
            <w:noWrap/>
            <w:hideMark/>
          </w:tcPr>
          <w:p w:rsidR="00AC0A05" w:rsidRPr="00F36BDC" w:rsidRDefault="00AC0A05"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CZ</w:t>
            </w:r>
          </w:p>
        </w:tc>
        <w:tc>
          <w:tcPr>
            <w:tcW w:w="931" w:type="dxa"/>
            <w:noWrap/>
            <w:hideMark/>
          </w:tcPr>
          <w:p w:rsidR="00AC0A05" w:rsidRPr="00F36BDC" w:rsidRDefault="00AC0A05"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kWh/yr</w:t>
            </w:r>
          </w:p>
        </w:tc>
        <w:tc>
          <w:tcPr>
            <w:tcW w:w="1019" w:type="dxa"/>
            <w:noWrap/>
            <w:hideMark/>
          </w:tcPr>
          <w:p w:rsidR="00AC0A05" w:rsidRPr="00F36BDC" w:rsidRDefault="00AC0A05"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kWh/yr</w:t>
            </w:r>
          </w:p>
        </w:tc>
        <w:tc>
          <w:tcPr>
            <w:tcW w:w="1061" w:type="dxa"/>
            <w:noWrap/>
            <w:hideMark/>
          </w:tcPr>
          <w:p w:rsidR="00AC0A05" w:rsidRPr="00F36BDC" w:rsidRDefault="00AC0A05"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therms/yr</w:t>
            </w:r>
          </w:p>
        </w:tc>
        <w:tc>
          <w:tcPr>
            <w:tcW w:w="1053" w:type="dxa"/>
            <w:noWrap/>
            <w:hideMark/>
          </w:tcPr>
          <w:p w:rsidR="00AC0A05" w:rsidRPr="00F36BDC" w:rsidRDefault="00AC0A05"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kW</w:t>
            </w:r>
          </w:p>
        </w:tc>
        <w:tc>
          <w:tcPr>
            <w:tcW w:w="1041" w:type="dxa"/>
            <w:noWrap/>
            <w:hideMark/>
          </w:tcPr>
          <w:p w:rsidR="00AC0A05" w:rsidRPr="00F36BDC" w:rsidRDefault="00AC0A05"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kWh/yr</w:t>
            </w:r>
          </w:p>
        </w:tc>
        <w:tc>
          <w:tcPr>
            <w:tcW w:w="1061" w:type="dxa"/>
            <w:noWrap/>
            <w:hideMark/>
          </w:tcPr>
          <w:p w:rsidR="00AC0A05" w:rsidRPr="00F36BDC" w:rsidRDefault="00AC0A05"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therms/yr</w:t>
            </w:r>
          </w:p>
        </w:tc>
      </w:tr>
      <w:tr w:rsidR="00AC0A05" w:rsidRPr="00F36BDC" w:rsidTr="00A70D90">
        <w:trPr>
          <w:trHeight w:val="237"/>
        </w:trPr>
        <w:tc>
          <w:tcPr>
            <w:tcW w:w="7126" w:type="dxa"/>
            <w:gridSpan w:val="7"/>
            <w:noWrap/>
            <w:hideMark/>
          </w:tcPr>
          <w:p w:rsidR="00AC0A05" w:rsidRPr="00F36BDC" w:rsidRDefault="00AC0A05"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One-Story</w:t>
            </w:r>
          </w:p>
        </w:tc>
      </w:tr>
      <w:tr w:rsidR="00A70D90" w:rsidRPr="00F36BDC" w:rsidTr="00A70D90">
        <w:trPr>
          <w:cnfStyle w:val="000000100000" w:firstRow="0" w:lastRow="0" w:firstColumn="0" w:lastColumn="0" w:oddVBand="0" w:evenVBand="0" w:oddHBand="1" w:evenHBand="0" w:firstRowFirstColumn="0" w:firstRowLastColumn="0" w:lastRowFirstColumn="0" w:lastRowLastColumn="0"/>
          <w:trHeight w:val="255"/>
        </w:trPr>
        <w:tc>
          <w:tcPr>
            <w:tcW w:w="960" w:type="dxa"/>
            <w:noWrap/>
            <w:hideMark/>
          </w:tcPr>
          <w:p w:rsidR="00A70D90" w:rsidRPr="00F36BDC" w:rsidRDefault="00A70D90"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1</w:t>
            </w:r>
          </w:p>
        </w:tc>
        <w:tc>
          <w:tcPr>
            <w:tcW w:w="93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w:t>
            </w:r>
          </w:p>
        </w:tc>
        <w:tc>
          <w:tcPr>
            <w:tcW w:w="101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520</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592.5</w:t>
            </w:r>
          </w:p>
        </w:tc>
        <w:tc>
          <w:tcPr>
            <w:tcW w:w="105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0.59167</w:t>
            </w:r>
          </w:p>
        </w:tc>
        <w:tc>
          <w:tcPr>
            <w:tcW w:w="104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5317</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2005</w:t>
            </w:r>
          </w:p>
        </w:tc>
      </w:tr>
      <w:tr w:rsidR="00A70D90" w:rsidRPr="00F36BDC" w:rsidTr="00A70D90">
        <w:trPr>
          <w:trHeight w:val="255"/>
        </w:trPr>
        <w:tc>
          <w:tcPr>
            <w:tcW w:w="960" w:type="dxa"/>
            <w:noWrap/>
            <w:hideMark/>
          </w:tcPr>
          <w:p w:rsidR="00A70D90" w:rsidRPr="00F36BDC" w:rsidRDefault="00A70D90"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2</w:t>
            </w:r>
          </w:p>
        </w:tc>
        <w:tc>
          <w:tcPr>
            <w:tcW w:w="93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474</w:t>
            </w:r>
          </w:p>
        </w:tc>
        <w:tc>
          <w:tcPr>
            <w:tcW w:w="101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367</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302</w:t>
            </w:r>
          </w:p>
        </w:tc>
        <w:tc>
          <w:tcPr>
            <w:tcW w:w="105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2.283582</w:t>
            </w:r>
          </w:p>
        </w:tc>
        <w:tc>
          <w:tcPr>
            <w:tcW w:w="104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5681.5</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1585.5</w:t>
            </w:r>
          </w:p>
        </w:tc>
      </w:tr>
      <w:tr w:rsidR="00A70D90" w:rsidRPr="00F36BDC" w:rsidTr="00A70D90">
        <w:trPr>
          <w:cnfStyle w:val="000000100000" w:firstRow="0" w:lastRow="0" w:firstColumn="0" w:lastColumn="0" w:oddVBand="0" w:evenVBand="0" w:oddHBand="1" w:evenHBand="0" w:firstRowFirstColumn="0" w:firstRowLastColumn="0" w:lastRowFirstColumn="0" w:lastRowLastColumn="0"/>
          <w:trHeight w:val="255"/>
        </w:trPr>
        <w:tc>
          <w:tcPr>
            <w:tcW w:w="960" w:type="dxa"/>
            <w:noWrap/>
            <w:hideMark/>
          </w:tcPr>
          <w:p w:rsidR="00A70D90" w:rsidRPr="00F36BDC" w:rsidRDefault="00A70D90"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3</w:t>
            </w:r>
          </w:p>
        </w:tc>
        <w:tc>
          <w:tcPr>
            <w:tcW w:w="93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43</w:t>
            </w:r>
          </w:p>
        </w:tc>
        <w:tc>
          <w:tcPr>
            <w:tcW w:w="101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312.5</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369.5</w:t>
            </w:r>
          </w:p>
        </w:tc>
        <w:tc>
          <w:tcPr>
            <w:tcW w:w="105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1.136496</w:t>
            </w:r>
          </w:p>
        </w:tc>
        <w:tc>
          <w:tcPr>
            <w:tcW w:w="104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5414</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1735.5</w:t>
            </w:r>
          </w:p>
        </w:tc>
      </w:tr>
      <w:tr w:rsidR="00A70D90" w:rsidRPr="00F36BDC" w:rsidTr="00A70D90">
        <w:trPr>
          <w:trHeight w:val="255"/>
        </w:trPr>
        <w:tc>
          <w:tcPr>
            <w:tcW w:w="960" w:type="dxa"/>
            <w:noWrap/>
            <w:hideMark/>
          </w:tcPr>
          <w:p w:rsidR="00A70D90" w:rsidRPr="00F36BDC" w:rsidRDefault="00A70D90"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4</w:t>
            </w:r>
          </w:p>
        </w:tc>
        <w:tc>
          <w:tcPr>
            <w:tcW w:w="93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568</w:t>
            </w:r>
          </w:p>
        </w:tc>
        <w:tc>
          <w:tcPr>
            <w:tcW w:w="101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388.5</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252.5</w:t>
            </w:r>
          </w:p>
        </w:tc>
        <w:tc>
          <w:tcPr>
            <w:tcW w:w="105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1.959892</w:t>
            </w:r>
          </w:p>
        </w:tc>
        <w:tc>
          <w:tcPr>
            <w:tcW w:w="104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5640</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1488</w:t>
            </w:r>
          </w:p>
        </w:tc>
      </w:tr>
      <w:tr w:rsidR="00A70D90" w:rsidRPr="00F36BDC" w:rsidTr="00A70D90">
        <w:trPr>
          <w:cnfStyle w:val="000000100000" w:firstRow="0" w:lastRow="0" w:firstColumn="0" w:lastColumn="0" w:oddVBand="0" w:evenVBand="0" w:oddHBand="1" w:evenHBand="0" w:firstRowFirstColumn="0" w:firstRowLastColumn="0" w:lastRowFirstColumn="0" w:lastRowLastColumn="0"/>
          <w:trHeight w:val="255"/>
        </w:trPr>
        <w:tc>
          <w:tcPr>
            <w:tcW w:w="960" w:type="dxa"/>
            <w:noWrap/>
            <w:hideMark/>
          </w:tcPr>
          <w:p w:rsidR="00A70D90" w:rsidRPr="00F36BDC" w:rsidRDefault="00A70D90"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5</w:t>
            </w:r>
          </w:p>
        </w:tc>
        <w:tc>
          <w:tcPr>
            <w:tcW w:w="93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65</w:t>
            </w:r>
          </w:p>
        </w:tc>
        <w:tc>
          <w:tcPr>
            <w:tcW w:w="101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330</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336.5</w:t>
            </w:r>
          </w:p>
        </w:tc>
        <w:tc>
          <w:tcPr>
            <w:tcW w:w="105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1.028179</w:t>
            </w:r>
          </w:p>
        </w:tc>
        <w:tc>
          <w:tcPr>
            <w:tcW w:w="104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5036</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1652</w:t>
            </w:r>
          </w:p>
        </w:tc>
      </w:tr>
      <w:tr w:rsidR="00A70D90" w:rsidRPr="00F36BDC" w:rsidTr="00A70D90">
        <w:trPr>
          <w:trHeight w:val="255"/>
        </w:trPr>
        <w:tc>
          <w:tcPr>
            <w:tcW w:w="960" w:type="dxa"/>
            <w:noWrap/>
            <w:hideMark/>
          </w:tcPr>
          <w:p w:rsidR="00A70D90" w:rsidRPr="00F36BDC" w:rsidRDefault="00A70D90"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11</w:t>
            </w:r>
          </w:p>
        </w:tc>
        <w:tc>
          <w:tcPr>
            <w:tcW w:w="93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1996.5</w:t>
            </w:r>
          </w:p>
        </w:tc>
        <w:tc>
          <w:tcPr>
            <w:tcW w:w="101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773</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311.5</w:t>
            </w:r>
          </w:p>
        </w:tc>
        <w:tc>
          <w:tcPr>
            <w:tcW w:w="105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3.329613</w:t>
            </w:r>
          </w:p>
        </w:tc>
        <w:tc>
          <w:tcPr>
            <w:tcW w:w="104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7961</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1546</w:t>
            </w:r>
          </w:p>
        </w:tc>
      </w:tr>
      <w:tr w:rsidR="00A70D90" w:rsidRPr="00F36BDC" w:rsidTr="00A70D90">
        <w:trPr>
          <w:cnfStyle w:val="000000100000" w:firstRow="0" w:lastRow="0" w:firstColumn="0" w:lastColumn="0" w:oddVBand="0" w:evenVBand="0" w:oddHBand="1" w:evenHBand="0" w:firstRowFirstColumn="0" w:firstRowLastColumn="0" w:lastRowFirstColumn="0" w:lastRowLastColumn="0"/>
          <w:trHeight w:val="255"/>
        </w:trPr>
        <w:tc>
          <w:tcPr>
            <w:tcW w:w="960" w:type="dxa"/>
            <w:noWrap/>
            <w:hideMark/>
          </w:tcPr>
          <w:p w:rsidR="00A70D90" w:rsidRPr="00F36BDC" w:rsidRDefault="00A70D90"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12</w:t>
            </w:r>
          </w:p>
        </w:tc>
        <w:tc>
          <w:tcPr>
            <w:tcW w:w="93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1065.5</w:t>
            </w:r>
          </w:p>
        </w:tc>
        <w:tc>
          <w:tcPr>
            <w:tcW w:w="101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521</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304.5</w:t>
            </w:r>
          </w:p>
        </w:tc>
        <w:tc>
          <w:tcPr>
            <w:tcW w:w="105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2.735002</w:t>
            </w:r>
          </w:p>
        </w:tc>
        <w:tc>
          <w:tcPr>
            <w:tcW w:w="104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6721.5</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1588</w:t>
            </w:r>
          </w:p>
        </w:tc>
      </w:tr>
      <w:tr w:rsidR="00A70D90" w:rsidRPr="00F36BDC" w:rsidTr="00A70D90">
        <w:trPr>
          <w:trHeight w:val="255"/>
        </w:trPr>
        <w:tc>
          <w:tcPr>
            <w:tcW w:w="960" w:type="dxa"/>
            <w:noWrap/>
            <w:hideMark/>
          </w:tcPr>
          <w:p w:rsidR="00A70D90" w:rsidRPr="00F36BDC" w:rsidRDefault="00A70D90"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13</w:t>
            </w:r>
          </w:p>
        </w:tc>
        <w:tc>
          <w:tcPr>
            <w:tcW w:w="93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1985.5</w:t>
            </w:r>
          </w:p>
        </w:tc>
        <w:tc>
          <w:tcPr>
            <w:tcW w:w="101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728.5</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232</w:t>
            </w:r>
          </w:p>
        </w:tc>
        <w:tc>
          <w:tcPr>
            <w:tcW w:w="105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2.837659</w:t>
            </w:r>
          </w:p>
        </w:tc>
        <w:tc>
          <w:tcPr>
            <w:tcW w:w="104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7379</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1357.5</w:t>
            </w:r>
          </w:p>
        </w:tc>
      </w:tr>
      <w:tr w:rsidR="00A70D90" w:rsidRPr="00F36BDC" w:rsidTr="00A70D90">
        <w:trPr>
          <w:cnfStyle w:val="000000100000" w:firstRow="0" w:lastRow="0" w:firstColumn="0" w:lastColumn="0" w:oddVBand="0" w:evenVBand="0" w:oddHBand="1" w:evenHBand="0" w:firstRowFirstColumn="0" w:firstRowLastColumn="0" w:lastRowFirstColumn="0" w:lastRowLastColumn="0"/>
          <w:trHeight w:val="255"/>
        </w:trPr>
        <w:tc>
          <w:tcPr>
            <w:tcW w:w="960" w:type="dxa"/>
            <w:noWrap/>
            <w:hideMark/>
          </w:tcPr>
          <w:p w:rsidR="00A70D90" w:rsidRPr="00F36BDC" w:rsidRDefault="00A70D90"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16</w:t>
            </w:r>
          </w:p>
        </w:tc>
        <w:tc>
          <w:tcPr>
            <w:tcW w:w="93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238</w:t>
            </w:r>
          </w:p>
        </w:tc>
        <w:tc>
          <w:tcPr>
            <w:tcW w:w="101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626</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604.5</w:t>
            </w:r>
          </w:p>
        </w:tc>
        <w:tc>
          <w:tcPr>
            <w:tcW w:w="105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1.455383</w:t>
            </w:r>
          </w:p>
        </w:tc>
        <w:tc>
          <w:tcPr>
            <w:tcW w:w="104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5431.5</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1996.5</w:t>
            </w:r>
          </w:p>
        </w:tc>
      </w:tr>
      <w:tr w:rsidR="00AC0A05" w:rsidRPr="00F36BDC" w:rsidTr="00A70D90">
        <w:trPr>
          <w:trHeight w:val="255"/>
        </w:trPr>
        <w:tc>
          <w:tcPr>
            <w:tcW w:w="7126" w:type="dxa"/>
            <w:gridSpan w:val="7"/>
            <w:noWrap/>
            <w:hideMark/>
          </w:tcPr>
          <w:p w:rsidR="00AC0A05" w:rsidRPr="00F36BDC" w:rsidRDefault="00AC0A05"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Two-Story</w:t>
            </w:r>
          </w:p>
        </w:tc>
      </w:tr>
      <w:tr w:rsidR="00A70D90" w:rsidRPr="00F36BDC" w:rsidTr="00A70D90">
        <w:trPr>
          <w:cnfStyle w:val="000000100000" w:firstRow="0" w:lastRow="0" w:firstColumn="0" w:lastColumn="0" w:oddVBand="0" w:evenVBand="0" w:oddHBand="1" w:evenHBand="0" w:firstRowFirstColumn="0" w:firstRowLastColumn="0" w:lastRowFirstColumn="0" w:lastRowLastColumn="0"/>
          <w:trHeight w:val="255"/>
        </w:trPr>
        <w:tc>
          <w:tcPr>
            <w:tcW w:w="960" w:type="dxa"/>
            <w:noWrap/>
            <w:hideMark/>
          </w:tcPr>
          <w:p w:rsidR="00A70D90" w:rsidRPr="00F36BDC" w:rsidRDefault="00A70D90"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1</w:t>
            </w:r>
          </w:p>
        </w:tc>
        <w:tc>
          <w:tcPr>
            <w:tcW w:w="93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18.5</w:t>
            </w:r>
          </w:p>
        </w:tc>
        <w:tc>
          <w:tcPr>
            <w:tcW w:w="101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871</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926.5</w:t>
            </w:r>
          </w:p>
        </w:tc>
        <w:tc>
          <w:tcPr>
            <w:tcW w:w="105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1.200313</w:t>
            </w:r>
          </w:p>
        </w:tc>
        <w:tc>
          <w:tcPr>
            <w:tcW w:w="104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8774.5</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2327.5</w:t>
            </w:r>
          </w:p>
        </w:tc>
      </w:tr>
      <w:tr w:rsidR="00A70D90" w:rsidRPr="00F36BDC" w:rsidTr="00A70D90">
        <w:trPr>
          <w:trHeight w:val="255"/>
        </w:trPr>
        <w:tc>
          <w:tcPr>
            <w:tcW w:w="960" w:type="dxa"/>
            <w:noWrap/>
            <w:hideMark/>
          </w:tcPr>
          <w:p w:rsidR="00A70D90" w:rsidRPr="00F36BDC" w:rsidRDefault="00A70D90"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2</w:t>
            </w:r>
          </w:p>
        </w:tc>
        <w:tc>
          <w:tcPr>
            <w:tcW w:w="93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1375.5</w:t>
            </w:r>
          </w:p>
        </w:tc>
        <w:tc>
          <w:tcPr>
            <w:tcW w:w="101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821</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549</w:t>
            </w:r>
          </w:p>
        </w:tc>
        <w:tc>
          <w:tcPr>
            <w:tcW w:w="105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4.828248</w:t>
            </w:r>
          </w:p>
        </w:tc>
        <w:tc>
          <w:tcPr>
            <w:tcW w:w="104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10676</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1832</w:t>
            </w:r>
          </w:p>
        </w:tc>
      </w:tr>
      <w:tr w:rsidR="00A70D90" w:rsidRPr="00F36BDC" w:rsidTr="00A70D90">
        <w:trPr>
          <w:cnfStyle w:val="000000100000" w:firstRow="0" w:lastRow="0" w:firstColumn="0" w:lastColumn="0" w:oddVBand="0" w:evenVBand="0" w:oddHBand="1" w:evenHBand="0" w:firstRowFirstColumn="0" w:firstRowLastColumn="0" w:lastRowFirstColumn="0" w:lastRowLastColumn="0"/>
          <w:trHeight w:val="255"/>
        </w:trPr>
        <w:tc>
          <w:tcPr>
            <w:tcW w:w="960" w:type="dxa"/>
            <w:noWrap/>
            <w:hideMark/>
          </w:tcPr>
          <w:p w:rsidR="00A70D90" w:rsidRPr="00F36BDC" w:rsidRDefault="00A70D90"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3</w:t>
            </w:r>
          </w:p>
        </w:tc>
        <w:tc>
          <w:tcPr>
            <w:tcW w:w="93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198.5</w:t>
            </w:r>
          </w:p>
        </w:tc>
        <w:tc>
          <w:tcPr>
            <w:tcW w:w="101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1004</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497</w:t>
            </w:r>
          </w:p>
        </w:tc>
        <w:tc>
          <w:tcPr>
            <w:tcW w:w="105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2.660135</w:t>
            </w:r>
          </w:p>
        </w:tc>
        <w:tc>
          <w:tcPr>
            <w:tcW w:w="104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10117</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1862.5</w:t>
            </w:r>
          </w:p>
        </w:tc>
      </w:tr>
      <w:tr w:rsidR="00A70D90" w:rsidRPr="00F36BDC" w:rsidTr="00A70D90">
        <w:trPr>
          <w:trHeight w:val="255"/>
        </w:trPr>
        <w:tc>
          <w:tcPr>
            <w:tcW w:w="960" w:type="dxa"/>
            <w:noWrap/>
            <w:hideMark/>
          </w:tcPr>
          <w:p w:rsidR="00A70D90" w:rsidRPr="00F36BDC" w:rsidRDefault="00A70D90"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4</w:t>
            </w:r>
          </w:p>
        </w:tc>
        <w:tc>
          <w:tcPr>
            <w:tcW w:w="93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1311</w:t>
            </w:r>
          </w:p>
        </w:tc>
        <w:tc>
          <w:tcPr>
            <w:tcW w:w="101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769</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445.5</w:t>
            </w:r>
          </w:p>
        </w:tc>
        <w:tc>
          <w:tcPr>
            <w:tcW w:w="105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4.088803</w:t>
            </w:r>
          </w:p>
        </w:tc>
        <w:tc>
          <w:tcPr>
            <w:tcW w:w="104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11073.5</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1758</w:t>
            </w:r>
          </w:p>
        </w:tc>
      </w:tr>
      <w:tr w:rsidR="00A70D90" w:rsidRPr="00F36BDC" w:rsidTr="00A70D90">
        <w:trPr>
          <w:cnfStyle w:val="000000100000" w:firstRow="0" w:lastRow="0" w:firstColumn="0" w:lastColumn="0" w:oddVBand="0" w:evenVBand="0" w:oddHBand="1" w:evenHBand="0" w:firstRowFirstColumn="0" w:firstRowLastColumn="0" w:lastRowFirstColumn="0" w:lastRowLastColumn="0"/>
          <w:trHeight w:val="255"/>
        </w:trPr>
        <w:tc>
          <w:tcPr>
            <w:tcW w:w="960" w:type="dxa"/>
            <w:noWrap/>
            <w:hideMark/>
          </w:tcPr>
          <w:p w:rsidR="00A70D90" w:rsidRPr="00F36BDC" w:rsidRDefault="00A70D90"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5</w:t>
            </w:r>
          </w:p>
        </w:tc>
        <w:tc>
          <w:tcPr>
            <w:tcW w:w="93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181.5</w:t>
            </w:r>
          </w:p>
        </w:tc>
        <w:tc>
          <w:tcPr>
            <w:tcW w:w="101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953.5</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583</w:t>
            </w:r>
          </w:p>
        </w:tc>
        <w:tc>
          <w:tcPr>
            <w:tcW w:w="105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2.3971</w:t>
            </w:r>
          </w:p>
        </w:tc>
        <w:tc>
          <w:tcPr>
            <w:tcW w:w="104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10050.5</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1974</w:t>
            </w:r>
          </w:p>
        </w:tc>
      </w:tr>
      <w:tr w:rsidR="00A70D90" w:rsidRPr="00F36BDC" w:rsidTr="00A70D90">
        <w:trPr>
          <w:trHeight w:val="255"/>
        </w:trPr>
        <w:tc>
          <w:tcPr>
            <w:tcW w:w="960" w:type="dxa"/>
            <w:noWrap/>
            <w:hideMark/>
          </w:tcPr>
          <w:p w:rsidR="00A70D90" w:rsidRPr="00F36BDC" w:rsidRDefault="00A70D90"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11</w:t>
            </w:r>
          </w:p>
        </w:tc>
        <w:tc>
          <w:tcPr>
            <w:tcW w:w="93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4622</w:t>
            </w:r>
          </w:p>
        </w:tc>
        <w:tc>
          <w:tcPr>
            <w:tcW w:w="101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1531</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460.5</w:t>
            </w:r>
          </w:p>
        </w:tc>
        <w:tc>
          <w:tcPr>
            <w:tcW w:w="105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6.41699</w:t>
            </w:r>
          </w:p>
        </w:tc>
        <w:tc>
          <w:tcPr>
            <w:tcW w:w="104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14788</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1615.5</w:t>
            </w:r>
          </w:p>
        </w:tc>
      </w:tr>
      <w:tr w:rsidR="00A70D90" w:rsidRPr="00F36BDC" w:rsidTr="00A70D90">
        <w:trPr>
          <w:cnfStyle w:val="000000100000" w:firstRow="0" w:lastRow="0" w:firstColumn="0" w:lastColumn="0" w:oddVBand="0" w:evenVBand="0" w:oddHBand="1" w:evenHBand="0" w:firstRowFirstColumn="0" w:firstRowLastColumn="0" w:lastRowFirstColumn="0" w:lastRowLastColumn="0"/>
          <w:trHeight w:val="255"/>
        </w:trPr>
        <w:tc>
          <w:tcPr>
            <w:tcW w:w="960" w:type="dxa"/>
            <w:noWrap/>
            <w:hideMark/>
          </w:tcPr>
          <w:p w:rsidR="00A70D90" w:rsidRPr="00F36BDC" w:rsidRDefault="00A70D90"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12</w:t>
            </w:r>
          </w:p>
        </w:tc>
        <w:tc>
          <w:tcPr>
            <w:tcW w:w="93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2799</w:t>
            </w:r>
          </w:p>
        </w:tc>
        <w:tc>
          <w:tcPr>
            <w:tcW w:w="101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1080.5</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461.5</w:t>
            </w:r>
          </w:p>
        </w:tc>
        <w:tc>
          <w:tcPr>
            <w:tcW w:w="105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5.41059</w:t>
            </w:r>
          </w:p>
        </w:tc>
        <w:tc>
          <w:tcPr>
            <w:tcW w:w="104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12430.5</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1666.5</w:t>
            </w:r>
          </w:p>
        </w:tc>
      </w:tr>
      <w:tr w:rsidR="00A70D90" w:rsidRPr="00F36BDC" w:rsidTr="00A70D90">
        <w:trPr>
          <w:trHeight w:val="255"/>
        </w:trPr>
        <w:tc>
          <w:tcPr>
            <w:tcW w:w="960" w:type="dxa"/>
            <w:noWrap/>
            <w:hideMark/>
          </w:tcPr>
          <w:p w:rsidR="00A70D90" w:rsidRPr="00F36BDC" w:rsidRDefault="00A70D90"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13</w:t>
            </w:r>
          </w:p>
        </w:tc>
        <w:tc>
          <w:tcPr>
            <w:tcW w:w="93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4764</w:t>
            </w:r>
          </w:p>
        </w:tc>
        <w:tc>
          <w:tcPr>
            <w:tcW w:w="101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1537.5</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413</w:t>
            </w:r>
          </w:p>
        </w:tc>
        <w:tc>
          <w:tcPr>
            <w:tcW w:w="105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5.591188</w:t>
            </w:r>
          </w:p>
        </w:tc>
        <w:tc>
          <w:tcPr>
            <w:tcW w:w="104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14945</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1548.5</w:t>
            </w:r>
          </w:p>
        </w:tc>
      </w:tr>
      <w:tr w:rsidR="00A70D90" w:rsidRPr="00F36BDC" w:rsidTr="00A70D90">
        <w:trPr>
          <w:cnfStyle w:val="000000100000" w:firstRow="0" w:lastRow="0" w:firstColumn="0" w:lastColumn="0" w:oddVBand="0" w:evenVBand="0" w:oddHBand="1" w:evenHBand="0" w:firstRowFirstColumn="0" w:firstRowLastColumn="0" w:lastRowFirstColumn="0" w:lastRowLastColumn="0"/>
          <w:trHeight w:val="255"/>
        </w:trPr>
        <w:tc>
          <w:tcPr>
            <w:tcW w:w="960" w:type="dxa"/>
            <w:noWrap/>
            <w:hideMark/>
          </w:tcPr>
          <w:p w:rsidR="00A70D90" w:rsidRPr="00F36BDC" w:rsidRDefault="00A70D90"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16</w:t>
            </w:r>
          </w:p>
        </w:tc>
        <w:tc>
          <w:tcPr>
            <w:tcW w:w="93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393</w:t>
            </w:r>
          </w:p>
        </w:tc>
        <w:tc>
          <w:tcPr>
            <w:tcW w:w="101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1114</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1043</w:t>
            </w:r>
          </w:p>
        </w:tc>
        <w:tc>
          <w:tcPr>
            <w:tcW w:w="105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2.590406</w:t>
            </w:r>
          </w:p>
        </w:tc>
        <w:tc>
          <w:tcPr>
            <w:tcW w:w="104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9629</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2221.5</w:t>
            </w:r>
          </w:p>
        </w:tc>
      </w:tr>
      <w:tr w:rsidR="00AC0A05" w:rsidRPr="00F36BDC" w:rsidTr="00A70D90">
        <w:trPr>
          <w:trHeight w:val="255"/>
        </w:trPr>
        <w:tc>
          <w:tcPr>
            <w:tcW w:w="7126" w:type="dxa"/>
            <w:gridSpan w:val="7"/>
            <w:noWrap/>
            <w:hideMark/>
          </w:tcPr>
          <w:p w:rsidR="00AC0A05" w:rsidRPr="00F36BDC" w:rsidRDefault="00AC0A05"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Weighted Average Home</w:t>
            </w:r>
          </w:p>
        </w:tc>
      </w:tr>
      <w:tr w:rsidR="00A70D90" w:rsidRPr="00F36BDC" w:rsidTr="00A70D90">
        <w:trPr>
          <w:cnfStyle w:val="000000100000" w:firstRow="0" w:lastRow="0" w:firstColumn="0" w:lastColumn="0" w:oddVBand="0" w:evenVBand="0" w:oddHBand="1" w:evenHBand="0" w:firstRowFirstColumn="0" w:firstRowLastColumn="0" w:lastRowFirstColumn="0" w:lastRowLastColumn="0"/>
          <w:trHeight w:val="255"/>
        </w:trPr>
        <w:tc>
          <w:tcPr>
            <w:tcW w:w="960" w:type="dxa"/>
            <w:noWrap/>
            <w:hideMark/>
          </w:tcPr>
          <w:p w:rsidR="00A70D90" w:rsidRPr="00F36BDC" w:rsidRDefault="00A70D90"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1</w:t>
            </w:r>
          </w:p>
        </w:tc>
        <w:tc>
          <w:tcPr>
            <w:tcW w:w="93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0</w:t>
            </w:r>
          </w:p>
        </w:tc>
        <w:tc>
          <w:tcPr>
            <w:tcW w:w="101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701.818</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765.512</w:t>
            </w:r>
          </w:p>
        </w:tc>
        <w:tc>
          <w:tcPr>
            <w:tcW w:w="105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0.906947</w:t>
            </w:r>
          </w:p>
        </w:tc>
        <w:tc>
          <w:tcPr>
            <w:tcW w:w="104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7107.985</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2172.055</w:t>
            </w:r>
          </w:p>
        </w:tc>
      </w:tr>
      <w:tr w:rsidR="00A70D90" w:rsidRPr="00F36BDC" w:rsidTr="00A70D90">
        <w:trPr>
          <w:trHeight w:val="255"/>
        </w:trPr>
        <w:tc>
          <w:tcPr>
            <w:tcW w:w="960" w:type="dxa"/>
            <w:noWrap/>
            <w:hideMark/>
          </w:tcPr>
          <w:p w:rsidR="00A70D90" w:rsidRPr="00F36BDC" w:rsidRDefault="00A70D90"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2</w:t>
            </w:r>
          </w:p>
        </w:tc>
        <w:tc>
          <w:tcPr>
            <w:tcW w:w="93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879.675</w:t>
            </w:r>
          </w:p>
        </w:tc>
        <w:tc>
          <w:tcPr>
            <w:tcW w:w="101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571.3</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413.15</w:t>
            </w:r>
          </w:p>
        </w:tc>
        <w:tc>
          <w:tcPr>
            <w:tcW w:w="105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3.428682</w:t>
            </w:r>
          </w:p>
        </w:tc>
        <w:tc>
          <w:tcPr>
            <w:tcW w:w="104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7929.025</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1696.425</w:t>
            </w:r>
          </w:p>
        </w:tc>
      </w:tr>
      <w:tr w:rsidR="00A70D90" w:rsidRPr="00F36BDC" w:rsidTr="00A70D90">
        <w:trPr>
          <w:cnfStyle w:val="000000100000" w:firstRow="0" w:lastRow="0" w:firstColumn="0" w:lastColumn="0" w:oddVBand="0" w:evenVBand="0" w:oddHBand="1" w:evenHBand="0" w:firstRowFirstColumn="0" w:firstRowLastColumn="0" w:lastRowFirstColumn="0" w:lastRowLastColumn="0"/>
          <w:trHeight w:val="255"/>
        </w:trPr>
        <w:tc>
          <w:tcPr>
            <w:tcW w:w="960" w:type="dxa"/>
            <w:noWrap/>
            <w:hideMark/>
          </w:tcPr>
          <w:p w:rsidR="00A70D90" w:rsidRPr="00F36BDC" w:rsidRDefault="00A70D90"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3</w:t>
            </w:r>
          </w:p>
        </w:tc>
        <w:tc>
          <w:tcPr>
            <w:tcW w:w="93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119.0395</w:t>
            </w:r>
          </w:p>
        </w:tc>
        <w:tc>
          <w:tcPr>
            <w:tcW w:w="101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650.6435</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431.8475</w:t>
            </w:r>
          </w:p>
        </w:tc>
        <w:tc>
          <w:tcPr>
            <w:tcW w:w="105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1.881555</w:t>
            </w:r>
          </w:p>
        </w:tc>
        <w:tc>
          <w:tcPr>
            <w:tcW w:w="104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7713.767</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1797.603</w:t>
            </w:r>
          </w:p>
        </w:tc>
      </w:tr>
      <w:tr w:rsidR="00A70D90" w:rsidRPr="00F36BDC" w:rsidTr="00A70D90">
        <w:trPr>
          <w:trHeight w:val="165"/>
        </w:trPr>
        <w:tc>
          <w:tcPr>
            <w:tcW w:w="960" w:type="dxa"/>
            <w:noWrap/>
            <w:hideMark/>
          </w:tcPr>
          <w:p w:rsidR="00A70D90" w:rsidRPr="00F36BDC" w:rsidRDefault="00A70D90"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4</w:t>
            </w:r>
          </w:p>
        </w:tc>
        <w:tc>
          <w:tcPr>
            <w:tcW w:w="93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920.925</w:t>
            </w:r>
          </w:p>
        </w:tc>
        <w:tc>
          <w:tcPr>
            <w:tcW w:w="101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569.2375</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344.175</w:t>
            </w:r>
          </w:p>
        </w:tc>
        <w:tc>
          <w:tcPr>
            <w:tcW w:w="105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2.971125</w:t>
            </w:r>
          </w:p>
        </w:tc>
        <w:tc>
          <w:tcPr>
            <w:tcW w:w="104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8220.913</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1616.25</w:t>
            </w:r>
          </w:p>
        </w:tc>
      </w:tr>
      <w:tr w:rsidR="00A70D90" w:rsidRPr="00F36BDC" w:rsidTr="00A70D90">
        <w:trPr>
          <w:cnfStyle w:val="000000100000" w:firstRow="0" w:lastRow="0" w:firstColumn="0" w:lastColumn="0" w:oddVBand="0" w:evenVBand="0" w:oddHBand="1" w:evenHBand="0" w:firstRowFirstColumn="0" w:firstRowLastColumn="0" w:lastRowFirstColumn="0" w:lastRowLastColumn="0"/>
          <w:trHeight w:val="255"/>
        </w:trPr>
        <w:tc>
          <w:tcPr>
            <w:tcW w:w="960" w:type="dxa"/>
            <w:noWrap/>
            <w:hideMark/>
          </w:tcPr>
          <w:p w:rsidR="00A70D90" w:rsidRPr="00F36BDC" w:rsidRDefault="00A70D90"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5</w:t>
            </w:r>
          </w:p>
        </w:tc>
        <w:tc>
          <w:tcPr>
            <w:tcW w:w="93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120.687</w:t>
            </w:r>
          </w:p>
        </w:tc>
        <w:tc>
          <w:tcPr>
            <w:tcW w:w="101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628.033</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454.327</w:t>
            </w:r>
          </w:p>
        </w:tc>
        <w:tc>
          <w:tcPr>
            <w:tcW w:w="105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1.682523</w:t>
            </w:r>
          </w:p>
        </w:tc>
        <w:tc>
          <w:tcPr>
            <w:tcW w:w="104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7432.931</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1805.916</w:t>
            </w:r>
          </w:p>
        </w:tc>
      </w:tr>
      <w:tr w:rsidR="00A70D90" w:rsidRPr="00F36BDC" w:rsidTr="00A70D90">
        <w:trPr>
          <w:trHeight w:val="255"/>
        </w:trPr>
        <w:tc>
          <w:tcPr>
            <w:tcW w:w="960" w:type="dxa"/>
            <w:noWrap/>
            <w:hideMark/>
          </w:tcPr>
          <w:p w:rsidR="00A70D90" w:rsidRPr="00F36BDC" w:rsidRDefault="00A70D90"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11</w:t>
            </w:r>
          </w:p>
        </w:tc>
        <w:tc>
          <w:tcPr>
            <w:tcW w:w="93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2757.895</w:t>
            </w:r>
          </w:p>
        </w:tc>
        <w:tc>
          <w:tcPr>
            <w:tcW w:w="101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992.82</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354.71</w:t>
            </w:r>
          </w:p>
        </w:tc>
        <w:tc>
          <w:tcPr>
            <w:tcW w:w="105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4.224952</w:t>
            </w:r>
          </w:p>
        </w:tc>
        <w:tc>
          <w:tcPr>
            <w:tcW w:w="104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9940.83</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1566.155</w:t>
            </w:r>
          </w:p>
        </w:tc>
      </w:tr>
      <w:tr w:rsidR="00A70D90" w:rsidRPr="00F36BDC" w:rsidTr="00A70D90">
        <w:trPr>
          <w:cnfStyle w:val="000000100000" w:firstRow="0" w:lastRow="0" w:firstColumn="0" w:lastColumn="0" w:oddVBand="0" w:evenVBand="0" w:oddHBand="1" w:evenHBand="0" w:firstRowFirstColumn="0" w:firstRowLastColumn="0" w:lastRowFirstColumn="0" w:lastRowLastColumn="0"/>
          <w:trHeight w:val="255"/>
        </w:trPr>
        <w:tc>
          <w:tcPr>
            <w:tcW w:w="960" w:type="dxa"/>
            <w:noWrap/>
            <w:hideMark/>
          </w:tcPr>
          <w:p w:rsidR="00A70D90" w:rsidRPr="00F36BDC" w:rsidRDefault="00A70D90"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12</w:t>
            </w:r>
          </w:p>
        </w:tc>
        <w:tc>
          <w:tcPr>
            <w:tcW w:w="93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1563.015</w:t>
            </w:r>
          </w:p>
        </w:tc>
        <w:tc>
          <w:tcPr>
            <w:tcW w:w="101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681.5765</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349.559</w:t>
            </w:r>
          </w:p>
        </w:tc>
        <w:tc>
          <w:tcPr>
            <w:tcW w:w="105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3.502896</w:t>
            </w:r>
          </w:p>
        </w:tc>
        <w:tc>
          <w:tcPr>
            <w:tcW w:w="104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8359.983</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1610.53</w:t>
            </w:r>
          </w:p>
        </w:tc>
      </w:tr>
      <w:tr w:rsidR="00A70D90" w:rsidRPr="00F36BDC" w:rsidTr="00A70D90">
        <w:trPr>
          <w:trHeight w:val="255"/>
        </w:trPr>
        <w:tc>
          <w:tcPr>
            <w:tcW w:w="960" w:type="dxa"/>
            <w:noWrap/>
            <w:hideMark/>
          </w:tcPr>
          <w:p w:rsidR="00A70D90" w:rsidRPr="00F36BDC" w:rsidRDefault="00A70D90"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13</w:t>
            </w:r>
          </w:p>
        </w:tc>
        <w:tc>
          <w:tcPr>
            <w:tcW w:w="93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2802.379</w:t>
            </w:r>
          </w:p>
        </w:tc>
        <w:tc>
          <w:tcPr>
            <w:tcW w:w="101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966.346</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285.214</w:t>
            </w:r>
          </w:p>
        </w:tc>
        <w:tc>
          <w:tcPr>
            <w:tcW w:w="105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3.647197</w:t>
            </w:r>
          </w:p>
        </w:tc>
        <w:tc>
          <w:tcPr>
            <w:tcW w:w="104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9603.404</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1413.654</w:t>
            </w:r>
          </w:p>
        </w:tc>
      </w:tr>
      <w:tr w:rsidR="00A70D90" w:rsidRPr="00F36BDC" w:rsidTr="00A70D90">
        <w:trPr>
          <w:cnfStyle w:val="000000100000" w:firstRow="0" w:lastRow="0" w:firstColumn="0" w:lastColumn="0" w:oddVBand="0" w:evenVBand="0" w:oddHBand="1" w:evenHBand="0" w:firstRowFirstColumn="0" w:firstRowLastColumn="0" w:lastRowFirstColumn="0" w:lastRowLastColumn="0"/>
          <w:trHeight w:val="165"/>
        </w:trPr>
        <w:tc>
          <w:tcPr>
            <w:tcW w:w="960" w:type="dxa"/>
            <w:noWrap/>
            <w:hideMark/>
          </w:tcPr>
          <w:p w:rsidR="00A70D90" w:rsidRPr="00F36BDC" w:rsidRDefault="00A70D90"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16</w:t>
            </w:r>
          </w:p>
        </w:tc>
        <w:tc>
          <w:tcPr>
            <w:tcW w:w="93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310.385</w:t>
            </w:r>
          </w:p>
        </w:tc>
        <w:tc>
          <w:tcPr>
            <w:tcW w:w="101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853.896</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809.2795</w:t>
            </w:r>
          </w:p>
        </w:tc>
        <w:tc>
          <w:tcPr>
            <w:tcW w:w="105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1.985439</w:t>
            </w:r>
          </w:p>
        </w:tc>
        <w:tc>
          <w:tcPr>
            <w:tcW w:w="104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7391.733</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2101.575</w:t>
            </w:r>
          </w:p>
        </w:tc>
      </w:tr>
    </w:tbl>
    <w:p w:rsidR="00AC0A05" w:rsidRDefault="00AC0A05" w:rsidP="00AC0A05"/>
    <w:p w:rsidR="00AC0A05" w:rsidRDefault="00AC0A05" w:rsidP="00AC0A05">
      <w:pPr>
        <w:rPr>
          <w:i/>
        </w:rPr>
      </w:pPr>
      <w:r w:rsidRPr="003C6F5F">
        <w:t>The only change from the baseline to the measure condition is a change in the motor/fan system efficiency from 17% to 32%. The annual energy use</w:t>
      </w:r>
      <w:r>
        <w:t xml:space="preserve"> for</w:t>
      </w:r>
      <w:r w:rsidRPr="003C6F5F">
        <w:t xml:space="preserve"> the </w:t>
      </w:r>
      <w:r>
        <w:t xml:space="preserve">32% efficient retrofit motor </w:t>
      </w:r>
      <w:r w:rsidRPr="003C6F5F">
        <w:t>is shown in</w:t>
      </w:r>
      <w:r>
        <w:t xml:space="preserve"> Table </w:t>
      </w:r>
      <w:r w:rsidR="00FE4F6B">
        <w:t>15</w:t>
      </w:r>
      <w:r w:rsidRPr="0071458B">
        <w:rPr>
          <w:i/>
        </w:rPr>
        <w:t>.</w:t>
      </w:r>
    </w:p>
    <w:p w:rsidR="00AC0A05" w:rsidRDefault="00AC0A05" w:rsidP="00AC0A05">
      <w:pPr>
        <w:rPr>
          <w:i/>
        </w:rPr>
      </w:pPr>
    </w:p>
    <w:p w:rsidR="00AC0A05" w:rsidRDefault="00AC0A05" w:rsidP="00AC0A05">
      <w:pPr>
        <w:rPr>
          <w:i/>
        </w:rPr>
      </w:pPr>
    </w:p>
    <w:p w:rsidR="00AC0A05" w:rsidRDefault="00AC0A05" w:rsidP="00AC0A05">
      <w:pPr>
        <w:rPr>
          <w:i/>
        </w:rPr>
      </w:pPr>
      <w:r>
        <w:rPr>
          <w:i/>
        </w:rPr>
        <w:br w:type="page"/>
      </w:r>
    </w:p>
    <w:p w:rsidR="00AC0A05" w:rsidRDefault="00FE4F6B" w:rsidP="00FE4F6B">
      <w:pPr>
        <w:pStyle w:val="Caption"/>
        <w:rPr>
          <w:i/>
        </w:rPr>
      </w:pPr>
      <w:bookmarkStart w:id="113" w:name="_Toc384739356"/>
      <w:r>
        <w:lastRenderedPageBreak/>
        <w:t xml:space="preserve">Table </w:t>
      </w:r>
      <w:r>
        <w:fldChar w:fldCharType="begin"/>
      </w:r>
      <w:r>
        <w:instrText xml:space="preserve"> SEQ Table \* ARABIC </w:instrText>
      </w:r>
      <w:r>
        <w:fldChar w:fldCharType="separate"/>
      </w:r>
      <w:r>
        <w:rPr>
          <w:noProof/>
        </w:rPr>
        <w:t>15</w:t>
      </w:r>
      <w:r>
        <w:fldChar w:fldCharType="end"/>
      </w:r>
      <w:r>
        <w:t xml:space="preserve"> : </w:t>
      </w:r>
      <w:r w:rsidRPr="00405535">
        <w:t>Replacement (32% eff) Blower and Total Home Annual Energy Use</w:t>
      </w:r>
      <w:bookmarkEnd w:id="113"/>
    </w:p>
    <w:tbl>
      <w:tblPr>
        <w:tblStyle w:val="Style2"/>
        <w:tblW w:w="6920" w:type="dxa"/>
        <w:tblInd w:w="108" w:type="dxa"/>
        <w:tblLook w:val="0400" w:firstRow="0" w:lastRow="0" w:firstColumn="0" w:lastColumn="0" w:noHBand="0" w:noVBand="1"/>
      </w:tblPr>
      <w:tblGrid>
        <w:gridCol w:w="960"/>
        <w:gridCol w:w="977"/>
        <w:gridCol w:w="998"/>
        <w:gridCol w:w="1059"/>
        <w:gridCol w:w="977"/>
        <w:gridCol w:w="992"/>
        <w:gridCol w:w="1059"/>
      </w:tblGrid>
      <w:tr w:rsidR="00AC0A05" w:rsidRPr="00893172" w:rsidTr="00A70D90">
        <w:trPr>
          <w:cnfStyle w:val="000000100000" w:firstRow="0" w:lastRow="0" w:firstColumn="0" w:lastColumn="0" w:oddVBand="0" w:evenVBand="0" w:oddHBand="1" w:evenHBand="0" w:firstRowFirstColumn="0" w:firstRowLastColumn="0" w:lastRowFirstColumn="0" w:lastRowLastColumn="0"/>
          <w:trHeight w:val="210"/>
        </w:trPr>
        <w:tc>
          <w:tcPr>
            <w:tcW w:w="960" w:type="dxa"/>
            <w:vMerge w:val="restart"/>
            <w:noWrap/>
            <w:hideMark/>
          </w:tcPr>
          <w:p w:rsidR="00AC0A05" w:rsidRPr="00893172" w:rsidRDefault="00AC0A05" w:rsidP="00F0032D">
            <w:pPr>
              <w:rPr>
                <w:rFonts w:asciiTheme="minorHAnsi" w:hAnsiTheme="minorHAnsi" w:cstheme="minorHAnsi"/>
                <w:color w:val="000000"/>
                <w:sz w:val="20"/>
                <w:szCs w:val="20"/>
              </w:rPr>
            </w:pPr>
            <w:r w:rsidRPr="00893172">
              <w:rPr>
                <w:rFonts w:asciiTheme="minorHAnsi" w:hAnsiTheme="minorHAnsi" w:cstheme="minorHAnsi"/>
                <w:color w:val="000000"/>
                <w:sz w:val="20"/>
                <w:szCs w:val="20"/>
              </w:rPr>
              <w:t> </w:t>
            </w:r>
          </w:p>
          <w:p w:rsidR="00AC0A05" w:rsidRPr="00893172" w:rsidRDefault="00AC0A05" w:rsidP="00F0032D">
            <w:pPr>
              <w:rPr>
                <w:rFonts w:asciiTheme="minorHAnsi" w:hAnsiTheme="minorHAnsi" w:cstheme="minorHAnsi"/>
                <w:color w:val="000000"/>
                <w:sz w:val="20"/>
                <w:szCs w:val="20"/>
              </w:rPr>
            </w:pPr>
            <w:r w:rsidRPr="00893172">
              <w:rPr>
                <w:rFonts w:asciiTheme="minorHAnsi" w:hAnsiTheme="minorHAnsi" w:cstheme="minorHAnsi"/>
                <w:color w:val="000000"/>
                <w:sz w:val="20"/>
                <w:szCs w:val="20"/>
              </w:rPr>
              <w:t> </w:t>
            </w:r>
          </w:p>
        </w:tc>
        <w:tc>
          <w:tcPr>
            <w:tcW w:w="2932" w:type="dxa"/>
            <w:gridSpan w:val="3"/>
            <w:noWrap/>
            <w:hideMark/>
          </w:tcPr>
          <w:p w:rsidR="00AC0A05" w:rsidRPr="00893172" w:rsidRDefault="00AC0A05" w:rsidP="00F0032D">
            <w:pPr>
              <w:jc w:val="center"/>
              <w:rPr>
                <w:rFonts w:asciiTheme="minorHAnsi" w:hAnsiTheme="minorHAnsi" w:cstheme="minorHAnsi"/>
                <w:b/>
                <w:bCs/>
                <w:color w:val="000000"/>
                <w:sz w:val="20"/>
                <w:szCs w:val="20"/>
              </w:rPr>
            </w:pPr>
            <w:r w:rsidRPr="00893172">
              <w:rPr>
                <w:rFonts w:asciiTheme="minorHAnsi" w:hAnsiTheme="minorHAnsi" w:cstheme="minorHAnsi"/>
                <w:b/>
                <w:bCs/>
                <w:color w:val="000000"/>
                <w:sz w:val="20"/>
                <w:szCs w:val="20"/>
              </w:rPr>
              <w:t>Annual End-Use Energy</w:t>
            </w:r>
          </w:p>
        </w:tc>
        <w:tc>
          <w:tcPr>
            <w:tcW w:w="3028" w:type="dxa"/>
            <w:gridSpan w:val="3"/>
            <w:noWrap/>
            <w:hideMark/>
          </w:tcPr>
          <w:p w:rsidR="00AC0A05" w:rsidRPr="00893172" w:rsidRDefault="00AC0A05" w:rsidP="00F0032D">
            <w:pPr>
              <w:jc w:val="center"/>
              <w:rPr>
                <w:rFonts w:asciiTheme="minorHAnsi" w:hAnsiTheme="minorHAnsi" w:cstheme="minorHAnsi"/>
                <w:b/>
                <w:bCs/>
                <w:color w:val="000000"/>
                <w:sz w:val="20"/>
                <w:szCs w:val="20"/>
              </w:rPr>
            </w:pPr>
            <w:r w:rsidRPr="00893172">
              <w:rPr>
                <w:rFonts w:asciiTheme="minorHAnsi" w:hAnsiTheme="minorHAnsi" w:cstheme="minorHAnsi"/>
                <w:b/>
                <w:bCs/>
                <w:color w:val="000000"/>
                <w:sz w:val="20"/>
                <w:szCs w:val="20"/>
              </w:rPr>
              <w:t>Total Annual Energy Use</w:t>
            </w:r>
          </w:p>
        </w:tc>
      </w:tr>
      <w:tr w:rsidR="00AC0A05" w:rsidRPr="00893172" w:rsidTr="00A70D90">
        <w:trPr>
          <w:trHeight w:val="210"/>
        </w:trPr>
        <w:tc>
          <w:tcPr>
            <w:tcW w:w="960" w:type="dxa"/>
            <w:vMerge/>
            <w:noWrap/>
            <w:hideMark/>
          </w:tcPr>
          <w:p w:rsidR="00AC0A05" w:rsidRPr="00893172" w:rsidRDefault="00AC0A05" w:rsidP="00F0032D">
            <w:pPr>
              <w:rPr>
                <w:rFonts w:asciiTheme="minorHAnsi" w:hAnsiTheme="minorHAnsi" w:cstheme="minorHAnsi"/>
                <w:color w:val="000000"/>
                <w:sz w:val="20"/>
                <w:szCs w:val="20"/>
              </w:rPr>
            </w:pPr>
          </w:p>
        </w:tc>
        <w:tc>
          <w:tcPr>
            <w:tcW w:w="875" w:type="dxa"/>
            <w:noWrap/>
            <w:hideMark/>
          </w:tcPr>
          <w:p w:rsidR="00AC0A05" w:rsidRPr="00893172" w:rsidRDefault="00AC0A05" w:rsidP="00F0032D">
            <w:pPr>
              <w:jc w:val="center"/>
              <w:rPr>
                <w:rFonts w:asciiTheme="minorHAnsi" w:hAnsiTheme="minorHAnsi" w:cstheme="minorHAnsi"/>
                <w:b/>
                <w:bCs/>
                <w:color w:val="000000"/>
                <w:sz w:val="20"/>
                <w:szCs w:val="20"/>
              </w:rPr>
            </w:pPr>
            <w:r w:rsidRPr="00893172">
              <w:rPr>
                <w:rFonts w:asciiTheme="minorHAnsi" w:hAnsiTheme="minorHAnsi" w:cstheme="minorHAnsi"/>
                <w:b/>
                <w:bCs/>
                <w:color w:val="000000"/>
                <w:sz w:val="20"/>
                <w:szCs w:val="20"/>
              </w:rPr>
              <w:t>Cooling</w:t>
            </w:r>
          </w:p>
        </w:tc>
        <w:tc>
          <w:tcPr>
            <w:tcW w:w="998" w:type="dxa"/>
            <w:noWrap/>
            <w:hideMark/>
          </w:tcPr>
          <w:p w:rsidR="00AC0A05" w:rsidRPr="00893172" w:rsidRDefault="00AC0A05" w:rsidP="00F0032D">
            <w:pPr>
              <w:jc w:val="center"/>
              <w:rPr>
                <w:rFonts w:asciiTheme="minorHAnsi" w:hAnsiTheme="minorHAnsi" w:cstheme="minorHAnsi"/>
                <w:b/>
                <w:bCs/>
                <w:color w:val="000000"/>
                <w:sz w:val="20"/>
                <w:szCs w:val="20"/>
              </w:rPr>
            </w:pPr>
            <w:r w:rsidRPr="00893172">
              <w:rPr>
                <w:rFonts w:asciiTheme="minorHAnsi" w:hAnsiTheme="minorHAnsi" w:cstheme="minorHAnsi"/>
                <w:b/>
                <w:bCs/>
                <w:color w:val="000000"/>
                <w:sz w:val="20"/>
                <w:szCs w:val="20"/>
              </w:rPr>
              <w:t>Evap Fan</w:t>
            </w:r>
          </w:p>
        </w:tc>
        <w:tc>
          <w:tcPr>
            <w:tcW w:w="1059" w:type="dxa"/>
            <w:noWrap/>
            <w:hideMark/>
          </w:tcPr>
          <w:p w:rsidR="00AC0A05" w:rsidRPr="00893172" w:rsidRDefault="00AC0A05" w:rsidP="00F0032D">
            <w:pPr>
              <w:jc w:val="center"/>
              <w:rPr>
                <w:rFonts w:asciiTheme="minorHAnsi" w:hAnsiTheme="minorHAnsi" w:cstheme="minorHAnsi"/>
                <w:b/>
                <w:bCs/>
                <w:color w:val="000000"/>
                <w:sz w:val="20"/>
                <w:szCs w:val="20"/>
              </w:rPr>
            </w:pPr>
            <w:r w:rsidRPr="00893172">
              <w:rPr>
                <w:rFonts w:asciiTheme="minorHAnsi" w:hAnsiTheme="minorHAnsi" w:cstheme="minorHAnsi"/>
                <w:b/>
                <w:bCs/>
                <w:color w:val="000000"/>
                <w:sz w:val="20"/>
                <w:szCs w:val="20"/>
              </w:rPr>
              <w:t>Heating</w:t>
            </w:r>
          </w:p>
        </w:tc>
        <w:tc>
          <w:tcPr>
            <w:tcW w:w="977" w:type="dxa"/>
            <w:noWrap/>
            <w:hideMark/>
          </w:tcPr>
          <w:p w:rsidR="00AC0A05" w:rsidRPr="00893172" w:rsidRDefault="00AC0A05" w:rsidP="00F0032D">
            <w:pPr>
              <w:jc w:val="center"/>
              <w:rPr>
                <w:rFonts w:asciiTheme="minorHAnsi" w:hAnsiTheme="minorHAnsi" w:cstheme="minorHAnsi"/>
                <w:b/>
                <w:bCs/>
                <w:color w:val="000000"/>
                <w:sz w:val="20"/>
                <w:szCs w:val="20"/>
              </w:rPr>
            </w:pPr>
            <w:r w:rsidRPr="00893172">
              <w:rPr>
                <w:rFonts w:asciiTheme="minorHAnsi" w:hAnsiTheme="minorHAnsi" w:cstheme="minorHAnsi"/>
                <w:b/>
                <w:bCs/>
                <w:color w:val="000000"/>
                <w:sz w:val="20"/>
                <w:szCs w:val="20"/>
              </w:rPr>
              <w:t>Demand</w:t>
            </w:r>
          </w:p>
        </w:tc>
        <w:tc>
          <w:tcPr>
            <w:tcW w:w="992" w:type="dxa"/>
            <w:noWrap/>
            <w:hideMark/>
          </w:tcPr>
          <w:p w:rsidR="00AC0A05" w:rsidRPr="00893172" w:rsidRDefault="00AC0A05" w:rsidP="00F0032D">
            <w:pPr>
              <w:jc w:val="center"/>
              <w:rPr>
                <w:rFonts w:asciiTheme="minorHAnsi" w:hAnsiTheme="minorHAnsi" w:cstheme="minorHAnsi"/>
                <w:b/>
                <w:bCs/>
                <w:color w:val="000000"/>
                <w:sz w:val="20"/>
                <w:szCs w:val="20"/>
              </w:rPr>
            </w:pPr>
            <w:r w:rsidRPr="00893172">
              <w:rPr>
                <w:rFonts w:asciiTheme="minorHAnsi" w:hAnsiTheme="minorHAnsi" w:cstheme="minorHAnsi"/>
                <w:b/>
                <w:bCs/>
                <w:color w:val="000000"/>
                <w:sz w:val="20"/>
                <w:szCs w:val="20"/>
              </w:rPr>
              <w:t>Energy</w:t>
            </w:r>
          </w:p>
        </w:tc>
        <w:tc>
          <w:tcPr>
            <w:tcW w:w="1059" w:type="dxa"/>
            <w:noWrap/>
            <w:hideMark/>
          </w:tcPr>
          <w:p w:rsidR="00AC0A05" w:rsidRPr="00893172" w:rsidRDefault="00AC0A05" w:rsidP="00F0032D">
            <w:pPr>
              <w:jc w:val="center"/>
              <w:rPr>
                <w:rFonts w:asciiTheme="minorHAnsi" w:hAnsiTheme="minorHAnsi" w:cstheme="minorHAnsi"/>
                <w:b/>
                <w:bCs/>
                <w:color w:val="000000"/>
                <w:sz w:val="20"/>
                <w:szCs w:val="20"/>
              </w:rPr>
            </w:pPr>
            <w:r w:rsidRPr="00893172">
              <w:rPr>
                <w:rFonts w:asciiTheme="minorHAnsi" w:hAnsiTheme="minorHAnsi" w:cstheme="minorHAnsi"/>
                <w:b/>
                <w:bCs/>
                <w:color w:val="000000"/>
                <w:sz w:val="20"/>
                <w:szCs w:val="20"/>
              </w:rPr>
              <w:t>Gas</w:t>
            </w:r>
          </w:p>
        </w:tc>
      </w:tr>
      <w:tr w:rsidR="00AC0A05" w:rsidRPr="00893172" w:rsidTr="00A70D90">
        <w:trPr>
          <w:cnfStyle w:val="000000100000" w:firstRow="0" w:lastRow="0" w:firstColumn="0" w:lastColumn="0" w:oddVBand="0" w:evenVBand="0" w:oddHBand="1" w:evenHBand="0" w:firstRowFirstColumn="0" w:firstRowLastColumn="0" w:lastRowFirstColumn="0" w:lastRowLastColumn="0"/>
          <w:trHeight w:val="228"/>
        </w:trPr>
        <w:tc>
          <w:tcPr>
            <w:tcW w:w="960" w:type="dxa"/>
            <w:noWrap/>
            <w:hideMark/>
          </w:tcPr>
          <w:p w:rsidR="00AC0A05" w:rsidRPr="00893172" w:rsidRDefault="00AC0A05" w:rsidP="00F0032D">
            <w:pPr>
              <w:jc w:val="center"/>
              <w:rPr>
                <w:rFonts w:asciiTheme="minorHAnsi" w:hAnsiTheme="minorHAnsi" w:cstheme="minorHAnsi"/>
                <w:b/>
                <w:bCs/>
                <w:color w:val="000000"/>
                <w:sz w:val="20"/>
                <w:szCs w:val="20"/>
              </w:rPr>
            </w:pPr>
            <w:r w:rsidRPr="00893172">
              <w:rPr>
                <w:rFonts w:asciiTheme="minorHAnsi" w:hAnsiTheme="minorHAnsi" w:cstheme="minorHAnsi"/>
                <w:b/>
                <w:bCs/>
                <w:color w:val="000000"/>
                <w:sz w:val="20"/>
                <w:szCs w:val="20"/>
              </w:rPr>
              <w:t>CZ</w:t>
            </w:r>
          </w:p>
        </w:tc>
        <w:tc>
          <w:tcPr>
            <w:tcW w:w="875" w:type="dxa"/>
            <w:noWrap/>
            <w:hideMark/>
          </w:tcPr>
          <w:p w:rsidR="00AC0A05" w:rsidRPr="00893172" w:rsidRDefault="00AC0A05" w:rsidP="00F0032D">
            <w:pPr>
              <w:jc w:val="center"/>
              <w:rPr>
                <w:rFonts w:asciiTheme="minorHAnsi" w:hAnsiTheme="minorHAnsi" w:cstheme="minorHAnsi"/>
                <w:b/>
                <w:bCs/>
                <w:color w:val="000000"/>
                <w:sz w:val="20"/>
                <w:szCs w:val="20"/>
              </w:rPr>
            </w:pPr>
            <w:r w:rsidRPr="00893172">
              <w:rPr>
                <w:rFonts w:asciiTheme="minorHAnsi" w:hAnsiTheme="minorHAnsi" w:cstheme="minorHAnsi"/>
                <w:b/>
                <w:bCs/>
                <w:color w:val="000000"/>
                <w:sz w:val="20"/>
                <w:szCs w:val="20"/>
              </w:rPr>
              <w:t>kWh/yr</w:t>
            </w:r>
          </w:p>
        </w:tc>
        <w:tc>
          <w:tcPr>
            <w:tcW w:w="998" w:type="dxa"/>
            <w:noWrap/>
            <w:hideMark/>
          </w:tcPr>
          <w:p w:rsidR="00AC0A05" w:rsidRPr="00893172" w:rsidRDefault="00AC0A05" w:rsidP="00F0032D">
            <w:pPr>
              <w:jc w:val="center"/>
              <w:rPr>
                <w:rFonts w:asciiTheme="minorHAnsi" w:hAnsiTheme="minorHAnsi" w:cstheme="minorHAnsi"/>
                <w:b/>
                <w:bCs/>
                <w:color w:val="000000"/>
                <w:sz w:val="20"/>
                <w:szCs w:val="20"/>
              </w:rPr>
            </w:pPr>
            <w:r w:rsidRPr="00893172">
              <w:rPr>
                <w:rFonts w:asciiTheme="minorHAnsi" w:hAnsiTheme="minorHAnsi" w:cstheme="minorHAnsi"/>
                <w:b/>
                <w:bCs/>
                <w:color w:val="000000"/>
                <w:sz w:val="20"/>
                <w:szCs w:val="20"/>
              </w:rPr>
              <w:t>kWh/yr</w:t>
            </w:r>
          </w:p>
        </w:tc>
        <w:tc>
          <w:tcPr>
            <w:tcW w:w="1059" w:type="dxa"/>
            <w:noWrap/>
            <w:hideMark/>
          </w:tcPr>
          <w:p w:rsidR="00AC0A05" w:rsidRPr="00893172" w:rsidRDefault="00AC0A05" w:rsidP="00F0032D">
            <w:pPr>
              <w:jc w:val="center"/>
              <w:rPr>
                <w:rFonts w:asciiTheme="minorHAnsi" w:hAnsiTheme="minorHAnsi" w:cstheme="minorHAnsi"/>
                <w:b/>
                <w:bCs/>
                <w:color w:val="000000"/>
                <w:sz w:val="20"/>
                <w:szCs w:val="20"/>
              </w:rPr>
            </w:pPr>
            <w:r w:rsidRPr="00893172">
              <w:rPr>
                <w:rFonts w:asciiTheme="minorHAnsi" w:hAnsiTheme="minorHAnsi" w:cstheme="minorHAnsi"/>
                <w:b/>
                <w:bCs/>
                <w:color w:val="000000"/>
                <w:sz w:val="20"/>
                <w:szCs w:val="20"/>
              </w:rPr>
              <w:t>therms/yr</w:t>
            </w:r>
          </w:p>
        </w:tc>
        <w:tc>
          <w:tcPr>
            <w:tcW w:w="977" w:type="dxa"/>
            <w:noWrap/>
            <w:hideMark/>
          </w:tcPr>
          <w:p w:rsidR="00AC0A05" w:rsidRPr="00893172" w:rsidRDefault="00AC0A05" w:rsidP="00F0032D">
            <w:pPr>
              <w:jc w:val="center"/>
              <w:rPr>
                <w:rFonts w:asciiTheme="minorHAnsi" w:hAnsiTheme="minorHAnsi" w:cstheme="minorHAnsi"/>
                <w:b/>
                <w:bCs/>
                <w:color w:val="000000"/>
                <w:sz w:val="20"/>
                <w:szCs w:val="20"/>
              </w:rPr>
            </w:pPr>
            <w:r w:rsidRPr="00893172">
              <w:rPr>
                <w:rFonts w:asciiTheme="minorHAnsi" w:hAnsiTheme="minorHAnsi" w:cstheme="minorHAnsi"/>
                <w:b/>
                <w:bCs/>
                <w:color w:val="000000"/>
                <w:sz w:val="20"/>
                <w:szCs w:val="20"/>
              </w:rPr>
              <w:t>kW</w:t>
            </w:r>
          </w:p>
        </w:tc>
        <w:tc>
          <w:tcPr>
            <w:tcW w:w="992" w:type="dxa"/>
            <w:noWrap/>
            <w:hideMark/>
          </w:tcPr>
          <w:p w:rsidR="00AC0A05" w:rsidRPr="00893172" w:rsidRDefault="00AC0A05" w:rsidP="00F0032D">
            <w:pPr>
              <w:jc w:val="center"/>
              <w:rPr>
                <w:rFonts w:asciiTheme="minorHAnsi" w:hAnsiTheme="minorHAnsi" w:cstheme="minorHAnsi"/>
                <w:b/>
                <w:bCs/>
                <w:color w:val="000000"/>
                <w:sz w:val="20"/>
                <w:szCs w:val="20"/>
              </w:rPr>
            </w:pPr>
            <w:r w:rsidRPr="00893172">
              <w:rPr>
                <w:rFonts w:asciiTheme="minorHAnsi" w:hAnsiTheme="minorHAnsi" w:cstheme="minorHAnsi"/>
                <w:b/>
                <w:bCs/>
                <w:color w:val="000000"/>
                <w:sz w:val="20"/>
                <w:szCs w:val="20"/>
              </w:rPr>
              <w:t>kWh/yr</w:t>
            </w:r>
          </w:p>
        </w:tc>
        <w:tc>
          <w:tcPr>
            <w:tcW w:w="1059" w:type="dxa"/>
            <w:noWrap/>
            <w:hideMark/>
          </w:tcPr>
          <w:p w:rsidR="00AC0A05" w:rsidRPr="00893172" w:rsidRDefault="00AC0A05" w:rsidP="00F0032D">
            <w:pPr>
              <w:jc w:val="center"/>
              <w:rPr>
                <w:rFonts w:asciiTheme="minorHAnsi" w:hAnsiTheme="minorHAnsi" w:cstheme="minorHAnsi"/>
                <w:b/>
                <w:bCs/>
                <w:color w:val="000000"/>
                <w:sz w:val="20"/>
                <w:szCs w:val="20"/>
              </w:rPr>
            </w:pPr>
            <w:r w:rsidRPr="00893172">
              <w:rPr>
                <w:rFonts w:asciiTheme="minorHAnsi" w:hAnsiTheme="minorHAnsi" w:cstheme="minorHAnsi"/>
                <w:b/>
                <w:bCs/>
                <w:color w:val="000000"/>
                <w:sz w:val="20"/>
                <w:szCs w:val="20"/>
              </w:rPr>
              <w:t>therms/yr</w:t>
            </w:r>
          </w:p>
        </w:tc>
      </w:tr>
      <w:tr w:rsidR="00AC0A05" w:rsidRPr="00893172" w:rsidTr="00A70D90">
        <w:trPr>
          <w:trHeight w:val="255"/>
        </w:trPr>
        <w:tc>
          <w:tcPr>
            <w:tcW w:w="6920" w:type="dxa"/>
            <w:gridSpan w:val="7"/>
            <w:noWrap/>
            <w:hideMark/>
          </w:tcPr>
          <w:p w:rsidR="00AC0A05" w:rsidRPr="00893172" w:rsidRDefault="00AC0A05" w:rsidP="00F0032D">
            <w:pPr>
              <w:jc w:val="center"/>
              <w:rPr>
                <w:rFonts w:asciiTheme="minorHAnsi" w:hAnsiTheme="minorHAnsi" w:cstheme="minorHAnsi"/>
                <w:b/>
                <w:bCs/>
                <w:color w:val="000000"/>
                <w:sz w:val="20"/>
                <w:szCs w:val="20"/>
              </w:rPr>
            </w:pPr>
            <w:r w:rsidRPr="00893172">
              <w:rPr>
                <w:rFonts w:asciiTheme="minorHAnsi" w:hAnsiTheme="minorHAnsi" w:cstheme="minorHAnsi"/>
                <w:b/>
                <w:bCs/>
                <w:color w:val="000000"/>
                <w:sz w:val="20"/>
                <w:szCs w:val="20"/>
              </w:rPr>
              <w:t>One-Story</w:t>
            </w:r>
          </w:p>
        </w:tc>
      </w:tr>
      <w:tr w:rsidR="00A70D90" w:rsidRPr="00893172" w:rsidTr="00A70D90">
        <w:trPr>
          <w:cnfStyle w:val="000000100000" w:firstRow="0" w:lastRow="0" w:firstColumn="0" w:lastColumn="0" w:oddVBand="0" w:evenVBand="0" w:oddHBand="1" w:evenHBand="0" w:firstRowFirstColumn="0" w:firstRowLastColumn="0" w:lastRowFirstColumn="0" w:lastRowLastColumn="0"/>
          <w:trHeight w:val="237"/>
        </w:trPr>
        <w:tc>
          <w:tcPr>
            <w:tcW w:w="960" w:type="dxa"/>
            <w:noWrap/>
            <w:hideMark/>
          </w:tcPr>
          <w:p w:rsidR="00A70D90" w:rsidRPr="00893172" w:rsidRDefault="00A70D90" w:rsidP="00F0032D">
            <w:pPr>
              <w:jc w:val="center"/>
              <w:rPr>
                <w:rFonts w:asciiTheme="minorHAnsi" w:hAnsiTheme="minorHAnsi" w:cstheme="minorHAnsi"/>
                <w:b/>
                <w:bCs/>
                <w:color w:val="000000"/>
                <w:sz w:val="20"/>
                <w:szCs w:val="20"/>
              </w:rPr>
            </w:pPr>
            <w:r w:rsidRPr="00893172">
              <w:rPr>
                <w:rFonts w:asciiTheme="minorHAnsi" w:hAnsiTheme="minorHAnsi" w:cstheme="minorHAnsi"/>
                <w:b/>
                <w:bCs/>
                <w:color w:val="000000"/>
                <w:sz w:val="20"/>
                <w:szCs w:val="20"/>
              </w:rPr>
              <w:t>1</w:t>
            </w:r>
          </w:p>
        </w:tc>
        <w:tc>
          <w:tcPr>
            <w:tcW w:w="875"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w:t>
            </w:r>
          </w:p>
        </w:tc>
        <w:tc>
          <w:tcPr>
            <w:tcW w:w="998"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282</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603.5</w:t>
            </w:r>
          </w:p>
        </w:tc>
        <w:tc>
          <w:tcPr>
            <w:tcW w:w="977"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0.585979</w:t>
            </w:r>
          </w:p>
        </w:tc>
        <w:tc>
          <w:tcPr>
            <w:tcW w:w="992"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5079</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2016</w:t>
            </w:r>
          </w:p>
        </w:tc>
      </w:tr>
      <w:tr w:rsidR="00A70D90" w:rsidRPr="00893172" w:rsidTr="00A70D90">
        <w:trPr>
          <w:trHeight w:val="255"/>
        </w:trPr>
        <w:tc>
          <w:tcPr>
            <w:tcW w:w="960" w:type="dxa"/>
            <w:noWrap/>
            <w:hideMark/>
          </w:tcPr>
          <w:p w:rsidR="00A70D90" w:rsidRPr="00893172" w:rsidRDefault="00A70D90" w:rsidP="00F0032D">
            <w:pPr>
              <w:jc w:val="center"/>
              <w:rPr>
                <w:rFonts w:asciiTheme="minorHAnsi" w:hAnsiTheme="minorHAnsi" w:cstheme="minorHAnsi"/>
                <w:b/>
                <w:bCs/>
                <w:color w:val="000000"/>
                <w:sz w:val="20"/>
                <w:szCs w:val="20"/>
              </w:rPr>
            </w:pPr>
            <w:r w:rsidRPr="00893172">
              <w:rPr>
                <w:rFonts w:asciiTheme="minorHAnsi" w:hAnsiTheme="minorHAnsi" w:cstheme="minorHAnsi"/>
                <w:b/>
                <w:bCs/>
                <w:color w:val="000000"/>
                <w:sz w:val="20"/>
                <w:szCs w:val="20"/>
              </w:rPr>
              <w:t>2</w:t>
            </w:r>
          </w:p>
        </w:tc>
        <w:tc>
          <w:tcPr>
            <w:tcW w:w="875"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463</w:t>
            </w:r>
          </w:p>
        </w:tc>
        <w:tc>
          <w:tcPr>
            <w:tcW w:w="998"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197</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307</w:t>
            </w:r>
          </w:p>
        </w:tc>
        <w:tc>
          <w:tcPr>
            <w:tcW w:w="977"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2.096773</w:t>
            </w:r>
          </w:p>
        </w:tc>
        <w:tc>
          <w:tcPr>
            <w:tcW w:w="992"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5499.5</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1591</w:t>
            </w:r>
          </w:p>
        </w:tc>
      </w:tr>
      <w:tr w:rsidR="00A70D90" w:rsidRPr="00893172" w:rsidTr="00A70D90">
        <w:trPr>
          <w:cnfStyle w:val="000000100000" w:firstRow="0" w:lastRow="0" w:firstColumn="0" w:lastColumn="0" w:oddVBand="0" w:evenVBand="0" w:oddHBand="1" w:evenHBand="0" w:firstRowFirstColumn="0" w:firstRowLastColumn="0" w:lastRowFirstColumn="0" w:lastRowLastColumn="0"/>
          <w:trHeight w:val="255"/>
        </w:trPr>
        <w:tc>
          <w:tcPr>
            <w:tcW w:w="960" w:type="dxa"/>
            <w:noWrap/>
            <w:hideMark/>
          </w:tcPr>
          <w:p w:rsidR="00A70D90" w:rsidRPr="00893172" w:rsidRDefault="00A70D90" w:rsidP="00F0032D">
            <w:pPr>
              <w:jc w:val="center"/>
              <w:rPr>
                <w:rFonts w:asciiTheme="minorHAnsi" w:hAnsiTheme="minorHAnsi" w:cstheme="minorHAnsi"/>
                <w:b/>
                <w:bCs/>
                <w:color w:val="000000"/>
                <w:sz w:val="20"/>
                <w:szCs w:val="20"/>
              </w:rPr>
            </w:pPr>
            <w:r w:rsidRPr="00893172">
              <w:rPr>
                <w:rFonts w:asciiTheme="minorHAnsi" w:hAnsiTheme="minorHAnsi" w:cstheme="minorHAnsi"/>
                <w:b/>
                <w:bCs/>
                <w:color w:val="000000"/>
                <w:sz w:val="20"/>
                <w:szCs w:val="20"/>
              </w:rPr>
              <w:t>3</w:t>
            </w:r>
          </w:p>
        </w:tc>
        <w:tc>
          <w:tcPr>
            <w:tcW w:w="875"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42</w:t>
            </w:r>
          </w:p>
        </w:tc>
        <w:tc>
          <w:tcPr>
            <w:tcW w:w="998"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169</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376</w:t>
            </w:r>
          </w:p>
        </w:tc>
        <w:tc>
          <w:tcPr>
            <w:tcW w:w="977"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1.077423</w:t>
            </w:r>
          </w:p>
        </w:tc>
        <w:tc>
          <w:tcPr>
            <w:tcW w:w="992"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5270</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1742</w:t>
            </w:r>
          </w:p>
        </w:tc>
      </w:tr>
      <w:tr w:rsidR="00A70D90" w:rsidRPr="00893172" w:rsidTr="00A70D90">
        <w:trPr>
          <w:trHeight w:val="255"/>
        </w:trPr>
        <w:tc>
          <w:tcPr>
            <w:tcW w:w="960" w:type="dxa"/>
            <w:noWrap/>
            <w:hideMark/>
          </w:tcPr>
          <w:p w:rsidR="00A70D90" w:rsidRPr="00893172" w:rsidRDefault="00A70D90" w:rsidP="00F0032D">
            <w:pPr>
              <w:jc w:val="center"/>
              <w:rPr>
                <w:rFonts w:asciiTheme="minorHAnsi" w:hAnsiTheme="minorHAnsi" w:cstheme="minorHAnsi"/>
                <w:b/>
                <w:bCs/>
                <w:color w:val="000000"/>
                <w:sz w:val="20"/>
                <w:szCs w:val="20"/>
              </w:rPr>
            </w:pPr>
            <w:r w:rsidRPr="00893172">
              <w:rPr>
                <w:rFonts w:asciiTheme="minorHAnsi" w:hAnsiTheme="minorHAnsi" w:cstheme="minorHAnsi"/>
                <w:b/>
                <w:bCs/>
                <w:color w:val="000000"/>
                <w:sz w:val="20"/>
                <w:szCs w:val="20"/>
              </w:rPr>
              <w:t>4</w:t>
            </w:r>
          </w:p>
        </w:tc>
        <w:tc>
          <w:tcPr>
            <w:tcW w:w="875"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556.5</w:t>
            </w:r>
          </w:p>
        </w:tc>
        <w:tc>
          <w:tcPr>
            <w:tcW w:w="998"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208</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257.5</w:t>
            </w:r>
          </w:p>
        </w:tc>
        <w:tc>
          <w:tcPr>
            <w:tcW w:w="977"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1.809698</w:t>
            </w:r>
          </w:p>
        </w:tc>
        <w:tc>
          <w:tcPr>
            <w:tcW w:w="992"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5447.5</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1493</w:t>
            </w:r>
          </w:p>
        </w:tc>
      </w:tr>
      <w:tr w:rsidR="00A70D90" w:rsidRPr="00893172" w:rsidTr="00A70D90">
        <w:trPr>
          <w:cnfStyle w:val="000000100000" w:firstRow="0" w:lastRow="0" w:firstColumn="0" w:lastColumn="0" w:oddVBand="0" w:evenVBand="0" w:oddHBand="1" w:evenHBand="0" w:firstRowFirstColumn="0" w:firstRowLastColumn="0" w:lastRowFirstColumn="0" w:lastRowLastColumn="0"/>
          <w:trHeight w:val="255"/>
        </w:trPr>
        <w:tc>
          <w:tcPr>
            <w:tcW w:w="960" w:type="dxa"/>
            <w:noWrap/>
            <w:hideMark/>
          </w:tcPr>
          <w:p w:rsidR="00A70D90" w:rsidRPr="00893172" w:rsidRDefault="00A70D90" w:rsidP="00F0032D">
            <w:pPr>
              <w:jc w:val="center"/>
              <w:rPr>
                <w:rFonts w:asciiTheme="minorHAnsi" w:hAnsiTheme="minorHAnsi" w:cstheme="minorHAnsi"/>
                <w:b/>
                <w:bCs/>
                <w:color w:val="000000"/>
                <w:sz w:val="20"/>
                <w:szCs w:val="20"/>
              </w:rPr>
            </w:pPr>
            <w:r w:rsidRPr="00893172">
              <w:rPr>
                <w:rFonts w:asciiTheme="minorHAnsi" w:hAnsiTheme="minorHAnsi" w:cstheme="minorHAnsi"/>
                <w:b/>
                <w:bCs/>
                <w:color w:val="000000"/>
                <w:sz w:val="20"/>
                <w:szCs w:val="20"/>
              </w:rPr>
              <w:t>5</w:t>
            </w:r>
          </w:p>
        </w:tc>
        <w:tc>
          <w:tcPr>
            <w:tcW w:w="875"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63</w:t>
            </w:r>
          </w:p>
        </w:tc>
        <w:tc>
          <w:tcPr>
            <w:tcW w:w="998"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179</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343</w:t>
            </w:r>
          </w:p>
        </w:tc>
        <w:tc>
          <w:tcPr>
            <w:tcW w:w="977"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0.964647</w:t>
            </w:r>
          </w:p>
        </w:tc>
        <w:tc>
          <w:tcPr>
            <w:tcW w:w="992"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4882.5</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1658.5</w:t>
            </w:r>
          </w:p>
        </w:tc>
      </w:tr>
      <w:tr w:rsidR="00A70D90" w:rsidRPr="00893172" w:rsidTr="00A70D90">
        <w:trPr>
          <w:trHeight w:val="255"/>
        </w:trPr>
        <w:tc>
          <w:tcPr>
            <w:tcW w:w="960" w:type="dxa"/>
            <w:noWrap/>
            <w:hideMark/>
          </w:tcPr>
          <w:p w:rsidR="00A70D90" w:rsidRPr="00893172" w:rsidRDefault="00A70D90" w:rsidP="00F0032D">
            <w:pPr>
              <w:jc w:val="center"/>
              <w:rPr>
                <w:rFonts w:asciiTheme="minorHAnsi" w:hAnsiTheme="minorHAnsi" w:cstheme="minorHAnsi"/>
                <w:b/>
                <w:bCs/>
                <w:color w:val="000000"/>
                <w:sz w:val="20"/>
                <w:szCs w:val="20"/>
              </w:rPr>
            </w:pPr>
            <w:r w:rsidRPr="00893172">
              <w:rPr>
                <w:rFonts w:asciiTheme="minorHAnsi" w:hAnsiTheme="minorHAnsi" w:cstheme="minorHAnsi"/>
                <w:b/>
                <w:bCs/>
                <w:color w:val="000000"/>
                <w:sz w:val="20"/>
                <w:szCs w:val="20"/>
              </w:rPr>
              <w:t>11</w:t>
            </w:r>
          </w:p>
        </w:tc>
        <w:tc>
          <w:tcPr>
            <w:tcW w:w="875"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1946</w:t>
            </w:r>
          </w:p>
        </w:tc>
        <w:tc>
          <w:tcPr>
            <w:tcW w:w="998"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409</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317</w:t>
            </w:r>
          </w:p>
        </w:tc>
        <w:tc>
          <w:tcPr>
            <w:tcW w:w="977"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2.991115</w:t>
            </w:r>
          </w:p>
        </w:tc>
        <w:tc>
          <w:tcPr>
            <w:tcW w:w="992"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7542</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1551.5</w:t>
            </w:r>
          </w:p>
        </w:tc>
      </w:tr>
      <w:tr w:rsidR="00A70D90" w:rsidRPr="00893172" w:rsidTr="00A70D90">
        <w:trPr>
          <w:cnfStyle w:val="000000100000" w:firstRow="0" w:lastRow="0" w:firstColumn="0" w:lastColumn="0" w:oddVBand="0" w:evenVBand="0" w:oddHBand="1" w:evenHBand="0" w:firstRowFirstColumn="0" w:firstRowLastColumn="0" w:lastRowFirstColumn="0" w:lastRowLastColumn="0"/>
          <w:trHeight w:val="255"/>
        </w:trPr>
        <w:tc>
          <w:tcPr>
            <w:tcW w:w="960" w:type="dxa"/>
            <w:noWrap/>
            <w:hideMark/>
          </w:tcPr>
          <w:p w:rsidR="00A70D90" w:rsidRPr="00893172" w:rsidRDefault="00A70D90" w:rsidP="00F0032D">
            <w:pPr>
              <w:jc w:val="center"/>
              <w:rPr>
                <w:rFonts w:asciiTheme="minorHAnsi" w:hAnsiTheme="minorHAnsi" w:cstheme="minorHAnsi"/>
                <w:b/>
                <w:bCs/>
                <w:color w:val="000000"/>
                <w:sz w:val="20"/>
                <w:szCs w:val="20"/>
              </w:rPr>
            </w:pPr>
            <w:r w:rsidRPr="00893172">
              <w:rPr>
                <w:rFonts w:asciiTheme="minorHAnsi" w:hAnsiTheme="minorHAnsi" w:cstheme="minorHAnsi"/>
                <w:b/>
                <w:bCs/>
                <w:color w:val="000000"/>
                <w:sz w:val="20"/>
                <w:szCs w:val="20"/>
              </w:rPr>
              <w:t>12</w:t>
            </w:r>
          </w:p>
        </w:tc>
        <w:tc>
          <w:tcPr>
            <w:tcW w:w="875"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1044</w:t>
            </w:r>
          </w:p>
        </w:tc>
        <w:tc>
          <w:tcPr>
            <w:tcW w:w="998"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277.5</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310</w:t>
            </w:r>
          </w:p>
        </w:tc>
        <w:tc>
          <w:tcPr>
            <w:tcW w:w="977"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2.494797</w:t>
            </w:r>
          </w:p>
        </w:tc>
        <w:tc>
          <w:tcPr>
            <w:tcW w:w="992"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6454.5</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1593.5</w:t>
            </w:r>
          </w:p>
        </w:tc>
      </w:tr>
      <w:tr w:rsidR="00A70D90" w:rsidRPr="00893172" w:rsidTr="00A70D90">
        <w:trPr>
          <w:trHeight w:val="255"/>
        </w:trPr>
        <w:tc>
          <w:tcPr>
            <w:tcW w:w="960" w:type="dxa"/>
            <w:noWrap/>
            <w:hideMark/>
          </w:tcPr>
          <w:p w:rsidR="00A70D90" w:rsidRPr="00893172" w:rsidRDefault="00A70D90" w:rsidP="00F0032D">
            <w:pPr>
              <w:jc w:val="center"/>
              <w:rPr>
                <w:rFonts w:asciiTheme="minorHAnsi" w:hAnsiTheme="minorHAnsi" w:cstheme="minorHAnsi"/>
                <w:b/>
                <w:bCs/>
                <w:color w:val="000000"/>
                <w:sz w:val="20"/>
                <w:szCs w:val="20"/>
              </w:rPr>
            </w:pPr>
            <w:r w:rsidRPr="00893172">
              <w:rPr>
                <w:rFonts w:asciiTheme="minorHAnsi" w:hAnsiTheme="minorHAnsi" w:cstheme="minorHAnsi"/>
                <w:b/>
                <w:bCs/>
                <w:color w:val="000000"/>
                <w:sz w:val="20"/>
                <w:szCs w:val="20"/>
              </w:rPr>
              <w:t>13</w:t>
            </w:r>
          </w:p>
        </w:tc>
        <w:tc>
          <w:tcPr>
            <w:tcW w:w="875"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1923</w:t>
            </w:r>
          </w:p>
        </w:tc>
        <w:tc>
          <w:tcPr>
            <w:tcW w:w="998"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381</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236.5</w:t>
            </w:r>
          </w:p>
        </w:tc>
        <w:tc>
          <w:tcPr>
            <w:tcW w:w="977"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2.561538</w:t>
            </w:r>
          </w:p>
        </w:tc>
        <w:tc>
          <w:tcPr>
            <w:tcW w:w="992"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6966.5</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1362</w:t>
            </w:r>
          </w:p>
        </w:tc>
      </w:tr>
      <w:tr w:rsidR="00A70D90" w:rsidRPr="00893172" w:rsidTr="00A70D90">
        <w:trPr>
          <w:cnfStyle w:val="000000100000" w:firstRow="0" w:lastRow="0" w:firstColumn="0" w:lastColumn="0" w:oddVBand="0" w:evenVBand="0" w:oddHBand="1" w:evenHBand="0" w:firstRowFirstColumn="0" w:firstRowLastColumn="0" w:lastRowFirstColumn="0" w:lastRowLastColumn="0"/>
          <w:trHeight w:val="255"/>
        </w:trPr>
        <w:tc>
          <w:tcPr>
            <w:tcW w:w="960" w:type="dxa"/>
            <w:noWrap/>
            <w:hideMark/>
          </w:tcPr>
          <w:p w:rsidR="00A70D90" w:rsidRPr="00893172" w:rsidRDefault="00A70D90" w:rsidP="00F0032D">
            <w:pPr>
              <w:jc w:val="center"/>
              <w:rPr>
                <w:rFonts w:asciiTheme="minorHAnsi" w:hAnsiTheme="minorHAnsi" w:cstheme="minorHAnsi"/>
                <w:b/>
                <w:bCs/>
                <w:color w:val="000000"/>
                <w:sz w:val="20"/>
                <w:szCs w:val="20"/>
              </w:rPr>
            </w:pPr>
            <w:r w:rsidRPr="00893172">
              <w:rPr>
                <w:rFonts w:asciiTheme="minorHAnsi" w:hAnsiTheme="minorHAnsi" w:cstheme="minorHAnsi"/>
                <w:b/>
                <w:bCs/>
                <w:color w:val="000000"/>
                <w:sz w:val="20"/>
                <w:szCs w:val="20"/>
              </w:rPr>
              <w:t>16</w:t>
            </w:r>
          </w:p>
        </w:tc>
        <w:tc>
          <w:tcPr>
            <w:tcW w:w="875"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232.5</w:t>
            </w:r>
          </w:p>
        </w:tc>
        <w:tc>
          <w:tcPr>
            <w:tcW w:w="998"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338.5</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617</w:t>
            </w:r>
          </w:p>
        </w:tc>
        <w:tc>
          <w:tcPr>
            <w:tcW w:w="977"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1.332452</w:t>
            </w:r>
          </w:p>
        </w:tc>
        <w:tc>
          <w:tcPr>
            <w:tcW w:w="992"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5138</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2008.5</w:t>
            </w:r>
          </w:p>
        </w:tc>
      </w:tr>
      <w:tr w:rsidR="00AC0A05" w:rsidRPr="00893172" w:rsidTr="00A70D90">
        <w:trPr>
          <w:trHeight w:val="210"/>
        </w:trPr>
        <w:tc>
          <w:tcPr>
            <w:tcW w:w="6920" w:type="dxa"/>
            <w:gridSpan w:val="7"/>
            <w:noWrap/>
            <w:hideMark/>
          </w:tcPr>
          <w:p w:rsidR="00AC0A05" w:rsidRPr="00893172" w:rsidRDefault="00AC0A05" w:rsidP="00F0032D">
            <w:pPr>
              <w:jc w:val="center"/>
              <w:rPr>
                <w:rFonts w:asciiTheme="minorHAnsi" w:hAnsiTheme="minorHAnsi" w:cstheme="minorHAnsi"/>
                <w:b/>
                <w:bCs/>
                <w:color w:val="000000"/>
                <w:sz w:val="20"/>
                <w:szCs w:val="20"/>
              </w:rPr>
            </w:pPr>
            <w:r w:rsidRPr="00893172">
              <w:rPr>
                <w:rFonts w:asciiTheme="minorHAnsi" w:hAnsiTheme="minorHAnsi" w:cstheme="minorHAnsi"/>
                <w:b/>
                <w:bCs/>
                <w:color w:val="000000"/>
                <w:sz w:val="20"/>
                <w:szCs w:val="20"/>
              </w:rPr>
              <w:t>Two-Story</w:t>
            </w:r>
          </w:p>
        </w:tc>
      </w:tr>
      <w:tr w:rsidR="00A70D90" w:rsidRPr="00893172" w:rsidTr="00A70D90">
        <w:trPr>
          <w:cnfStyle w:val="000000100000" w:firstRow="0" w:lastRow="0" w:firstColumn="0" w:lastColumn="0" w:oddVBand="0" w:evenVBand="0" w:oddHBand="1" w:evenHBand="0" w:firstRowFirstColumn="0" w:firstRowLastColumn="0" w:lastRowFirstColumn="0" w:lastRowLastColumn="0"/>
          <w:trHeight w:val="255"/>
        </w:trPr>
        <w:tc>
          <w:tcPr>
            <w:tcW w:w="960" w:type="dxa"/>
            <w:noWrap/>
            <w:hideMark/>
          </w:tcPr>
          <w:p w:rsidR="00A70D90" w:rsidRPr="00893172" w:rsidRDefault="00A70D90" w:rsidP="00F0032D">
            <w:pPr>
              <w:jc w:val="center"/>
              <w:rPr>
                <w:rFonts w:asciiTheme="minorHAnsi" w:hAnsiTheme="minorHAnsi" w:cstheme="minorHAnsi"/>
                <w:b/>
                <w:bCs/>
                <w:color w:val="000000"/>
                <w:sz w:val="20"/>
                <w:szCs w:val="20"/>
              </w:rPr>
            </w:pPr>
            <w:r w:rsidRPr="00893172">
              <w:rPr>
                <w:rFonts w:asciiTheme="minorHAnsi" w:hAnsiTheme="minorHAnsi" w:cstheme="minorHAnsi"/>
                <w:b/>
                <w:bCs/>
                <w:color w:val="000000"/>
                <w:sz w:val="20"/>
                <w:szCs w:val="20"/>
              </w:rPr>
              <w:t>1</w:t>
            </w:r>
          </w:p>
        </w:tc>
        <w:tc>
          <w:tcPr>
            <w:tcW w:w="875"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18</w:t>
            </w:r>
          </w:p>
        </w:tc>
        <w:tc>
          <w:tcPr>
            <w:tcW w:w="998"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473</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945</w:t>
            </w:r>
          </w:p>
        </w:tc>
        <w:tc>
          <w:tcPr>
            <w:tcW w:w="977"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1.162487</w:t>
            </w:r>
          </w:p>
        </w:tc>
        <w:tc>
          <w:tcPr>
            <w:tcW w:w="992"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8375.5</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2345.5</w:t>
            </w:r>
          </w:p>
        </w:tc>
      </w:tr>
      <w:tr w:rsidR="00A70D90" w:rsidRPr="00893172" w:rsidTr="00A70D90">
        <w:trPr>
          <w:trHeight w:val="255"/>
        </w:trPr>
        <w:tc>
          <w:tcPr>
            <w:tcW w:w="960" w:type="dxa"/>
            <w:noWrap/>
            <w:hideMark/>
          </w:tcPr>
          <w:p w:rsidR="00A70D90" w:rsidRPr="00893172" w:rsidRDefault="00A70D90" w:rsidP="00F0032D">
            <w:pPr>
              <w:jc w:val="center"/>
              <w:rPr>
                <w:rFonts w:asciiTheme="minorHAnsi" w:hAnsiTheme="minorHAnsi" w:cstheme="minorHAnsi"/>
                <w:b/>
                <w:bCs/>
                <w:color w:val="000000"/>
                <w:sz w:val="20"/>
                <w:szCs w:val="20"/>
              </w:rPr>
            </w:pPr>
            <w:r w:rsidRPr="00893172">
              <w:rPr>
                <w:rFonts w:asciiTheme="minorHAnsi" w:hAnsiTheme="minorHAnsi" w:cstheme="minorHAnsi"/>
                <w:b/>
                <w:bCs/>
                <w:color w:val="000000"/>
                <w:sz w:val="20"/>
                <w:szCs w:val="20"/>
              </w:rPr>
              <w:t>2</w:t>
            </w:r>
          </w:p>
        </w:tc>
        <w:tc>
          <w:tcPr>
            <w:tcW w:w="875"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1339.5</w:t>
            </w:r>
          </w:p>
        </w:tc>
        <w:tc>
          <w:tcPr>
            <w:tcW w:w="998"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437</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559.5</w:t>
            </w:r>
          </w:p>
        </w:tc>
        <w:tc>
          <w:tcPr>
            <w:tcW w:w="977"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4.363537</w:t>
            </w:r>
          </w:p>
        </w:tc>
        <w:tc>
          <w:tcPr>
            <w:tcW w:w="992"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10254.5</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1842.5</w:t>
            </w:r>
          </w:p>
        </w:tc>
      </w:tr>
      <w:tr w:rsidR="00A70D90" w:rsidRPr="00893172" w:rsidTr="00A70D90">
        <w:trPr>
          <w:cnfStyle w:val="000000100000" w:firstRow="0" w:lastRow="0" w:firstColumn="0" w:lastColumn="0" w:oddVBand="0" w:evenVBand="0" w:oddHBand="1" w:evenHBand="0" w:firstRowFirstColumn="0" w:firstRowLastColumn="0" w:lastRowFirstColumn="0" w:lastRowLastColumn="0"/>
          <w:trHeight w:val="255"/>
        </w:trPr>
        <w:tc>
          <w:tcPr>
            <w:tcW w:w="960" w:type="dxa"/>
            <w:noWrap/>
            <w:hideMark/>
          </w:tcPr>
          <w:p w:rsidR="00A70D90" w:rsidRPr="00893172" w:rsidRDefault="00A70D90" w:rsidP="00F0032D">
            <w:pPr>
              <w:jc w:val="center"/>
              <w:rPr>
                <w:rFonts w:asciiTheme="minorHAnsi" w:hAnsiTheme="minorHAnsi" w:cstheme="minorHAnsi"/>
                <w:b/>
                <w:bCs/>
                <w:color w:val="000000"/>
                <w:sz w:val="20"/>
                <w:szCs w:val="20"/>
              </w:rPr>
            </w:pPr>
            <w:r w:rsidRPr="00893172">
              <w:rPr>
                <w:rFonts w:asciiTheme="minorHAnsi" w:hAnsiTheme="minorHAnsi" w:cstheme="minorHAnsi"/>
                <w:b/>
                <w:bCs/>
                <w:color w:val="000000"/>
                <w:sz w:val="20"/>
                <w:szCs w:val="20"/>
              </w:rPr>
              <w:t>3</w:t>
            </w:r>
          </w:p>
        </w:tc>
        <w:tc>
          <w:tcPr>
            <w:tcW w:w="875"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193</w:t>
            </w:r>
          </w:p>
        </w:tc>
        <w:tc>
          <w:tcPr>
            <w:tcW w:w="998"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555.5</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517</w:t>
            </w:r>
          </w:p>
        </w:tc>
        <w:tc>
          <w:tcPr>
            <w:tcW w:w="977"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2.470217</w:t>
            </w:r>
          </w:p>
        </w:tc>
        <w:tc>
          <w:tcPr>
            <w:tcW w:w="992"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9663</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1882</w:t>
            </w:r>
          </w:p>
        </w:tc>
      </w:tr>
      <w:tr w:rsidR="00A70D90" w:rsidRPr="00893172" w:rsidTr="00A70D90">
        <w:trPr>
          <w:trHeight w:val="255"/>
        </w:trPr>
        <w:tc>
          <w:tcPr>
            <w:tcW w:w="960" w:type="dxa"/>
            <w:noWrap/>
            <w:hideMark/>
          </w:tcPr>
          <w:p w:rsidR="00A70D90" w:rsidRPr="00893172" w:rsidRDefault="00A70D90" w:rsidP="00F0032D">
            <w:pPr>
              <w:jc w:val="center"/>
              <w:rPr>
                <w:rFonts w:asciiTheme="minorHAnsi" w:hAnsiTheme="minorHAnsi" w:cstheme="minorHAnsi"/>
                <w:b/>
                <w:bCs/>
                <w:color w:val="000000"/>
                <w:sz w:val="20"/>
                <w:szCs w:val="20"/>
              </w:rPr>
            </w:pPr>
            <w:r w:rsidRPr="00893172">
              <w:rPr>
                <w:rFonts w:asciiTheme="minorHAnsi" w:hAnsiTheme="minorHAnsi" w:cstheme="minorHAnsi"/>
                <w:b/>
                <w:bCs/>
                <w:color w:val="000000"/>
                <w:sz w:val="20"/>
                <w:szCs w:val="20"/>
              </w:rPr>
              <w:t>4</w:t>
            </w:r>
          </w:p>
        </w:tc>
        <w:tc>
          <w:tcPr>
            <w:tcW w:w="875"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1273</w:t>
            </w:r>
          </w:p>
        </w:tc>
        <w:tc>
          <w:tcPr>
            <w:tcW w:w="998"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408</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455</w:t>
            </w:r>
          </w:p>
        </w:tc>
        <w:tc>
          <w:tcPr>
            <w:tcW w:w="977"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3.773288</w:t>
            </w:r>
          </w:p>
        </w:tc>
        <w:tc>
          <w:tcPr>
            <w:tcW w:w="992"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10672.5</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1767.5</w:t>
            </w:r>
          </w:p>
        </w:tc>
      </w:tr>
      <w:tr w:rsidR="00A70D90" w:rsidRPr="00893172" w:rsidTr="00A70D90">
        <w:trPr>
          <w:cnfStyle w:val="000000100000" w:firstRow="0" w:lastRow="0" w:firstColumn="0" w:lastColumn="0" w:oddVBand="0" w:evenVBand="0" w:oddHBand="1" w:evenHBand="0" w:firstRowFirstColumn="0" w:firstRowLastColumn="0" w:lastRowFirstColumn="0" w:lastRowLastColumn="0"/>
          <w:trHeight w:val="165"/>
        </w:trPr>
        <w:tc>
          <w:tcPr>
            <w:tcW w:w="960" w:type="dxa"/>
            <w:noWrap/>
            <w:hideMark/>
          </w:tcPr>
          <w:p w:rsidR="00A70D90" w:rsidRPr="00893172" w:rsidRDefault="00A70D90" w:rsidP="00F0032D">
            <w:pPr>
              <w:jc w:val="center"/>
              <w:rPr>
                <w:rFonts w:asciiTheme="minorHAnsi" w:hAnsiTheme="minorHAnsi" w:cstheme="minorHAnsi"/>
                <w:b/>
                <w:bCs/>
                <w:color w:val="000000"/>
                <w:sz w:val="20"/>
                <w:szCs w:val="20"/>
              </w:rPr>
            </w:pPr>
            <w:r w:rsidRPr="00893172">
              <w:rPr>
                <w:rFonts w:asciiTheme="minorHAnsi" w:hAnsiTheme="minorHAnsi" w:cstheme="minorHAnsi"/>
                <w:b/>
                <w:bCs/>
                <w:color w:val="000000"/>
                <w:sz w:val="20"/>
                <w:szCs w:val="20"/>
              </w:rPr>
              <w:t>5</w:t>
            </w:r>
          </w:p>
        </w:tc>
        <w:tc>
          <w:tcPr>
            <w:tcW w:w="875"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177</w:t>
            </w:r>
          </w:p>
        </w:tc>
        <w:tc>
          <w:tcPr>
            <w:tcW w:w="998"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525</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602</w:t>
            </w:r>
          </w:p>
        </w:tc>
        <w:tc>
          <w:tcPr>
            <w:tcW w:w="977"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2.248288</w:t>
            </w:r>
          </w:p>
        </w:tc>
        <w:tc>
          <w:tcPr>
            <w:tcW w:w="992"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9617.5</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1993</w:t>
            </w:r>
          </w:p>
        </w:tc>
      </w:tr>
      <w:tr w:rsidR="00A70D90" w:rsidRPr="00893172" w:rsidTr="00A70D90">
        <w:trPr>
          <w:trHeight w:val="273"/>
        </w:trPr>
        <w:tc>
          <w:tcPr>
            <w:tcW w:w="960" w:type="dxa"/>
            <w:noWrap/>
            <w:hideMark/>
          </w:tcPr>
          <w:p w:rsidR="00A70D90" w:rsidRPr="00893172" w:rsidRDefault="00A70D90" w:rsidP="00F0032D">
            <w:pPr>
              <w:jc w:val="center"/>
              <w:rPr>
                <w:rFonts w:asciiTheme="minorHAnsi" w:hAnsiTheme="minorHAnsi" w:cstheme="minorHAnsi"/>
                <w:b/>
                <w:bCs/>
                <w:color w:val="000000"/>
                <w:sz w:val="20"/>
                <w:szCs w:val="20"/>
              </w:rPr>
            </w:pPr>
            <w:r w:rsidRPr="00893172">
              <w:rPr>
                <w:rFonts w:asciiTheme="minorHAnsi" w:hAnsiTheme="minorHAnsi" w:cstheme="minorHAnsi"/>
                <w:b/>
                <w:bCs/>
                <w:color w:val="000000"/>
                <w:sz w:val="20"/>
                <w:szCs w:val="20"/>
              </w:rPr>
              <w:t>11</w:t>
            </w:r>
          </w:p>
        </w:tc>
        <w:tc>
          <w:tcPr>
            <w:tcW w:w="875"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4503.5</w:t>
            </w:r>
          </w:p>
        </w:tc>
        <w:tc>
          <w:tcPr>
            <w:tcW w:w="998"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803.5</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469</w:t>
            </w:r>
          </w:p>
        </w:tc>
        <w:tc>
          <w:tcPr>
            <w:tcW w:w="977"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5.74432</w:t>
            </w:r>
          </w:p>
        </w:tc>
        <w:tc>
          <w:tcPr>
            <w:tcW w:w="992"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13937</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1624</w:t>
            </w:r>
          </w:p>
        </w:tc>
      </w:tr>
      <w:tr w:rsidR="00A70D90" w:rsidRPr="00893172" w:rsidTr="00A70D90">
        <w:trPr>
          <w:cnfStyle w:val="000000100000" w:firstRow="0" w:lastRow="0" w:firstColumn="0" w:lastColumn="0" w:oddVBand="0" w:evenVBand="0" w:oddHBand="1" w:evenHBand="0" w:firstRowFirstColumn="0" w:firstRowLastColumn="0" w:lastRowFirstColumn="0" w:lastRowLastColumn="0"/>
          <w:trHeight w:val="255"/>
        </w:trPr>
        <w:tc>
          <w:tcPr>
            <w:tcW w:w="960" w:type="dxa"/>
            <w:noWrap/>
            <w:hideMark/>
          </w:tcPr>
          <w:p w:rsidR="00A70D90" w:rsidRPr="00893172" w:rsidRDefault="00A70D90" w:rsidP="00F0032D">
            <w:pPr>
              <w:jc w:val="center"/>
              <w:rPr>
                <w:rFonts w:asciiTheme="minorHAnsi" w:hAnsiTheme="minorHAnsi" w:cstheme="minorHAnsi"/>
                <w:b/>
                <w:bCs/>
                <w:color w:val="000000"/>
                <w:sz w:val="20"/>
                <w:szCs w:val="20"/>
              </w:rPr>
            </w:pPr>
            <w:r w:rsidRPr="00893172">
              <w:rPr>
                <w:rFonts w:asciiTheme="minorHAnsi" w:hAnsiTheme="minorHAnsi" w:cstheme="minorHAnsi"/>
                <w:b/>
                <w:bCs/>
                <w:color w:val="000000"/>
                <w:sz w:val="20"/>
                <w:szCs w:val="20"/>
              </w:rPr>
              <w:t>12</w:t>
            </w:r>
          </w:p>
        </w:tc>
        <w:tc>
          <w:tcPr>
            <w:tcW w:w="875"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2734.5</w:t>
            </w:r>
          </w:p>
        </w:tc>
        <w:tc>
          <w:tcPr>
            <w:tcW w:w="998"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570.5</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470</w:t>
            </w:r>
          </w:p>
        </w:tc>
        <w:tc>
          <w:tcPr>
            <w:tcW w:w="977"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4.879489</w:t>
            </w:r>
          </w:p>
        </w:tc>
        <w:tc>
          <w:tcPr>
            <w:tcW w:w="992"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11853</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1675</w:t>
            </w:r>
          </w:p>
        </w:tc>
      </w:tr>
      <w:tr w:rsidR="00A70D90" w:rsidRPr="00893172" w:rsidTr="00A70D90">
        <w:trPr>
          <w:trHeight w:val="255"/>
        </w:trPr>
        <w:tc>
          <w:tcPr>
            <w:tcW w:w="960" w:type="dxa"/>
            <w:noWrap/>
            <w:hideMark/>
          </w:tcPr>
          <w:p w:rsidR="00A70D90" w:rsidRPr="00893172" w:rsidRDefault="00A70D90" w:rsidP="00F0032D">
            <w:pPr>
              <w:jc w:val="center"/>
              <w:rPr>
                <w:rFonts w:asciiTheme="minorHAnsi" w:hAnsiTheme="minorHAnsi" w:cstheme="minorHAnsi"/>
                <w:b/>
                <w:bCs/>
                <w:color w:val="000000"/>
                <w:sz w:val="20"/>
                <w:szCs w:val="20"/>
              </w:rPr>
            </w:pPr>
            <w:r w:rsidRPr="00893172">
              <w:rPr>
                <w:rFonts w:asciiTheme="minorHAnsi" w:hAnsiTheme="minorHAnsi" w:cstheme="minorHAnsi"/>
                <w:b/>
                <w:bCs/>
                <w:color w:val="000000"/>
                <w:sz w:val="20"/>
                <w:szCs w:val="20"/>
              </w:rPr>
              <w:t>13</w:t>
            </w:r>
          </w:p>
        </w:tc>
        <w:tc>
          <w:tcPr>
            <w:tcW w:w="875"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4648</w:t>
            </w:r>
          </w:p>
        </w:tc>
        <w:tc>
          <w:tcPr>
            <w:tcW w:w="998"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805.5</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420.5</w:t>
            </w:r>
          </w:p>
        </w:tc>
        <w:tc>
          <w:tcPr>
            <w:tcW w:w="977"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5.039986</w:t>
            </w:r>
          </w:p>
        </w:tc>
        <w:tc>
          <w:tcPr>
            <w:tcW w:w="992"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14092.5</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1556.5</w:t>
            </w:r>
          </w:p>
        </w:tc>
      </w:tr>
      <w:tr w:rsidR="00A70D90" w:rsidRPr="00893172" w:rsidTr="00A70D90">
        <w:trPr>
          <w:cnfStyle w:val="000000100000" w:firstRow="0" w:lastRow="0" w:firstColumn="0" w:lastColumn="0" w:oddVBand="0" w:evenVBand="0" w:oddHBand="1" w:evenHBand="0" w:firstRowFirstColumn="0" w:firstRowLastColumn="0" w:lastRowFirstColumn="0" w:lastRowLastColumn="0"/>
          <w:trHeight w:val="255"/>
        </w:trPr>
        <w:tc>
          <w:tcPr>
            <w:tcW w:w="960" w:type="dxa"/>
            <w:noWrap/>
            <w:hideMark/>
          </w:tcPr>
          <w:p w:rsidR="00A70D90" w:rsidRPr="00893172" w:rsidRDefault="00A70D90" w:rsidP="00F0032D">
            <w:pPr>
              <w:jc w:val="center"/>
              <w:rPr>
                <w:rFonts w:asciiTheme="minorHAnsi" w:hAnsiTheme="minorHAnsi" w:cstheme="minorHAnsi"/>
                <w:b/>
                <w:bCs/>
                <w:color w:val="000000"/>
                <w:sz w:val="20"/>
                <w:szCs w:val="20"/>
              </w:rPr>
            </w:pPr>
            <w:r w:rsidRPr="00893172">
              <w:rPr>
                <w:rFonts w:asciiTheme="minorHAnsi" w:hAnsiTheme="minorHAnsi" w:cstheme="minorHAnsi"/>
                <w:b/>
                <w:bCs/>
                <w:color w:val="000000"/>
                <w:sz w:val="20"/>
                <w:szCs w:val="20"/>
              </w:rPr>
              <w:t>16</w:t>
            </w:r>
          </w:p>
        </w:tc>
        <w:tc>
          <w:tcPr>
            <w:tcW w:w="875"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379</w:t>
            </w:r>
          </w:p>
        </w:tc>
        <w:tc>
          <w:tcPr>
            <w:tcW w:w="998"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602</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1065.5</w:t>
            </w:r>
          </w:p>
        </w:tc>
        <w:tc>
          <w:tcPr>
            <w:tcW w:w="977"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2.367713</w:t>
            </w:r>
          </w:p>
        </w:tc>
        <w:tc>
          <w:tcPr>
            <w:tcW w:w="992"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9102</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2244</w:t>
            </w:r>
          </w:p>
        </w:tc>
      </w:tr>
      <w:tr w:rsidR="00AC0A05" w:rsidRPr="00893172" w:rsidTr="00A70D90">
        <w:trPr>
          <w:trHeight w:val="255"/>
        </w:trPr>
        <w:tc>
          <w:tcPr>
            <w:tcW w:w="6920" w:type="dxa"/>
            <w:gridSpan w:val="7"/>
            <w:noWrap/>
            <w:hideMark/>
          </w:tcPr>
          <w:p w:rsidR="00AC0A05" w:rsidRPr="00893172" w:rsidRDefault="00AC0A05" w:rsidP="00F0032D">
            <w:pPr>
              <w:jc w:val="center"/>
              <w:rPr>
                <w:rFonts w:asciiTheme="minorHAnsi" w:hAnsiTheme="minorHAnsi" w:cstheme="minorHAnsi"/>
                <w:b/>
                <w:bCs/>
                <w:color w:val="000000"/>
                <w:sz w:val="20"/>
                <w:szCs w:val="20"/>
              </w:rPr>
            </w:pPr>
            <w:r w:rsidRPr="00893172">
              <w:rPr>
                <w:rFonts w:asciiTheme="minorHAnsi" w:hAnsiTheme="minorHAnsi" w:cstheme="minorHAnsi"/>
                <w:b/>
                <w:bCs/>
                <w:color w:val="000000"/>
                <w:sz w:val="20"/>
                <w:szCs w:val="20"/>
              </w:rPr>
              <w:t>Weighted Average Home</w:t>
            </w:r>
          </w:p>
        </w:tc>
      </w:tr>
      <w:tr w:rsidR="00A70D90" w:rsidRPr="00893172" w:rsidTr="00A70D90">
        <w:trPr>
          <w:cnfStyle w:val="000000100000" w:firstRow="0" w:lastRow="0" w:firstColumn="0" w:lastColumn="0" w:oddVBand="0" w:evenVBand="0" w:oddHBand="1" w:evenHBand="0" w:firstRowFirstColumn="0" w:firstRowLastColumn="0" w:lastRowFirstColumn="0" w:lastRowLastColumn="0"/>
          <w:trHeight w:val="255"/>
        </w:trPr>
        <w:tc>
          <w:tcPr>
            <w:tcW w:w="960" w:type="dxa"/>
            <w:noWrap/>
            <w:hideMark/>
          </w:tcPr>
          <w:p w:rsidR="00A70D90" w:rsidRPr="00893172" w:rsidRDefault="00A70D90" w:rsidP="00F0032D">
            <w:pPr>
              <w:jc w:val="center"/>
              <w:rPr>
                <w:rFonts w:asciiTheme="minorHAnsi" w:hAnsiTheme="minorHAnsi" w:cstheme="minorHAnsi"/>
                <w:b/>
                <w:bCs/>
                <w:color w:val="000000"/>
                <w:sz w:val="20"/>
                <w:szCs w:val="20"/>
              </w:rPr>
            </w:pPr>
            <w:r w:rsidRPr="00893172">
              <w:rPr>
                <w:rFonts w:asciiTheme="minorHAnsi" w:hAnsiTheme="minorHAnsi" w:cstheme="minorHAnsi"/>
                <w:b/>
                <w:bCs/>
                <w:color w:val="000000"/>
                <w:sz w:val="20"/>
                <w:szCs w:val="20"/>
              </w:rPr>
              <w:t>1</w:t>
            </w:r>
          </w:p>
        </w:tc>
        <w:tc>
          <w:tcPr>
            <w:tcW w:w="875"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9.806</w:t>
            </w:r>
          </w:p>
        </w:tc>
        <w:tc>
          <w:tcPr>
            <w:tcW w:w="998"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380.938</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780.397</w:t>
            </w:r>
          </w:p>
        </w:tc>
        <w:tc>
          <w:tcPr>
            <w:tcW w:w="977"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0.88461</w:t>
            </w:r>
          </w:p>
        </w:tc>
        <w:tc>
          <w:tcPr>
            <w:tcW w:w="992"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6786.587</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2186.681</w:t>
            </w:r>
          </w:p>
        </w:tc>
      </w:tr>
      <w:tr w:rsidR="00A70D90" w:rsidRPr="00893172" w:rsidTr="00A70D90">
        <w:trPr>
          <w:trHeight w:val="255"/>
        </w:trPr>
        <w:tc>
          <w:tcPr>
            <w:tcW w:w="960" w:type="dxa"/>
            <w:noWrap/>
            <w:hideMark/>
          </w:tcPr>
          <w:p w:rsidR="00A70D90" w:rsidRPr="00893172" w:rsidRDefault="00A70D90" w:rsidP="00F0032D">
            <w:pPr>
              <w:jc w:val="center"/>
              <w:rPr>
                <w:rFonts w:asciiTheme="minorHAnsi" w:hAnsiTheme="minorHAnsi" w:cstheme="minorHAnsi"/>
                <w:b/>
                <w:bCs/>
                <w:color w:val="000000"/>
                <w:sz w:val="20"/>
                <w:szCs w:val="20"/>
              </w:rPr>
            </w:pPr>
            <w:r w:rsidRPr="00893172">
              <w:rPr>
                <w:rFonts w:asciiTheme="minorHAnsi" w:hAnsiTheme="minorHAnsi" w:cstheme="minorHAnsi"/>
                <w:b/>
                <w:bCs/>
                <w:color w:val="000000"/>
                <w:sz w:val="20"/>
                <w:szCs w:val="20"/>
              </w:rPr>
              <w:t>2</w:t>
            </w:r>
          </w:p>
        </w:tc>
        <w:tc>
          <w:tcPr>
            <w:tcW w:w="875"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857.425</w:t>
            </w:r>
          </w:p>
        </w:tc>
        <w:tc>
          <w:tcPr>
            <w:tcW w:w="998"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305</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420.625</w:t>
            </w:r>
          </w:p>
        </w:tc>
        <w:tc>
          <w:tcPr>
            <w:tcW w:w="977"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3.116817</w:t>
            </w:r>
          </w:p>
        </w:tc>
        <w:tc>
          <w:tcPr>
            <w:tcW w:w="992"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7639.25</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1704.175</w:t>
            </w:r>
          </w:p>
        </w:tc>
      </w:tr>
      <w:tr w:rsidR="00A70D90" w:rsidRPr="00893172" w:rsidTr="00A70D90">
        <w:trPr>
          <w:cnfStyle w:val="000000100000" w:firstRow="0" w:lastRow="0" w:firstColumn="0" w:lastColumn="0" w:oddVBand="0" w:evenVBand="0" w:oddHBand="1" w:evenHBand="0" w:firstRowFirstColumn="0" w:firstRowLastColumn="0" w:lastRowFirstColumn="0" w:lastRowLastColumn="0"/>
          <w:trHeight w:val="255"/>
        </w:trPr>
        <w:tc>
          <w:tcPr>
            <w:tcW w:w="960" w:type="dxa"/>
            <w:noWrap/>
            <w:hideMark/>
          </w:tcPr>
          <w:p w:rsidR="00A70D90" w:rsidRPr="00893172" w:rsidRDefault="00A70D90" w:rsidP="00F0032D">
            <w:pPr>
              <w:jc w:val="center"/>
              <w:rPr>
                <w:rFonts w:asciiTheme="minorHAnsi" w:hAnsiTheme="minorHAnsi" w:cstheme="minorHAnsi"/>
                <w:b/>
                <w:bCs/>
                <w:color w:val="000000"/>
                <w:sz w:val="20"/>
                <w:szCs w:val="20"/>
              </w:rPr>
            </w:pPr>
            <w:r w:rsidRPr="00893172">
              <w:rPr>
                <w:rFonts w:asciiTheme="minorHAnsi" w:hAnsiTheme="minorHAnsi" w:cstheme="minorHAnsi"/>
                <w:b/>
                <w:bCs/>
                <w:color w:val="000000"/>
                <w:sz w:val="20"/>
                <w:szCs w:val="20"/>
              </w:rPr>
              <w:t>3</w:t>
            </w:r>
          </w:p>
        </w:tc>
        <w:tc>
          <w:tcPr>
            <w:tcW w:w="875"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115.839</w:t>
            </w:r>
          </w:p>
        </w:tc>
        <w:tc>
          <w:tcPr>
            <w:tcW w:w="998"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357.9985</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444.949</w:t>
            </w:r>
          </w:p>
        </w:tc>
        <w:tc>
          <w:tcPr>
            <w:tcW w:w="977"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1.758499</w:t>
            </w:r>
          </w:p>
        </w:tc>
        <w:tc>
          <w:tcPr>
            <w:tcW w:w="992"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7418.177</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1810.46</w:t>
            </w:r>
          </w:p>
        </w:tc>
      </w:tr>
      <w:tr w:rsidR="00A70D90" w:rsidRPr="00893172" w:rsidTr="00A70D90">
        <w:trPr>
          <w:trHeight w:val="255"/>
        </w:trPr>
        <w:tc>
          <w:tcPr>
            <w:tcW w:w="960" w:type="dxa"/>
            <w:noWrap/>
            <w:hideMark/>
          </w:tcPr>
          <w:p w:rsidR="00A70D90" w:rsidRPr="00893172" w:rsidRDefault="00A70D90" w:rsidP="00F0032D">
            <w:pPr>
              <w:jc w:val="center"/>
              <w:rPr>
                <w:rFonts w:asciiTheme="minorHAnsi" w:hAnsiTheme="minorHAnsi" w:cstheme="minorHAnsi"/>
                <w:b/>
                <w:bCs/>
                <w:color w:val="000000"/>
                <w:sz w:val="20"/>
                <w:szCs w:val="20"/>
              </w:rPr>
            </w:pPr>
            <w:r w:rsidRPr="00893172">
              <w:rPr>
                <w:rFonts w:asciiTheme="minorHAnsi" w:hAnsiTheme="minorHAnsi" w:cstheme="minorHAnsi"/>
                <w:b/>
                <w:bCs/>
                <w:color w:val="000000"/>
                <w:sz w:val="20"/>
                <w:szCs w:val="20"/>
              </w:rPr>
              <w:t>4</w:t>
            </w:r>
          </w:p>
        </w:tc>
        <w:tc>
          <w:tcPr>
            <w:tcW w:w="875"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896.8375</w:t>
            </w:r>
          </w:p>
        </w:tc>
        <w:tc>
          <w:tcPr>
            <w:tcW w:w="998"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303</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351.3125</w:t>
            </w:r>
          </w:p>
        </w:tc>
        <w:tc>
          <w:tcPr>
            <w:tcW w:w="977"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2.742403</w:t>
            </w:r>
          </w:p>
        </w:tc>
        <w:tc>
          <w:tcPr>
            <w:tcW w:w="992"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7929.375</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1623.388</w:t>
            </w:r>
          </w:p>
        </w:tc>
      </w:tr>
      <w:tr w:rsidR="00A70D90" w:rsidRPr="00893172" w:rsidTr="00A70D90">
        <w:trPr>
          <w:cnfStyle w:val="000000100000" w:firstRow="0" w:lastRow="0" w:firstColumn="0" w:lastColumn="0" w:oddVBand="0" w:evenVBand="0" w:oddHBand="1" w:evenHBand="0" w:firstRowFirstColumn="0" w:firstRowLastColumn="0" w:lastRowFirstColumn="0" w:lastRowLastColumn="0"/>
          <w:trHeight w:val="165"/>
        </w:trPr>
        <w:tc>
          <w:tcPr>
            <w:tcW w:w="960" w:type="dxa"/>
            <w:noWrap/>
            <w:hideMark/>
          </w:tcPr>
          <w:p w:rsidR="00A70D90" w:rsidRPr="00893172" w:rsidRDefault="00A70D90" w:rsidP="00F0032D">
            <w:pPr>
              <w:jc w:val="center"/>
              <w:rPr>
                <w:rFonts w:asciiTheme="minorHAnsi" w:hAnsiTheme="minorHAnsi" w:cstheme="minorHAnsi"/>
                <w:b/>
                <w:bCs/>
                <w:color w:val="000000"/>
                <w:sz w:val="20"/>
                <w:szCs w:val="20"/>
              </w:rPr>
            </w:pPr>
            <w:r w:rsidRPr="00893172">
              <w:rPr>
                <w:rFonts w:asciiTheme="minorHAnsi" w:hAnsiTheme="minorHAnsi" w:cstheme="minorHAnsi"/>
                <w:b/>
                <w:bCs/>
                <w:color w:val="000000"/>
                <w:sz w:val="20"/>
                <w:szCs w:val="20"/>
              </w:rPr>
              <w:t>5</w:t>
            </w:r>
          </w:p>
        </w:tc>
        <w:tc>
          <w:tcPr>
            <w:tcW w:w="875"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117.492</w:t>
            </w:r>
          </w:p>
        </w:tc>
        <w:tc>
          <w:tcPr>
            <w:tcW w:w="998"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344.388</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466.802</w:t>
            </w:r>
          </w:p>
        </w:tc>
        <w:tc>
          <w:tcPr>
            <w:tcW w:w="977"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1.578227</w:t>
            </w:r>
          </w:p>
        </w:tc>
        <w:tc>
          <w:tcPr>
            <w:tcW w:w="992"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7145.83</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1818.391</w:t>
            </w:r>
          </w:p>
        </w:tc>
      </w:tr>
      <w:tr w:rsidR="00A70D90" w:rsidRPr="00893172" w:rsidTr="00A70D90">
        <w:trPr>
          <w:trHeight w:val="273"/>
        </w:trPr>
        <w:tc>
          <w:tcPr>
            <w:tcW w:w="960" w:type="dxa"/>
            <w:noWrap/>
            <w:hideMark/>
          </w:tcPr>
          <w:p w:rsidR="00A70D90" w:rsidRPr="00893172" w:rsidRDefault="00A70D90" w:rsidP="00F0032D">
            <w:pPr>
              <w:jc w:val="center"/>
              <w:rPr>
                <w:rFonts w:asciiTheme="minorHAnsi" w:hAnsiTheme="minorHAnsi" w:cstheme="minorHAnsi"/>
                <w:b/>
                <w:bCs/>
                <w:color w:val="000000"/>
                <w:sz w:val="20"/>
                <w:szCs w:val="20"/>
              </w:rPr>
            </w:pPr>
            <w:r w:rsidRPr="00893172">
              <w:rPr>
                <w:rFonts w:asciiTheme="minorHAnsi" w:hAnsiTheme="minorHAnsi" w:cstheme="minorHAnsi"/>
                <w:b/>
                <w:bCs/>
                <w:color w:val="000000"/>
                <w:sz w:val="20"/>
                <w:szCs w:val="20"/>
              </w:rPr>
              <w:t>11</w:t>
            </w:r>
          </w:p>
        </w:tc>
        <w:tc>
          <w:tcPr>
            <w:tcW w:w="875"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2687.675</w:t>
            </w:r>
          </w:p>
        </w:tc>
        <w:tc>
          <w:tcPr>
            <w:tcW w:w="998"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523.405</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361.08</w:t>
            </w:r>
          </w:p>
        </w:tc>
        <w:tc>
          <w:tcPr>
            <w:tcW w:w="977"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3.789544</w:t>
            </w:r>
          </w:p>
        </w:tc>
        <w:tc>
          <w:tcPr>
            <w:tcW w:w="992"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9396.55</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1572.525</w:t>
            </w:r>
          </w:p>
        </w:tc>
      </w:tr>
      <w:tr w:rsidR="00A70D90" w:rsidRPr="00893172" w:rsidTr="00A70D90">
        <w:trPr>
          <w:cnfStyle w:val="000000100000" w:firstRow="0" w:lastRow="0" w:firstColumn="0" w:lastColumn="0" w:oddVBand="0" w:evenVBand="0" w:oddHBand="1" w:evenHBand="0" w:firstRowFirstColumn="0" w:firstRowLastColumn="0" w:lastRowFirstColumn="0" w:lastRowLastColumn="0"/>
          <w:trHeight w:val="237"/>
        </w:trPr>
        <w:tc>
          <w:tcPr>
            <w:tcW w:w="960" w:type="dxa"/>
            <w:noWrap/>
            <w:hideMark/>
          </w:tcPr>
          <w:p w:rsidR="00A70D90" w:rsidRPr="00893172" w:rsidRDefault="00A70D90" w:rsidP="00F0032D">
            <w:pPr>
              <w:jc w:val="center"/>
              <w:rPr>
                <w:rFonts w:asciiTheme="minorHAnsi" w:hAnsiTheme="minorHAnsi" w:cstheme="minorHAnsi"/>
                <w:b/>
                <w:bCs/>
                <w:color w:val="000000"/>
                <w:sz w:val="20"/>
                <w:szCs w:val="20"/>
              </w:rPr>
            </w:pPr>
            <w:r w:rsidRPr="00893172">
              <w:rPr>
                <w:rFonts w:asciiTheme="minorHAnsi" w:hAnsiTheme="minorHAnsi" w:cstheme="minorHAnsi"/>
                <w:b/>
                <w:bCs/>
                <w:color w:val="000000"/>
                <w:sz w:val="20"/>
                <w:szCs w:val="20"/>
              </w:rPr>
              <w:t>12</w:t>
            </w:r>
          </w:p>
        </w:tc>
        <w:tc>
          <w:tcPr>
            <w:tcW w:w="875"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1529.174</w:t>
            </w:r>
          </w:p>
        </w:tc>
        <w:tc>
          <w:tcPr>
            <w:tcW w:w="998"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361.591</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355.92</w:t>
            </w:r>
          </w:p>
        </w:tc>
        <w:tc>
          <w:tcPr>
            <w:tcW w:w="977"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3.179204</w:t>
            </w:r>
          </w:p>
        </w:tc>
        <w:tc>
          <w:tcPr>
            <w:tcW w:w="992"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8003.87</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1616.891</w:t>
            </w:r>
          </w:p>
        </w:tc>
      </w:tr>
      <w:tr w:rsidR="00A70D90" w:rsidRPr="00893172" w:rsidTr="00A70D90">
        <w:trPr>
          <w:trHeight w:val="255"/>
        </w:trPr>
        <w:tc>
          <w:tcPr>
            <w:tcW w:w="960" w:type="dxa"/>
            <w:noWrap/>
            <w:hideMark/>
          </w:tcPr>
          <w:p w:rsidR="00A70D90" w:rsidRPr="00893172" w:rsidRDefault="00A70D90" w:rsidP="00F0032D">
            <w:pPr>
              <w:jc w:val="center"/>
              <w:rPr>
                <w:rFonts w:asciiTheme="minorHAnsi" w:hAnsiTheme="minorHAnsi" w:cstheme="minorHAnsi"/>
                <w:b/>
                <w:bCs/>
                <w:color w:val="000000"/>
                <w:sz w:val="20"/>
                <w:szCs w:val="20"/>
              </w:rPr>
            </w:pPr>
            <w:r w:rsidRPr="00893172">
              <w:rPr>
                <w:rFonts w:asciiTheme="minorHAnsi" w:hAnsiTheme="minorHAnsi" w:cstheme="minorHAnsi"/>
                <w:b/>
                <w:bCs/>
                <w:color w:val="000000"/>
                <w:sz w:val="20"/>
                <w:szCs w:val="20"/>
              </w:rPr>
              <w:t>13</w:t>
            </w:r>
          </w:p>
        </w:tc>
        <w:tc>
          <w:tcPr>
            <w:tcW w:w="875"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2724.15</w:t>
            </w:r>
          </w:p>
        </w:tc>
        <w:tc>
          <w:tcPr>
            <w:tcW w:w="998"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505.803</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290.596</w:t>
            </w:r>
          </w:p>
        </w:tc>
        <w:tc>
          <w:tcPr>
            <w:tcW w:w="977"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3.290202</w:t>
            </w:r>
          </w:p>
        </w:tc>
        <w:tc>
          <w:tcPr>
            <w:tcW w:w="992"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9061.544</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1419.183</w:t>
            </w:r>
          </w:p>
        </w:tc>
      </w:tr>
      <w:tr w:rsidR="00A70D90" w:rsidRPr="00893172" w:rsidTr="00A70D90">
        <w:trPr>
          <w:cnfStyle w:val="000000100000" w:firstRow="0" w:lastRow="0" w:firstColumn="0" w:lastColumn="0" w:oddVBand="0" w:evenVBand="0" w:oddHBand="1" w:evenHBand="0" w:firstRowFirstColumn="0" w:firstRowLastColumn="0" w:lastRowFirstColumn="0" w:lastRowLastColumn="0"/>
          <w:trHeight w:val="300"/>
        </w:trPr>
        <w:tc>
          <w:tcPr>
            <w:tcW w:w="960" w:type="dxa"/>
            <w:noWrap/>
            <w:hideMark/>
          </w:tcPr>
          <w:p w:rsidR="00A70D90" w:rsidRPr="00893172" w:rsidRDefault="00A70D90" w:rsidP="00F0032D">
            <w:pPr>
              <w:jc w:val="center"/>
              <w:rPr>
                <w:rFonts w:asciiTheme="minorHAnsi" w:hAnsiTheme="minorHAnsi" w:cstheme="minorHAnsi"/>
                <w:b/>
                <w:bCs/>
                <w:color w:val="000000"/>
                <w:sz w:val="20"/>
                <w:szCs w:val="20"/>
              </w:rPr>
            </w:pPr>
            <w:r w:rsidRPr="00893172">
              <w:rPr>
                <w:rFonts w:asciiTheme="minorHAnsi" w:hAnsiTheme="minorHAnsi" w:cstheme="minorHAnsi"/>
                <w:b/>
                <w:bCs/>
                <w:color w:val="000000"/>
                <w:sz w:val="20"/>
                <w:szCs w:val="20"/>
              </w:rPr>
              <w:t>16</w:t>
            </w:r>
          </w:p>
        </w:tc>
        <w:tc>
          <w:tcPr>
            <w:tcW w:w="875"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300.9155</w:t>
            </w:r>
          </w:p>
        </w:tc>
        <w:tc>
          <w:tcPr>
            <w:tcW w:w="998"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461.5545</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826.4495</w:t>
            </w:r>
          </w:p>
        </w:tc>
        <w:tc>
          <w:tcPr>
            <w:tcW w:w="977"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1.815919</w:t>
            </w:r>
          </w:p>
        </w:tc>
        <w:tc>
          <w:tcPr>
            <w:tcW w:w="992"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6989.188</w:t>
            </w:r>
          </w:p>
        </w:tc>
        <w:tc>
          <w:tcPr>
            <w:tcW w:w="1059"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2118.479</w:t>
            </w:r>
          </w:p>
        </w:tc>
      </w:tr>
    </w:tbl>
    <w:p w:rsidR="00AC0A05" w:rsidRDefault="00AC0A05" w:rsidP="00AC0A05">
      <w:pPr>
        <w:pStyle w:val="Heading5"/>
        <w:spacing w:before="120"/>
      </w:pPr>
    </w:p>
    <w:p w:rsidR="00AC0A05" w:rsidRPr="0071458B" w:rsidRDefault="00AC0A05" w:rsidP="00AC0A05">
      <w:pPr>
        <w:pStyle w:val="Heading5"/>
        <w:spacing w:before="0"/>
      </w:pPr>
      <w:r w:rsidRPr="0071458B">
        <w:t>Step 5 - Energy Savings and Demand Reduction</w:t>
      </w:r>
    </w:p>
    <w:p w:rsidR="00AC0A05" w:rsidRDefault="00AC0A05" w:rsidP="00AC0A05">
      <w:r>
        <w:t xml:space="preserve">The energy savings for the blower motor replacement is the difference between the baseline energy use and the measure energy use as shown in Table </w:t>
      </w:r>
      <w:r w:rsidR="00FE4F6B">
        <w:t>16</w:t>
      </w:r>
      <w:r>
        <w:t xml:space="preserve">. Demand reduction is the difference in the baseline motor power and measure motor power. This reduction was multiplied by the factors developed in Section 2.2 Demand Reduction Estimation Methodologies in order to conform to the DEER methodology for determining peak demand.  </w:t>
      </w:r>
    </w:p>
    <w:p w:rsidR="00AC0A05" w:rsidRDefault="00AC0A05" w:rsidP="00AC0A05">
      <w:r>
        <w:br w:type="page"/>
      </w:r>
    </w:p>
    <w:p w:rsidR="00AC0A05" w:rsidRDefault="00AC0A05" w:rsidP="00AC0A05"/>
    <w:p w:rsidR="00AC0A05" w:rsidRDefault="00FE4F6B" w:rsidP="00FE4F6B">
      <w:pPr>
        <w:pStyle w:val="Caption"/>
      </w:pPr>
      <w:bookmarkStart w:id="114" w:name="_Toc384739357"/>
      <w:r>
        <w:t xml:space="preserve">Table </w:t>
      </w:r>
      <w:r>
        <w:fldChar w:fldCharType="begin"/>
      </w:r>
      <w:r>
        <w:instrText xml:space="preserve"> SEQ Table \* ARABIC </w:instrText>
      </w:r>
      <w:r>
        <w:fldChar w:fldCharType="separate"/>
      </w:r>
      <w:r>
        <w:rPr>
          <w:noProof/>
        </w:rPr>
        <w:t>16</w:t>
      </w:r>
      <w:r>
        <w:fldChar w:fldCharType="end"/>
      </w:r>
      <w:r>
        <w:t xml:space="preserve"> : </w:t>
      </w:r>
      <w:r w:rsidRPr="00862BF6">
        <w:t>Savings from Blower Motor Replacement</w:t>
      </w:r>
      <w:bookmarkEnd w:id="114"/>
    </w:p>
    <w:tbl>
      <w:tblPr>
        <w:tblStyle w:val="Style2"/>
        <w:tblW w:w="9289" w:type="dxa"/>
        <w:tblInd w:w="108" w:type="dxa"/>
        <w:tblLook w:val="0400" w:firstRow="0" w:lastRow="0" w:firstColumn="0" w:lastColumn="0" w:noHBand="0" w:noVBand="1"/>
      </w:tblPr>
      <w:tblGrid>
        <w:gridCol w:w="1185"/>
        <w:gridCol w:w="1440"/>
        <w:gridCol w:w="1073"/>
        <w:gridCol w:w="1061"/>
        <w:gridCol w:w="1246"/>
        <w:gridCol w:w="1053"/>
        <w:gridCol w:w="1053"/>
        <w:gridCol w:w="1178"/>
      </w:tblGrid>
      <w:tr w:rsidR="00AC0A05" w:rsidRPr="00F36BDC" w:rsidTr="00CF7286">
        <w:trPr>
          <w:cnfStyle w:val="000000100000" w:firstRow="0" w:lastRow="0" w:firstColumn="0" w:lastColumn="0" w:oddVBand="0" w:evenVBand="0" w:oddHBand="1" w:evenHBand="0" w:firstRowFirstColumn="0" w:firstRowLastColumn="0" w:lastRowFirstColumn="0" w:lastRowLastColumn="0"/>
          <w:trHeight w:val="282"/>
        </w:trPr>
        <w:tc>
          <w:tcPr>
            <w:tcW w:w="2625" w:type="dxa"/>
            <w:gridSpan w:val="2"/>
            <w:vMerge w:val="restart"/>
            <w:noWrap/>
            <w:hideMark/>
          </w:tcPr>
          <w:p w:rsidR="00AC0A05" w:rsidRPr="00F36BDC" w:rsidRDefault="00AC0A05" w:rsidP="00F0032D">
            <w:pPr>
              <w:rPr>
                <w:rFonts w:asciiTheme="minorHAnsi" w:hAnsiTheme="minorHAnsi" w:cstheme="minorHAnsi"/>
                <w:color w:val="000000"/>
                <w:sz w:val="20"/>
                <w:szCs w:val="20"/>
              </w:rPr>
            </w:pPr>
            <w:r w:rsidRPr="00F36BDC">
              <w:rPr>
                <w:rFonts w:asciiTheme="minorHAnsi" w:hAnsiTheme="minorHAnsi" w:cstheme="minorHAnsi"/>
                <w:color w:val="000000"/>
                <w:sz w:val="20"/>
                <w:szCs w:val="20"/>
              </w:rPr>
              <w:t> </w:t>
            </w:r>
          </w:p>
        </w:tc>
        <w:tc>
          <w:tcPr>
            <w:tcW w:w="3380" w:type="dxa"/>
            <w:gridSpan w:val="3"/>
            <w:noWrap/>
            <w:hideMark/>
          </w:tcPr>
          <w:p w:rsidR="00AC0A05" w:rsidRPr="00F36BDC" w:rsidRDefault="00AC0A05"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Total Annual Savings (per home)</w:t>
            </w:r>
          </w:p>
        </w:tc>
        <w:tc>
          <w:tcPr>
            <w:tcW w:w="3284" w:type="dxa"/>
            <w:gridSpan w:val="3"/>
            <w:noWrap/>
            <w:hideMark/>
          </w:tcPr>
          <w:p w:rsidR="00AC0A05" w:rsidRPr="00F36BDC" w:rsidRDefault="00AC0A05"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Total Annual Savings (Per Ton)</w:t>
            </w:r>
          </w:p>
        </w:tc>
      </w:tr>
      <w:tr w:rsidR="00AC0A05" w:rsidRPr="00F36BDC" w:rsidTr="00CF7286">
        <w:trPr>
          <w:trHeight w:val="330"/>
        </w:trPr>
        <w:tc>
          <w:tcPr>
            <w:tcW w:w="2625" w:type="dxa"/>
            <w:gridSpan w:val="2"/>
            <w:vMerge/>
            <w:hideMark/>
          </w:tcPr>
          <w:p w:rsidR="00AC0A05" w:rsidRPr="00F36BDC" w:rsidRDefault="00AC0A05" w:rsidP="00F0032D">
            <w:pPr>
              <w:rPr>
                <w:rFonts w:asciiTheme="minorHAnsi" w:hAnsiTheme="minorHAnsi" w:cstheme="minorHAnsi"/>
                <w:color w:val="000000"/>
                <w:sz w:val="20"/>
                <w:szCs w:val="20"/>
              </w:rPr>
            </w:pPr>
          </w:p>
        </w:tc>
        <w:tc>
          <w:tcPr>
            <w:tcW w:w="1073" w:type="dxa"/>
            <w:noWrap/>
            <w:hideMark/>
          </w:tcPr>
          <w:p w:rsidR="00AC0A05" w:rsidRPr="00F36BDC" w:rsidRDefault="00AC0A05"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Demand</w:t>
            </w:r>
          </w:p>
        </w:tc>
        <w:tc>
          <w:tcPr>
            <w:tcW w:w="1061" w:type="dxa"/>
            <w:noWrap/>
            <w:hideMark/>
          </w:tcPr>
          <w:p w:rsidR="00AC0A05" w:rsidRPr="00F36BDC" w:rsidRDefault="00AC0A05"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Energy</w:t>
            </w:r>
          </w:p>
        </w:tc>
        <w:tc>
          <w:tcPr>
            <w:tcW w:w="1246" w:type="dxa"/>
            <w:noWrap/>
            <w:hideMark/>
          </w:tcPr>
          <w:p w:rsidR="00AC0A05" w:rsidRPr="00F36BDC" w:rsidRDefault="00AC0A05"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Gas</w:t>
            </w:r>
          </w:p>
        </w:tc>
        <w:tc>
          <w:tcPr>
            <w:tcW w:w="1053" w:type="dxa"/>
            <w:noWrap/>
            <w:hideMark/>
          </w:tcPr>
          <w:p w:rsidR="00AC0A05" w:rsidRPr="00F36BDC" w:rsidRDefault="00AC0A05"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Demand</w:t>
            </w:r>
          </w:p>
        </w:tc>
        <w:tc>
          <w:tcPr>
            <w:tcW w:w="1053" w:type="dxa"/>
            <w:noWrap/>
            <w:hideMark/>
          </w:tcPr>
          <w:p w:rsidR="00AC0A05" w:rsidRPr="00F36BDC" w:rsidRDefault="00AC0A05"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Energy</w:t>
            </w:r>
          </w:p>
        </w:tc>
        <w:tc>
          <w:tcPr>
            <w:tcW w:w="1178" w:type="dxa"/>
            <w:noWrap/>
            <w:hideMark/>
          </w:tcPr>
          <w:p w:rsidR="00AC0A05" w:rsidRPr="00F36BDC" w:rsidRDefault="00AC0A05"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Gas</w:t>
            </w:r>
          </w:p>
        </w:tc>
      </w:tr>
      <w:tr w:rsidR="00AC0A05" w:rsidRPr="00F36BDC" w:rsidTr="00CF7286">
        <w:trPr>
          <w:cnfStyle w:val="000000100000" w:firstRow="0" w:lastRow="0" w:firstColumn="0" w:lastColumn="0" w:oddVBand="0" w:evenVBand="0" w:oddHBand="1" w:evenHBand="0" w:firstRowFirstColumn="0" w:firstRowLastColumn="0" w:lastRowFirstColumn="0" w:lastRowLastColumn="0"/>
          <w:trHeight w:val="543"/>
        </w:trPr>
        <w:tc>
          <w:tcPr>
            <w:tcW w:w="1185" w:type="dxa"/>
            <w:noWrap/>
            <w:hideMark/>
          </w:tcPr>
          <w:p w:rsidR="00AC0A05" w:rsidRPr="00F36BDC" w:rsidRDefault="00AC0A05"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CZ</w:t>
            </w:r>
          </w:p>
        </w:tc>
        <w:tc>
          <w:tcPr>
            <w:tcW w:w="1440" w:type="dxa"/>
            <w:hideMark/>
          </w:tcPr>
          <w:p w:rsidR="00AC0A05" w:rsidRPr="00F36BDC" w:rsidRDefault="00AC0A05"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Capacity</w:t>
            </w:r>
            <w:r w:rsidRPr="00F36BDC">
              <w:rPr>
                <w:rFonts w:asciiTheme="minorHAnsi" w:hAnsiTheme="minorHAnsi" w:cstheme="minorHAnsi"/>
                <w:b/>
                <w:bCs/>
                <w:color w:val="000000"/>
                <w:sz w:val="20"/>
                <w:szCs w:val="20"/>
              </w:rPr>
              <w:br/>
              <w:t>Tonnage</w:t>
            </w:r>
          </w:p>
        </w:tc>
        <w:tc>
          <w:tcPr>
            <w:tcW w:w="1073" w:type="dxa"/>
            <w:noWrap/>
            <w:hideMark/>
          </w:tcPr>
          <w:p w:rsidR="00AC0A05" w:rsidRPr="00F36BDC" w:rsidRDefault="00AC0A05"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kW</w:t>
            </w:r>
            <w:r w:rsidR="00FE4F6B">
              <w:rPr>
                <w:rFonts w:asciiTheme="minorHAnsi" w:hAnsiTheme="minorHAnsi" w:cstheme="minorHAnsi"/>
                <w:b/>
                <w:bCs/>
                <w:color w:val="000000"/>
                <w:sz w:val="20"/>
                <w:szCs w:val="20"/>
              </w:rPr>
              <w:t>/yr</w:t>
            </w:r>
          </w:p>
        </w:tc>
        <w:tc>
          <w:tcPr>
            <w:tcW w:w="1061" w:type="dxa"/>
            <w:noWrap/>
            <w:hideMark/>
          </w:tcPr>
          <w:p w:rsidR="00AC0A05" w:rsidRPr="00F36BDC" w:rsidRDefault="00AC0A05"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kWh/yr</w:t>
            </w:r>
          </w:p>
        </w:tc>
        <w:tc>
          <w:tcPr>
            <w:tcW w:w="1246" w:type="dxa"/>
            <w:noWrap/>
            <w:hideMark/>
          </w:tcPr>
          <w:p w:rsidR="00AC0A05" w:rsidRPr="00F36BDC" w:rsidRDefault="00AC0A05"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therms/yr</w:t>
            </w:r>
          </w:p>
        </w:tc>
        <w:tc>
          <w:tcPr>
            <w:tcW w:w="1053" w:type="dxa"/>
            <w:noWrap/>
            <w:hideMark/>
          </w:tcPr>
          <w:p w:rsidR="00AC0A05" w:rsidRPr="00F36BDC" w:rsidRDefault="00AC0A05"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kW/ton</w:t>
            </w:r>
          </w:p>
        </w:tc>
        <w:tc>
          <w:tcPr>
            <w:tcW w:w="1053" w:type="dxa"/>
            <w:noWrap/>
            <w:hideMark/>
          </w:tcPr>
          <w:p w:rsidR="00AC0A05" w:rsidRPr="00F36BDC" w:rsidRDefault="00AC0A05"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kWh/ton</w:t>
            </w:r>
          </w:p>
        </w:tc>
        <w:tc>
          <w:tcPr>
            <w:tcW w:w="1178" w:type="dxa"/>
            <w:noWrap/>
            <w:hideMark/>
          </w:tcPr>
          <w:p w:rsidR="00AC0A05" w:rsidRPr="00F36BDC" w:rsidRDefault="00AC0A05"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therms/ton</w:t>
            </w:r>
          </w:p>
        </w:tc>
      </w:tr>
      <w:tr w:rsidR="00AC0A05" w:rsidRPr="00F36BDC" w:rsidTr="00CF7286">
        <w:trPr>
          <w:trHeight w:val="300"/>
        </w:trPr>
        <w:tc>
          <w:tcPr>
            <w:tcW w:w="9289" w:type="dxa"/>
            <w:gridSpan w:val="8"/>
            <w:noWrap/>
            <w:hideMark/>
          </w:tcPr>
          <w:p w:rsidR="00AC0A05" w:rsidRPr="00F36BDC" w:rsidRDefault="00AC0A05"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One-Story</w:t>
            </w:r>
          </w:p>
        </w:tc>
      </w:tr>
      <w:tr w:rsidR="00A70D90" w:rsidRPr="00F36BDC" w:rsidTr="00CF7286">
        <w:trPr>
          <w:cnfStyle w:val="000000100000" w:firstRow="0" w:lastRow="0" w:firstColumn="0" w:lastColumn="0" w:oddVBand="0" w:evenVBand="0" w:oddHBand="1" w:evenHBand="0" w:firstRowFirstColumn="0" w:firstRowLastColumn="0" w:lastRowFirstColumn="0" w:lastRowLastColumn="0"/>
          <w:trHeight w:val="300"/>
        </w:trPr>
        <w:tc>
          <w:tcPr>
            <w:tcW w:w="1185" w:type="dxa"/>
            <w:noWrap/>
            <w:hideMark/>
          </w:tcPr>
          <w:p w:rsidR="00A70D90" w:rsidRPr="00F36BDC" w:rsidRDefault="00A70D90"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1</w:t>
            </w:r>
          </w:p>
        </w:tc>
        <w:tc>
          <w:tcPr>
            <w:tcW w:w="1440" w:type="dxa"/>
            <w:noWrap/>
            <w:hideMark/>
          </w:tcPr>
          <w:p w:rsidR="00A70D90" w:rsidRPr="00F36BDC" w:rsidRDefault="00A70D90"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1.40</w:t>
            </w:r>
          </w:p>
        </w:tc>
        <w:tc>
          <w:tcPr>
            <w:tcW w:w="107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0.005691</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238</w:t>
            </w:r>
          </w:p>
        </w:tc>
        <w:tc>
          <w:tcPr>
            <w:tcW w:w="1246"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-11.00</w:t>
            </w:r>
          </w:p>
        </w:tc>
        <w:tc>
          <w:tcPr>
            <w:tcW w:w="105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0.004053</w:t>
            </w:r>
          </w:p>
        </w:tc>
        <w:tc>
          <w:tcPr>
            <w:tcW w:w="105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169.4865</w:t>
            </w:r>
          </w:p>
        </w:tc>
        <w:tc>
          <w:tcPr>
            <w:tcW w:w="1178"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-7.83341</w:t>
            </w:r>
          </w:p>
        </w:tc>
      </w:tr>
      <w:tr w:rsidR="00A70D90" w:rsidRPr="00F36BDC" w:rsidTr="00CF7286">
        <w:trPr>
          <w:trHeight w:val="300"/>
        </w:trPr>
        <w:tc>
          <w:tcPr>
            <w:tcW w:w="1185" w:type="dxa"/>
            <w:noWrap/>
            <w:hideMark/>
          </w:tcPr>
          <w:p w:rsidR="00A70D90" w:rsidRPr="00F36BDC" w:rsidRDefault="00A70D90"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2</w:t>
            </w:r>
          </w:p>
        </w:tc>
        <w:tc>
          <w:tcPr>
            <w:tcW w:w="1440" w:type="dxa"/>
            <w:noWrap/>
            <w:hideMark/>
          </w:tcPr>
          <w:p w:rsidR="00A70D90" w:rsidRPr="00F36BDC" w:rsidRDefault="00A70D90"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2.31</w:t>
            </w:r>
          </w:p>
        </w:tc>
        <w:tc>
          <w:tcPr>
            <w:tcW w:w="107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0.186809</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182</w:t>
            </w:r>
          </w:p>
        </w:tc>
        <w:tc>
          <w:tcPr>
            <w:tcW w:w="1246"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-5.50</w:t>
            </w:r>
          </w:p>
        </w:tc>
        <w:tc>
          <w:tcPr>
            <w:tcW w:w="105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0.081062</w:t>
            </w:r>
          </w:p>
        </w:tc>
        <w:tc>
          <w:tcPr>
            <w:tcW w:w="105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73.76841</w:t>
            </w:r>
          </w:p>
        </w:tc>
        <w:tc>
          <w:tcPr>
            <w:tcW w:w="1178"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-2.38663</w:t>
            </w:r>
          </w:p>
        </w:tc>
      </w:tr>
      <w:tr w:rsidR="00A70D90" w:rsidRPr="00F36BDC" w:rsidTr="00CF7286">
        <w:trPr>
          <w:cnfStyle w:val="000000100000" w:firstRow="0" w:lastRow="0" w:firstColumn="0" w:lastColumn="0" w:oddVBand="0" w:evenVBand="0" w:oddHBand="1" w:evenHBand="0" w:firstRowFirstColumn="0" w:firstRowLastColumn="0" w:lastRowFirstColumn="0" w:lastRowLastColumn="0"/>
          <w:trHeight w:val="300"/>
        </w:trPr>
        <w:tc>
          <w:tcPr>
            <w:tcW w:w="1185" w:type="dxa"/>
            <w:noWrap/>
            <w:hideMark/>
          </w:tcPr>
          <w:p w:rsidR="00A70D90" w:rsidRPr="00F36BDC" w:rsidRDefault="00A70D90"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3</w:t>
            </w:r>
          </w:p>
        </w:tc>
        <w:tc>
          <w:tcPr>
            <w:tcW w:w="1440" w:type="dxa"/>
            <w:noWrap/>
            <w:hideMark/>
          </w:tcPr>
          <w:p w:rsidR="00A70D90" w:rsidRPr="00F36BDC" w:rsidRDefault="00A70D90"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1.98</w:t>
            </w:r>
          </w:p>
        </w:tc>
        <w:tc>
          <w:tcPr>
            <w:tcW w:w="107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0.059073</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144</w:t>
            </w:r>
          </w:p>
        </w:tc>
        <w:tc>
          <w:tcPr>
            <w:tcW w:w="1246"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-6.50</w:t>
            </w:r>
          </w:p>
        </w:tc>
        <w:tc>
          <w:tcPr>
            <w:tcW w:w="105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0.029874</w:t>
            </w:r>
          </w:p>
        </w:tc>
        <w:tc>
          <w:tcPr>
            <w:tcW w:w="105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72.56954</w:t>
            </w:r>
          </w:p>
        </w:tc>
        <w:tc>
          <w:tcPr>
            <w:tcW w:w="1178"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-3.28712</w:t>
            </w:r>
          </w:p>
        </w:tc>
      </w:tr>
      <w:tr w:rsidR="00A70D90" w:rsidRPr="00F36BDC" w:rsidTr="00CF7286">
        <w:trPr>
          <w:trHeight w:val="300"/>
        </w:trPr>
        <w:tc>
          <w:tcPr>
            <w:tcW w:w="1185" w:type="dxa"/>
            <w:noWrap/>
            <w:hideMark/>
          </w:tcPr>
          <w:p w:rsidR="00A70D90" w:rsidRPr="00F36BDC" w:rsidRDefault="00A70D90"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4</w:t>
            </w:r>
          </w:p>
        </w:tc>
        <w:tc>
          <w:tcPr>
            <w:tcW w:w="1440" w:type="dxa"/>
            <w:noWrap/>
            <w:hideMark/>
          </w:tcPr>
          <w:p w:rsidR="00A70D90" w:rsidRPr="00F36BDC" w:rsidRDefault="00A70D90"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1.86</w:t>
            </w:r>
          </w:p>
        </w:tc>
        <w:tc>
          <w:tcPr>
            <w:tcW w:w="107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0.150194</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192.5</w:t>
            </w:r>
          </w:p>
        </w:tc>
        <w:tc>
          <w:tcPr>
            <w:tcW w:w="1246"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-5.00</w:t>
            </w:r>
          </w:p>
        </w:tc>
        <w:tc>
          <w:tcPr>
            <w:tcW w:w="105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0.080923</w:t>
            </w:r>
          </w:p>
        </w:tc>
        <w:tc>
          <w:tcPr>
            <w:tcW w:w="105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97.25099</w:t>
            </w:r>
          </w:p>
        </w:tc>
        <w:tc>
          <w:tcPr>
            <w:tcW w:w="1178"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-2.69393</w:t>
            </w:r>
          </w:p>
        </w:tc>
      </w:tr>
      <w:tr w:rsidR="00A70D90" w:rsidRPr="00F36BDC" w:rsidTr="00CF7286">
        <w:trPr>
          <w:cnfStyle w:val="000000100000" w:firstRow="0" w:lastRow="0" w:firstColumn="0" w:lastColumn="0" w:oddVBand="0" w:evenVBand="0" w:oddHBand="1" w:evenHBand="0" w:firstRowFirstColumn="0" w:firstRowLastColumn="0" w:lastRowFirstColumn="0" w:lastRowLastColumn="0"/>
          <w:trHeight w:val="300"/>
        </w:trPr>
        <w:tc>
          <w:tcPr>
            <w:tcW w:w="1185" w:type="dxa"/>
            <w:noWrap/>
            <w:hideMark/>
          </w:tcPr>
          <w:p w:rsidR="00A70D90" w:rsidRPr="00F36BDC" w:rsidRDefault="00A70D90"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5</w:t>
            </w:r>
          </w:p>
        </w:tc>
        <w:tc>
          <w:tcPr>
            <w:tcW w:w="1440" w:type="dxa"/>
            <w:noWrap/>
            <w:hideMark/>
          </w:tcPr>
          <w:p w:rsidR="00A70D90" w:rsidRPr="00F36BDC" w:rsidRDefault="00A70D90"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2.10</w:t>
            </w:r>
          </w:p>
        </w:tc>
        <w:tc>
          <w:tcPr>
            <w:tcW w:w="107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0.063532</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153.5</w:t>
            </w:r>
          </w:p>
        </w:tc>
        <w:tc>
          <w:tcPr>
            <w:tcW w:w="1246"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-6.50</w:t>
            </w:r>
          </w:p>
        </w:tc>
        <w:tc>
          <w:tcPr>
            <w:tcW w:w="105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0.030321</w:t>
            </w:r>
          </w:p>
        </w:tc>
        <w:tc>
          <w:tcPr>
            <w:tcW w:w="105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72.0663</w:t>
            </w:r>
          </w:p>
        </w:tc>
        <w:tc>
          <w:tcPr>
            <w:tcW w:w="1178"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-3.10219</w:t>
            </w:r>
          </w:p>
        </w:tc>
      </w:tr>
      <w:tr w:rsidR="00A70D90" w:rsidRPr="00F36BDC" w:rsidTr="00CF7286">
        <w:trPr>
          <w:trHeight w:val="300"/>
        </w:trPr>
        <w:tc>
          <w:tcPr>
            <w:tcW w:w="1185" w:type="dxa"/>
            <w:noWrap/>
            <w:hideMark/>
          </w:tcPr>
          <w:p w:rsidR="00A70D90" w:rsidRPr="00F36BDC" w:rsidRDefault="00A70D90"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11</w:t>
            </w:r>
          </w:p>
        </w:tc>
        <w:tc>
          <w:tcPr>
            <w:tcW w:w="1440" w:type="dxa"/>
            <w:noWrap/>
            <w:hideMark/>
          </w:tcPr>
          <w:p w:rsidR="00A70D90" w:rsidRPr="00F36BDC" w:rsidRDefault="00A70D90"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2.74</w:t>
            </w:r>
          </w:p>
        </w:tc>
        <w:tc>
          <w:tcPr>
            <w:tcW w:w="107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0.338498</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419</w:t>
            </w:r>
          </w:p>
        </w:tc>
        <w:tc>
          <w:tcPr>
            <w:tcW w:w="1246"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-5.50</w:t>
            </w:r>
          </w:p>
        </w:tc>
        <w:tc>
          <w:tcPr>
            <w:tcW w:w="105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0.123615</w:t>
            </w:r>
          </w:p>
        </w:tc>
        <w:tc>
          <w:tcPr>
            <w:tcW w:w="105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132.9283</w:t>
            </w:r>
          </w:p>
        </w:tc>
        <w:tc>
          <w:tcPr>
            <w:tcW w:w="1178"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-2.00853</w:t>
            </w:r>
          </w:p>
        </w:tc>
      </w:tr>
      <w:tr w:rsidR="00A70D90" w:rsidRPr="00F36BDC" w:rsidTr="00CF7286">
        <w:trPr>
          <w:cnfStyle w:val="000000100000" w:firstRow="0" w:lastRow="0" w:firstColumn="0" w:lastColumn="0" w:oddVBand="0" w:evenVBand="0" w:oddHBand="1" w:evenHBand="0" w:firstRowFirstColumn="0" w:firstRowLastColumn="0" w:lastRowFirstColumn="0" w:lastRowLastColumn="0"/>
          <w:trHeight w:val="300"/>
        </w:trPr>
        <w:tc>
          <w:tcPr>
            <w:tcW w:w="1185" w:type="dxa"/>
            <w:noWrap/>
            <w:hideMark/>
          </w:tcPr>
          <w:p w:rsidR="00A70D90" w:rsidRPr="00F36BDC" w:rsidRDefault="00A70D90"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12</w:t>
            </w:r>
          </w:p>
        </w:tc>
        <w:tc>
          <w:tcPr>
            <w:tcW w:w="1440" w:type="dxa"/>
            <w:noWrap/>
            <w:hideMark/>
          </w:tcPr>
          <w:p w:rsidR="00A70D90" w:rsidRPr="00F36BDC" w:rsidRDefault="00A70D90"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2.60</w:t>
            </w:r>
          </w:p>
        </w:tc>
        <w:tc>
          <w:tcPr>
            <w:tcW w:w="107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0.240205</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267</w:t>
            </w:r>
          </w:p>
        </w:tc>
        <w:tc>
          <w:tcPr>
            <w:tcW w:w="1246"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-5.50</w:t>
            </w:r>
          </w:p>
        </w:tc>
        <w:tc>
          <w:tcPr>
            <w:tcW w:w="105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0.092335</w:t>
            </w:r>
          </w:p>
        </w:tc>
        <w:tc>
          <w:tcPr>
            <w:tcW w:w="105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93.60119</w:t>
            </w:r>
          </w:p>
        </w:tc>
        <w:tc>
          <w:tcPr>
            <w:tcW w:w="1178"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-2.1142</w:t>
            </w:r>
          </w:p>
        </w:tc>
      </w:tr>
      <w:tr w:rsidR="00A70D90" w:rsidRPr="00F36BDC" w:rsidTr="00CF7286">
        <w:trPr>
          <w:trHeight w:val="300"/>
        </w:trPr>
        <w:tc>
          <w:tcPr>
            <w:tcW w:w="1185" w:type="dxa"/>
            <w:noWrap/>
            <w:hideMark/>
          </w:tcPr>
          <w:p w:rsidR="00A70D90" w:rsidRPr="00F36BDC" w:rsidRDefault="00A70D90"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13</w:t>
            </w:r>
          </w:p>
        </w:tc>
        <w:tc>
          <w:tcPr>
            <w:tcW w:w="1440" w:type="dxa"/>
            <w:noWrap/>
            <w:hideMark/>
          </w:tcPr>
          <w:p w:rsidR="00A70D90" w:rsidRPr="00F36BDC" w:rsidRDefault="00A70D90"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2.60</w:t>
            </w:r>
          </w:p>
        </w:tc>
        <w:tc>
          <w:tcPr>
            <w:tcW w:w="107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0.276121</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412.5</w:t>
            </w:r>
          </w:p>
        </w:tc>
        <w:tc>
          <w:tcPr>
            <w:tcW w:w="1246"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-4.50</w:t>
            </w:r>
          </w:p>
        </w:tc>
        <w:tc>
          <w:tcPr>
            <w:tcW w:w="105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0.106379</w:t>
            </w:r>
          </w:p>
        </w:tc>
        <w:tc>
          <w:tcPr>
            <w:tcW w:w="105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133.879</w:t>
            </w:r>
          </w:p>
        </w:tc>
        <w:tc>
          <w:tcPr>
            <w:tcW w:w="1178"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-1.73369</w:t>
            </w:r>
          </w:p>
        </w:tc>
      </w:tr>
      <w:tr w:rsidR="00A70D90" w:rsidRPr="00F36BDC" w:rsidTr="00CF7286">
        <w:trPr>
          <w:cnfStyle w:val="000000100000" w:firstRow="0" w:lastRow="0" w:firstColumn="0" w:lastColumn="0" w:oddVBand="0" w:evenVBand="0" w:oddHBand="1" w:evenHBand="0" w:firstRowFirstColumn="0" w:firstRowLastColumn="0" w:lastRowFirstColumn="0" w:lastRowLastColumn="0"/>
          <w:trHeight w:val="300"/>
        </w:trPr>
        <w:tc>
          <w:tcPr>
            <w:tcW w:w="1185" w:type="dxa"/>
            <w:noWrap/>
            <w:hideMark/>
          </w:tcPr>
          <w:p w:rsidR="00A70D90" w:rsidRPr="00F36BDC" w:rsidRDefault="00A70D90"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16</w:t>
            </w:r>
          </w:p>
        </w:tc>
        <w:tc>
          <w:tcPr>
            <w:tcW w:w="1440" w:type="dxa"/>
            <w:noWrap/>
            <w:hideMark/>
          </w:tcPr>
          <w:p w:rsidR="00A70D90" w:rsidRPr="00F36BDC" w:rsidRDefault="00A70D90"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2.24</w:t>
            </w:r>
          </w:p>
        </w:tc>
        <w:tc>
          <w:tcPr>
            <w:tcW w:w="107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0.122931</w:t>
            </w:r>
          </w:p>
        </w:tc>
        <w:tc>
          <w:tcPr>
            <w:tcW w:w="1061"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293.5</w:t>
            </w:r>
          </w:p>
        </w:tc>
        <w:tc>
          <w:tcPr>
            <w:tcW w:w="1246"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-12.00</w:t>
            </w:r>
          </w:p>
        </w:tc>
        <w:tc>
          <w:tcPr>
            <w:tcW w:w="105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0.054814</w:t>
            </w:r>
          </w:p>
        </w:tc>
        <w:tc>
          <w:tcPr>
            <w:tcW w:w="1053"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128.1942</w:t>
            </w:r>
          </w:p>
        </w:tc>
        <w:tc>
          <w:tcPr>
            <w:tcW w:w="1178" w:type="dxa"/>
            <w:noWrap/>
            <w:vAlign w:val="bottom"/>
            <w:hideMark/>
          </w:tcPr>
          <w:p w:rsidR="00A70D90" w:rsidRPr="00A70D90" w:rsidRDefault="00A70D90">
            <w:pPr>
              <w:jc w:val="right"/>
              <w:rPr>
                <w:rFonts w:asciiTheme="minorHAnsi" w:hAnsiTheme="minorHAnsi" w:cstheme="minorHAnsi"/>
                <w:color w:val="000000"/>
                <w:sz w:val="20"/>
                <w:szCs w:val="20"/>
              </w:rPr>
            </w:pPr>
            <w:r w:rsidRPr="00A70D90">
              <w:rPr>
                <w:rFonts w:asciiTheme="minorHAnsi" w:hAnsiTheme="minorHAnsi" w:cstheme="minorHAnsi"/>
                <w:color w:val="000000"/>
                <w:sz w:val="20"/>
                <w:szCs w:val="20"/>
              </w:rPr>
              <w:t>-5.35071</w:t>
            </w:r>
          </w:p>
        </w:tc>
      </w:tr>
      <w:tr w:rsidR="00AC0A05" w:rsidRPr="00F36BDC" w:rsidTr="00CF7286">
        <w:trPr>
          <w:trHeight w:val="300"/>
        </w:trPr>
        <w:tc>
          <w:tcPr>
            <w:tcW w:w="9289" w:type="dxa"/>
            <w:gridSpan w:val="8"/>
            <w:noWrap/>
            <w:hideMark/>
          </w:tcPr>
          <w:p w:rsidR="00AC0A05" w:rsidRPr="00F36BDC" w:rsidRDefault="00AC0A05"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Two-Story</w:t>
            </w:r>
          </w:p>
        </w:tc>
      </w:tr>
      <w:tr w:rsidR="00CF7286" w:rsidRPr="00F36BDC" w:rsidTr="00CF7286">
        <w:trPr>
          <w:cnfStyle w:val="000000100000" w:firstRow="0" w:lastRow="0" w:firstColumn="0" w:lastColumn="0" w:oddVBand="0" w:evenVBand="0" w:oddHBand="1" w:evenHBand="0" w:firstRowFirstColumn="0" w:firstRowLastColumn="0" w:lastRowFirstColumn="0" w:lastRowLastColumn="0"/>
          <w:trHeight w:val="300"/>
        </w:trPr>
        <w:tc>
          <w:tcPr>
            <w:tcW w:w="1185" w:type="dxa"/>
            <w:noWrap/>
            <w:hideMark/>
          </w:tcPr>
          <w:p w:rsidR="00CF7286" w:rsidRPr="00F36BDC" w:rsidRDefault="00CF7286"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1</w:t>
            </w:r>
          </w:p>
        </w:tc>
        <w:tc>
          <w:tcPr>
            <w:tcW w:w="1440" w:type="dxa"/>
            <w:noWrap/>
            <w:hideMark/>
          </w:tcPr>
          <w:p w:rsidR="00CF7286" w:rsidRPr="00F36BDC" w:rsidRDefault="00CF7286"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2.81</w:t>
            </w:r>
          </w:p>
        </w:tc>
        <w:tc>
          <w:tcPr>
            <w:tcW w:w="107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0.037826</w:t>
            </w:r>
          </w:p>
        </w:tc>
        <w:tc>
          <w:tcPr>
            <w:tcW w:w="1061"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399</w:t>
            </w:r>
          </w:p>
        </w:tc>
        <w:tc>
          <w:tcPr>
            <w:tcW w:w="1246"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-18.00</w:t>
            </w:r>
          </w:p>
        </w:tc>
        <w:tc>
          <w:tcPr>
            <w:tcW w:w="105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0.013468</w:t>
            </w:r>
          </w:p>
        </w:tc>
        <w:tc>
          <w:tcPr>
            <w:tcW w:w="105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141.7135</w:t>
            </w:r>
          </w:p>
        </w:tc>
        <w:tc>
          <w:tcPr>
            <w:tcW w:w="1178"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-6.40915</w:t>
            </w:r>
          </w:p>
        </w:tc>
      </w:tr>
      <w:tr w:rsidR="00CF7286" w:rsidRPr="00F36BDC" w:rsidTr="00CF7286">
        <w:trPr>
          <w:trHeight w:val="300"/>
        </w:trPr>
        <w:tc>
          <w:tcPr>
            <w:tcW w:w="1185" w:type="dxa"/>
            <w:noWrap/>
            <w:hideMark/>
          </w:tcPr>
          <w:p w:rsidR="00CF7286" w:rsidRPr="00F36BDC" w:rsidRDefault="00CF7286"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2</w:t>
            </w:r>
          </w:p>
        </w:tc>
        <w:tc>
          <w:tcPr>
            <w:tcW w:w="1440" w:type="dxa"/>
            <w:noWrap/>
            <w:hideMark/>
          </w:tcPr>
          <w:p w:rsidR="00CF7286" w:rsidRPr="00F36BDC" w:rsidRDefault="00CF7286"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4.61</w:t>
            </w:r>
          </w:p>
        </w:tc>
        <w:tc>
          <w:tcPr>
            <w:tcW w:w="107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0.464711</w:t>
            </w:r>
          </w:p>
        </w:tc>
        <w:tc>
          <w:tcPr>
            <w:tcW w:w="1061"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421.5</w:t>
            </w:r>
          </w:p>
        </w:tc>
        <w:tc>
          <w:tcPr>
            <w:tcW w:w="1246"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-10.50</w:t>
            </w:r>
          </w:p>
        </w:tc>
        <w:tc>
          <w:tcPr>
            <w:tcW w:w="105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0.100826</w:t>
            </w:r>
          </w:p>
        </w:tc>
        <w:tc>
          <w:tcPr>
            <w:tcW w:w="105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83.31492</w:t>
            </w:r>
          </w:p>
        </w:tc>
        <w:tc>
          <w:tcPr>
            <w:tcW w:w="1178"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-2.27814</w:t>
            </w:r>
          </w:p>
        </w:tc>
      </w:tr>
      <w:tr w:rsidR="00CF7286" w:rsidRPr="00F36BDC" w:rsidTr="00CF7286">
        <w:trPr>
          <w:cnfStyle w:val="000000100000" w:firstRow="0" w:lastRow="0" w:firstColumn="0" w:lastColumn="0" w:oddVBand="0" w:evenVBand="0" w:oddHBand="1" w:evenHBand="0" w:firstRowFirstColumn="0" w:firstRowLastColumn="0" w:lastRowFirstColumn="0" w:lastRowLastColumn="0"/>
          <w:trHeight w:val="300"/>
        </w:trPr>
        <w:tc>
          <w:tcPr>
            <w:tcW w:w="1185" w:type="dxa"/>
            <w:noWrap/>
            <w:hideMark/>
          </w:tcPr>
          <w:p w:rsidR="00CF7286" w:rsidRPr="00F36BDC" w:rsidRDefault="00CF7286"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3</w:t>
            </w:r>
          </w:p>
        </w:tc>
        <w:tc>
          <w:tcPr>
            <w:tcW w:w="1440" w:type="dxa"/>
            <w:noWrap/>
            <w:hideMark/>
          </w:tcPr>
          <w:p w:rsidR="00CF7286" w:rsidRPr="00F36BDC" w:rsidRDefault="00CF7286"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3.96</w:t>
            </w:r>
          </w:p>
        </w:tc>
        <w:tc>
          <w:tcPr>
            <w:tcW w:w="107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0.189918</w:t>
            </w:r>
          </w:p>
        </w:tc>
        <w:tc>
          <w:tcPr>
            <w:tcW w:w="1061"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454</w:t>
            </w:r>
          </w:p>
        </w:tc>
        <w:tc>
          <w:tcPr>
            <w:tcW w:w="1246"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-19.50</w:t>
            </w:r>
          </w:p>
        </w:tc>
        <w:tc>
          <w:tcPr>
            <w:tcW w:w="105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0.048022</w:t>
            </w:r>
          </w:p>
        </w:tc>
        <w:tc>
          <w:tcPr>
            <w:tcW w:w="105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113.4057</w:t>
            </w:r>
          </w:p>
        </w:tc>
        <w:tc>
          <w:tcPr>
            <w:tcW w:w="1178"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-4.93068</w:t>
            </w:r>
          </w:p>
        </w:tc>
      </w:tr>
      <w:tr w:rsidR="00CF7286" w:rsidRPr="00F36BDC" w:rsidTr="00CF7286">
        <w:trPr>
          <w:trHeight w:val="300"/>
        </w:trPr>
        <w:tc>
          <w:tcPr>
            <w:tcW w:w="1185" w:type="dxa"/>
            <w:noWrap/>
            <w:hideMark/>
          </w:tcPr>
          <w:p w:rsidR="00CF7286" w:rsidRPr="00F36BDC" w:rsidRDefault="00CF7286"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4</w:t>
            </w:r>
          </w:p>
        </w:tc>
        <w:tc>
          <w:tcPr>
            <w:tcW w:w="1440" w:type="dxa"/>
            <w:noWrap/>
            <w:hideMark/>
          </w:tcPr>
          <w:p w:rsidR="00CF7286" w:rsidRPr="00F36BDC" w:rsidRDefault="00CF7286"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3.71</w:t>
            </w:r>
          </w:p>
        </w:tc>
        <w:tc>
          <w:tcPr>
            <w:tcW w:w="107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0.315515</w:t>
            </w:r>
          </w:p>
        </w:tc>
        <w:tc>
          <w:tcPr>
            <w:tcW w:w="1061"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401</w:t>
            </w:r>
          </w:p>
        </w:tc>
        <w:tc>
          <w:tcPr>
            <w:tcW w:w="1246"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-9.50</w:t>
            </w:r>
          </w:p>
        </w:tc>
        <w:tc>
          <w:tcPr>
            <w:tcW w:w="105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0.084998</w:t>
            </w:r>
          </w:p>
        </w:tc>
        <w:tc>
          <w:tcPr>
            <w:tcW w:w="105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97.25099</w:t>
            </w:r>
          </w:p>
        </w:tc>
        <w:tc>
          <w:tcPr>
            <w:tcW w:w="1178"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-2.55924</w:t>
            </w:r>
          </w:p>
        </w:tc>
      </w:tr>
      <w:tr w:rsidR="00CF7286" w:rsidRPr="00F36BDC" w:rsidTr="00CF7286">
        <w:trPr>
          <w:cnfStyle w:val="000000100000" w:firstRow="0" w:lastRow="0" w:firstColumn="0" w:lastColumn="0" w:oddVBand="0" w:evenVBand="0" w:oddHBand="1" w:evenHBand="0" w:firstRowFirstColumn="0" w:firstRowLastColumn="0" w:lastRowFirstColumn="0" w:lastRowLastColumn="0"/>
          <w:trHeight w:val="300"/>
        </w:trPr>
        <w:tc>
          <w:tcPr>
            <w:tcW w:w="1185" w:type="dxa"/>
            <w:noWrap/>
            <w:hideMark/>
          </w:tcPr>
          <w:p w:rsidR="00CF7286" w:rsidRPr="00F36BDC" w:rsidRDefault="00CF7286"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5</w:t>
            </w:r>
          </w:p>
        </w:tc>
        <w:tc>
          <w:tcPr>
            <w:tcW w:w="1440" w:type="dxa"/>
            <w:noWrap/>
            <w:hideMark/>
          </w:tcPr>
          <w:p w:rsidR="00CF7286" w:rsidRPr="00F36BDC" w:rsidRDefault="00CF7286"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4.19</w:t>
            </w:r>
          </w:p>
        </w:tc>
        <w:tc>
          <w:tcPr>
            <w:tcW w:w="107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0.148812</w:t>
            </w:r>
          </w:p>
        </w:tc>
        <w:tc>
          <w:tcPr>
            <w:tcW w:w="1061"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433</w:t>
            </w:r>
          </w:p>
        </w:tc>
        <w:tc>
          <w:tcPr>
            <w:tcW w:w="1246"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-19.00</w:t>
            </w:r>
          </w:p>
        </w:tc>
        <w:tc>
          <w:tcPr>
            <w:tcW w:w="105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0.035511</w:t>
            </w:r>
          </w:p>
        </w:tc>
        <w:tc>
          <w:tcPr>
            <w:tcW w:w="105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102.253</w:t>
            </w:r>
          </w:p>
        </w:tc>
        <w:tc>
          <w:tcPr>
            <w:tcW w:w="1178"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-4.53397</w:t>
            </w:r>
          </w:p>
        </w:tc>
      </w:tr>
      <w:tr w:rsidR="00CF7286" w:rsidRPr="00F36BDC" w:rsidTr="00CF7286">
        <w:trPr>
          <w:trHeight w:val="300"/>
        </w:trPr>
        <w:tc>
          <w:tcPr>
            <w:tcW w:w="1185" w:type="dxa"/>
            <w:noWrap/>
            <w:hideMark/>
          </w:tcPr>
          <w:p w:rsidR="00CF7286" w:rsidRPr="00F36BDC" w:rsidRDefault="00CF7286"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11</w:t>
            </w:r>
          </w:p>
        </w:tc>
        <w:tc>
          <w:tcPr>
            <w:tcW w:w="1440" w:type="dxa"/>
            <w:noWrap/>
            <w:hideMark/>
          </w:tcPr>
          <w:p w:rsidR="00CF7286" w:rsidRPr="00F36BDC" w:rsidRDefault="00CF7286"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5.48</w:t>
            </w:r>
          </w:p>
        </w:tc>
        <w:tc>
          <w:tcPr>
            <w:tcW w:w="107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0.67267</w:t>
            </w:r>
          </w:p>
        </w:tc>
        <w:tc>
          <w:tcPr>
            <w:tcW w:w="1061"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851</w:t>
            </w:r>
          </w:p>
        </w:tc>
        <w:tc>
          <w:tcPr>
            <w:tcW w:w="1246"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-8.50</w:t>
            </w:r>
          </w:p>
        </w:tc>
        <w:tc>
          <w:tcPr>
            <w:tcW w:w="105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0.122825</w:t>
            </w:r>
          </w:p>
        </w:tc>
        <w:tc>
          <w:tcPr>
            <w:tcW w:w="105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132.837</w:t>
            </w:r>
          </w:p>
        </w:tc>
        <w:tc>
          <w:tcPr>
            <w:tcW w:w="1178"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-1.55205</w:t>
            </w:r>
          </w:p>
        </w:tc>
      </w:tr>
      <w:tr w:rsidR="00CF7286" w:rsidRPr="00F36BDC" w:rsidTr="00CF7286">
        <w:trPr>
          <w:cnfStyle w:val="000000100000" w:firstRow="0" w:lastRow="0" w:firstColumn="0" w:lastColumn="0" w:oddVBand="0" w:evenVBand="0" w:oddHBand="1" w:evenHBand="0" w:firstRowFirstColumn="0" w:firstRowLastColumn="0" w:lastRowFirstColumn="0" w:lastRowLastColumn="0"/>
          <w:trHeight w:val="300"/>
        </w:trPr>
        <w:tc>
          <w:tcPr>
            <w:tcW w:w="1185" w:type="dxa"/>
            <w:noWrap/>
            <w:hideMark/>
          </w:tcPr>
          <w:p w:rsidR="00CF7286" w:rsidRPr="00F36BDC" w:rsidRDefault="00CF7286"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12</w:t>
            </w:r>
          </w:p>
        </w:tc>
        <w:tc>
          <w:tcPr>
            <w:tcW w:w="1440" w:type="dxa"/>
            <w:noWrap/>
            <w:hideMark/>
          </w:tcPr>
          <w:p w:rsidR="00CF7286" w:rsidRPr="00F36BDC" w:rsidRDefault="00CF7286"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5.20</w:t>
            </w:r>
          </w:p>
        </w:tc>
        <w:tc>
          <w:tcPr>
            <w:tcW w:w="107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0.531101</w:t>
            </w:r>
          </w:p>
        </w:tc>
        <w:tc>
          <w:tcPr>
            <w:tcW w:w="1061"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577.5</w:t>
            </w:r>
          </w:p>
        </w:tc>
        <w:tc>
          <w:tcPr>
            <w:tcW w:w="1246"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-8.50</w:t>
            </w:r>
          </w:p>
        </w:tc>
        <w:tc>
          <w:tcPr>
            <w:tcW w:w="105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0.102077</w:t>
            </w:r>
          </w:p>
        </w:tc>
        <w:tc>
          <w:tcPr>
            <w:tcW w:w="105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98.02178</w:t>
            </w:r>
          </w:p>
        </w:tc>
        <w:tc>
          <w:tcPr>
            <w:tcW w:w="1178"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-1.6337</w:t>
            </w:r>
          </w:p>
        </w:tc>
      </w:tr>
      <w:tr w:rsidR="00CF7286" w:rsidRPr="00F36BDC" w:rsidTr="00CF7286">
        <w:trPr>
          <w:trHeight w:val="300"/>
        </w:trPr>
        <w:tc>
          <w:tcPr>
            <w:tcW w:w="1185" w:type="dxa"/>
            <w:noWrap/>
            <w:hideMark/>
          </w:tcPr>
          <w:p w:rsidR="00CF7286" w:rsidRPr="00F36BDC" w:rsidRDefault="00CF7286"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13</w:t>
            </w:r>
          </w:p>
        </w:tc>
        <w:tc>
          <w:tcPr>
            <w:tcW w:w="1440" w:type="dxa"/>
            <w:noWrap/>
            <w:hideMark/>
          </w:tcPr>
          <w:p w:rsidR="00CF7286" w:rsidRPr="00F36BDC" w:rsidRDefault="00CF7286"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5.19</w:t>
            </w:r>
          </w:p>
        </w:tc>
        <w:tc>
          <w:tcPr>
            <w:tcW w:w="107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0.551202</w:t>
            </w:r>
          </w:p>
        </w:tc>
        <w:tc>
          <w:tcPr>
            <w:tcW w:w="1061"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852.5</w:t>
            </w:r>
          </w:p>
        </w:tc>
        <w:tc>
          <w:tcPr>
            <w:tcW w:w="1246"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-8.00</w:t>
            </w:r>
          </w:p>
        </w:tc>
        <w:tc>
          <w:tcPr>
            <w:tcW w:w="105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0.106179</w:t>
            </w:r>
          </w:p>
        </w:tc>
        <w:tc>
          <w:tcPr>
            <w:tcW w:w="105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141.0064</w:t>
            </w:r>
          </w:p>
        </w:tc>
        <w:tc>
          <w:tcPr>
            <w:tcW w:w="1178"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-1.54105</w:t>
            </w:r>
          </w:p>
        </w:tc>
      </w:tr>
      <w:tr w:rsidR="00CF7286" w:rsidRPr="00F36BDC" w:rsidTr="00CF7286">
        <w:trPr>
          <w:cnfStyle w:val="000000100000" w:firstRow="0" w:lastRow="0" w:firstColumn="0" w:lastColumn="0" w:oddVBand="0" w:evenVBand="0" w:oddHBand="1" w:evenHBand="0" w:firstRowFirstColumn="0" w:firstRowLastColumn="0" w:lastRowFirstColumn="0" w:lastRowLastColumn="0"/>
          <w:trHeight w:val="300"/>
        </w:trPr>
        <w:tc>
          <w:tcPr>
            <w:tcW w:w="1185" w:type="dxa"/>
            <w:noWrap/>
            <w:hideMark/>
          </w:tcPr>
          <w:p w:rsidR="00CF7286" w:rsidRPr="00F36BDC" w:rsidRDefault="00CF7286"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16</w:t>
            </w:r>
          </w:p>
        </w:tc>
        <w:tc>
          <w:tcPr>
            <w:tcW w:w="1440" w:type="dxa"/>
            <w:noWrap/>
            <w:hideMark/>
          </w:tcPr>
          <w:p w:rsidR="00CF7286" w:rsidRPr="00F36BDC" w:rsidRDefault="00CF7286"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4.49</w:t>
            </w:r>
          </w:p>
        </w:tc>
        <w:tc>
          <w:tcPr>
            <w:tcW w:w="107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0.222693</w:t>
            </w:r>
          </w:p>
        </w:tc>
        <w:tc>
          <w:tcPr>
            <w:tcW w:w="1061"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527</w:t>
            </w:r>
          </w:p>
        </w:tc>
        <w:tc>
          <w:tcPr>
            <w:tcW w:w="1246"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-22.50</w:t>
            </w:r>
          </w:p>
        </w:tc>
        <w:tc>
          <w:tcPr>
            <w:tcW w:w="105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0.049649</w:t>
            </w:r>
          </w:p>
        </w:tc>
        <w:tc>
          <w:tcPr>
            <w:tcW w:w="105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114.1486</w:t>
            </w:r>
          </w:p>
        </w:tc>
        <w:tc>
          <w:tcPr>
            <w:tcW w:w="1178"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-5.01629</w:t>
            </w:r>
          </w:p>
        </w:tc>
      </w:tr>
      <w:tr w:rsidR="00AC0A05" w:rsidRPr="00F36BDC" w:rsidTr="00CF7286">
        <w:trPr>
          <w:trHeight w:val="300"/>
        </w:trPr>
        <w:tc>
          <w:tcPr>
            <w:tcW w:w="9289" w:type="dxa"/>
            <w:gridSpan w:val="8"/>
            <w:noWrap/>
            <w:hideMark/>
          </w:tcPr>
          <w:p w:rsidR="00AC0A05" w:rsidRPr="00F36BDC" w:rsidRDefault="00AC0A05"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Weighted Average Home</w:t>
            </w:r>
          </w:p>
        </w:tc>
      </w:tr>
      <w:tr w:rsidR="00CF7286" w:rsidRPr="00F36BDC" w:rsidTr="00CF7286">
        <w:trPr>
          <w:cnfStyle w:val="000000100000" w:firstRow="0" w:lastRow="0" w:firstColumn="0" w:lastColumn="0" w:oddVBand="0" w:evenVBand="0" w:oddHBand="1" w:evenHBand="0" w:firstRowFirstColumn="0" w:firstRowLastColumn="0" w:lastRowFirstColumn="0" w:lastRowLastColumn="0"/>
          <w:trHeight w:val="300"/>
        </w:trPr>
        <w:tc>
          <w:tcPr>
            <w:tcW w:w="1185" w:type="dxa"/>
            <w:noWrap/>
            <w:hideMark/>
          </w:tcPr>
          <w:p w:rsidR="00CF7286" w:rsidRPr="00F36BDC" w:rsidRDefault="00CF7286"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1</w:t>
            </w:r>
          </w:p>
        </w:tc>
        <w:tc>
          <w:tcPr>
            <w:tcW w:w="1440" w:type="dxa"/>
            <w:noWrap/>
            <w:hideMark/>
          </w:tcPr>
          <w:p w:rsidR="00CF7286" w:rsidRPr="00F36BDC" w:rsidRDefault="00CF7286"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2.13</w:t>
            </w:r>
          </w:p>
        </w:tc>
        <w:tc>
          <w:tcPr>
            <w:tcW w:w="107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0.022337</w:t>
            </w:r>
          </w:p>
        </w:tc>
        <w:tc>
          <w:tcPr>
            <w:tcW w:w="1061"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321.398</w:t>
            </w:r>
          </w:p>
        </w:tc>
        <w:tc>
          <w:tcPr>
            <w:tcW w:w="1246"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-14.63</w:t>
            </w:r>
          </w:p>
        </w:tc>
        <w:tc>
          <w:tcPr>
            <w:tcW w:w="105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0.010479</w:t>
            </w:r>
          </w:p>
        </w:tc>
        <w:tc>
          <w:tcPr>
            <w:tcW w:w="105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150.775</w:t>
            </w:r>
          </w:p>
        </w:tc>
        <w:tc>
          <w:tcPr>
            <w:tcW w:w="1178"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-6.86139</w:t>
            </w:r>
          </w:p>
        </w:tc>
      </w:tr>
      <w:tr w:rsidR="00CF7286" w:rsidRPr="00F36BDC" w:rsidTr="00CF7286">
        <w:trPr>
          <w:trHeight w:val="300"/>
        </w:trPr>
        <w:tc>
          <w:tcPr>
            <w:tcW w:w="1185" w:type="dxa"/>
            <w:noWrap/>
            <w:hideMark/>
          </w:tcPr>
          <w:p w:rsidR="00CF7286" w:rsidRPr="00F36BDC" w:rsidRDefault="00CF7286"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2</w:t>
            </w:r>
          </w:p>
        </w:tc>
        <w:tc>
          <w:tcPr>
            <w:tcW w:w="1440" w:type="dxa"/>
            <w:noWrap/>
            <w:hideMark/>
          </w:tcPr>
          <w:p w:rsidR="00CF7286" w:rsidRPr="00F36BDC" w:rsidRDefault="00CF7286"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3.35</w:t>
            </w:r>
          </w:p>
        </w:tc>
        <w:tc>
          <w:tcPr>
            <w:tcW w:w="107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0.311865</w:t>
            </w:r>
          </w:p>
        </w:tc>
        <w:tc>
          <w:tcPr>
            <w:tcW w:w="1061"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289.775</w:t>
            </w:r>
          </w:p>
        </w:tc>
        <w:tc>
          <w:tcPr>
            <w:tcW w:w="1246"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-7.75</w:t>
            </w:r>
          </w:p>
        </w:tc>
        <w:tc>
          <w:tcPr>
            <w:tcW w:w="105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0.09333</w:t>
            </w:r>
          </w:p>
        </w:tc>
        <w:tc>
          <w:tcPr>
            <w:tcW w:w="105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86.71904</w:t>
            </w:r>
          </w:p>
        </w:tc>
        <w:tc>
          <w:tcPr>
            <w:tcW w:w="1178"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-2.31929</w:t>
            </w:r>
          </w:p>
        </w:tc>
      </w:tr>
      <w:tr w:rsidR="00CF7286" w:rsidRPr="00F36BDC" w:rsidTr="00CF7286">
        <w:trPr>
          <w:cnfStyle w:val="000000100000" w:firstRow="0" w:lastRow="0" w:firstColumn="0" w:lastColumn="0" w:oddVBand="0" w:evenVBand="0" w:oddHBand="1" w:evenHBand="0" w:firstRowFirstColumn="0" w:firstRowLastColumn="0" w:lastRowFirstColumn="0" w:lastRowLastColumn="0"/>
          <w:trHeight w:val="300"/>
        </w:trPr>
        <w:tc>
          <w:tcPr>
            <w:tcW w:w="1185" w:type="dxa"/>
            <w:noWrap/>
            <w:hideMark/>
          </w:tcPr>
          <w:p w:rsidR="00CF7286" w:rsidRPr="00F36BDC" w:rsidRDefault="00CF7286"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3</w:t>
            </w:r>
          </w:p>
        </w:tc>
        <w:tc>
          <w:tcPr>
            <w:tcW w:w="1440" w:type="dxa"/>
            <w:noWrap/>
            <w:hideMark/>
          </w:tcPr>
          <w:p w:rsidR="00CF7286" w:rsidRPr="00F36BDC" w:rsidRDefault="00CF7286"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2.95</w:t>
            </w:r>
          </w:p>
        </w:tc>
        <w:tc>
          <w:tcPr>
            <w:tcW w:w="107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0.123056</w:t>
            </w:r>
          </w:p>
        </w:tc>
        <w:tc>
          <w:tcPr>
            <w:tcW w:w="1061"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295.59</w:t>
            </w:r>
          </w:p>
        </w:tc>
        <w:tc>
          <w:tcPr>
            <w:tcW w:w="1246"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-12.86</w:t>
            </w:r>
          </w:p>
        </w:tc>
        <w:tc>
          <w:tcPr>
            <w:tcW w:w="105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0.041794</w:t>
            </w:r>
          </w:p>
        </w:tc>
        <w:tc>
          <w:tcPr>
            <w:tcW w:w="105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100.3916</w:t>
            </w:r>
          </w:p>
        </w:tc>
        <w:tc>
          <w:tcPr>
            <w:tcW w:w="1178"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-4.36664</w:t>
            </w:r>
          </w:p>
        </w:tc>
      </w:tr>
      <w:tr w:rsidR="00CF7286" w:rsidRPr="00F36BDC" w:rsidTr="00CF7286">
        <w:trPr>
          <w:trHeight w:val="300"/>
        </w:trPr>
        <w:tc>
          <w:tcPr>
            <w:tcW w:w="1185" w:type="dxa"/>
            <w:noWrap/>
            <w:hideMark/>
          </w:tcPr>
          <w:p w:rsidR="00CF7286" w:rsidRPr="00F36BDC" w:rsidRDefault="00CF7286"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4</w:t>
            </w:r>
          </w:p>
        </w:tc>
        <w:tc>
          <w:tcPr>
            <w:tcW w:w="1440" w:type="dxa"/>
            <w:noWrap/>
            <w:hideMark/>
          </w:tcPr>
          <w:p w:rsidR="00CF7286" w:rsidRPr="00F36BDC" w:rsidRDefault="00CF7286"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2.74</w:t>
            </w:r>
          </w:p>
        </w:tc>
        <w:tc>
          <w:tcPr>
            <w:tcW w:w="107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0.228721</w:t>
            </w:r>
          </w:p>
        </w:tc>
        <w:tc>
          <w:tcPr>
            <w:tcW w:w="1061"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291.5375</w:t>
            </w:r>
          </w:p>
        </w:tc>
        <w:tc>
          <w:tcPr>
            <w:tcW w:w="1246"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-7.14</w:t>
            </w:r>
          </w:p>
        </w:tc>
        <w:tc>
          <w:tcPr>
            <w:tcW w:w="105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0.083547</w:t>
            </w:r>
          </w:p>
        </w:tc>
        <w:tc>
          <w:tcPr>
            <w:tcW w:w="105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106.4926</w:t>
            </w:r>
          </w:p>
        </w:tc>
        <w:tc>
          <w:tcPr>
            <w:tcW w:w="1178"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-2.60718</w:t>
            </w:r>
          </w:p>
        </w:tc>
      </w:tr>
      <w:tr w:rsidR="00CF7286" w:rsidRPr="00F36BDC" w:rsidTr="00CF7286">
        <w:trPr>
          <w:cnfStyle w:val="000000100000" w:firstRow="0" w:lastRow="0" w:firstColumn="0" w:lastColumn="0" w:oddVBand="0" w:evenVBand="0" w:oddHBand="1" w:evenHBand="0" w:firstRowFirstColumn="0" w:firstRowLastColumn="0" w:lastRowFirstColumn="0" w:lastRowLastColumn="0"/>
          <w:trHeight w:val="300"/>
        </w:trPr>
        <w:tc>
          <w:tcPr>
            <w:tcW w:w="1185" w:type="dxa"/>
            <w:noWrap/>
            <w:hideMark/>
          </w:tcPr>
          <w:p w:rsidR="00CF7286" w:rsidRPr="00F36BDC" w:rsidRDefault="00CF7286"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5</w:t>
            </w:r>
          </w:p>
        </w:tc>
        <w:tc>
          <w:tcPr>
            <w:tcW w:w="1440" w:type="dxa"/>
            <w:noWrap/>
            <w:hideMark/>
          </w:tcPr>
          <w:p w:rsidR="00CF7286" w:rsidRPr="00F36BDC" w:rsidRDefault="00CF7286"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3.10</w:t>
            </w:r>
          </w:p>
        </w:tc>
        <w:tc>
          <w:tcPr>
            <w:tcW w:w="107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0.104296</w:t>
            </w:r>
          </w:p>
        </w:tc>
        <w:tc>
          <w:tcPr>
            <w:tcW w:w="1061"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287.101</w:t>
            </w:r>
          </w:p>
        </w:tc>
        <w:tc>
          <w:tcPr>
            <w:tcW w:w="1246"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-12.47</w:t>
            </w:r>
          </w:p>
        </w:tc>
        <w:tc>
          <w:tcPr>
            <w:tcW w:w="105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0.033678</w:t>
            </w:r>
          </w:p>
        </w:tc>
        <w:tc>
          <w:tcPr>
            <w:tcW w:w="105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92.70765</w:t>
            </w:r>
          </w:p>
        </w:tc>
        <w:tc>
          <w:tcPr>
            <w:tcW w:w="1178"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-4.0283</w:t>
            </w:r>
          </w:p>
        </w:tc>
      </w:tr>
      <w:tr w:rsidR="00CF7286" w:rsidRPr="00F36BDC" w:rsidTr="00CF7286">
        <w:trPr>
          <w:trHeight w:val="300"/>
        </w:trPr>
        <w:tc>
          <w:tcPr>
            <w:tcW w:w="1185" w:type="dxa"/>
            <w:noWrap/>
            <w:hideMark/>
          </w:tcPr>
          <w:p w:rsidR="00CF7286" w:rsidRPr="00F36BDC" w:rsidRDefault="00CF7286"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11</w:t>
            </w:r>
          </w:p>
        </w:tc>
        <w:tc>
          <w:tcPr>
            <w:tcW w:w="1440" w:type="dxa"/>
            <w:noWrap/>
            <w:hideMark/>
          </w:tcPr>
          <w:p w:rsidR="00CF7286" w:rsidRPr="00F36BDC" w:rsidRDefault="00CF7286"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3.50</w:t>
            </w:r>
          </w:p>
        </w:tc>
        <w:tc>
          <w:tcPr>
            <w:tcW w:w="107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0.435408</w:t>
            </w:r>
          </w:p>
        </w:tc>
        <w:tc>
          <w:tcPr>
            <w:tcW w:w="1061"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544.28</w:t>
            </w:r>
          </w:p>
        </w:tc>
        <w:tc>
          <w:tcPr>
            <w:tcW w:w="1246"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-6.37</w:t>
            </w:r>
          </w:p>
        </w:tc>
        <w:tc>
          <w:tcPr>
            <w:tcW w:w="105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0.12326</w:t>
            </w:r>
          </w:p>
        </w:tc>
        <w:tc>
          <w:tcPr>
            <w:tcW w:w="105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154.0809</w:t>
            </w:r>
          </w:p>
        </w:tc>
        <w:tc>
          <w:tcPr>
            <w:tcW w:w="1178"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-1.80329</w:t>
            </w:r>
          </w:p>
        </w:tc>
      </w:tr>
      <w:tr w:rsidR="00CF7286" w:rsidRPr="00F36BDC" w:rsidTr="00CF7286">
        <w:trPr>
          <w:cnfStyle w:val="000000100000" w:firstRow="0" w:lastRow="0" w:firstColumn="0" w:lastColumn="0" w:oddVBand="0" w:evenVBand="0" w:oddHBand="1" w:evenHBand="0" w:firstRowFirstColumn="0" w:firstRowLastColumn="0" w:lastRowFirstColumn="0" w:lastRowLastColumn="0"/>
          <w:trHeight w:val="300"/>
        </w:trPr>
        <w:tc>
          <w:tcPr>
            <w:tcW w:w="1185" w:type="dxa"/>
            <w:noWrap/>
            <w:hideMark/>
          </w:tcPr>
          <w:p w:rsidR="00CF7286" w:rsidRPr="00F36BDC" w:rsidRDefault="00CF7286"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12</w:t>
            </w:r>
          </w:p>
        </w:tc>
        <w:tc>
          <w:tcPr>
            <w:tcW w:w="1440" w:type="dxa"/>
            <w:noWrap/>
            <w:hideMark/>
          </w:tcPr>
          <w:p w:rsidR="00CF7286" w:rsidRPr="00F36BDC" w:rsidRDefault="00CF7286"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3.32</w:t>
            </w:r>
          </w:p>
        </w:tc>
        <w:tc>
          <w:tcPr>
            <w:tcW w:w="107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0.323692</w:t>
            </w:r>
          </w:p>
        </w:tc>
        <w:tc>
          <w:tcPr>
            <w:tcW w:w="1061"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356.1135</w:t>
            </w:r>
          </w:p>
        </w:tc>
        <w:tc>
          <w:tcPr>
            <w:tcW w:w="1246"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-6.36</w:t>
            </w:r>
          </w:p>
        </w:tc>
        <w:tc>
          <w:tcPr>
            <w:tcW w:w="105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0.09668</w:t>
            </w:r>
          </w:p>
        </w:tc>
        <w:tc>
          <w:tcPr>
            <w:tcW w:w="105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106.3634</w:t>
            </w:r>
          </w:p>
        </w:tc>
        <w:tc>
          <w:tcPr>
            <w:tcW w:w="1178"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-1.89989</w:t>
            </w:r>
          </w:p>
        </w:tc>
      </w:tr>
      <w:tr w:rsidR="00CF7286" w:rsidRPr="00F36BDC" w:rsidTr="00CF7286">
        <w:trPr>
          <w:trHeight w:val="300"/>
        </w:trPr>
        <w:tc>
          <w:tcPr>
            <w:tcW w:w="1185" w:type="dxa"/>
            <w:noWrap/>
            <w:hideMark/>
          </w:tcPr>
          <w:p w:rsidR="00CF7286" w:rsidRPr="00F36BDC" w:rsidRDefault="00CF7286"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13</w:t>
            </w:r>
          </w:p>
        </w:tc>
        <w:tc>
          <w:tcPr>
            <w:tcW w:w="1440" w:type="dxa"/>
            <w:noWrap/>
            <w:hideMark/>
          </w:tcPr>
          <w:p w:rsidR="00CF7286" w:rsidRPr="00F36BDC" w:rsidRDefault="00CF7286"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3.33</w:t>
            </w:r>
          </w:p>
        </w:tc>
        <w:tc>
          <w:tcPr>
            <w:tcW w:w="107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0.356995</w:t>
            </w:r>
          </w:p>
        </w:tc>
        <w:tc>
          <w:tcPr>
            <w:tcW w:w="1061"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541.86</w:t>
            </w:r>
          </w:p>
        </w:tc>
        <w:tc>
          <w:tcPr>
            <w:tcW w:w="1246"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-5.53</w:t>
            </w:r>
          </w:p>
        </w:tc>
        <w:tc>
          <w:tcPr>
            <w:tcW w:w="105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0.106288</w:t>
            </w:r>
          </w:p>
        </w:tc>
        <w:tc>
          <w:tcPr>
            <w:tcW w:w="105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161.3283</w:t>
            </w:r>
          </w:p>
        </w:tc>
        <w:tc>
          <w:tcPr>
            <w:tcW w:w="1178"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-1.64615</w:t>
            </w:r>
          </w:p>
        </w:tc>
      </w:tr>
      <w:tr w:rsidR="00CF7286" w:rsidRPr="00F36BDC" w:rsidTr="00CF7286">
        <w:trPr>
          <w:cnfStyle w:val="000000100000" w:firstRow="0" w:lastRow="0" w:firstColumn="0" w:lastColumn="0" w:oddVBand="0" w:evenVBand="0" w:oddHBand="1" w:evenHBand="0" w:firstRowFirstColumn="0" w:firstRowLastColumn="0" w:lastRowFirstColumn="0" w:lastRowLastColumn="0"/>
          <w:trHeight w:val="300"/>
        </w:trPr>
        <w:tc>
          <w:tcPr>
            <w:tcW w:w="1185" w:type="dxa"/>
            <w:noWrap/>
            <w:hideMark/>
          </w:tcPr>
          <w:p w:rsidR="00CF7286" w:rsidRPr="00F36BDC" w:rsidRDefault="00CF7286"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16</w:t>
            </w:r>
          </w:p>
        </w:tc>
        <w:tc>
          <w:tcPr>
            <w:tcW w:w="1440" w:type="dxa"/>
            <w:noWrap/>
            <w:hideMark/>
          </w:tcPr>
          <w:p w:rsidR="00CF7286" w:rsidRPr="00F36BDC" w:rsidRDefault="00CF7286" w:rsidP="00F0032D">
            <w:pPr>
              <w:jc w:val="center"/>
              <w:rPr>
                <w:rFonts w:asciiTheme="minorHAnsi" w:hAnsiTheme="minorHAnsi" w:cstheme="minorHAnsi"/>
                <w:b/>
                <w:bCs/>
                <w:color w:val="000000"/>
                <w:sz w:val="20"/>
                <w:szCs w:val="20"/>
              </w:rPr>
            </w:pPr>
            <w:r w:rsidRPr="00F36BDC">
              <w:rPr>
                <w:rFonts w:asciiTheme="minorHAnsi" w:hAnsiTheme="minorHAnsi" w:cstheme="minorHAnsi"/>
                <w:b/>
                <w:bCs/>
                <w:color w:val="000000"/>
                <w:sz w:val="20"/>
                <w:szCs w:val="20"/>
              </w:rPr>
              <w:t>3.30</w:t>
            </w:r>
          </w:p>
        </w:tc>
        <w:tc>
          <w:tcPr>
            <w:tcW w:w="107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0.16952</w:t>
            </w:r>
          </w:p>
        </w:tc>
        <w:tc>
          <w:tcPr>
            <w:tcW w:w="1061"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402.5445</w:t>
            </w:r>
          </w:p>
        </w:tc>
        <w:tc>
          <w:tcPr>
            <w:tcW w:w="1246"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-16.90</w:t>
            </w:r>
          </w:p>
        </w:tc>
        <w:tc>
          <w:tcPr>
            <w:tcW w:w="105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0.051525</w:t>
            </w:r>
          </w:p>
        </w:tc>
        <w:tc>
          <w:tcPr>
            <w:tcW w:w="1053"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122.3529</w:t>
            </w:r>
          </w:p>
        </w:tc>
        <w:tc>
          <w:tcPr>
            <w:tcW w:w="1178" w:type="dxa"/>
            <w:noWrap/>
            <w:vAlign w:val="bottom"/>
            <w:hideMark/>
          </w:tcPr>
          <w:p w:rsidR="00CF7286" w:rsidRPr="00CF7286" w:rsidRDefault="00CF7286">
            <w:pPr>
              <w:jc w:val="right"/>
              <w:rPr>
                <w:rFonts w:asciiTheme="minorHAnsi" w:hAnsiTheme="minorHAnsi" w:cstheme="minorHAnsi"/>
                <w:color w:val="000000"/>
                <w:sz w:val="20"/>
                <w:szCs w:val="20"/>
              </w:rPr>
            </w:pPr>
            <w:r w:rsidRPr="00CF7286">
              <w:rPr>
                <w:rFonts w:asciiTheme="minorHAnsi" w:hAnsiTheme="minorHAnsi" w:cstheme="minorHAnsi"/>
                <w:color w:val="000000"/>
                <w:sz w:val="20"/>
                <w:szCs w:val="20"/>
              </w:rPr>
              <w:t>-5.1378</w:t>
            </w:r>
          </w:p>
        </w:tc>
      </w:tr>
    </w:tbl>
    <w:p w:rsidR="00AC0A05" w:rsidRDefault="00AC0A05" w:rsidP="00AC0A05">
      <w:pPr>
        <w:pStyle w:val="NoSpacing"/>
      </w:pPr>
    </w:p>
    <w:p w:rsidR="006136A8" w:rsidRDefault="00AC0A05" w:rsidP="006136A8">
      <w:pPr>
        <w:rPr>
          <w:bCs/>
          <w:sz w:val="20"/>
          <w:szCs w:val="20"/>
        </w:rPr>
      </w:pPr>
      <w:r>
        <w:rPr>
          <w:rFonts w:ascii="Arial" w:hAnsi="Arial" w:cs="Arial"/>
          <w:b/>
          <w:sz w:val="32"/>
          <w:szCs w:val="32"/>
        </w:rPr>
        <w:br w:type="page"/>
      </w:r>
    </w:p>
    <w:p w:rsidR="006136A8" w:rsidRDefault="006136A8" w:rsidP="006136A8">
      <w:pPr>
        <w:sectPr w:rsidR="006136A8" w:rsidSect="000608FE">
          <w:endnotePr>
            <w:numFmt w:val="decimal"/>
          </w:endnotePr>
          <w:type w:val="continuous"/>
          <w:pgSz w:w="12240" w:h="15840"/>
          <w:pgMar w:top="1440" w:right="1440" w:bottom="1440" w:left="1440" w:header="720" w:footer="720" w:gutter="0"/>
          <w:pgBorders w:offsetFrom="page">
            <w:top w:val="single" w:sz="6" w:space="24" w:color="FFFFFF" w:themeColor="background1"/>
            <w:left w:val="single" w:sz="6" w:space="24" w:color="FFFFFF" w:themeColor="background1"/>
            <w:bottom w:val="single" w:sz="6" w:space="24" w:color="FFFFFF" w:themeColor="background1"/>
            <w:right w:val="single" w:sz="6" w:space="24" w:color="FFFFFF" w:themeColor="background1"/>
          </w:pgBorders>
          <w:cols w:space="720"/>
          <w:docGrid w:linePitch="360"/>
        </w:sectPr>
      </w:pPr>
    </w:p>
    <w:p w:rsidR="006D7768" w:rsidRDefault="006D7768" w:rsidP="00CF7286">
      <w:pPr>
        <w:pStyle w:val="Heading1"/>
      </w:pPr>
      <w:bookmarkStart w:id="115" w:name="_Toc384738338"/>
      <w:bookmarkStart w:id="116" w:name="_Toc384738473"/>
      <w:r>
        <w:lastRenderedPageBreak/>
        <w:t>Glossary of Terms and Acronyms</w:t>
      </w:r>
      <w:bookmarkEnd w:id="115"/>
      <w:bookmarkEnd w:id="116"/>
    </w:p>
    <w:p w:rsidR="006D7768" w:rsidRDefault="006D7768" w:rsidP="006D7768">
      <w:pPr>
        <w:rPr>
          <w:rFonts w:ascii="Arial" w:hAnsi="Arial" w:cs="Arial"/>
          <w:b/>
          <w:sz w:val="32"/>
          <w:szCs w:val="32"/>
        </w:rPr>
      </w:pPr>
    </w:p>
    <w:p w:rsidR="006D7768" w:rsidRPr="007709DC" w:rsidRDefault="006D7768" w:rsidP="006D7768">
      <w:r w:rsidRPr="007709DC">
        <w:t xml:space="preserve">The following definitions will be used throughout this </w:t>
      </w:r>
      <w:r>
        <w:t>workpaper</w:t>
      </w:r>
      <w:r w:rsidRPr="007709DC">
        <w:t>.</w:t>
      </w:r>
    </w:p>
    <w:p w:rsidR="006D7768" w:rsidRPr="007709DC" w:rsidRDefault="006D7768" w:rsidP="006D7768"/>
    <w:p w:rsidR="006D7768" w:rsidRDefault="006D7768" w:rsidP="006D7768">
      <w:pPr>
        <w:numPr>
          <w:ilvl w:val="0"/>
          <w:numId w:val="2"/>
        </w:numPr>
        <w:tabs>
          <w:tab w:val="clear" w:pos="1080"/>
          <w:tab w:val="num" w:pos="360"/>
        </w:tabs>
        <w:ind w:left="360"/>
      </w:pPr>
      <w:bookmarkStart w:id="117" w:name="_Ref301771889"/>
      <w:bookmarkStart w:id="118" w:name="_Ref300647327"/>
      <w:r>
        <w:t>ANSI/AHRI Standard 210/240-2008 – The purpose of this standard is to establish, for Unitary Air-Conditioners and Air-Source Unitary Heat Pumps: definitions, classifications, test requirements, rating requirements, minimum data requirements for published ratings, operating requirements, marking and nameplate, and conformance conditions.  This standard is intended for the guidance of the industry, including manufacturers, engineers, installers, contractors, and users.</w:t>
      </w:r>
      <w:bookmarkEnd w:id="117"/>
      <w:r>
        <w:t xml:space="preserve">  </w:t>
      </w:r>
    </w:p>
    <w:p w:rsidR="006D7768" w:rsidRDefault="006D7768" w:rsidP="006D7768">
      <w:pPr>
        <w:ind w:left="720"/>
      </w:pPr>
      <w:r>
        <w:t xml:space="preserve"> </w:t>
      </w:r>
    </w:p>
    <w:p w:rsidR="006D7768" w:rsidRDefault="006D7768" w:rsidP="006D7768">
      <w:pPr>
        <w:numPr>
          <w:ilvl w:val="0"/>
          <w:numId w:val="2"/>
        </w:numPr>
        <w:tabs>
          <w:tab w:val="clear" w:pos="1080"/>
          <w:tab w:val="num" w:pos="360"/>
        </w:tabs>
        <w:ind w:left="360"/>
      </w:pPr>
      <w:bookmarkStart w:id="119" w:name="_Ref318462922"/>
      <w:r>
        <w:t>Air Conditioning Contractors of America, Standard 4 (ACCA 4) – The ANSI/ACCA Standard 4 Maintenance of Residential HVAC Systems-2008.  The purpose of this standard is to establish minimum inspection requirements in the maintenance of HVAC equipment found in one-family and two-family dwellings of three stories or less.</w:t>
      </w:r>
      <w:bookmarkEnd w:id="118"/>
      <w:bookmarkEnd w:id="119"/>
    </w:p>
    <w:p w:rsidR="006D7768" w:rsidRDefault="006D7768" w:rsidP="006D7768">
      <w:pPr>
        <w:ind w:left="720"/>
      </w:pPr>
    </w:p>
    <w:p w:rsidR="006D7768" w:rsidRDefault="006D7768" w:rsidP="006D7768">
      <w:pPr>
        <w:numPr>
          <w:ilvl w:val="0"/>
          <w:numId w:val="2"/>
        </w:numPr>
        <w:tabs>
          <w:tab w:val="clear" w:pos="1080"/>
          <w:tab w:val="num" w:pos="360"/>
        </w:tabs>
        <w:ind w:left="720" w:hanging="720"/>
      </w:pPr>
      <w:r>
        <w:t>Base case</w:t>
      </w:r>
      <w:r w:rsidRPr="007709DC">
        <w:t xml:space="preserve"> </w:t>
      </w:r>
      <w:r>
        <w:t>c</w:t>
      </w:r>
      <w:r w:rsidRPr="007709DC">
        <w:t xml:space="preserve">ost - The cost for </w:t>
      </w:r>
      <w:r>
        <w:t>base case</w:t>
      </w:r>
      <w:r w:rsidRPr="007709DC">
        <w:t xml:space="preserve"> equipment/treatment per common unit. </w:t>
      </w:r>
    </w:p>
    <w:p w:rsidR="006D7768" w:rsidRDefault="006D7768" w:rsidP="006D7768">
      <w:pPr>
        <w:ind w:left="720"/>
      </w:pPr>
    </w:p>
    <w:p w:rsidR="006D7768" w:rsidRPr="007709DC" w:rsidRDefault="006D7768" w:rsidP="006D7768">
      <w:pPr>
        <w:numPr>
          <w:ilvl w:val="0"/>
          <w:numId w:val="2"/>
        </w:numPr>
        <w:tabs>
          <w:tab w:val="clear" w:pos="1080"/>
          <w:tab w:val="num" w:pos="360"/>
        </w:tabs>
        <w:ind w:left="360"/>
      </w:pPr>
      <w:r w:rsidRPr="007709DC">
        <w:t xml:space="preserve">CPUC Energy Division (ED) - The California Public Utilities Commission (CPUC) regulates privately owned electric communications, electric, natural gas, water, railroad, rail transit, and passenger transportation companies.  </w:t>
      </w:r>
      <w:r w:rsidRPr="007709DC">
        <w:rPr>
          <w:lang w:val="en"/>
        </w:rPr>
        <w:t>The CPUC's Energy Division develops and administers energy policy and program</w:t>
      </w:r>
      <w:r>
        <w:rPr>
          <w:lang w:val="en"/>
        </w:rPr>
        <w:t>s</w:t>
      </w:r>
      <w:r w:rsidRPr="007709DC">
        <w:rPr>
          <w:lang w:val="en"/>
        </w:rPr>
        <w:t xml:space="preserve"> “to serve the public interest”, advise the Commission, and ensure compliance with the Commission decisions and statutory mandates. </w:t>
      </w:r>
    </w:p>
    <w:p w:rsidR="006D7768" w:rsidRPr="007709DC" w:rsidRDefault="006D7768" w:rsidP="006D7768"/>
    <w:p w:rsidR="006D7768" w:rsidRDefault="006D7768" w:rsidP="006D7768">
      <w:pPr>
        <w:numPr>
          <w:ilvl w:val="0"/>
          <w:numId w:val="2"/>
        </w:numPr>
        <w:tabs>
          <w:tab w:val="clear" w:pos="1080"/>
          <w:tab w:val="num" w:pos="360"/>
          <w:tab w:val="left" w:pos="1260"/>
        </w:tabs>
        <w:ind w:left="360"/>
      </w:pPr>
      <w:bookmarkStart w:id="120" w:name="_Ref300647444"/>
      <w:bookmarkStart w:id="121" w:name="_Ref301269672"/>
      <w:r>
        <w:t>eQUEST</w:t>
      </w:r>
      <w:r w:rsidRPr="007709DC">
        <w:t xml:space="preserve"> (DOE2) – Software to perform detailed comparative analysis of building designs and technologies by applying sophisticated building energy use simulation techniques.   PG&amp;E requires that </w:t>
      </w:r>
      <w:r>
        <w:t>eQUEST</w:t>
      </w:r>
      <w:r w:rsidRPr="007709DC">
        <w:t xml:space="preserve"> version 3.64 or newer shall be used for this work.</w:t>
      </w:r>
      <w:bookmarkEnd w:id="120"/>
      <w:r>
        <w:t xml:space="preserve">  </w:t>
      </w:r>
    </w:p>
    <w:p w:rsidR="006D7768" w:rsidRPr="007709DC" w:rsidRDefault="006D7768" w:rsidP="006D7768">
      <w:pPr>
        <w:tabs>
          <w:tab w:val="left" w:pos="360"/>
        </w:tabs>
      </w:pPr>
      <w:r>
        <w:tab/>
      </w:r>
      <w:hyperlink r:id="rId27" w:history="1">
        <w:r w:rsidRPr="00CF6EB6">
          <w:rPr>
            <w:rStyle w:val="Hyperlink"/>
          </w:rPr>
          <w:t>http://doe2.com/eQUEST/</w:t>
        </w:r>
      </w:hyperlink>
      <w:bookmarkEnd w:id="121"/>
      <w:r>
        <w:tab/>
      </w:r>
    </w:p>
    <w:p w:rsidR="006D7768" w:rsidRPr="007709DC" w:rsidRDefault="006D7768" w:rsidP="006D7768"/>
    <w:p w:rsidR="006D7768" w:rsidRPr="007709DC" w:rsidRDefault="006D7768" w:rsidP="006D7768">
      <w:pPr>
        <w:numPr>
          <w:ilvl w:val="0"/>
          <w:numId w:val="2"/>
        </w:numPr>
        <w:tabs>
          <w:tab w:val="clear" w:pos="1080"/>
          <w:tab w:val="num" w:pos="360"/>
        </w:tabs>
        <w:ind w:left="360"/>
      </w:pPr>
      <w:r w:rsidRPr="007709DC">
        <w:rPr>
          <w:lang w:val="en"/>
        </w:rPr>
        <w:t xml:space="preserve">Databases for Energy Efficient Resources (DEER) - </w:t>
      </w:r>
      <w:r w:rsidRPr="007709DC">
        <w:t>The DEER provides estimates of the energy-savings potential for a variety of technologies of measures in residential and nonresidential applications.</w:t>
      </w:r>
      <w:r>
        <w:t xml:space="preserve">  </w:t>
      </w:r>
      <w:hyperlink r:id="rId28" w:history="1">
        <w:r w:rsidRPr="002C79CD">
          <w:rPr>
            <w:rStyle w:val="Hyperlink"/>
          </w:rPr>
          <w:t>http://www.deeresources.com/</w:t>
        </w:r>
      </w:hyperlink>
      <w:r>
        <w:tab/>
      </w:r>
    </w:p>
    <w:p w:rsidR="006D7768" w:rsidRPr="007709DC" w:rsidRDefault="006D7768" w:rsidP="006D7768"/>
    <w:p w:rsidR="006D7768" w:rsidRPr="007709DC" w:rsidRDefault="006D7768" w:rsidP="006D7768">
      <w:pPr>
        <w:numPr>
          <w:ilvl w:val="0"/>
          <w:numId w:val="2"/>
        </w:numPr>
        <w:tabs>
          <w:tab w:val="clear" w:pos="1080"/>
          <w:tab w:val="num" w:pos="360"/>
        </w:tabs>
        <w:ind w:left="360"/>
      </w:pPr>
      <w:r w:rsidRPr="007709DC">
        <w:t xml:space="preserve">DEER Single Family Prototype - The DEER Single Family Prototype describes a single site configuration, including one or multiple building shells served by one or more HVAC system types.  Prototype characteristics correspond to </w:t>
      </w:r>
      <w:r>
        <w:t>eQUEST</w:t>
      </w:r>
      <w:r w:rsidRPr="007709DC">
        <w:t xml:space="preserve"> building “creation wizard” inputs, where the characteristics were developed specifically for DEER analysis.    </w:t>
      </w:r>
      <w:hyperlink r:id="rId29" w:history="1">
        <w:r w:rsidRPr="002C79CD">
          <w:rPr>
            <w:rStyle w:val="Hyperlink"/>
          </w:rPr>
          <w:t>http://www.doe2.com/download/DEER/MAStool/</w:t>
        </w:r>
      </w:hyperlink>
      <w:r>
        <w:tab/>
      </w:r>
    </w:p>
    <w:p w:rsidR="006D7768" w:rsidRPr="007709DC" w:rsidRDefault="006D7768" w:rsidP="006D7768"/>
    <w:p w:rsidR="006D7768" w:rsidRPr="007709DC" w:rsidRDefault="006D7768" w:rsidP="006D7768">
      <w:pPr>
        <w:numPr>
          <w:ilvl w:val="0"/>
          <w:numId w:val="2"/>
        </w:numPr>
        <w:tabs>
          <w:tab w:val="clear" w:pos="1080"/>
          <w:tab w:val="num" w:pos="360"/>
        </w:tabs>
        <w:ind w:left="360"/>
      </w:pPr>
      <w:bookmarkStart w:id="122" w:name="_Ref300829127"/>
      <w:r w:rsidRPr="007709DC">
        <w:t>HVAC - The heating, ventilation and air conditioning system(s) in a home used for heating, cooling, and maintaining the home at a controlled temperature, surrounded by fresh air, at a humidity level that is safe and comfortable for the building and its contents.</w:t>
      </w:r>
      <w:bookmarkEnd w:id="122"/>
    </w:p>
    <w:p w:rsidR="006D7768" w:rsidRPr="007709DC" w:rsidRDefault="006D7768" w:rsidP="006D7768">
      <w:pPr>
        <w:ind w:left="720"/>
      </w:pPr>
    </w:p>
    <w:p w:rsidR="006D7768" w:rsidRPr="007709DC" w:rsidRDefault="006D7768" w:rsidP="006D7768">
      <w:pPr>
        <w:numPr>
          <w:ilvl w:val="0"/>
          <w:numId w:val="2"/>
        </w:numPr>
        <w:tabs>
          <w:tab w:val="clear" w:pos="1080"/>
          <w:tab w:val="num" w:pos="360"/>
        </w:tabs>
        <w:ind w:left="360"/>
      </w:pPr>
      <w:r w:rsidRPr="007709DC">
        <w:t xml:space="preserve">Incremental Measure Cost (IMC) - The value of the incremental cost of the measure (measure equipment cost less base equipment cost) per common unit. </w:t>
      </w:r>
    </w:p>
    <w:p w:rsidR="006D7768" w:rsidRPr="007709DC" w:rsidRDefault="006D7768" w:rsidP="006D7768"/>
    <w:p w:rsidR="006D7768" w:rsidRPr="007709DC" w:rsidRDefault="006D7768" w:rsidP="006D7768">
      <w:pPr>
        <w:numPr>
          <w:ilvl w:val="0"/>
          <w:numId w:val="2"/>
        </w:numPr>
        <w:tabs>
          <w:tab w:val="clear" w:pos="1080"/>
          <w:tab w:val="num" w:pos="360"/>
        </w:tabs>
        <w:ind w:hanging="1080"/>
      </w:pPr>
      <w:r w:rsidRPr="007709DC">
        <w:lastRenderedPageBreak/>
        <w:t>Labor cost – The cost of labor to perform the work of specific measures/treatments.</w:t>
      </w:r>
    </w:p>
    <w:p w:rsidR="006D7768" w:rsidRPr="007709DC" w:rsidRDefault="006D7768" w:rsidP="006D7768">
      <w:pPr>
        <w:ind w:left="720"/>
      </w:pPr>
    </w:p>
    <w:p w:rsidR="006D7768" w:rsidRPr="007709DC" w:rsidRDefault="006D7768" w:rsidP="006D7768">
      <w:pPr>
        <w:numPr>
          <w:ilvl w:val="0"/>
          <w:numId w:val="2"/>
        </w:numPr>
        <w:tabs>
          <w:tab w:val="clear" w:pos="1080"/>
          <w:tab w:val="num" w:pos="360"/>
        </w:tabs>
        <w:ind w:left="720" w:hanging="720"/>
      </w:pPr>
      <w:r w:rsidRPr="007709DC">
        <w:t xml:space="preserve">Measure Case Cost – The cost for measure case equipment/treatment per common </w:t>
      </w:r>
      <w:r>
        <w:t xml:space="preserve"> </w:t>
      </w:r>
      <w:r w:rsidRPr="007709DC">
        <w:t xml:space="preserve">unit.  </w:t>
      </w:r>
    </w:p>
    <w:p w:rsidR="006D7768" w:rsidRPr="007709DC" w:rsidRDefault="006D7768" w:rsidP="006D7768"/>
    <w:p w:rsidR="006D7768" w:rsidRPr="007709DC" w:rsidRDefault="006D7768" w:rsidP="006D7768">
      <w:pPr>
        <w:numPr>
          <w:ilvl w:val="0"/>
          <w:numId w:val="2"/>
        </w:numPr>
        <w:tabs>
          <w:tab w:val="clear" w:pos="1080"/>
          <w:tab w:val="num" w:pos="360"/>
        </w:tabs>
        <w:ind w:left="720" w:hanging="720"/>
      </w:pPr>
      <w:r w:rsidRPr="007709DC">
        <w:t>PG&amp;E – Pacific Gas and Electric Company.</w:t>
      </w:r>
    </w:p>
    <w:p w:rsidR="006D7768" w:rsidRPr="007709DC" w:rsidRDefault="006D7768" w:rsidP="006D7768"/>
    <w:p w:rsidR="006D7768" w:rsidRDefault="006D7768" w:rsidP="006D7768">
      <w:pPr>
        <w:numPr>
          <w:ilvl w:val="0"/>
          <w:numId w:val="2"/>
        </w:numPr>
        <w:tabs>
          <w:tab w:val="clear" w:pos="1080"/>
          <w:tab w:val="num" w:pos="360"/>
        </w:tabs>
        <w:ind w:left="360"/>
      </w:pPr>
      <w:bookmarkStart w:id="123" w:name="_Ref300646976"/>
      <w:r>
        <w:t>QM Implementer</w:t>
      </w:r>
      <w:r w:rsidRPr="007709DC">
        <w:t xml:space="preserve"> - </w:t>
      </w:r>
      <w:r w:rsidRPr="007F7FA6">
        <w:t xml:space="preserve">A </w:t>
      </w:r>
      <w:r>
        <w:t xml:space="preserve">QM Implementer </w:t>
      </w:r>
      <w:r w:rsidRPr="007F7FA6">
        <w:t xml:space="preserve">is a company that provides documented verification of work performed by licensed </w:t>
      </w:r>
      <w:r>
        <w:t xml:space="preserve">HVAC </w:t>
      </w:r>
      <w:r w:rsidRPr="007F7FA6">
        <w:t xml:space="preserve">contractors performing a specified type of work or service. In the context of the Program, the service which the </w:t>
      </w:r>
      <w:r>
        <w:t>QM Implementer</w:t>
      </w:r>
      <w:r w:rsidRPr="007F7FA6">
        <w:t xml:space="preserve"> is to </w:t>
      </w:r>
      <w:r>
        <w:t>follow a program performance specification, market, recruit, and train licensed HVAC contractors and their technicians to offer the comprehensive quality maintenance service to the customers.</w:t>
      </w:r>
      <w:bookmarkEnd w:id="123"/>
      <w:r>
        <w:t xml:space="preserve">  </w:t>
      </w:r>
    </w:p>
    <w:p w:rsidR="006D7768" w:rsidRPr="007709DC" w:rsidRDefault="006D7768" w:rsidP="006D7768"/>
    <w:p w:rsidR="006D7768" w:rsidRPr="007709DC" w:rsidRDefault="006D7768" w:rsidP="006D7768">
      <w:pPr>
        <w:numPr>
          <w:ilvl w:val="0"/>
          <w:numId w:val="2"/>
        </w:numPr>
        <w:tabs>
          <w:tab w:val="clear" w:pos="1080"/>
          <w:tab w:val="num" w:pos="360"/>
        </w:tabs>
        <w:ind w:left="360"/>
      </w:pPr>
      <w:bookmarkStart w:id="124" w:name="_Ref300828497"/>
      <w:r w:rsidRPr="007709DC">
        <w:t xml:space="preserve">Quality Maintenance (QM) – </w:t>
      </w:r>
      <w:r>
        <w:t xml:space="preserve">ACCA Standard 4 defines what must be done to implement Quality Maintenance on residential HVAC systems.  </w:t>
      </w:r>
      <w:r w:rsidRPr="007709DC">
        <w:t xml:space="preserve">Using multiple treatments/measures the HVAC system and its elements </w:t>
      </w:r>
      <w:r>
        <w:t xml:space="preserve">are maintained on a regular interval </w:t>
      </w:r>
      <w:r w:rsidRPr="007709DC">
        <w:t>to provide the intended thermal comfort and energy efficiency.</w:t>
      </w:r>
      <w:bookmarkEnd w:id="124"/>
    </w:p>
    <w:p w:rsidR="006D7768" w:rsidRPr="007709DC" w:rsidRDefault="006D7768" w:rsidP="006D7768"/>
    <w:p w:rsidR="006D7768" w:rsidRPr="007709DC" w:rsidRDefault="006D7768" w:rsidP="006D7768">
      <w:pPr>
        <w:numPr>
          <w:ilvl w:val="0"/>
          <w:numId w:val="2"/>
        </w:numPr>
        <w:tabs>
          <w:tab w:val="clear" w:pos="1080"/>
          <w:tab w:val="num" w:pos="360"/>
        </w:tabs>
        <w:ind w:left="360"/>
      </w:pPr>
      <w:r w:rsidRPr="007709DC">
        <w:t>Workpaper (WP) -  A document developed by the utility that documents the product description, savings methodology, measure costs, effective useful life, and net-to-gross ratios.</w:t>
      </w:r>
    </w:p>
    <w:p w:rsidR="006D7768" w:rsidRDefault="006D7768" w:rsidP="006D7768">
      <w:pPr>
        <w:sectPr w:rsidR="006D7768" w:rsidSect="00CF7286">
          <w:endnotePr>
            <w:numFmt w:val="decimal"/>
          </w:endnotePr>
          <w:pgSz w:w="12240" w:h="15840"/>
          <w:pgMar w:top="1440" w:right="900" w:bottom="1170" w:left="1440" w:header="720" w:footer="720" w:gutter="0"/>
          <w:pgBorders w:offsetFrom="page">
            <w:top w:val="single" w:sz="6" w:space="24" w:color="FFFFFF" w:themeColor="background1"/>
            <w:left w:val="single" w:sz="6" w:space="24" w:color="FFFFFF" w:themeColor="background1"/>
            <w:bottom w:val="single" w:sz="6" w:space="24" w:color="FFFFFF" w:themeColor="background1"/>
            <w:right w:val="single" w:sz="6" w:space="24" w:color="FFFFFF" w:themeColor="background1"/>
          </w:pgBorders>
          <w:pgNumType w:start="27"/>
          <w:cols w:space="720"/>
          <w:docGrid w:linePitch="360"/>
        </w:sectPr>
      </w:pPr>
    </w:p>
    <w:p w:rsidR="006D7768" w:rsidRDefault="006D7768" w:rsidP="00CF7286">
      <w:pPr>
        <w:pStyle w:val="Heading1"/>
      </w:pPr>
      <w:bookmarkStart w:id="125" w:name="_Toc384738339"/>
      <w:bookmarkStart w:id="126" w:name="_Toc384738474"/>
      <w:r w:rsidRPr="00036128">
        <w:lastRenderedPageBreak/>
        <w:t>References</w:t>
      </w:r>
      <w:r>
        <w:t xml:space="preserve"> and Endnotes</w:t>
      </w:r>
      <w:bookmarkEnd w:id="125"/>
      <w:bookmarkEnd w:id="126"/>
      <w:r w:rsidRPr="00036128">
        <w:t xml:space="preserve"> </w:t>
      </w:r>
    </w:p>
    <w:sectPr w:rsidR="006D7768" w:rsidSect="000608FE">
      <w:endnotePr>
        <w:numFmt w:val="decimal"/>
      </w:endnotePr>
      <w:pgSz w:w="12240" w:h="15840"/>
      <w:pgMar w:top="1440" w:right="1440" w:bottom="1440" w:left="1440" w:header="720" w:footer="720" w:gutter="0"/>
      <w:pgBorders w:offsetFrom="page">
        <w:top w:val="single" w:sz="6" w:space="24" w:color="FFFFFF" w:themeColor="background1"/>
        <w:left w:val="single" w:sz="6" w:space="24" w:color="FFFFFF" w:themeColor="background1"/>
        <w:bottom w:val="single" w:sz="6" w:space="24" w:color="FFFFFF" w:themeColor="background1"/>
        <w:right w:val="single" w:sz="6" w:space="24" w:color="FFFFFF" w:themeColor="background1"/>
      </w:pgBorders>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4D4A" w:rsidRPr="009B2C90" w:rsidRDefault="00204D4A" w:rsidP="009B2C90">
      <w:pPr>
        <w:pStyle w:val="Footer"/>
      </w:pPr>
    </w:p>
  </w:endnote>
  <w:endnote w:type="continuationSeparator" w:id="0">
    <w:p w:rsidR="00204D4A" w:rsidRPr="009B2C90" w:rsidRDefault="00204D4A" w:rsidP="009B2C90">
      <w:pPr>
        <w:pStyle w:val="Footer"/>
      </w:pPr>
    </w:p>
  </w:endnote>
  <w:endnote w:type="continuationNotice" w:id="1">
    <w:p w:rsidR="00204D4A" w:rsidRPr="009B2C90" w:rsidRDefault="00204D4A" w:rsidP="009B2C90">
      <w:pPr>
        <w:pStyle w:val="Footer"/>
      </w:pPr>
    </w:p>
  </w:endnote>
  <w:endnote w:id="2">
    <w:p w:rsidR="007C44B9" w:rsidRPr="00A22FA9" w:rsidRDefault="007C44B9" w:rsidP="006D7768">
      <w:pPr>
        <w:pStyle w:val="EndnoteText"/>
      </w:pPr>
      <w:r>
        <w:rPr>
          <w:rStyle w:val="EndnoteReference"/>
        </w:rPr>
        <w:endnoteRef/>
      </w:r>
      <w:r>
        <w:t xml:space="preserve"> </w:t>
      </w:r>
      <w:r w:rsidRPr="00A22FA9">
        <w:t>ACCA, “Maintenance of Residential HVAC Systems” - ANSI/ACCA Standard 4, 2008.</w:t>
      </w:r>
    </w:p>
    <w:p w:rsidR="007C44B9" w:rsidRDefault="007C44B9" w:rsidP="006D7768">
      <w:pPr>
        <w:pStyle w:val="EndnoteText"/>
        <w:rPr>
          <w:rStyle w:val="Hyperlink"/>
        </w:rPr>
      </w:pPr>
      <w:hyperlink r:id="rId1" w:history="1">
        <w:r w:rsidRPr="002C79CD">
          <w:rPr>
            <w:rStyle w:val="Hyperlink"/>
          </w:rPr>
          <w:t>https://www.acca.org/industry/ansi-standards</w:t>
        </w:r>
      </w:hyperlink>
    </w:p>
    <w:p w:rsidR="007C44B9" w:rsidRDefault="007C44B9" w:rsidP="006D7768">
      <w:pPr>
        <w:pStyle w:val="EndnoteText"/>
      </w:pPr>
    </w:p>
  </w:endnote>
  <w:endnote w:id="3">
    <w:p w:rsidR="007C44B9" w:rsidRDefault="007C44B9" w:rsidP="00FD2BE5">
      <w:pPr>
        <w:pStyle w:val="EndnoteText"/>
        <w:spacing w:before="120"/>
      </w:pPr>
      <w:r>
        <w:rPr>
          <w:rStyle w:val="EndnoteReference"/>
        </w:rPr>
        <w:endnoteRef/>
      </w:r>
      <w:r>
        <w:t xml:space="preserve"> </w:t>
      </w:r>
      <w:r w:rsidRPr="00A22FA9">
        <w:t>Database for Energy Efficiency Resources (DEER) Single Family P</w:t>
      </w:r>
      <w:r>
        <w:t>rototype Input File from MASControl.</w:t>
      </w:r>
    </w:p>
    <w:p w:rsidR="007C44B9" w:rsidRDefault="007C44B9" w:rsidP="00FD2BE5">
      <w:pPr>
        <w:pStyle w:val="EndnoteText"/>
      </w:pPr>
      <w:hyperlink r:id="rId2" w:history="1">
        <w:r w:rsidRPr="002C79CD">
          <w:rPr>
            <w:rStyle w:val="Hyperlink"/>
          </w:rPr>
          <w:t>http://www.doe2.com/download/DEER/MAStool/</w:t>
        </w:r>
      </w:hyperlink>
      <w:r>
        <w:tab/>
      </w:r>
    </w:p>
    <w:p w:rsidR="007C44B9" w:rsidRDefault="007C44B9" w:rsidP="00FD2BE5">
      <w:pPr>
        <w:pStyle w:val="EndnoteText"/>
      </w:pPr>
    </w:p>
  </w:endnote>
  <w:endnote w:id="4">
    <w:p w:rsidR="007C44B9" w:rsidRPr="00A22FA9" w:rsidRDefault="007C44B9" w:rsidP="00996D57">
      <w:pPr>
        <w:pStyle w:val="EndnoteText"/>
        <w:spacing w:before="120"/>
      </w:pPr>
      <w:r>
        <w:rPr>
          <w:rStyle w:val="EndnoteReference"/>
        </w:rPr>
        <w:endnoteRef/>
      </w:r>
      <w:r>
        <w:t xml:space="preserve"> </w:t>
      </w:r>
      <w:r w:rsidRPr="00A22FA9">
        <w:t>Itron, Inc.</w:t>
      </w:r>
      <w:r>
        <w:t xml:space="preserve"> DEER 2011 v2011 4.01. </w:t>
      </w:r>
      <w:r w:rsidRPr="00A22FA9">
        <w:t xml:space="preserve"> “</w:t>
      </w:r>
      <w:r>
        <w:t xml:space="preserve">DEER2011-NTGR_2012-05-16.xls” </w:t>
      </w:r>
      <w:r w:rsidRPr="00A22FA9">
        <w:t>spreadsheet,</w:t>
      </w:r>
      <w:r>
        <w:t xml:space="preserve"> May </w:t>
      </w:r>
      <w:r w:rsidRPr="00A22FA9">
        <w:t>20</w:t>
      </w:r>
      <w:r>
        <w:t>12.</w:t>
      </w:r>
    </w:p>
    <w:p w:rsidR="007C44B9" w:rsidRDefault="007C44B9" w:rsidP="00996D57">
      <w:pPr>
        <w:pStyle w:val="EndnoteText"/>
        <w:rPr>
          <w:rStyle w:val="Hyperlink"/>
        </w:rPr>
      </w:pPr>
      <w:hyperlink r:id="rId3" w:history="1">
        <w:r w:rsidRPr="00E65368">
          <w:rPr>
            <w:rStyle w:val="Hyperlink"/>
          </w:rPr>
          <w:t>http://www.deeresources.com/index.php?option=com_content&amp;view=article&amp;id=68&amp;Itemid=60</w:t>
        </w:r>
      </w:hyperlink>
    </w:p>
    <w:p w:rsidR="007C44B9" w:rsidRDefault="007C44B9" w:rsidP="00996D57">
      <w:pPr>
        <w:pStyle w:val="EndnoteText"/>
      </w:pPr>
    </w:p>
  </w:endnote>
  <w:endnote w:id="5">
    <w:p w:rsidR="007C44B9" w:rsidRPr="00A22FA9" w:rsidRDefault="007C44B9" w:rsidP="00996D57">
      <w:pPr>
        <w:pStyle w:val="EndnoteText"/>
        <w:spacing w:before="120"/>
      </w:pPr>
      <w:r>
        <w:rPr>
          <w:rStyle w:val="EndnoteReference"/>
        </w:rPr>
        <w:endnoteRef/>
      </w:r>
      <w:r>
        <w:t xml:space="preserve"> </w:t>
      </w:r>
      <w:r w:rsidRPr="00A22FA9">
        <w:t xml:space="preserve">Itron, Inc. “DEER EUL/RUL (Effective/Remaining Useful Life) Values, Updated </w:t>
      </w:r>
      <w:r>
        <w:t>February 5, 2014</w:t>
      </w:r>
      <w:r w:rsidRPr="00A22FA9">
        <w:t>.</w:t>
      </w:r>
    </w:p>
    <w:p w:rsidR="007C44B9" w:rsidRDefault="007C44B9" w:rsidP="00996D57">
      <w:pPr>
        <w:pStyle w:val="EndnoteText"/>
        <w:rPr>
          <w:rStyle w:val="Hyperlink"/>
        </w:rPr>
      </w:pPr>
      <w:hyperlink r:id="rId4" w:history="1">
        <w:r w:rsidRPr="00A22FA9">
          <w:rPr>
            <w:rStyle w:val="Hyperlink"/>
          </w:rPr>
          <w:t>http://www.deeresources.com/</w:t>
        </w:r>
      </w:hyperlink>
    </w:p>
    <w:p w:rsidR="007C44B9" w:rsidRDefault="007C44B9" w:rsidP="00996D57">
      <w:pPr>
        <w:pStyle w:val="EndnoteText"/>
      </w:pPr>
    </w:p>
  </w:endnote>
  <w:endnote w:id="6">
    <w:p w:rsidR="007C44B9" w:rsidRDefault="007C44B9">
      <w:pPr>
        <w:pStyle w:val="EndnoteText"/>
      </w:pPr>
      <w:r>
        <w:rPr>
          <w:rStyle w:val="EndnoteReference"/>
        </w:rPr>
        <w:endnoteRef/>
      </w:r>
      <w:r>
        <w:t xml:space="preserve"> </w:t>
      </w:r>
      <w:r w:rsidRPr="00A22FA9">
        <w:t>California Energy Commission (CEC). “</w:t>
      </w:r>
      <w:r>
        <w:t>California Code of Regulations, Title 20. Public Utilities and Energy</w:t>
      </w:r>
      <w:r w:rsidRPr="00A22FA9">
        <w:t>.” CEC-</w:t>
      </w:r>
      <w:r>
        <w:t>14</w:t>
      </w:r>
      <w:r w:rsidRPr="00A22FA9">
        <w:t>0-20</w:t>
      </w:r>
      <w:r>
        <w:t>14</w:t>
      </w:r>
      <w:r w:rsidRPr="00A22FA9">
        <w:t>-00</w:t>
      </w:r>
      <w:r>
        <w:t>2</w:t>
      </w:r>
      <w:r w:rsidRPr="00A22FA9">
        <w:t xml:space="preserve">. </w:t>
      </w:r>
      <w:r>
        <w:t>March 2014</w:t>
      </w:r>
      <w:r w:rsidRPr="00A22FA9">
        <w:t>.</w:t>
      </w:r>
    </w:p>
    <w:p w:rsidR="007C44B9" w:rsidRDefault="007C44B9">
      <w:pPr>
        <w:pStyle w:val="EndnoteText"/>
      </w:pPr>
      <w:hyperlink r:id="rId5" w:history="1">
        <w:r w:rsidRPr="00CA2E8F">
          <w:rPr>
            <w:rStyle w:val="Hyperlink"/>
          </w:rPr>
          <w:t>http://www.energy.ca.gov/2014publications/CEC-140-2014-002/CEC-140-2014-002.pdf</w:t>
        </w:r>
      </w:hyperlink>
    </w:p>
    <w:p w:rsidR="007C44B9" w:rsidRDefault="007C44B9">
      <w:pPr>
        <w:pStyle w:val="EndnoteText"/>
      </w:pPr>
    </w:p>
  </w:endnote>
  <w:endnote w:id="7">
    <w:p w:rsidR="007C44B9" w:rsidRDefault="007C44B9">
      <w:pPr>
        <w:pStyle w:val="EndnoteText"/>
      </w:pPr>
      <w:r>
        <w:rPr>
          <w:rStyle w:val="EndnoteReference"/>
        </w:rPr>
        <w:endnoteRef/>
      </w:r>
      <w:r>
        <w:t xml:space="preserve"> </w:t>
      </w:r>
      <w:r w:rsidRPr="00A22FA9">
        <w:t>California Energy Commission (CEC). “</w:t>
      </w:r>
      <w:r>
        <w:t>Title 24: Building Energy Efficiency Standards</w:t>
      </w:r>
      <w:r w:rsidRPr="00A22FA9">
        <w:t>.” CEC-</w:t>
      </w:r>
      <w:r>
        <w:t>40</w:t>
      </w:r>
      <w:r w:rsidRPr="00A22FA9">
        <w:t>0-20</w:t>
      </w:r>
      <w:r>
        <w:t>12</w:t>
      </w:r>
      <w:r w:rsidRPr="00A22FA9">
        <w:t>-00</w:t>
      </w:r>
      <w:r>
        <w:t>4-CMF-REV2</w:t>
      </w:r>
      <w:r w:rsidRPr="00A22FA9">
        <w:t xml:space="preserve">. </w:t>
      </w:r>
      <w:r>
        <w:t>May 2012</w:t>
      </w:r>
      <w:r w:rsidRPr="00A22FA9">
        <w:t>.</w:t>
      </w:r>
    </w:p>
    <w:p w:rsidR="007C44B9" w:rsidRDefault="007C44B9">
      <w:pPr>
        <w:pStyle w:val="EndnoteText"/>
      </w:pPr>
      <w:hyperlink r:id="rId6" w:history="1">
        <w:r w:rsidRPr="00CA2E8F">
          <w:rPr>
            <w:rStyle w:val="Hyperlink"/>
          </w:rPr>
          <w:t>http://www.energy.ca.gov/2012publications/CEC-400-2012-004/CEC-400-2012-004-CMF-REV2.pdf</w:t>
        </w:r>
      </w:hyperlink>
    </w:p>
    <w:p w:rsidR="007C44B9" w:rsidRDefault="007C44B9">
      <w:pPr>
        <w:pStyle w:val="EndnoteText"/>
      </w:pPr>
    </w:p>
  </w:endnote>
  <w:endnote w:id="8">
    <w:p w:rsidR="007C44B9" w:rsidRDefault="007C44B9" w:rsidP="001841B0">
      <w:pPr>
        <w:pStyle w:val="EndnoteText"/>
        <w:spacing w:before="120"/>
      </w:pPr>
      <w:r>
        <w:rPr>
          <w:rStyle w:val="EndnoteReference"/>
        </w:rPr>
        <w:endnoteRef/>
      </w:r>
      <w:r>
        <w:t xml:space="preserve"> </w:t>
      </w:r>
      <w:r w:rsidRPr="00A22FA9">
        <w:t>Robert Mowris &amp; Associates</w:t>
      </w:r>
      <w:r>
        <w:t>, Anne Blankenship, and Ean Jones</w:t>
      </w:r>
      <w:r w:rsidRPr="00A22FA9">
        <w:t>. “Field Measurements of Air Conditioners With and Without TXVs”, paper for 2004 ACEE Summer Study Proceedings, 2004.</w:t>
      </w:r>
    </w:p>
    <w:p w:rsidR="007C44B9" w:rsidRDefault="007C44B9" w:rsidP="001841B0">
      <w:pPr>
        <w:pStyle w:val="EndnoteText"/>
      </w:pPr>
      <w:hyperlink r:id="rId7" w:history="1">
        <w:r w:rsidRPr="00DA7AD7">
          <w:rPr>
            <w:rStyle w:val="Hyperlink"/>
          </w:rPr>
          <w:t>http://aceee.org/proceedings-paper/ss04/panel01/paper19</w:t>
        </w:r>
      </w:hyperlink>
    </w:p>
  </w:endnote>
  <w:endnote w:id="9">
    <w:p w:rsidR="007C44B9" w:rsidRDefault="007C44B9">
      <w:pPr>
        <w:pStyle w:val="EndnoteText"/>
      </w:pPr>
    </w:p>
    <w:p w:rsidR="007C44B9" w:rsidRDefault="007C44B9">
      <w:pPr>
        <w:pStyle w:val="EndnoteText"/>
      </w:pPr>
      <w:r>
        <w:rPr>
          <w:rStyle w:val="EndnoteReference"/>
        </w:rPr>
        <w:endnoteRef/>
      </w:r>
      <w:r>
        <w:t xml:space="preserve"> </w:t>
      </w:r>
      <w:r w:rsidRPr="00A22FA9">
        <w:t>PG&amp;E Performance Testing and Analysis Unit Technical and Ecological Services, “Influence of the Expansion Device on the Performance of a residential split system air c</w:t>
      </w:r>
      <w:r>
        <w:t xml:space="preserve">onditioner”, Report # 491-01.4, </w:t>
      </w:r>
      <w:r w:rsidRPr="00A22FA9">
        <w:t>January 2001.</w:t>
      </w:r>
    </w:p>
    <w:p w:rsidR="007C44B9" w:rsidRDefault="007C44B9">
      <w:pPr>
        <w:pStyle w:val="EndnoteText"/>
      </w:pPr>
    </w:p>
  </w:endnote>
  <w:endnote w:id="10">
    <w:p w:rsidR="007C44B9" w:rsidRPr="00A22FA9" w:rsidRDefault="007C44B9" w:rsidP="008711F6">
      <w:pPr>
        <w:pStyle w:val="EndnoteText"/>
        <w:spacing w:before="120"/>
      </w:pPr>
      <w:r>
        <w:rPr>
          <w:rStyle w:val="EndnoteReference"/>
        </w:rPr>
        <w:endnoteRef/>
      </w:r>
      <w:r>
        <w:t xml:space="preserve"> eQUEST</w:t>
      </w:r>
      <w:r w:rsidRPr="00A22FA9">
        <w:t xml:space="preserve"> – Building Energy Use and Cost Analysis Software, developed by James J. Hirsch &amp; Associates (JJH), version 3.64 was the latest release.</w:t>
      </w:r>
    </w:p>
    <w:p w:rsidR="007C44B9" w:rsidRDefault="007C44B9" w:rsidP="008711F6">
      <w:pPr>
        <w:pStyle w:val="EndnoteText"/>
      </w:pPr>
      <w:hyperlink r:id="rId8" w:history="1">
        <w:r w:rsidRPr="00A22FA9">
          <w:rPr>
            <w:rStyle w:val="Hyperlink"/>
          </w:rPr>
          <w:t>http://www.doe2.com/</w:t>
        </w:r>
      </w:hyperlink>
      <w:r w:rsidRPr="00A22FA9">
        <w:tab/>
      </w:r>
    </w:p>
  </w:endnote>
  <w:endnote w:id="11">
    <w:p w:rsidR="007C44B9" w:rsidRDefault="007C44B9" w:rsidP="008711F6">
      <w:pPr>
        <w:pStyle w:val="EndnoteText"/>
        <w:spacing w:before="120"/>
      </w:pPr>
      <w:r>
        <w:rPr>
          <w:rStyle w:val="EndnoteReference"/>
        </w:rPr>
        <w:endnoteRef/>
      </w:r>
      <w:r>
        <w:t xml:space="preserve"> </w:t>
      </w:r>
      <w:r w:rsidRPr="00A22FA9">
        <w:t>Itron, Inc. “20</w:t>
      </w:r>
      <w:r>
        <w:t>14</w:t>
      </w:r>
      <w:r w:rsidRPr="00A22FA9">
        <w:t xml:space="preserve"> Database for Energy Efficiency Resources</w:t>
      </w:r>
      <w:r>
        <w:t xml:space="preserve"> (DEER)”, v.1.0.5</w:t>
      </w:r>
      <w:r w:rsidRPr="00A22FA9">
        <w:t xml:space="preserve"> , </w:t>
      </w:r>
      <w:r>
        <w:t>November</w:t>
      </w:r>
      <w:r w:rsidRPr="00A22FA9">
        <w:t xml:space="preserve"> 20</w:t>
      </w:r>
      <w:r>
        <w:t>13</w:t>
      </w:r>
      <w:r w:rsidRPr="00A22FA9">
        <w:t>.</w:t>
      </w:r>
    </w:p>
    <w:p w:rsidR="007C44B9" w:rsidRDefault="007C44B9" w:rsidP="008711F6">
      <w:pPr>
        <w:pStyle w:val="EndnoteText"/>
      </w:pPr>
      <w:hyperlink r:id="rId9" w:history="1">
        <w:r w:rsidRPr="002C79CD">
          <w:rPr>
            <w:rStyle w:val="Hyperlink"/>
          </w:rPr>
          <w:t>http://www.deeresources.com/</w:t>
        </w:r>
      </w:hyperlink>
    </w:p>
  </w:endnote>
  <w:endnote w:id="12">
    <w:p w:rsidR="007C44B9" w:rsidRDefault="007C44B9">
      <w:pPr>
        <w:pStyle w:val="EndnoteText"/>
      </w:pPr>
    </w:p>
    <w:p w:rsidR="007C44B9" w:rsidRDefault="007C44B9">
      <w:pPr>
        <w:pStyle w:val="EndnoteText"/>
      </w:pPr>
      <w:r>
        <w:rPr>
          <w:rStyle w:val="EndnoteReference"/>
        </w:rPr>
        <w:endnoteRef/>
      </w:r>
      <w:r>
        <w:t xml:space="preserve"> CEC 2013 Title 24 Weather Data (CZ2010)</w:t>
      </w:r>
    </w:p>
    <w:p w:rsidR="007C44B9" w:rsidRDefault="007C44B9">
      <w:pPr>
        <w:pStyle w:val="EndnoteText"/>
      </w:pPr>
      <w:hyperlink r:id="rId10" w:history="1">
        <w:r w:rsidRPr="00CA2E8F">
          <w:rPr>
            <w:rStyle w:val="Hyperlink"/>
          </w:rPr>
          <w:t>http://bees.archenergy.com/weather.html</w:t>
        </w:r>
      </w:hyperlink>
    </w:p>
    <w:p w:rsidR="007C44B9" w:rsidRDefault="007C44B9">
      <w:pPr>
        <w:pStyle w:val="EndnoteText"/>
      </w:pPr>
    </w:p>
  </w:endnote>
  <w:endnote w:id="13">
    <w:p w:rsidR="007C44B9" w:rsidRDefault="007C44B9" w:rsidP="008711F6">
      <w:pPr>
        <w:pStyle w:val="EndnoteText"/>
        <w:spacing w:before="120"/>
      </w:pPr>
      <w:r>
        <w:rPr>
          <w:rStyle w:val="EndnoteReference"/>
        </w:rPr>
        <w:endnoteRef/>
      </w:r>
      <w:r>
        <w:t xml:space="preserve"> </w:t>
      </w:r>
      <w:r w:rsidRPr="004E3242">
        <w:t xml:space="preserve">KEMA, The Cadmus Group, and Summit Blue Consulting. “Evaluation Measurement and Verification of the California Public Utilities Commission HVAC High Impact Measures and Specialized Commercial Contract Group Programs.” CPUC. February 10, 2010.   </w:t>
      </w:r>
    </w:p>
    <w:p w:rsidR="007C44B9" w:rsidRDefault="007C44B9" w:rsidP="008711F6">
      <w:pPr>
        <w:pStyle w:val="EndnoteText"/>
      </w:pPr>
      <w:hyperlink r:id="rId11" w:history="1">
        <w:r w:rsidRPr="004E3242">
          <w:rPr>
            <w:color w:val="0000FF"/>
            <w:u w:val="single"/>
          </w:rPr>
          <w:t>http://www.cpuc.ca.gov/PUC/energy/Energy+Efficiency/EM+and+V/</w:t>
        </w:r>
      </w:hyperlink>
      <w:r w:rsidRPr="004E3242">
        <w:tab/>
      </w:r>
    </w:p>
    <w:p w:rsidR="007C44B9" w:rsidRDefault="007C44B9" w:rsidP="008711F6">
      <w:pPr>
        <w:pStyle w:val="EndnoteText"/>
      </w:pPr>
    </w:p>
  </w:endnote>
  <w:endnote w:id="14">
    <w:p w:rsidR="007C44B9" w:rsidRDefault="007C44B9">
      <w:pPr>
        <w:pStyle w:val="EndnoteText"/>
      </w:pPr>
      <w:r>
        <w:rPr>
          <w:rStyle w:val="EndnoteReference"/>
        </w:rPr>
        <w:endnoteRef/>
      </w:r>
      <w:r>
        <w:t xml:space="preserve"> Itron, Inc.  DEER 2008 Cost data, “Revised DEER Measure Cost Summary 05302008 Revised 06022008_ResHVAC.xlsx”, November 2011.</w:t>
      </w:r>
    </w:p>
    <w:p w:rsidR="007C44B9" w:rsidRDefault="007C44B9">
      <w:pPr>
        <w:pStyle w:val="EndnoteText"/>
        <w:rPr>
          <w:rStyle w:val="Hyperlink"/>
        </w:rPr>
      </w:pPr>
      <w:hyperlink r:id="rId12" w:history="1">
        <w:r w:rsidRPr="002C79CD">
          <w:rPr>
            <w:rStyle w:val="Hyperlink"/>
          </w:rPr>
          <w:t>http://www.deeresources.com/</w:t>
        </w:r>
      </w:hyperlink>
    </w:p>
    <w:p w:rsidR="007C44B9" w:rsidRDefault="007C44B9">
      <w:pPr>
        <w:pStyle w:val="EndnoteText"/>
      </w:pPr>
    </w:p>
  </w:endnote>
  <w:endnote w:id="15">
    <w:p w:rsidR="007C44B9" w:rsidRDefault="007C44B9">
      <w:pPr>
        <w:pStyle w:val="EndnoteText"/>
      </w:pPr>
      <w:r>
        <w:rPr>
          <w:rStyle w:val="EndnoteReference"/>
        </w:rPr>
        <w:endnoteRef/>
      </w:r>
      <w:r>
        <w:t xml:space="preserve"> ControlsCentral.com for MARS- Motors &amp; Armatures, Inc. on a ½ hp high efficiency BPM motor.</w:t>
      </w:r>
    </w:p>
    <w:p w:rsidR="007C44B9" w:rsidRDefault="007C44B9">
      <w:pPr>
        <w:pStyle w:val="EndnoteText"/>
      </w:pPr>
      <w:hyperlink r:id="rId13" w:history="1">
        <w:r w:rsidRPr="00CA2E8F">
          <w:rPr>
            <w:rStyle w:val="Hyperlink"/>
          </w:rPr>
          <w:t>http://controlscentral.com/eCatalog.aspx?SearchID=5&amp;SearchValue=azure&amp;SearchPartNumber=Part+Number&amp;SearchManufacturer=MARS+-+Motors+%26+Armatures%2c+Inc.&amp;ViewType=2</w:t>
        </w:r>
      </w:hyperlink>
    </w:p>
    <w:p w:rsidR="007C44B9" w:rsidRDefault="007C44B9">
      <w:pPr>
        <w:pStyle w:val="EndnoteText"/>
      </w:pPr>
    </w:p>
  </w:endnote>
  <w:endnote w:id="16">
    <w:p w:rsidR="007C44B9" w:rsidRDefault="007C44B9" w:rsidP="00996D57">
      <w:pPr>
        <w:pStyle w:val="EndnoteText"/>
        <w:spacing w:before="120"/>
      </w:pPr>
      <w:r>
        <w:rPr>
          <w:rStyle w:val="EndnoteReference"/>
        </w:rPr>
        <w:endnoteRef/>
      </w:r>
      <w:r>
        <w:t xml:space="preserve"> </w:t>
      </w:r>
      <w:r w:rsidRPr="00A22FA9">
        <w:t xml:space="preserve">DEER </w:t>
      </w:r>
      <w:r>
        <w:t xml:space="preserve">Single Family </w:t>
      </w:r>
      <w:r w:rsidRPr="00A22FA9">
        <w:t>Prototypes</w:t>
      </w:r>
      <w:r>
        <w:t xml:space="preserve"> with adjusted inputs</w:t>
      </w:r>
      <w:r w:rsidRPr="00A22FA9">
        <w:t xml:space="preserve">.  Adapted from </w:t>
      </w:r>
      <w:r w:rsidRPr="00A22FA9">
        <w:rPr>
          <w:u w:val="single"/>
        </w:rPr>
        <w:t>2004-2005 Database for Energy Efficiency Resources (DEER) Update Study, Final Report</w:t>
      </w:r>
      <w:r w:rsidRPr="00A22FA9">
        <w:t>, prepared for Southern California Edison by Itron, Inc. with support from J. J. Hirsch and Associates, December 2005.</w:t>
      </w:r>
      <w:r>
        <w:t xml:space="preserve"> (“Starting Prototypes for Fresno.zip”)</w:t>
      </w:r>
    </w:p>
    <w:p w:rsidR="007C44B9" w:rsidRDefault="007C44B9" w:rsidP="00996D57">
      <w:pPr>
        <w:pStyle w:val="EndnoteText"/>
      </w:pPr>
      <w:hyperlink r:id="rId14" w:history="1">
        <w:r w:rsidRPr="00E27C27">
          <w:rPr>
            <w:rStyle w:val="Hyperlink"/>
          </w:rPr>
          <w:t>http://www.deeresources.com/index.php?option=com_content&amp;view=category&amp;layout=blog&amp;id=36&amp;Itemid=53</w:t>
        </w:r>
      </w:hyperlink>
    </w:p>
  </w:endnote>
  <w:endnote w:id="17">
    <w:p w:rsidR="007C44B9" w:rsidRDefault="007C44B9" w:rsidP="00FD2BE5">
      <w:pPr>
        <w:pStyle w:val="EndnoteText"/>
        <w:spacing w:before="120"/>
      </w:pPr>
      <w:r>
        <w:rPr>
          <w:rStyle w:val="EndnoteReference"/>
        </w:rPr>
        <w:endnoteRef/>
      </w:r>
      <w:r>
        <w:t xml:space="preserve"> </w:t>
      </w:r>
      <w:r w:rsidRPr="00A22FA9">
        <w:t>California Energy Commission (CEC). “</w:t>
      </w:r>
      <w:r>
        <w:t xml:space="preserve">2008 </w:t>
      </w:r>
      <w:r w:rsidRPr="00A22FA9">
        <w:t>Nonresidential Alternative Calculation Method (ACM) Approval Manual.” CEC-400-2008-003-CMF. Section 2.5.2.10, Page 2-74. December 2008.</w:t>
      </w:r>
    </w:p>
    <w:p w:rsidR="007C44B9" w:rsidRDefault="007C44B9" w:rsidP="00FD2BE5">
      <w:pPr>
        <w:pStyle w:val="EndnoteText"/>
      </w:pPr>
      <w:hyperlink r:id="rId15" w:history="1">
        <w:r w:rsidRPr="00A0543A">
          <w:rPr>
            <w:rStyle w:val="Hyperlink"/>
          </w:rPr>
          <w:t>http://www.energy.ca.gov/2008publications/CEC-400-2008-003/CEC-400-2008-003-CMF.PDF</w:t>
        </w:r>
      </w:hyperlink>
    </w:p>
  </w:endnote>
  <w:endnote w:id="18">
    <w:p w:rsidR="007C44B9" w:rsidRDefault="007C44B9" w:rsidP="0045416A">
      <w:pPr>
        <w:spacing w:before="120"/>
        <w:rPr>
          <w:sz w:val="20"/>
          <w:szCs w:val="20"/>
        </w:rPr>
      </w:pPr>
      <w:r>
        <w:rPr>
          <w:rStyle w:val="EndnoteReference"/>
        </w:rPr>
        <w:endnoteRef/>
      </w:r>
      <w:r>
        <w:t xml:space="preserve"> </w:t>
      </w:r>
      <w:r>
        <w:rPr>
          <w:sz w:val="20"/>
          <w:szCs w:val="20"/>
        </w:rPr>
        <w:t xml:space="preserve">James J. Hirsch and Associates, “EER &amp; SEER as Predictors of Seasonal Cooling Performance.” Figure 5 – Performance Characteristics of SEER-rated Cooling Systems Selected for this Analysis Rated SEER (at 82°F) versus Rated EER (at 95°F), page 13.  October 2004.  </w:t>
      </w:r>
    </w:p>
    <w:p w:rsidR="007C44B9" w:rsidRDefault="007C44B9" w:rsidP="0045416A">
      <w:pPr>
        <w:pStyle w:val="EndnoteText"/>
      </w:pPr>
      <w:hyperlink r:id="rId16" w:history="1">
        <w:r w:rsidRPr="00CA2E8F">
          <w:rPr>
            <w:rStyle w:val="Hyperlink"/>
          </w:rPr>
          <w:t>http://doe2.com/Download/DEER/SEER%2BProgThermostats/EER-SEER_CASE_ProjectSummary_Oct2004_V6a.pdf</w:t>
        </w:r>
      </w:hyperlink>
    </w:p>
    <w:p w:rsidR="007C44B9" w:rsidRDefault="007C44B9" w:rsidP="0045416A">
      <w:pPr>
        <w:pStyle w:val="EndnoteText"/>
      </w:pPr>
    </w:p>
  </w:endnote>
  <w:endnote w:id="19">
    <w:p w:rsidR="007C44B9" w:rsidRDefault="007C44B9">
      <w:pPr>
        <w:pStyle w:val="EndnoteText"/>
      </w:pPr>
      <w:r>
        <w:rPr>
          <w:rStyle w:val="EndnoteReference"/>
        </w:rPr>
        <w:endnoteRef/>
      </w:r>
      <w:r>
        <w:t xml:space="preserve"> </w:t>
      </w:r>
      <w:r w:rsidRPr="00A22FA9">
        <w:t xml:space="preserve">Pigg, Scott, </w:t>
      </w:r>
      <w:r w:rsidR="004B75AF">
        <w:t>“</w:t>
      </w:r>
      <w:r w:rsidRPr="00A22FA9">
        <w:rPr>
          <w:u w:val="single"/>
        </w:rPr>
        <w:t>Central Air Conditioning in Wisconsin: A Compilation of Recent Field Research</w:t>
      </w:r>
      <w:r w:rsidR="004B75AF">
        <w:rPr>
          <w:u w:val="single"/>
        </w:rPr>
        <w:t>”</w:t>
      </w:r>
      <w:r w:rsidRPr="00A22FA9">
        <w:rPr>
          <w:u w:val="single"/>
        </w:rPr>
        <w:t>,</w:t>
      </w:r>
      <w:r w:rsidRPr="00A22FA9">
        <w:t xml:space="preserve"> ECW Report Number 241-1, May 2008.</w:t>
      </w:r>
    </w:p>
    <w:p w:rsidR="007C44B9" w:rsidRDefault="007C44B9">
      <w:pPr>
        <w:pStyle w:val="EndnoteText"/>
      </w:pPr>
    </w:p>
  </w:endnote>
  <w:endnote w:id="20">
    <w:p w:rsidR="007C44B9" w:rsidRDefault="007C44B9">
      <w:pPr>
        <w:pStyle w:val="EndnoteText"/>
      </w:pPr>
      <w:r>
        <w:rPr>
          <w:rStyle w:val="EndnoteReference"/>
        </w:rPr>
        <w:endnoteRef/>
      </w:r>
      <w:r>
        <w:t xml:space="preserve"> </w:t>
      </w:r>
      <w:r w:rsidRPr="00A22FA9">
        <w:t xml:space="preserve">Results are summarized in “Table 14 – Mean System Airflow…” of the PIER report </w:t>
      </w:r>
      <w:r w:rsidRPr="00A22FA9">
        <w:rPr>
          <w:u w:val="single"/>
        </w:rPr>
        <w:t>Efficiency Characteristics and Opportunities for New California Homes</w:t>
      </w:r>
      <w:r w:rsidRPr="00A22FA9">
        <w:t xml:space="preserve"> by Proctor, Chitwood and Wilcox for the CEC.</w:t>
      </w:r>
    </w:p>
    <w:p w:rsidR="007C44B9" w:rsidRDefault="007C44B9">
      <w:pPr>
        <w:pStyle w:val="EndnoteText"/>
      </w:pPr>
    </w:p>
  </w:endnote>
  <w:endnote w:id="21">
    <w:p w:rsidR="007C44B9" w:rsidRDefault="007C44B9">
      <w:pPr>
        <w:pStyle w:val="EndnoteText"/>
        <w:rPr>
          <w:i/>
        </w:rPr>
      </w:pPr>
      <w:r>
        <w:rPr>
          <w:rStyle w:val="EndnoteReference"/>
        </w:rPr>
        <w:endnoteRef/>
      </w:r>
      <w:r>
        <w:t xml:space="preserve"> </w:t>
      </w:r>
      <w:r w:rsidRPr="00A22FA9">
        <w:rPr>
          <w:i/>
        </w:rPr>
        <w:t>SEER RASS by Climate Zone, June 2011</w:t>
      </w:r>
    </w:p>
    <w:bookmarkStart w:id="111" w:name="_MON_1458478814"/>
    <w:bookmarkEnd w:id="111"/>
    <w:p w:rsidR="007C44B9" w:rsidRDefault="007C44B9">
      <w:pPr>
        <w:pStyle w:val="EndnoteText"/>
      </w:pPr>
      <w:r w:rsidRPr="00A22FA9">
        <w:rPr>
          <w:i/>
        </w:rPr>
        <w:object w:dxaOrig="1104" w:dyaOrig="714">
          <v:shape id="_x0000_i1026" type="#_x0000_t75" style="width:54.75pt;height:36pt" o:ole="">
            <v:imagedata r:id="rId17" o:title=""/>
          </v:shape>
          <o:OLEObject Type="Embed" ProgID="Excel.Sheet.8" ShapeID="_x0000_i1026" DrawAspect="Icon" ObjectID="_1458481563" r:id="rId18"/>
        </w:objec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5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4B9" w:rsidRDefault="007C44B9" w:rsidP="009C528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C44B9" w:rsidRDefault="007C44B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4B9" w:rsidRPr="00846195" w:rsidRDefault="007C44B9" w:rsidP="009C5288">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rsidR="007C44B9" w:rsidRDefault="007C44B9" w:rsidP="009C5288">
    <w:pPr>
      <w:pStyle w:val="Footer"/>
      <w:pBdr>
        <w:top w:val="single" w:sz="4" w:space="1" w:color="auto"/>
      </w:pBdr>
      <w:tabs>
        <w:tab w:val="clear" w:pos="8640"/>
        <w:tab w:val="right" w:pos="9360"/>
      </w:tabs>
      <w:rPr>
        <w:b/>
        <w:sz w:val="20"/>
        <w:szCs w:val="20"/>
      </w:rPr>
    </w:pPr>
    <w:r>
      <w:rPr>
        <w:b/>
        <w:color w:val="FF0000"/>
        <w:sz w:val="20"/>
        <w:szCs w:val="20"/>
      </w:rPr>
      <w:t>Work Paper PGE(End-Use)###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rsidR="007C44B9" w:rsidRDefault="007C44B9" w:rsidP="009C5288">
    <w:pPr>
      <w:pStyle w:val="Footer"/>
      <w:rPr>
        <w:b/>
        <w:sz w:val="20"/>
        <w:szCs w:val="20"/>
      </w:rPr>
    </w:pPr>
    <w:r>
      <w:rPr>
        <w:b/>
        <w:sz w:val="20"/>
        <w:szCs w:val="20"/>
      </w:rPr>
      <w:t>Pacific Gas &amp; Electric Company</w:t>
    </w:r>
  </w:p>
  <w:p w:rsidR="007C44B9" w:rsidRPr="00844B27" w:rsidRDefault="007C44B9" w:rsidP="009C5288">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PGECOHVC139 R2- Res HVAC QM_v2.docx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4B9" w:rsidRPr="002E0E3F" w:rsidRDefault="007C44B9" w:rsidP="009C5288">
    <w:pPr>
      <w:pStyle w:val="Footer"/>
      <w:jc w:val="right"/>
      <w:rPr>
        <w:rFonts w:ascii="Arial" w:hAnsi="Arial" w:cs="Arial"/>
        <w:b/>
        <w:sz w:val="36"/>
        <w:szCs w:val="36"/>
      </w:rPr>
    </w:pPr>
    <w:r>
      <w:rPr>
        <w:rFonts w:ascii="Arial" w:hAnsi="Arial" w:cs="Arial"/>
        <w:b/>
        <w:sz w:val="36"/>
        <w:szCs w:val="36"/>
      </w:rPr>
      <w:t>Last revised 04/09/2014</w:t>
    </w:r>
  </w:p>
  <w:p w:rsidR="007C44B9" w:rsidRDefault="007C44B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4B9" w:rsidRDefault="007C44B9" w:rsidP="009C528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rsidR="007C44B9" w:rsidRDefault="007C44B9">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7442147"/>
      <w:docPartObj>
        <w:docPartGallery w:val="Page Numbers (Bottom of Page)"/>
        <w:docPartUnique/>
      </w:docPartObj>
    </w:sdtPr>
    <w:sdtEndPr>
      <w:rPr>
        <w:noProof/>
      </w:rPr>
    </w:sdtEndPr>
    <w:sdtContent>
      <w:p w:rsidR="007C44B9" w:rsidRDefault="007C44B9" w:rsidP="00D85715">
        <w:pPr>
          <w:pStyle w:val="Footer"/>
          <w:pBdr>
            <w:top w:val="single" w:sz="4" w:space="1" w:color="auto"/>
          </w:pBdr>
          <w:tabs>
            <w:tab w:val="clear" w:pos="8640"/>
            <w:tab w:val="right" w:pos="9360"/>
          </w:tabs>
          <w:rPr>
            <w:noProof/>
          </w:rPr>
        </w:pPr>
        <w:r w:rsidRPr="00857D5E">
          <w:rPr>
            <w:b/>
            <w:sz w:val="16"/>
            <w:szCs w:val="16"/>
          </w:rPr>
          <w:fldChar w:fldCharType="begin"/>
        </w:r>
        <w:r w:rsidRPr="00857D5E">
          <w:rPr>
            <w:b/>
            <w:sz w:val="16"/>
            <w:szCs w:val="16"/>
          </w:rPr>
          <w:instrText xml:space="preserve"> FILENAME </w:instrText>
        </w:r>
        <w:r w:rsidRPr="00857D5E">
          <w:rPr>
            <w:b/>
            <w:sz w:val="16"/>
            <w:szCs w:val="16"/>
          </w:rPr>
          <w:fldChar w:fldCharType="separate"/>
        </w:r>
        <w:r>
          <w:rPr>
            <w:b/>
            <w:noProof/>
            <w:sz w:val="16"/>
            <w:szCs w:val="16"/>
          </w:rPr>
          <w:t>PGECOHVC139 R2- Res HVAC QM_v2.docx</w:t>
        </w:r>
        <w:r w:rsidRPr="00857D5E">
          <w:rPr>
            <w:b/>
            <w:sz w:val="16"/>
            <w:szCs w:val="16"/>
          </w:rPr>
          <w:fldChar w:fldCharType="end"/>
        </w:r>
        <w:r w:rsidRPr="00857D5E">
          <w:rPr>
            <w:b/>
            <w:sz w:val="20"/>
            <w:szCs w:val="20"/>
          </w:rPr>
          <w:tab/>
        </w:r>
        <w:r>
          <w:rPr>
            <w:b/>
            <w:sz w:val="20"/>
            <w:szCs w:val="20"/>
          </w:rPr>
          <w:t xml:space="preserve">                                   </w:t>
        </w:r>
        <w:r w:rsidRPr="00A46E52">
          <w:rPr>
            <w:sz w:val="20"/>
            <w:szCs w:val="20"/>
          </w:rPr>
          <w:fldChar w:fldCharType="begin"/>
        </w:r>
        <w:r w:rsidRPr="00A46E52">
          <w:rPr>
            <w:sz w:val="20"/>
            <w:szCs w:val="20"/>
          </w:rPr>
          <w:instrText xml:space="preserve"> PAGE   \* MERGEFORMAT </w:instrText>
        </w:r>
        <w:r w:rsidRPr="00A46E52">
          <w:rPr>
            <w:sz w:val="20"/>
            <w:szCs w:val="20"/>
          </w:rPr>
          <w:fldChar w:fldCharType="separate"/>
        </w:r>
        <w:r w:rsidR="004B75AF">
          <w:rPr>
            <w:noProof/>
            <w:sz w:val="20"/>
            <w:szCs w:val="20"/>
          </w:rPr>
          <w:t>i</w:t>
        </w:r>
        <w:r w:rsidRPr="00A46E52">
          <w:rPr>
            <w:noProof/>
            <w:sz w:val="20"/>
            <w:szCs w:val="20"/>
          </w:rPr>
          <w:fldChar w:fldCharType="end"/>
        </w:r>
        <w:r>
          <w:rPr>
            <w:b/>
            <w:sz w:val="20"/>
            <w:szCs w:val="20"/>
          </w:rPr>
          <w:tab/>
          <w:t>April 8, 2014</w:t>
        </w:r>
      </w:p>
    </w:sdtContent>
  </w:sdt>
  <w:p w:rsidR="007C44B9" w:rsidRPr="00D85715" w:rsidRDefault="007C44B9" w:rsidP="00D85715">
    <w:pPr>
      <w:pStyle w:val="Footer"/>
      <w:pBdr>
        <w:top w:val="single" w:sz="4" w:space="1" w:color="auto"/>
      </w:pBdr>
      <w:tabs>
        <w:tab w:val="clear" w:pos="8640"/>
        <w:tab w:val="right" w:pos="9360"/>
      </w:tabs>
      <w:rPr>
        <w:b/>
        <w:sz w:val="20"/>
        <w:szCs w:val="20"/>
      </w:rPr>
    </w:pPr>
    <w:r>
      <w:rPr>
        <w:b/>
        <w:sz w:val="20"/>
        <w:szCs w:val="20"/>
      </w:rPr>
      <w:t>Pacific Gas &amp; Electric Company</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4B9" w:rsidRPr="002E0E3F" w:rsidRDefault="007C44B9" w:rsidP="009C5288">
    <w:pPr>
      <w:pStyle w:val="Footer"/>
      <w:jc w:val="right"/>
      <w:rPr>
        <w:rFonts w:ascii="Arial" w:hAnsi="Arial" w:cs="Arial"/>
        <w:b/>
        <w:sz w:val="36"/>
        <w:szCs w:val="36"/>
      </w:rPr>
    </w:pPr>
    <w:r>
      <w:rPr>
        <w:rFonts w:ascii="Arial" w:hAnsi="Arial" w:cs="Arial"/>
        <w:b/>
        <w:sz w:val="36"/>
        <w:szCs w:val="36"/>
      </w:rPr>
      <w:t>Date of Last Revision</w:t>
    </w:r>
  </w:p>
  <w:p w:rsidR="007C44B9" w:rsidRDefault="007C44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4D4A" w:rsidRDefault="00204D4A">
      <w:r>
        <w:separator/>
      </w:r>
    </w:p>
  </w:footnote>
  <w:footnote w:type="continuationSeparator" w:id="0">
    <w:p w:rsidR="00204D4A" w:rsidRDefault="00204D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4B9" w:rsidRDefault="007C44B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35.05pt;height:174pt;rotation:315;z-index:-25165721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4B9" w:rsidRDefault="007C44B9" w:rsidP="009C5288">
    <w:pPr>
      <w:pStyle w:val="Header"/>
      <w:jc w:val="right"/>
    </w:pPr>
  </w:p>
  <w:p w:rsidR="007C44B9" w:rsidRDefault="007C44B9" w:rsidP="009C5288">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4B9" w:rsidRDefault="007C44B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926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4B9" w:rsidRPr="00622165" w:rsidRDefault="007C44B9" w:rsidP="009C528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4B9" w:rsidRDefault="007C44B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6028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4B9" w:rsidRPr="00622165" w:rsidRDefault="007C44B9" w:rsidP="009C52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40388"/>
    <w:multiLevelType w:val="hybridMultilevel"/>
    <w:tmpl w:val="D054CF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70519D"/>
    <w:multiLevelType w:val="hybridMultilevel"/>
    <w:tmpl w:val="D6B8E1F6"/>
    <w:lvl w:ilvl="0" w:tplc="04090015">
      <w:start w:val="1"/>
      <w:numFmt w:val="upperLetter"/>
      <w:lvlText w:val="%1."/>
      <w:lvlJc w:val="left"/>
      <w:pPr>
        <w:tabs>
          <w:tab w:val="num" w:pos="1080"/>
        </w:tabs>
        <w:ind w:left="1080" w:hanging="360"/>
      </w:pPr>
      <w:rPr>
        <w:rFonts w:hint="default"/>
      </w:rPr>
    </w:lvl>
    <w:lvl w:ilvl="1" w:tplc="F1AC1E74">
      <w:start w:val="2"/>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2A27D67"/>
    <w:multiLevelType w:val="hybridMultilevel"/>
    <w:tmpl w:val="D9529A1C"/>
    <w:lvl w:ilvl="0" w:tplc="E55A3E6C">
      <w:start w:val="2"/>
      <w:numFmt w:val="decimal"/>
      <w:lvlText w:val="%1."/>
      <w:lvlJc w:val="left"/>
      <w:pPr>
        <w:tabs>
          <w:tab w:val="num" w:pos="720"/>
        </w:tabs>
        <w:ind w:left="720" w:hanging="360"/>
      </w:pPr>
      <w:rPr>
        <w:rFonts w:ascii="Times New Roman" w:hAnsi="Times New Roman" w:cs="Times New Roman" w:hint="default"/>
        <w:strike w:val="0"/>
        <w:dstrike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E49185D"/>
    <w:multiLevelType w:val="multilevel"/>
    <w:tmpl w:val="37949DE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upperLetter"/>
      <w:pStyle w:val="Heading7"/>
      <w:lvlText w:val="%7. Appendix "/>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37754B1E"/>
    <w:multiLevelType w:val="hybridMultilevel"/>
    <w:tmpl w:val="A120D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E480FF6"/>
    <w:multiLevelType w:val="hybridMultilevel"/>
    <w:tmpl w:val="058AFBFA"/>
    <w:lvl w:ilvl="0" w:tplc="9C8C4600">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6">
    <w:nsid w:val="4CFA4A7C"/>
    <w:multiLevelType w:val="hybridMultilevel"/>
    <w:tmpl w:val="5D529872"/>
    <w:lvl w:ilvl="0" w:tplc="0409000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6BC40527"/>
    <w:multiLevelType w:val="hybridMultilevel"/>
    <w:tmpl w:val="67A251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774D17F2"/>
    <w:multiLevelType w:val="hybridMultilevel"/>
    <w:tmpl w:val="95DC7F10"/>
    <w:lvl w:ilvl="0" w:tplc="4858C9B4">
      <w:start w:val="1"/>
      <w:numFmt w:val="decimal"/>
      <w:lvlText w:val="%1."/>
      <w:lvlJc w:val="left"/>
      <w:pPr>
        <w:tabs>
          <w:tab w:val="num" w:pos="720"/>
        </w:tabs>
        <w:ind w:left="720" w:hanging="360"/>
      </w:pPr>
      <w:rPr>
        <w:rFonts w:ascii="Times New Roman" w:hAnsi="Times New Roman" w:cs="Times New Roman" w:hint="default"/>
        <w:strike w:val="0"/>
        <w:dstrike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1"/>
  </w:num>
  <w:num w:numId="3">
    <w:abstractNumId w:val="0"/>
  </w:num>
  <w:num w:numId="4">
    <w:abstractNumId w:val="5"/>
  </w:num>
  <w:num w:numId="5">
    <w:abstractNumId w:val="2"/>
  </w:num>
  <w:num w:numId="6">
    <w:abstractNumId w:val="8"/>
  </w:num>
  <w:num w:numId="7">
    <w:abstractNumId w:val="7"/>
  </w:num>
  <w:num w:numId="8">
    <w:abstractNumId w:val="3"/>
  </w:num>
  <w:num w:numId="9">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3"/>
    <o:shapelayout v:ext="edit">
      <o:idmap v:ext="edit" data="2"/>
    </o:shapelayout>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288"/>
    <w:rsid w:val="00002F2F"/>
    <w:rsid w:val="00004CD3"/>
    <w:rsid w:val="00006909"/>
    <w:rsid w:val="00007F7C"/>
    <w:rsid w:val="0001326D"/>
    <w:rsid w:val="00016C03"/>
    <w:rsid w:val="00016C0B"/>
    <w:rsid w:val="000176F4"/>
    <w:rsid w:val="00020506"/>
    <w:rsid w:val="00020E39"/>
    <w:rsid w:val="00027198"/>
    <w:rsid w:val="00036E73"/>
    <w:rsid w:val="0004357F"/>
    <w:rsid w:val="00054688"/>
    <w:rsid w:val="000553C2"/>
    <w:rsid w:val="000608FE"/>
    <w:rsid w:val="0007141E"/>
    <w:rsid w:val="00071C00"/>
    <w:rsid w:val="00076176"/>
    <w:rsid w:val="0008330A"/>
    <w:rsid w:val="00087168"/>
    <w:rsid w:val="00094D77"/>
    <w:rsid w:val="0009677C"/>
    <w:rsid w:val="000A2DCA"/>
    <w:rsid w:val="000B1151"/>
    <w:rsid w:val="000B16D8"/>
    <w:rsid w:val="000B22D2"/>
    <w:rsid w:val="000B4B47"/>
    <w:rsid w:val="000D0938"/>
    <w:rsid w:val="000D520D"/>
    <w:rsid w:val="000D59B9"/>
    <w:rsid w:val="000E216E"/>
    <w:rsid w:val="000E7131"/>
    <w:rsid w:val="000E76AE"/>
    <w:rsid w:val="000F3558"/>
    <w:rsid w:val="000F68F6"/>
    <w:rsid w:val="0010382B"/>
    <w:rsid w:val="0011131A"/>
    <w:rsid w:val="00122A26"/>
    <w:rsid w:val="001254DC"/>
    <w:rsid w:val="0013296F"/>
    <w:rsid w:val="0014681B"/>
    <w:rsid w:val="00151771"/>
    <w:rsid w:val="00154792"/>
    <w:rsid w:val="0015592A"/>
    <w:rsid w:val="00170E8C"/>
    <w:rsid w:val="00171116"/>
    <w:rsid w:val="00171A61"/>
    <w:rsid w:val="00171F12"/>
    <w:rsid w:val="00180701"/>
    <w:rsid w:val="00182012"/>
    <w:rsid w:val="001841B0"/>
    <w:rsid w:val="00185AB8"/>
    <w:rsid w:val="00185D76"/>
    <w:rsid w:val="001901CD"/>
    <w:rsid w:val="001932E5"/>
    <w:rsid w:val="0019419D"/>
    <w:rsid w:val="001A2571"/>
    <w:rsid w:val="001A75E2"/>
    <w:rsid w:val="001B0EE3"/>
    <w:rsid w:val="001B1CF4"/>
    <w:rsid w:val="001B76DB"/>
    <w:rsid w:val="001C2905"/>
    <w:rsid w:val="001C4749"/>
    <w:rsid w:val="001D49B6"/>
    <w:rsid w:val="001D5458"/>
    <w:rsid w:val="001E4FA3"/>
    <w:rsid w:val="001F3CA2"/>
    <w:rsid w:val="001F5438"/>
    <w:rsid w:val="001F5F06"/>
    <w:rsid w:val="001F6221"/>
    <w:rsid w:val="00201CF7"/>
    <w:rsid w:val="00204D4A"/>
    <w:rsid w:val="00224AA7"/>
    <w:rsid w:val="002333BB"/>
    <w:rsid w:val="00243028"/>
    <w:rsid w:val="002468B4"/>
    <w:rsid w:val="00246D56"/>
    <w:rsid w:val="00264F97"/>
    <w:rsid w:val="00265D71"/>
    <w:rsid w:val="002716BC"/>
    <w:rsid w:val="00277F1D"/>
    <w:rsid w:val="00280C83"/>
    <w:rsid w:val="002818EE"/>
    <w:rsid w:val="0028220B"/>
    <w:rsid w:val="00284697"/>
    <w:rsid w:val="002855B7"/>
    <w:rsid w:val="0028735E"/>
    <w:rsid w:val="00287420"/>
    <w:rsid w:val="00291DDB"/>
    <w:rsid w:val="002935B6"/>
    <w:rsid w:val="002960AA"/>
    <w:rsid w:val="002A33B5"/>
    <w:rsid w:val="002A65DC"/>
    <w:rsid w:val="002A7AF9"/>
    <w:rsid w:val="002B2DE0"/>
    <w:rsid w:val="002C08CA"/>
    <w:rsid w:val="002C4087"/>
    <w:rsid w:val="002D0D10"/>
    <w:rsid w:val="002D4A11"/>
    <w:rsid w:val="002D61E5"/>
    <w:rsid w:val="002E2E75"/>
    <w:rsid w:val="002E5A23"/>
    <w:rsid w:val="002E6A48"/>
    <w:rsid w:val="002F0D91"/>
    <w:rsid w:val="002F43B5"/>
    <w:rsid w:val="003063D8"/>
    <w:rsid w:val="0030787B"/>
    <w:rsid w:val="003113FD"/>
    <w:rsid w:val="0031641C"/>
    <w:rsid w:val="003203D7"/>
    <w:rsid w:val="00322E53"/>
    <w:rsid w:val="003257DD"/>
    <w:rsid w:val="003261E2"/>
    <w:rsid w:val="003315FF"/>
    <w:rsid w:val="0035547F"/>
    <w:rsid w:val="00365961"/>
    <w:rsid w:val="00367C69"/>
    <w:rsid w:val="00376756"/>
    <w:rsid w:val="003804F5"/>
    <w:rsid w:val="00382FCA"/>
    <w:rsid w:val="003A5D49"/>
    <w:rsid w:val="003B118F"/>
    <w:rsid w:val="003B22D4"/>
    <w:rsid w:val="003B4058"/>
    <w:rsid w:val="003B74F5"/>
    <w:rsid w:val="003B7D14"/>
    <w:rsid w:val="003C0A34"/>
    <w:rsid w:val="003C1034"/>
    <w:rsid w:val="003E096B"/>
    <w:rsid w:val="003E44CF"/>
    <w:rsid w:val="003E5919"/>
    <w:rsid w:val="003E6EBA"/>
    <w:rsid w:val="003F048A"/>
    <w:rsid w:val="003F18EA"/>
    <w:rsid w:val="003F6750"/>
    <w:rsid w:val="00406377"/>
    <w:rsid w:val="00416AF0"/>
    <w:rsid w:val="00424FFF"/>
    <w:rsid w:val="004323E2"/>
    <w:rsid w:val="00432F87"/>
    <w:rsid w:val="00434014"/>
    <w:rsid w:val="0043401F"/>
    <w:rsid w:val="004443C8"/>
    <w:rsid w:val="004475A1"/>
    <w:rsid w:val="00451A47"/>
    <w:rsid w:val="004528AB"/>
    <w:rsid w:val="0045416A"/>
    <w:rsid w:val="00454F0C"/>
    <w:rsid w:val="004614B2"/>
    <w:rsid w:val="00465586"/>
    <w:rsid w:val="00465D25"/>
    <w:rsid w:val="00465DD1"/>
    <w:rsid w:val="00473DE0"/>
    <w:rsid w:val="00475659"/>
    <w:rsid w:val="00475845"/>
    <w:rsid w:val="00475A78"/>
    <w:rsid w:val="00476785"/>
    <w:rsid w:val="004836EF"/>
    <w:rsid w:val="00486CA0"/>
    <w:rsid w:val="00492EF2"/>
    <w:rsid w:val="00493C62"/>
    <w:rsid w:val="00494C40"/>
    <w:rsid w:val="00497319"/>
    <w:rsid w:val="004A0048"/>
    <w:rsid w:val="004A1FB3"/>
    <w:rsid w:val="004A370C"/>
    <w:rsid w:val="004A3D41"/>
    <w:rsid w:val="004A72D2"/>
    <w:rsid w:val="004A7925"/>
    <w:rsid w:val="004B75AF"/>
    <w:rsid w:val="004C4406"/>
    <w:rsid w:val="004D3BD1"/>
    <w:rsid w:val="004D6F47"/>
    <w:rsid w:val="004E22F7"/>
    <w:rsid w:val="004E4430"/>
    <w:rsid w:val="004F211C"/>
    <w:rsid w:val="0050117A"/>
    <w:rsid w:val="005034BF"/>
    <w:rsid w:val="005134EB"/>
    <w:rsid w:val="0051364F"/>
    <w:rsid w:val="005147BC"/>
    <w:rsid w:val="00514C96"/>
    <w:rsid w:val="0051602B"/>
    <w:rsid w:val="00516EF4"/>
    <w:rsid w:val="00523489"/>
    <w:rsid w:val="005248A7"/>
    <w:rsid w:val="005407EC"/>
    <w:rsid w:val="00543F0D"/>
    <w:rsid w:val="00546361"/>
    <w:rsid w:val="005501CE"/>
    <w:rsid w:val="005516E9"/>
    <w:rsid w:val="00551E88"/>
    <w:rsid w:val="005602FD"/>
    <w:rsid w:val="005622D1"/>
    <w:rsid w:val="00564343"/>
    <w:rsid w:val="005665B2"/>
    <w:rsid w:val="0057177D"/>
    <w:rsid w:val="0058515C"/>
    <w:rsid w:val="005901FA"/>
    <w:rsid w:val="00591C93"/>
    <w:rsid w:val="00594EDA"/>
    <w:rsid w:val="00595BE1"/>
    <w:rsid w:val="00595E8C"/>
    <w:rsid w:val="00595FE7"/>
    <w:rsid w:val="005A3472"/>
    <w:rsid w:val="005A51A7"/>
    <w:rsid w:val="005A6452"/>
    <w:rsid w:val="005A7936"/>
    <w:rsid w:val="005B179D"/>
    <w:rsid w:val="005C29BB"/>
    <w:rsid w:val="005C2FBD"/>
    <w:rsid w:val="005C3332"/>
    <w:rsid w:val="005C3350"/>
    <w:rsid w:val="005C3C23"/>
    <w:rsid w:val="005D0D22"/>
    <w:rsid w:val="005E1A60"/>
    <w:rsid w:val="005E701F"/>
    <w:rsid w:val="005E78AC"/>
    <w:rsid w:val="006007E1"/>
    <w:rsid w:val="00604735"/>
    <w:rsid w:val="006136A8"/>
    <w:rsid w:val="00617307"/>
    <w:rsid w:val="006214C0"/>
    <w:rsid w:val="00622AAA"/>
    <w:rsid w:val="0062727F"/>
    <w:rsid w:val="00646D28"/>
    <w:rsid w:val="0066142C"/>
    <w:rsid w:val="006623E8"/>
    <w:rsid w:val="00665AC9"/>
    <w:rsid w:val="006678A9"/>
    <w:rsid w:val="006771AF"/>
    <w:rsid w:val="00677938"/>
    <w:rsid w:val="006802A3"/>
    <w:rsid w:val="006826D7"/>
    <w:rsid w:val="0068351E"/>
    <w:rsid w:val="006838D9"/>
    <w:rsid w:val="00692B5A"/>
    <w:rsid w:val="00697A0C"/>
    <w:rsid w:val="006A45D8"/>
    <w:rsid w:val="006B0BA2"/>
    <w:rsid w:val="006B6A52"/>
    <w:rsid w:val="006C2716"/>
    <w:rsid w:val="006C2C37"/>
    <w:rsid w:val="006C2E19"/>
    <w:rsid w:val="006C7436"/>
    <w:rsid w:val="006D15D2"/>
    <w:rsid w:val="006D2E7B"/>
    <w:rsid w:val="006D7768"/>
    <w:rsid w:val="006E16B6"/>
    <w:rsid w:val="006E1E70"/>
    <w:rsid w:val="006E3D2D"/>
    <w:rsid w:val="006F1037"/>
    <w:rsid w:val="006F373B"/>
    <w:rsid w:val="006F7714"/>
    <w:rsid w:val="00717977"/>
    <w:rsid w:val="00720C88"/>
    <w:rsid w:val="00721DD6"/>
    <w:rsid w:val="0072744F"/>
    <w:rsid w:val="00732FEA"/>
    <w:rsid w:val="00742292"/>
    <w:rsid w:val="00742D98"/>
    <w:rsid w:val="00750185"/>
    <w:rsid w:val="007505FB"/>
    <w:rsid w:val="0075177E"/>
    <w:rsid w:val="00752220"/>
    <w:rsid w:val="00752611"/>
    <w:rsid w:val="00754634"/>
    <w:rsid w:val="007562AB"/>
    <w:rsid w:val="00757C53"/>
    <w:rsid w:val="00772153"/>
    <w:rsid w:val="00773C96"/>
    <w:rsid w:val="0077508E"/>
    <w:rsid w:val="00783A2F"/>
    <w:rsid w:val="007856C1"/>
    <w:rsid w:val="007872D6"/>
    <w:rsid w:val="0079127D"/>
    <w:rsid w:val="007913C7"/>
    <w:rsid w:val="00792739"/>
    <w:rsid w:val="00792999"/>
    <w:rsid w:val="0079396B"/>
    <w:rsid w:val="00794938"/>
    <w:rsid w:val="007974F7"/>
    <w:rsid w:val="00797F6D"/>
    <w:rsid w:val="007A1B64"/>
    <w:rsid w:val="007B2B70"/>
    <w:rsid w:val="007B2E75"/>
    <w:rsid w:val="007B3219"/>
    <w:rsid w:val="007B5945"/>
    <w:rsid w:val="007B62AE"/>
    <w:rsid w:val="007C36CF"/>
    <w:rsid w:val="007C44B9"/>
    <w:rsid w:val="007C45A2"/>
    <w:rsid w:val="007E1C98"/>
    <w:rsid w:val="007E3182"/>
    <w:rsid w:val="007E660C"/>
    <w:rsid w:val="007E7382"/>
    <w:rsid w:val="007E78E6"/>
    <w:rsid w:val="007F0FB6"/>
    <w:rsid w:val="007F121B"/>
    <w:rsid w:val="007F756C"/>
    <w:rsid w:val="00802404"/>
    <w:rsid w:val="008068D6"/>
    <w:rsid w:val="00815403"/>
    <w:rsid w:val="00824B5A"/>
    <w:rsid w:val="008277F0"/>
    <w:rsid w:val="00830BDD"/>
    <w:rsid w:val="0083171A"/>
    <w:rsid w:val="00834756"/>
    <w:rsid w:val="0084198E"/>
    <w:rsid w:val="00841A95"/>
    <w:rsid w:val="00843788"/>
    <w:rsid w:val="00844886"/>
    <w:rsid w:val="00854B43"/>
    <w:rsid w:val="00857D5E"/>
    <w:rsid w:val="008632FE"/>
    <w:rsid w:val="008701BD"/>
    <w:rsid w:val="00870460"/>
    <w:rsid w:val="008711F6"/>
    <w:rsid w:val="008760A4"/>
    <w:rsid w:val="00882584"/>
    <w:rsid w:val="008828D9"/>
    <w:rsid w:val="0088759D"/>
    <w:rsid w:val="0089052D"/>
    <w:rsid w:val="00890E43"/>
    <w:rsid w:val="00893172"/>
    <w:rsid w:val="008948DD"/>
    <w:rsid w:val="00894E7B"/>
    <w:rsid w:val="00896659"/>
    <w:rsid w:val="008A29E4"/>
    <w:rsid w:val="008B0846"/>
    <w:rsid w:val="008B0961"/>
    <w:rsid w:val="008B0AB3"/>
    <w:rsid w:val="008B7257"/>
    <w:rsid w:val="008D1248"/>
    <w:rsid w:val="008E12A3"/>
    <w:rsid w:val="008E28BE"/>
    <w:rsid w:val="008E3725"/>
    <w:rsid w:val="008E7ECC"/>
    <w:rsid w:val="008F6C23"/>
    <w:rsid w:val="00902AC3"/>
    <w:rsid w:val="009128C2"/>
    <w:rsid w:val="00923D18"/>
    <w:rsid w:val="00926679"/>
    <w:rsid w:val="00927B10"/>
    <w:rsid w:val="00930DBE"/>
    <w:rsid w:val="0093324D"/>
    <w:rsid w:val="00944865"/>
    <w:rsid w:val="00946BA5"/>
    <w:rsid w:val="009520D1"/>
    <w:rsid w:val="0095243C"/>
    <w:rsid w:val="0095394D"/>
    <w:rsid w:val="00953DD0"/>
    <w:rsid w:val="00953E7D"/>
    <w:rsid w:val="00955C50"/>
    <w:rsid w:val="0096220D"/>
    <w:rsid w:val="00964DBE"/>
    <w:rsid w:val="00973012"/>
    <w:rsid w:val="009732D2"/>
    <w:rsid w:val="00981DFB"/>
    <w:rsid w:val="00994466"/>
    <w:rsid w:val="00996D57"/>
    <w:rsid w:val="009A3179"/>
    <w:rsid w:val="009A5EA8"/>
    <w:rsid w:val="009B2C90"/>
    <w:rsid w:val="009B6F4B"/>
    <w:rsid w:val="009C5288"/>
    <w:rsid w:val="009D1C92"/>
    <w:rsid w:val="009D3159"/>
    <w:rsid w:val="009E2CAB"/>
    <w:rsid w:val="009E3F2E"/>
    <w:rsid w:val="009E4054"/>
    <w:rsid w:val="009E565E"/>
    <w:rsid w:val="009F01A1"/>
    <w:rsid w:val="009F01E1"/>
    <w:rsid w:val="009F0CA2"/>
    <w:rsid w:val="009F2030"/>
    <w:rsid w:val="009F7874"/>
    <w:rsid w:val="00A00787"/>
    <w:rsid w:val="00A16F0B"/>
    <w:rsid w:val="00A20A71"/>
    <w:rsid w:val="00A22264"/>
    <w:rsid w:val="00A2465D"/>
    <w:rsid w:val="00A25CE4"/>
    <w:rsid w:val="00A270A3"/>
    <w:rsid w:val="00A317E2"/>
    <w:rsid w:val="00A40085"/>
    <w:rsid w:val="00A42FB5"/>
    <w:rsid w:val="00A46E52"/>
    <w:rsid w:val="00A47331"/>
    <w:rsid w:val="00A5397A"/>
    <w:rsid w:val="00A546AD"/>
    <w:rsid w:val="00A57443"/>
    <w:rsid w:val="00A6133C"/>
    <w:rsid w:val="00A618B8"/>
    <w:rsid w:val="00A644EF"/>
    <w:rsid w:val="00A64511"/>
    <w:rsid w:val="00A659BE"/>
    <w:rsid w:val="00A70BEB"/>
    <w:rsid w:val="00A70D90"/>
    <w:rsid w:val="00A803DC"/>
    <w:rsid w:val="00A8247C"/>
    <w:rsid w:val="00A91399"/>
    <w:rsid w:val="00A93E7F"/>
    <w:rsid w:val="00AA2C53"/>
    <w:rsid w:val="00AA7CBC"/>
    <w:rsid w:val="00AA7F9A"/>
    <w:rsid w:val="00AB7BA0"/>
    <w:rsid w:val="00AC0A05"/>
    <w:rsid w:val="00AC15E5"/>
    <w:rsid w:val="00AC66DC"/>
    <w:rsid w:val="00AD6BFE"/>
    <w:rsid w:val="00AD705C"/>
    <w:rsid w:val="00AE108D"/>
    <w:rsid w:val="00AE31E7"/>
    <w:rsid w:val="00AE5C90"/>
    <w:rsid w:val="00AE6906"/>
    <w:rsid w:val="00AF1FE1"/>
    <w:rsid w:val="00AF5CC5"/>
    <w:rsid w:val="00B12C81"/>
    <w:rsid w:val="00B158A2"/>
    <w:rsid w:val="00B169B4"/>
    <w:rsid w:val="00B16B64"/>
    <w:rsid w:val="00B22CA2"/>
    <w:rsid w:val="00B273CF"/>
    <w:rsid w:val="00B2755C"/>
    <w:rsid w:val="00B27DF4"/>
    <w:rsid w:val="00B32B5F"/>
    <w:rsid w:val="00B418D3"/>
    <w:rsid w:val="00B5459F"/>
    <w:rsid w:val="00B54FF6"/>
    <w:rsid w:val="00B60278"/>
    <w:rsid w:val="00B90C84"/>
    <w:rsid w:val="00BA04E1"/>
    <w:rsid w:val="00BA4E01"/>
    <w:rsid w:val="00BA77DA"/>
    <w:rsid w:val="00BB2239"/>
    <w:rsid w:val="00BC1E54"/>
    <w:rsid w:val="00BC3B97"/>
    <w:rsid w:val="00BD1595"/>
    <w:rsid w:val="00BD482D"/>
    <w:rsid w:val="00BE1E3E"/>
    <w:rsid w:val="00BE2599"/>
    <w:rsid w:val="00BE27FC"/>
    <w:rsid w:val="00BE3325"/>
    <w:rsid w:val="00BE4774"/>
    <w:rsid w:val="00BE5F93"/>
    <w:rsid w:val="00BF1E73"/>
    <w:rsid w:val="00BF6DC9"/>
    <w:rsid w:val="00C0147C"/>
    <w:rsid w:val="00C0295F"/>
    <w:rsid w:val="00C120AE"/>
    <w:rsid w:val="00C13911"/>
    <w:rsid w:val="00C34288"/>
    <w:rsid w:val="00C446F9"/>
    <w:rsid w:val="00C44831"/>
    <w:rsid w:val="00C47705"/>
    <w:rsid w:val="00C52E2E"/>
    <w:rsid w:val="00C574C5"/>
    <w:rsid w:val="00C60E1D"/>
    <w:rsid w:val="00C60ED7"/>
    <w:rsid w:val="00C66074"/>
    <w:rsid w:val="00C6701C"/>
    <w:rsid w:val="00C72EBE"/>
    <w:rsid w:val="00C74C56"/>
    <w:rsid w:val="00C9026D"/>
    <w:rsid w:val="00C938DC"/>
    <w:rsid w:val="00CA2CEE"/>
    <w:rsid w:val="00CB0DA8"/>
    <w:rsid w:val="00CB426A"/>
    <w:rsid w:val="00CB49D8"/>
    <w:rsid w:val="00CB7EE9"/>
    <w:rsid w:val="00CD6E73"/>
    <w:rsid w:val="00CD7FB6"/>
    <w:rsid w:val="00CE17FD"/>
    <w:rsid w:val="00CE782D"/>
    <w:rsid w:val="00CF0E33"/>
    <w:rsid w:val="00CF1592"/>
    <w:rsid w:val="00CF3B4F"/>
    <w:rsid w:val="00CF7286"/>
    <w:rsid w:val="00D10F2E"/>
    <w:rsid w:val="00D12E0F"/>
    <w:rsid w:val="00D131E1"/>
    <w:rsid w:val="00D16F9C"/>
    <w:rsid w:val="00D2053D"/>
    <w:rsid w:val="00D46F77"/>
    <w:rsid w:val="00D5202B"/>
    <w:rsid w:val="00D56903"/>
    <w:rsid w:val="00D575C7"/>
    <w:rsid w:val="00D63426"/>
    <w:rsid w:val="00D64F3D"/>
    <w:rsid w:val="00D65449"/>
    <w:rsid w:val="00D656BD"/>
    <w:rsid w:val="00D670FE"/>
    <w:rsid w:val="00D67892"/>
    <w:rsid w:val="00D727F1"/>
    <w:rsid w:val="00D72E13"/>
    <w:rsid w:val="00D80A7C"/>
    <w:rsid w:val="00D85715"/>
    <w:rsid w:val="00D927E7"/>
    <w:rsid w:val="00D97DF8"/>
    <w:rsid w:val="00DA07A9"/>
    <w:rsid w:val="00DA1B0E"/>
    <w:rsid w:val="00DA5350"/>
    <w:rsid w:val="00DA61A7"/>
    <w:rsid w:val="00DB09C7"/>
    <w:rsid w:val="00DB3321"/>
    <w:rsid w:val="00DD0AD6"/>
    <w:rsid w:val="00DD158C"/>
    <w:rsid w:val="00DD4CB6"/>
    <w:rsid w:val="00DE025B"/>
    <w:rsid w:val="00DE0B5C"/>
    <w:rsid w:val="00DE5397"/>
    <w:rsid w:val="00DE6C98"/>
    <w:rsid w:val="00DE75AB"/>
    <w:rsid w:val="00DE7F6D"/>
    <w:rsid w:val="00DF0522"/>
    <w:rsid w:val="00DF12F8"/>
    <w:rsid w:val="00E0057E"/>
    <w:rsid w:val="00E03421"/>
    <w:rsid w:val="00E12AFC"/>
    <w:rsid w:val="00E13010"/>
    <w:rsid w:val="00E16C94"/>
    <w:rsid w:val="00E2007E"/>
    <w:rsid w:val="00E27D5E"/>
    <w:rsid w:val="00E33236"/>
    <w:rsid w:val="00E335E2"/>
    <w:rsid w:val="00E34537"/>
    <w:rsid w:val="00E37A68"/>
    <w:rsid w:val="00E40A6E"/>
    <w:rsid w:val="00E43647"/>
    <w:rsid w:val="00E45CCE"/>
    <w:rsid w:val="00E528AB"/>
    <w:rsid w:val="00E6073C"/>
    <w:rsid w:val="00E636D3"/>
    <w:rsid w:val="00E671A5"/>
    <w:rsid w:val="00E70B31"/>
    <w:rsid w:val="00E72910"/>
    <w:rsid w:val="00E73098"/>
    <w:rsid w:val="00E82D9D"/>
    <w:rsid w:val="00E8383C"/>
    <w:rsid w:val="00E8463D"/>
    <w:rsid w:val="00E85781"/>
    <w:rsid w:val="00E87F0A"/>
    <w:rsid w:val="00E90BED"/>
    <w:rsid w:val="00E92536"/>
    <w:rsid w:val="00E96E78"/>
    <w:rsid w:val="00EA227F"/>
    <w:rsid w:val="00EA22DC"/>
    <w:rsid w:val="00EA298C"/>
    <w:rsid w:val="00EB28FD"/>
    <w:rsid w:val="00EB3853"/>
    <w:rsid w:val="00EC2982"/>
    <w:rsid w:val="00EC4202"/>
    <w:rsid w:val="00EC7040"/>
    <w:rsid w:val="00ED2E98"/>
    <w:rsid w:val="00ED6B49"/>
    <w:rsid w:val="00ED755B"/>
    <w:rsid w:val="00EE0597"/>
    <w:rsid w:val="00EE1215"/>
    <w:rsid w:val="00EE45DE"/>
    <w:rsid w:val="00EF0CC9"/>
    <w:rsid w:val="00EF214F"/>
    <w:rsid w:val="00EF529E"/>
    <w:rsid w:val="00F0032D"/>
    <w:rsid w:val="00F00D1A"/>
    <w:rsid w:val="00F0178C"/>
    <w:rsid w:val="00F018E9"/>
    <w:rsid w:val="00F03D4E"/>
    <w:rsid w:val="00F11B1C"/>
    <w:rsid w:val="00F148E5"/>
    <w:rsid w:val="00F17EDB"/>
    <w:rsid w:val="00F20BF1"/>
    <w:rsid w:val="00F21518"/>
    <w:rsid w:val="00F23563"/>
    <w:rsid w:val="00F26784"/>
    <w:rsid w:val="00F347AE"/>
    <w:rsid w:val="00F36BDC"/>
    <w:rsid w:val="00F40D57"/>
    <w:rsid w:val="00F41A56"/>
    <w:rsid w:val="00F449C7"/>
    <w:rsid w:val="00F56EE0"/>
    <w:rsid w:val="00F673B8"/>
    <w:rsid w:val="00F71500"/>
    <w:rsid w:val="00F75036"/>
    <w:rsid w:val="00F76762"/>
    <w:rsid w:val="00F82664"/>
    <w:rsid w:val="00F82C37"/>
    <w:rsid w:val="00F86828"/>
    <w:rsid w:val="00F876E4"/>
    <w:rsid w:val="00F930C2"/>
    <w:rsid w:val="00F964A5"/>
    <w:rsid w:val="00FA16C7"/>
    <w:rsid w:val="00FA5926"/>
    <w:rsid w:val="00FA602B"/>
    <w:rsid w:val="00FB176E"/>
    <w:rsid w:val="00FB1DAF"/>
    <w:rsid w:val="00FB2E7E"/>
    <w:rsid w:val="00FB4583"/>
    <w:rsid w:val="00FB5F4A"/>
    <w:rsid w:val="00FB6989"/>
    <w:rsid w:val="00FB761D"/>
    <w:rsid w:val="00FD2BE5"/>
    <w:rsid w:val="00FD7BF9"/>
    <w:rsid w:val="00FE4F6B"/>
    <w:rsid w:val="00FE6651"/>
    <w:rsid w:val="00FF2364"/>
    <w:rsid w:val="00FF5827"/>
    <w:rsid w:val="00FF59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qFormat="1"/>
    <w:lsdException w:name="table of figures" w:uiPriority="99"/>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5288"/>
    <w:rPr>
      <w:sz w:val="24"/>
      <w:szCs w:val="24"/>
    </w:rPr>
  </w:style>
  <w:style w:type="paragraph" w:styleId="Heading1">
    <w:name w:val="heading 1"/>
    <w:basedOn w:val="Normal"/>
    <w:next w:val="Normal"/>
    <w:link w:val="Heading1Char"/>
    <w:qFormat/>
    <w:rsid w:val="009C528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9C5288"/>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9C5288"/>
    <w:pPr>
      <w:keepNext/>
      <w:spacing w:before="240" w:after="60"/>
      <w:outlineLvl w:val="2"/>
    </w:pPr>
    <w:rPr>
      <w:rFonts w:ascii="Arial" w:hAnsi="Arial" w:cs="Arial"/>
      <w:b/>
      <w:bCs/>
      <w:sz w:val="26"/>
      <w:szCs w:val="26"/>
    </w:rPr>
  </w:style>
  <w:style w:type="paragraph" w:styleId="Heading4">
    <w:name w:val="heading 4"/>
    <w:basedOn w:val="Normal"/>
    <w:next w:val="Normal"/>
    <w:qFormat/>
    <w:rsid w:val="009C5288"/>
    <w:pPr>
      <w:keepNext/>
      <w:spacing w:before="240" w:after="60"/>
      <w:outlineLvl w:val="3"/>
    </w:pPr>
    <w:rPr>
      <w:b/>
      <w:bCs/>
      <w:sz w:val="28"/>
      <w:szCs w:val="28"/>
    </w:rPr>
  </w:style>
  <w:style w:type="paragraph" w:styleId="Heading5">
    <w:name w:val="heading 5"/>
    <w:basedOn w:val="Normal"/>
    <w:next w:val="Normal"/>
    <w:link w:val="Heading5Char"/>
    <w:qFormat/>
    <w:rsid w:val="009C5288"/>
    <w:pPr>
      <w:spacing w:before="240" w:after="60"/>
      <w:outlineLvl w:val="4"/>
    </w:pPr>
    <w:rPr>
      <w:rFonts w:ascii="Calibri" w:hAnsi="Calibri"/>
      <w:b/>
      <w:bCs/>
      <w:i/>
      <w:iCs/>
      <w:sz w:val="26"/>
      <w:szCs w:val="26"/>
    </w:rPr>
  </w:style>
  <w:style w:type="paragraph" w:styleId="Heading7">
    <w:name w:val="heading 7"/>
    <w:basedOn w:val="Normal"/>
    <w:next w:val="Normal"/>
    <w:link w:val="Heading7Char"/>
    <w:semiHidden/>
    <w:unhideWhenUsed/>
    <w:qFormat/>
    <w:rsid w:val="006C7436"/>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C5288"/>
    <w:rPr>
      <w:rFonts w:ascii="Arial" w:hAnsi="Arial" w:cs="Arial"/>
      <w:b/>
      <w:bCs/>
      <w:kern w:val="32"/>
      <w:sz w:val="32"/>
      <w:szCs w:val="32"/>
      <w:lang w:val="en-US" w:eastAsia="en-US" w:bidi="ar-SA"/>
    </w:rPr>
  </w:style>
  <w:style w:type="character" w:customStyle="1" w:styleId="Heading2Char">
    <w:name w:val="Heading 2 Char"/>
    <w:basedOn w:val="DefaultParagraphFont"/>
    <w:link w:val="Heading2"/>
    <w:rsid w:val="009C5288"/>
    <w:rPr>
      <w:rFonts w:ascii="Arial" w:hAnsi="Arial" w:cs="Arial"/>
      <w:b/>
      <w:bCs/>
      <w:i/>
      <w:iCs/>
      <w:sz w:val="28"/>
      <w:szCs w:val="28"/>
      <w:lang w:val="en-US" w:eastAsia="en-US" w:bidi="ar-SA"/>
    </w:rPr>
  </w:style>
  <w:style w:type="character" w:customStyle="1" w:styleId="Heading3Char">
    <w:name w:val="Heading 3 Char"/>
    <w:basedOn w:val="DefaultParagraphFont"/>
    <w:link w:val="Heading3"/>
    <w:rsid w:val="009C5288"/>
    <w:rPr>
      <w:rFonts w:ascii="Arial" w:hAnsi="Arial" w:cs="Arial"/>
      <w:b/>
      <w:bCs/>
      <w:sz w:val="26"/>
      <w:szCs w:val="26"/>
      <w:lang w:val="en-US" w:eastAsia="en-US" w:bidi="ar-SA"/>
    </w:rPr>
  </w:style>
  <w:style w:type="character" w:customStyle="1" w:styleId="Heading5Char">
    <w:name w:val="Heading 5 Char"/>
    <w:basedOn w:val="DefaultParagraphFont"/>
    <w:link w:val="Heading5"/>
    <w:semiHidden/>
    <w:rsid w:val="009C5288"/>
    <w:rPr>
      <w:rFonts w:ascii="Calibri" w:hAnsi="Calibri"/>
      <w:b/>
      <w:bCs/>
      <w:i/>
      <w:iCs/>
      <w:sz w:val="26"/>
      <w:szCs w:val="26"/>
      <w:lang w:val="en-US" w:eastAsia="en-US" w:bidi="ar-SA"/>
    </w:rPr>
  </w:style>
  <w:style w:type="paragraph" w:styleId="TOC1">
    <w:name w:val="toc 1"/>
    <w:basedOn w:val="Normal"/>
    <w:next w:val="Normal"/>
    <w:autoRedefine/>
    <w:uiPriority w:val="39"/>
    <w:rsid w:val="009C5288"/>
  </w:style>
  <w:style w:type="paragraph" w:styleId="TOC2">
    <w:name w:val="toc 2"/>
    <w:basedOn w:val="Normal"/>
    <w:next w:val="Normal"/>
    <w:autoRedefine/>
    <w:uiPriority w:val="39"/>
    <w:rsid w:val="009C5288"/>
    <w:pPr>
      <w:ind w:left="240"/>
    </w:pPr>
  </w:style>
  <w:style w:type="character" w:styleId="Hyperlink">
    <w:name w:val="Hyperlink"/>
    <w:basedOn w:val="DefaultParagraphFont"/>
    <w:uiPriority w:val="99"/>
    <w:rsid w:val="009C5288"/>
    <w:rPr>
      <w:color w:val="0000FF"/>
      <w:u w:val="single"/>
    </w:rPr>
  </w:style>
  <w:style w:type="paragraph" w:styleId="Footer">
    <w:name w:val="footer"/>
    <w:basedOn w:val="Normal"/>
    <w:link w:val="FooterChar"/>
    <w:uiPriority w:val="99"/>
    <w:rsid w:val="009C5288"/>
    <w:pPr>
      <w:tabs>
        <w:tab w:val="center" w:pos="4320"/>
        <w:tab w:val="right" w:pos="8640"/>
      </w:tabs>
    </w:pPr>
  </w:style>
  <w:style w:type="character" w:styleId="PageNumber">
    <w:name w:val="page number"/>
    <w:basedOn w:val="DefaultParagraphFont"/>
    <w:rsid w:val="009C5288"/>
  </w:style>
  <w:style w:type="paragraph" w:styleId="Header">
    <w:name w:val="header"/>
    <w:basedOn w:val="Normal"/>
    <w:rsid w:val="009C5288"/>
    <w:pPr>
      <w:tabs>
        <w:tab w:val="center" w:pos="4320"/>
        <w:tab w:val="right" w:pos="8640"/>
      </w:tabs>
    </w:pPr>
  </w:style>
  <w:style w:type="paragraph" w:styleId="TOC3">
    <w:name w:val="toc 3"/>
    <w:basedOn w:val="Normal"/>
    <w:next w:val="Normal"/>
    <w:autoRedefine/>
    <w:uiPriority w:val="39"/>
    <w:rsid w:val="009C5288"/>
    <w:pPr>
      <w:ind w:left="480"/>
    </w:pPr>
  </w:style>
  <w:style w:type="paragraph" w:styleId="EndnoteText">
    <w:name w:val="endnote text"/>
    <w:basedOn w:val="Normal"/>
    <w:link w:val="EndnoteTextChar"/>
    <w:uiPriority w:val="99"/>
    <w:semiHidden/>
    <w:rsid w:val="009C5288"/>
    <w:rPr>
      <w:sz w:val="20"/>
      <w:szCs w:val="20"/>
    </w:rPr>
  </w:style>
  <w:style w:type="character" w:customStyle="1" w:styleId="EndnoteTextChar">
    <w:name w:val="Endnote Text Char"/>
    <w:basedOn w:val="DefaultParagraphFont"/>
    <w:link w:val="EndnoteText"/>
    <w:uiPriority w:val="99"/>
    <w:semiHidden/>
    <w:rsid w:val="009C5288"/>
    <w:rPr>
      <w:lang w:val="en-US" w:eastAsia="en-US" w:bidi="ar-SA"/>
    </w:rPr>
  </w:style>
  <w:style w:type="paragraph" w:styleId="Index1">
    <w:name w:val="index 1"/>
    <w:basedOn w:val="Normal"/>
    <w:next w:val="Normal"/>
    <w:autoRedefine/>
    <w:semiHidden/>
    <w:rsid w:val="009C5288"/>
    <w:pPr>
      <w:ind w:left="240" w:hanging="240"/>
    </w:pPr>
  </w:style>
  <w:style w:type="table" w:styleId="TableGrid">
    <w:name w:val="Table Grid"/>
    <w:basedOn w:val="TableNormal"/>
    <w:rsid w:val="009C52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9C5288"/>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9C5288"/>
    <w:rPr>
      <w:rFonts w:ascii="Tahoma" w:hAnsi="Tahoma" w:cs="Tahoma"/>
      <w:sz w:val="16"/>
      <w:szCs w:val="16"/>
    </w:rPr>
  </w:style>
  <w:style w:type="paragraph" w:styleId="Caption">
    <w:name w:val="caption"/>
    <w:basedOn w:val="Normal"/>
    <w:next w:val="Normal"/>
    <w:link w:val="CaptionChar"/>
    <w:qFormat/>
    <w:rsid w:val="009C5288"/>
    <w:rPr>
      <w:b/>
      <w:bCs/>
      <w:sz w:val="20"/>
      <w:szCs w:val="20"/>
    </w:rPr>
  </w:style>
  <w:style w:type="character" w:customStyle="1" w:styleId="CaptionChar">
    <w:name w:val="Caption Char"/>
    <w:basedOn w:val="DefaultParagraphFont"/>
    <w:link w:val="Caption"/>
    <w:rsid w:val="009C5288"/>
    <w:rPr>
      <w:b/>
      <w:bCs/>
      <w:lang w:val="en-US" w:eastAsia="en-US" w:bidi="ar-SA"/>
    </w:rPr>
  </w:style>
  <w:style w:type="paragraph" w:styleId="TableofFigures">
    <w:name w:val="table of figures"/>
    <w:basedOn w:val="Normal"/>
    <w:next w:val="Normal"/>
    <w:autoRedefine/>
    <w:uiPriority w:val="99"/>
    <w:rsid w:val="003F048A"/>
    <w:pPr>
      <w:tabs>
        <w:tab w:val="right" w:leader="dot" w:pos="9540"/>
      </w:tabs>
    </w:pPr>
    <w:rPr>
      <w:noProof/>
      <w:sz w:val="22"/>
      <w:szCs w:val="22"/>
    </w:rPr>
  </w:style>
  <w:style w:type="paragraph" w:styleId="NormalWeb">
    <w:name w:val="Normal (Web)"/>
    <w:basedOn w:val="Normal"/>
    <w:rsid w:val="009C5288"/>
    <w:pPr>
      <w:spacing w:before="100" w:beforeAutospacing="1" w:after="100" w:afterAutospacing="1"/>
    </w:pPr>
  </w:style>
  <w:style w:type="character" w:styleId="FollowedHyperlink">
    <w:name w:val="FollowedHyperlink"/>
    <w:basedOn w:val="DefaultParagraphFont"/>
    <w:rsid w:val="009C5288"/>
    <w:rPr>
      <w:color w:val="800080"/>
      <w:u w:val="single"/>
    </w:rPr>
  </w:style>
  <w:style w:type="paragraph" w:customStyle="1" w:styleId="xl27">
    <w:name w:val="xl27"/>
    <w:basedOn w:val="Normal"/>
    <w:rsid w:val="009C5288"/>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9C5288"/>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9C5288"/>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9C5288"/>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9C5288"/>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9C5288"/>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9C5288"/>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9C5288"/>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9C5288"/>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9C5288"/>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9C5288"/>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9C5288"/>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9C5288"/>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9C5288"/>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9C5288"/>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9C5288"/>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9C5288"/>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9C5288"/>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9C5288"/>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9C5288"/>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9C5288"/>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9C5288"/>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9C5288"/>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9C5288"/>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9C5288"/>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9C5288"/>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9C5288"/>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9C5288"/>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9C5288"/>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9C5288"/>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9C5288"/>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9C5288"/>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9C5288"/>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9C5288"/>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9C5288"/>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9C5288"/>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9C5288"/>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9C5288"/>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9C5288"/>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9C5288"/>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9C5288"/>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9C5288"/>
    <w:pPr>
      <w:tabs>
        <w:tab w:val="left" w:pos="-720"/>
      </w:tabs>
      <w:suppressAutoHyphens/>
      <w:spacing w:line="360" w:lineRule="auto"/>
      <w:ind w:firstLine="360"/>
    </w:pPr>
    <w:rPr>
      <w:rFonts w:ascii="Palatino" w:hAnsi="Palatino"/>
      <w:sz w:val="26"/>
      <w:szCs w:val="20"/>
    </w:rPr>
  </w:style>
  <w:style w:type="character" w:styleId="CommentReference">
    <w:name w:val="annotation reference"/>
    <w:basedOn w:val="DefaultParagraphFont"/>
    <w:semiHidden/>
    <w:rsid w:val="009C5288"/>
    <w:rPr>
      <w:sz w:val="16"/>
      <w:szCs w:val="16"/>
    </w:rPr>
  </w:style>
  <w:style w:type="paragraph" w:styleId="CommentText">
    <w:name w:val="annotation text"/>
    <w:basedOn w:val="Normal"/>
    <w:link w:val="CommentTextChar"/>
    <w:semiHidden/>
    <w:rsid w:val="009C5288"/>
    <w:rPr>
      <w:sz w:val="20"/>
      <w:szCs w:val="20"/>
    </w:rPr>
  </w:style>
  <w:style w:type="paragraph" w:styleId="FootnoteText">
    <w:name w:val="footnote text"/>
    <w:basedOn w:val="Normal"/>
    <w:semiHidden/>
    <w:rsid w:val="009C5288"/>
    <w:rPr>
      <w:sz w:val="20"/>
      <w:szCs w:val="20"/>
    </w:rPr>
  </w:style>
  <w:style w:type="paragraph" w:customStyle="1" w:styleId="BodyBlue">
    <w:name w:val="Body Blue"/>
    <w:basedOn w:val="Normal"/>
    <w:link w:val="BodyBlueChar"/>
    <w:rsid w:val="009C5288"/>
    <w:pPr>
      <w:widowControl w:val="0"/>
      <w:spacing w:after="200" w:line="252" w:lineRule="auto"/>
    </w:pPr>
    <w:rPr>
      <w:rFonts w:ascii="Arial" w:eastAsia="SimSun" w:hAnsi="Arial"/>
      <w:color w:val="0000FF"/>
      <w:sz w:val="22"/>
      <w:szCs w:val="22"/>
    </w:rPr>
  </w:style>
  <w:style w:type="character" w:customStyle="1" w:styleId="BodyBlueChar">
    <w:name w:val="Body Blue Char"/>
    <w:basedOn w:val="DefaultParagraphFont"/>
    <w:link w:val="BodyBlue"/>
    <w:locked/>
    <w:rsid w:val="009C5288"/>
    <w:rPr>
      <w:rFonts w:ascii="Arial" w:eastAsia="SimSun" w:hAnsi="Arial"/>
      <w:color w:val="0000FF"/>
      <w:sz w:val="22"/>
      <w:szCs w:val="22"/>
      <w:lang w:val="en-US" w:eastAsia="en-US" w:bidi="ar-SA"/>
    </w:rPr>
  </w:style>
  <w:style w:type="paragraph" w:customStyle="1" w:styleId="Table">
    <w:name w:val="Table"/>
    <w:basedOn w:val="Normal"/>
    <w:rsid w:val="009C5288"/>
    <w:rPr>
      <w:rFonts w:ascii="Book Antiqua" w:hAnsi="Book Antiqua"/>
      <w:sz w:val="20"/>
      <w:szCs w:val="20"/>
    </w:rPr>
  </w:style>
  <w:style w:type="paragraph" w:styleId="BodyText">
    <w:name w:val="Body Text"/>
    <w:basedOn w:val="Normal"/>
    <w:rsid w:val="009C5288"/>
    <w:pPr>
      <w:spacing w:after="120"/>
    </w:pPr>
  </w:style>
  <w:style w:type="table" w:styleId="TableList7">
    <w:name w:val="Table List 7"/>
    <w:basedOn w:val="TableNormal"/>
    <w:rsid w:val="009C5288"/>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6">
    <w:name w:val="Table List 6"/>
    <w:basedOn w:val="TableNormal"/>
    <w:rsid w:val="009C5288"/>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clear" w:color="auto" w:fill="E6E6E6"/>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paragraph" w:styleId="TOC4">
    <w:name w:val="toc 4"/>
    <w:basedOn w:val="Normal"/>
    <w:next w:val="Normal"/>
    <w:autoRedefine/>
    <w:semiHidden/>
    <w:rsid w:val="009C5288"/>
    <w:pPr>
      <w:ind w:left="720"/>
    </w:pPr>
  </w:style>
  <w:style w:type="character" w:styleId="FootnoteReference">
    <w:name w:val="footnote reference"/>
    <w:basedOn w:val="DefaultParagraphFont"/>
    <w:semiHidden/>
    <w:rsid w:val="00E12AFC"/>
    <w:rPr>
      <w:vertAlign w:val="superscript"/>
    </w:rPr>
  </w:style>
  <w:style w:type="table" w:customStyle="1" w:styleId="Style1">
    <w:name w:val="Style1"/>
    <w:basedOn w:val="TableList6"/>
    <w:uiPriority w:val="99"/>
    <w:qFormat/>
    <w:rsid w:val="0096220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clear" w:color="auto" w:fill="E6E6E6"/>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Style2">
    <w:name w:val="Style2"/>
    <w:basedOn w:val="TableList6"/>
    <w:uiPriority w:val="99"/>
    <w:qFormat/>
    <w:rsid w:val="005A51A7"/>
    <w:tblPr>
      <w:tblStyleRowBandSize w:val="1"/>
      <w:tblInd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left w:w="108" w:type="dxa"/>
        <w:bottom w:w="0" w:type="dxa"/>
        <w:right w:w="108" w:type="dxa"/>
      </w:tblCellMar>
    </w:tblPr>
    <w:tcPr>
      <w:shd w:val="clear" w:color="auto" w:fill="E6E6E6"/>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Style3">
    <w:name w:val="Style3"/>
    <w:basedOn w:val="TableList6"/>
    <w:uiPriority w:val="99"/>
    <w:rsid w:val="001C2905"/>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clear" w:color="auto" w:fill="E6E6E6"/>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Style4">
    <w:name w:val="Style4"/>
    <w:basedOn w:val="TableList6"/>
    <w:uiPriority w:val="99"/>
    <w:rsid w:val="001C2905"/>
    <w:tblPr>
      <w:tblStyleRowBandSize w:val="1"/>
      <w:tblInd w:w="0" w:type="dxa"/>
      <w:tbl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blBorders>
      <w:tblCellMar>
        <w:top w:w="0" w:type="dxa"/>
        <w:left w:w="108" w:type="dxa"/>
        <w:bottom w:w="0" w:type="dxa"/>
        <w:right w:w="108" w:type="dxa"/>
      </w:tblCellMar>
    </w:tblPr>
    <w:tcPr>
      <w:shd w:val="clear" w:color="auto" w:fill="808080" w:themeFill="background1" w:themeFillShade="80"/>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paragraph" w:styleId="CommentSubject">
    <w:name w:val="annotation subject"/>
    <w:basedOn w:val="CommentText"/>
    <w:next w:val="CommentText"/>
    <w:link w:val="CommentSubjectChar"/>
    <w:rsid w:val="00475A78"/>
    <w:rPr>
      <w:b/>
      <w:bCs/>
    </w:rPr>
  </w:style>
  <w:style w:type="character" w:customStyle="1" w:styleId="CommentTextChar">
    <w:name w:val="Comment Text Char"/>
    <w:basedOn w:val="DefaultParagraphFont"/>
    <w:link w:val="CommentText"/>
    <w:semiHidden/>
    <w:rsid w:val="00475A78"/>
  </w:style>
  <w:style w:type="character" w:customStyle="1" w:styleId="CommentSubjectChar">
    <w:name w:val="Comment Subject Char"/>
    <w:basedOn w:val="CommentTextChar"/>
    <w:link w:val="CommentSubject"/>
    <w:rsid w:val="00475A78"/>
    <w:rPr>
      <w:b/>
      <w:bCs/>
    </w:rPr>
  </w:style>
  <w:style w:type="paragraph" w:styleId="ListParagraph">
    <w:name w:val="List Paragraph"/>
    <w:basedOn w:val="Normal"/>
    <w:uiPriority w:val="34"/>
    <w:qFormat/>
    <w:rsid w:val="009B6F4B"/>
    <w:pPr>
      <w:ind w:left="720"/>
      <w:contextualSpacing/>
    </w:pPr>
    <w:rPr>
      <w:rFonts w:ascii="Calibri" w:hAnsi="Calibri" w:cs="Calibri"/>
      <w:sz w:val="22"/>
      <w:szCs w:val="22"/>
    </w:rPr>
  </w:style>
  <w:style w:type="table" w:customStyle="1" w:styleId="Style11">
    <w:name w:val="Style11"/>
    <w:basedOn w:val="TableContemporary"/>
    <w:uiPriority w:val="99"/>
    <w:qFormat/>
    <w:rsid w:val="00A8247C"/>
    <w:rPr>
      <w:rFonts w:ascii="Calibri" w:hAnsi="Calibri"/>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cPr>
      <w:shd w:val="clear" w:color="auto" w:fill="C6D9F1"/>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FooterChar">
    <w:name w:val="Footer Char"/>
    <w:basedOn w:val="DefaultParagraphFont"/>
    <w:link w:val="Footer"/>
    <w:uiPriority w:val="99"/>
    <w:rsid w:val="00D85715"/>
    <w:rPr>
      <w:sz w:val="24"/>
      <w:szCs w:val="24"/>
    </w:rPr>
  </w:style>
  <w:style w:type="character" w:customStyle="1" w:styleId="Heading7Char">
    <w:name w:val="Heading 7 Char"/>
    <w:basedOn w:val="DefaultParagraphFont"/>
    <w:link w:val="Heading7"/>
    <w:semiHidden/>
    <w:rsid w:val="006C7436"/>
    <w:rPr>
      <w:rFonts w:asciiTheme="majorHAnsi" w:eastAsiaTheme="majorEastAsia" w:hAnsiTheme="majorHAnsi" w:cstheme="majorBidi"/>
      <w:i/>
      <w:iCs/>
      <w:color w:val="404040" w:themeColor="text1" w:themeTint="BF"/>
      <w:sz w:val="24"/>
      <w:szCs w:val="24"/>
    </w:rPr>
  </w:style>
  <w:style w:type="paragraph" w:styleId="Revision">
    <w:name w:val="Revision"/>
    <w:hidden/>
    <w:uiPriority w:val="99"/>
    <w:semiHidden/>
    <w:rsid w:val="008632FE"/>
    <w:rPr>
      <w:sz w:val="24"/>
      <w:szCs w:val="24"/>
    </w:rPr>
  </w:style>
  <w:style w:type="paragraph" w:customStyle="1" w:styleId="QM1">
    <w:name w:val="QM1"/>
    <w:basedOn w:val="Heading1"/>
    <w:link w:val="QM1Char"/>
    <w:qFormat/>
    <w:rsid w:val="009F0CA2"/>
    <w:rPr>
      <w:rFonts w:ascii="Times New Roman" w:hAnsi="Times New Roman" w:cs="Times New Roman"/>
    </w:rPr>
  </w:style>
  <w:style w:type="character" w:customStyle="1" w:styleId="QM1Char">
    <w:name w:val="QM1 Char"/>
    <w:basedOn w:val="Heading1Char"/>
    <w:link w:val="QM1"/>
    <w:rsid w:val="009F0CA2"/>
    <w:rPr>
      <w:rFonts w:ascii="Arial" w:hAnsi="Arial" w:cs="Arial"/>
      <w:b/>
      <w:bCs/>
      <w:kern w:val="32"/>
      <w:sz w:val="32"/>
      <w:szCs w:val="32"/>
      <w:lang w:val="en-US" w:eastAsia="en-US" w:bidi="ar-SA"/>
    </w:rPr>
  </w:style>
  <w:style w:type="character" w:styleId="EndnoteReference">
    <w:name w:val="endnote reference"/>
    <w:uiPriority w:val="99"/>
    <w:rsid w:val="00C34288"/>
    <w:rPr>
      <w:vertAlign w:val="superscript"/>
    </w:rPr>
  </w:style>
  <w:style w:type="character" w:styleId="Strong">
    <w:name w:val="Strong"/>
    <w:qFormat/>
    <w:rsid w:val="001B76DB"/>
    <w:rPr>
      <w:rFonts w:ascii="Arial" w:hAnsi="Arial"/>
      <w:b/>
      <w:bCs/>
      <w:sz w:val="22"/>
    </w:rPr>
  </w:style>
  <w:style w:type="paragraph" w:styleId="NoSpacing">
    <w:name w:val="No Spacing"/>
    <w:uiPriority w:val="1"/>
    <w:qFormat/>
    <w:rsid w:val="00FB6989"/>
    <w:rPr>
      <w:sz w:val="24"/>
      <w:szCs w:val="24"/>
    </w:rPr>
  </w:style>
  <w:style w:type="paragraph" w:styleId="TOCHeading">
    <w:name w:val="TOC Heading"/>
    <w:basedOn w:val="Heading1"/>
    <w:next w:val="Normal"/>
    <w:uiPriority w:val="39"/>
    <w:unhideWhenUsed/>
    <w:qFormat/>
    <w:rsid w:val="007C44B9"/>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qFormat="1"/>
    <w:lsdException w:name="table of figures" w:uiPriority="99"/>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5288"/>
    <w:rPr>
      <w:sz w:val="24"/>
      <w:szCs w:val="24"/>
    </w:rPr>
  </w:style>
  <w:style w:type="paragraph" w:styleId="Heading1">
    <w:name w:val="heading 1"/>
    <w:basedOn w:val="Normal"/>
    <w:next w:val="Normal"/>
    <w:link w:val="Heading1Char"/>
    <w:qFormat/>
    <w:rsid w:val="009C528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9C5288"/>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9C5288"/>
    <w:pPr>
      <w:keepNext/>
      <w:spacing w:before="240" w:after="60"/>
      <w:outlineLvl w:val="2"/>
    </w:pPr>
    <w:rPr>
      <w:rFonts w:ascii="Arial" w:hAnsi="Arial" w:cs="Arial"/>
      <w:b/>
      <w:bCs/>
      <w:sz w:val="26"/>
      <w:szCs w:val="26"/>
    </w:rPr>
  </w:style>
  <w:style w:type="paragraph" w:styleId="Heading4">
    <w:name w:val="heading 4"/>
    <w:basedOn w:val="Normal"/>
    <w:next w:val="Normal"/>
    <w:qFormat/>
    <w:rsid w:val="009C5288"/>
    <w:pPr>
      <w:keepNext/>
      <w:spacing w:before="240" w:after="60"/>
      <w:outlineLvl w:val="3"/>
    </w:pPr>
    <w:rPr>
      <w:b/>
      <w:bCs/>
      <w:sz w:val="28"/>
      <w:szCs w:val="28"/>
    </w:rPr>
  </w:style>
  <w:style w:type="paragraph" w:styleId="Heading5">
    <w:name w:val="heading 5"/>
    <w:basedOn w:val="Normal"/>
    <w:next w:val="Normal"/>
    <w:link w:val="Heading5Char"/>
    <w:qFormat/>
    <w:rsid w:val="009C5288"/>
    <w:pPr>
      <w:spacing w:before="240" w:after="60"/>
      <w:outlineLvl w:val="4"/>
    </w:pPr>
    <w:rPr>
      <w:rFonts w:ascii="Calibri" w:hAnsi="Calibri"/>
      <w:b/>
      <w:bCs/>
      <w:i/>
      <w:iCs/>
      <w:sz w:val="26"/>
      <w:szCs w:val="26"/>
    </w:rPr>
  </w:style>
  <w:style w:type="paragraph" w:styleId="Heading7">
    <w:name w:val="heading 7"/>
    <w:basedOn w:val="Normal"/>
    <w:next w:val="Normal"/>
    <w:link w:val="Heading7Char"/>
    <w:semiHidden/>
    <w:unhideWhenUsed/>
    <w:qFormat/>
    <w:rsid w:val="006C7436"/>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C5288"/>
    <w:rPr>
      <w:rFonts w:ascii="Arial" w:hAnsi="Arial" w:cs="Arial"/>
      <w:b/>
      <w:bCs/>
      <w:kern w:val="32"/>
      <w:sz w:val="32"/>
      <w:szCs w:val="32"/>
      <w:lang w:val="en-US" w:eastAsia="en-US" w:bidi="ar-SA"/>
    </w:rPr>
  </w:style>
  <w:style w:type="character" w:customStyle="1" w:styleId="Heading2Char">
    <w:name w:val="Heading 2 Char"/>
    <w:basedOn w:val="DefaultParagraphFont"/>
    <w:link w:val="Heading2"/>
    <w:rsid w:val="009C5288"/>
    <w:rPr>
      <w:rFonts w:ascii="Arial" w:hAnsi="Arial" w:cs="Arial"/>
      <w:b/>
      <w:bCs/>
      <w:i/>
      <w:iCs/>
      <w:sz w:val="28"/>
      <w:szCs w:val="28"/>
      <w:lang w:val="en-US" w:eastAsia="en-US" w:bidi="ar-SA"/>
    </w:rPr>
  </w:style>
  <w:style w:type="character" w:customStyle="1" w:styleId="Heading3Char">
    <w:name w:val="Heading 3 Char"/>
    <w:basedOn w:val="DefaultParagraphFont"/>
    <w:link w:val="Heading3"/>
    <w:rsid w:val="009C5288"/>
    <w:rPr>
      <w:rFonts w:ascii="Arial" w:hAnsi="Arial" w:cs="Arial"/>
      <w:b/>
      <w:bCs/>
      <w:sz w:val="26"/>
      <w:szCs w:val="26"/>
      <w:lang w:val="en-US" w:eastAsia="en-US" w:bidi="ar-SA"/>
    </w:rPr>
  </w:style>
  <w:style w:type="character" w:customStyle="1" w:styleId="Heading5Char">
    <w:name w:val="Heading 5 Char"/>
    <w:basedOn w:val="DefaultParagraphFont"/>
    <w:link w:val="Heading5"/>
    <w:semiHidden/>
    <w:rsid w:val="009C5288"/>
    <w:rPr>
      <w:rFonts w:ascii="Calibri" w:hAnsi="Calibri"/>
      <w:b/>
      <w:bCs/>
      <w:i/>
      <w:iCs/>
      <w:sz w:val="26"/>
      <w:szCs w:val="26"/>
      <w:lang w:val="en-US" w:eastAsia="en-US" w:bidi="ar-SA"/>
    </w:rPr>
  </w:style>
  <w:style w:type="paragraph" w:styleId="TOC1">
    <w:name w:val="toc 1"/>
    <w:basedOn w:val="Normal"/>
    <w:next w:val="Normal"/>
    <w:autoRedefine/>
    <w:uiPriority w:val="39"/>
    <w:rsid w:val="009C5288"/>
  </w:style>
  <w:style w:type="paragraph" w:styleId="TOC2">
    <w:name w:val="toc 2"/>
    <w:basedOn w:val="Normal"/>
    <w:next w:val="Normal"/>
    <w:autoRedefine/>
    <w:uiPriority w:val="39"/>
    <w:rsid w:val="009C5288"/>
    <w:pPr>
      <w:ind w:left="240"/>
    </w:pPr>
  </w:style>
  <w:style w:type="character" w:styleId="Hyperlink">
    <w:name w:val="Hyperlink"/>
    <w:basedOn w:val="DefaultParagraphFont"/>
    <w:uiPriority w:val="99"/>
    <w:rsid w:val="009C5288"/>
    <w:rPr>
      <w:color w:val="0000FF"/>
      <w:u w:val="single"/>
    </w:rPr>
  </w:style>
  <w:style w:type="paragraph" w:styleId="Footer">
    <w:name w:val="footer"/>
    <w:basedOn w:val="Normal"/>
    <w:link w:val="FooterChar"/>
    <w:uiPriority w:val="99"/>
    <w:rsid w:val="009C5288"/>
    <w:pPr>
      <w:tabs>
        <w:tab w:val="center" w:pos="4320"/>
        <w:tab w:val="right" w:pos="8640"/>
      </w:tabs>
    </w:pPr>
  </w:style>
  <w:style w:type="character" w:styleId="PageNumber">
    <w:name w:val="page number"/>
    <w:basedOn w:val="DefaultParagraphFont"/>
    <w:rsid w:val="009C5288"/>
  </w:style>
  <w:style w:type="paragraph" w:styleId="Header">
    <w:name w:val="header"/>
    <w:basedOn w:val="Normal"/>
    <w:rsid w:val="009C5288"/>
    <w:pPr>
      <w:tabs>
        <w:tab w:val="center" w:pos="4320"/>
        <w:tab w:val="right" w:pos="8640"/>
      </w:tabs>
    </w:pPr>
  </w:style>
  <w:style w:type="paragraph" w:styleId="TOC3">
    <w:name w:val="toc 3"/>
    <w:basedOn w:val="Normal"/>
    <w:next w:val="Normal"/>
    <w:autoRedefine/>
    <w:uiPriority w:val="39"/>
    <w:rsid w:val="009C5288"/>
    <w:pPr>
      <w:ind w:left="480"/>
    </w:pPr>
  </w:style>
  <w:style w:type="paragraph" w:styleId="EndnoteText">
    <w:name w:val="endnote text"/>
    <w:basedOn w:val="Normal"/>
    <w:link w:val="EndnoteTextChar"/>
    <w:uiPriority w:val="99"/>
    <w:semiHidden/>
    <w:rsid w:val="009C5288"/>
    <w:rPr>
      <w:sz w:val="20"/>
      <w:szCs w:val="20"/>
    </w:rPr>
  </w:style>
  <w:style w:type="character" w:customStyle="1" w:styleId="EndnoteTextChar">
    <w:name w:val="Endnote Text Char"/>
    <w:basedOn w:val="DefaultParagraphFont"/>
    <w:link w:val="EndnoteText"/>
    <w:uiPriority w:val="99"/>
    <w:semiHidden/>
    <w:rsid w:val="009C5288"/>
    <w:rPr>
      <w:lang w:val="en-US" w:eastAsia="en-US" w:bidi="ar-SA"/>
    </w:rPr>
  </w:style>
  <w:style w:type="paragraph" w:styleId="Index1">
    <w:name w:val="index 1"/>
    <w:basedOn w:val="Normal"/>
    <w:next w:val="Normal"/>
    <w:autoRedefine/>
    <w:semiHidden/>
    <w:rsid w:val="009C5288"/>
    <w:pPr>
      <w:ind w:left="240" w:hanging="240"/>
    </w:pPr>
  </w:style>
  <w:style w:type="table" w:styleId="TableGrid">
    <w:name w:val="Table Grid"/>
    <w:basedOn w:val="TableNormal"/>
    <w:rsid w:val="009C52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9C5288"/>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9C5288"/>
    <w:rPr>
      <w:rFonts w:ascii="Tahoma" w:hAnsi="Tahoma" w:cs="Tahoma"/>
      <w:sz w:val="16"/>
      <w:szCs w:val="16"/>
    </w:rPr>
  </w:style>
  <w:style w:type="paragraph" w:styleId="Caption">
    <w:name w:val="caption"/>
    <w:basedOn w:val="Normal"/>
    <w:next w:val="Normal"/>
    <w:link w:val="CaptionChar"/>
    <w:qFormat/>
    <w:rsid w:val="009C5288"/>
    <w:rPr>
      <w:b/>
      <w:bCs/>
      <w:sz w:val="20"/>
      <w:szCs w:val="20"/>
    </w:rPr>
  </w:style>
  <w:style w:type="character" w:customStyle="1" w:styleId="CaptionChar">
    <w:name w:val="Caption Char"/>
    <w:basedOn w:val="DefaultParagraphFont"/>
    <w:link w:val="Caption"/>
    <w:rsid w:val="009C5288"/>
    <w:rPr>
      <w:b/>
      <w:bCs/>
      <w:lang w:val="en-US" w:eastAsia="en-US" w:bidi="ar-SA"/>
    </w:rPr>
  </w:style>
  <w:style w:type="paragraph" w:styleId="TableofFigures">
    <w:name w:val="table of figures"/>
    <w:basedOn w:val="Normal"/>
    <w:next w:val="Normal"/>
    <w:autoRedefine/>
    <w:uiPriority w:val="99"/>
    <w:rsid w:val="003F048A"/>
    <w:pPr>
      <w:tabs>
        <w:tab w:val="right" w:leader="dot" w:pos="9540"/>
      </w:tabs>
    </w:pPr>
    <w:rPr>
      <w:noProof/>
      <w:sz w:val="22"/>
      <w:szCs w:val="22"/>
    </w:rPr>
  </w:style>
  <w:style w:type="paragraph" w:styleId="NormalWeb">
    <w:name w:val="Normal (Web)"/>
    <w:basedOn w:val="Normal"/>
    <w:rsid w:val="009C5288"/>
    <w:pPr>
      <w:spacing w:before="100" w:beforeAutospacing="1" w:after="100" w:afterAutospacing="1"/>
    </w:pPr>
  </w:style>
  <w:style w:type="character" w:styleId="FollowedHyperlink">
    <w:name w:val="FollowedHyperlink"/>
    <w:basedOn w:val="DefaultParagraphFont"/>
    <w:rsid w:val="009C5288"/>
    <w:rPr>
      <w:color w:val="800080"/>
      <w:u w:val="single"/>
    </w:rPr>
  </w:style>
  <w:style w:type="paragraph" w:customStyle="1" w:styleId="xl27">
    <w:name w:val="xl27"/>
    <w:basedOn w:val="Normal"/>
    <w:rsid w:val="009C5288"/>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9C5288"/>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9C5288"/>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9C5288"/>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9C5288"/>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9C5288"/>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9C5288"/>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9C5288"/>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9C5288"/>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9C5288"/>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9C5288"/>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9C5288"/>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9C5288"/>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9C5288"/>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9C5288"/>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9C5288"/>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9C5288"/>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9C5288"/>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9C5288"/>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9C5288"/>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9C5288"/>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9C5288"/>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9C5288"/>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9C5288"/>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9C5288"/>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9C5288"/>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9C5288"/>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9C5288"/>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9C5288"/>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9C5288"/>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9C5288"/>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9C5288"/>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9C5288"/>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9C5288"/>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9C5288"/>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9C5288"/>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9C5288"/>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9C5288"/>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9C5288"/>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9C5288"/>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9C5288"/>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9C5288"/>
    <w:pPr>
      <w:tabs>
        <w:tab w:val="left" w:pos="-720"/>
      </w:tabs>
      <w:suppressAutoHyphens/>
      <w:spacing w:line="360" w:lineRule="auto"/>
      <w:ind w:firstLine="360"/>
    </w:pPr>
    <w:rPr>
      <w:rFonts w:ascii="Palatino" w:hAnsi="Palatino"/>
      <w:sz w:val="26"/>
      <w:szCs w:val="20"/>
    </w:rPr>
  </w:style>
  <w:style w:type="character" w:styleId="CommentReference">
    <w:name w:val="annotation reference"/>
    <w:basedOn w:val="DefaultParagraphFont"/>
    <w:semiHidden/>
    <w:rsid w:val="009C5288"/>
    <w:rPr>
      <w:sz w:val="16"/>
      <w:szCs w:val="16"/>
    </w:rPr>
  </w:style>
  <w:style w:type="paragraph" w:styleId="CommentText">
    <w:name w:val="annotation text"/>
    <w:basedOn w:val="Normal"/>
    <w:link w:val="CommentTextChar"/>
    <w:semiHidden/>
    <w:rsid w:val="009C5288"/>
    <w:rPr>
      <w:sz w:val="20"/>
      <w:szCs w:val="20"/>
    </w:rPr>
  </w:style>
  <w:style w:type="paragraph" w:styleId="FootnoteText">
    <w:name w:val="footnote text"/>
    <w:basedOn w:val="Normal"/>
    <w:semiHidden/>
    <w:rsid w:val="009C5288"/>
    <w:rPr>
      <w:sz w:val="20"/>
      <w:szCs w:val="20"/>
    </w:rPr>
  </w:style>
  <w:style w:type="paragraph" w:customStyle="1" w:styleId="BodyBlue">
    <w:name w:val="Body Blue"/>
    <w:basedOn w:val="Normal"/>
    <w:link w:val="BodyBlueChar"/>
    <w:rsid w:val="009C5288"/>
    <w:pPr>
      <w:widowControl w:val="0"/>
      <w:spacing w:after="200" w:line="252" w:lineRule="auto"/>
    </w:pPr>
    <w:rPr>
      <w:rFonts w:ascii="Arial" w:eastAsia="SimSun" w:hAnsi="Arial"/>
      <w:color w:val="0000FF"/>
      <w:sz w:val="22"/>
      <w:szCs w:val="22"/>
    </w:rPr>
  </w:style>
  <w:style w:type="character" w:customStyle="1" w:styleId="BodyBlueChar">
    <w:name w:val="Body Blue Char"/>
    <w:basedOn w:val="DefaultParagraphFont"/>
    <w:link w:val="BodyBlue"/>
    <w:locked/>
    <w:rsid w:val="009C5288"/>
    <w:rPr>
      <w:rFonts w:ascii="Arial" w:eastAsia="SimSun" w:hAnsi="Arial"/>
      <w:color w:val="0000FF"/>
      <w:sz w:val="22"/>
      <w:szCs w:val="22"/>
      <w:lang w:val="en-US" w:eastAsia="en-US" w:bidi="ar-SA"/>
    </w:rPr>
  </w:style>
  <w:style w:type="paragraph" w:customStyle="1" w:styleId="Table">
    <w:name w:val="Table"/>
    <w:basedOn w:val="Normal"/>
    <w:rsid w:val="009C5288"/>
    <w:rPr>
      <w:rFonts w:ascii="Book Antiqua" w:hAnsi="Book Antiqua"/>
      <w:sz w:val="20"/>
      <w:szCs w:val="20"/>
    </w:rPr>
  </w:style>
  <w:style w:type="paragraph" w:styleId="BodyText">
    <w:name w:val="Body Text"/>
    <w:basedOn w:val="Normal"/>
    <w:rsid w:val="009C5288"/>
    <w:pPr>
      <w:spacing w:after="120"/>
    </w:pPr>
  </w:style>
  <w:style w:type="table" w:styleId="TableList7">
    <w:name w:val="Table List 7"/>
    <w:basedOn w:val="TableNormal"/>
    <w:rsid w:val="009C5288"/>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6">
    <w:name w:val="Table List 6"/>
    <w:basedOn w:val="TableNormal"/>
    <w:rsid w:val="009C5288"/>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clear" w:color="auto" w:fill="E6E6E6"/>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paragraph" w:styleId="TOC4">
    <w:name w:val="toc 4"/>
    <w:basedOn w:val="Normal"/>
    <w:next w:val="Normal"/>
    <w:autoRedefine/>
    <w:semiHidden/>
    <w:rsid w:val="009C5288"/>
    <w:pPr>
      <w:ind w:left="720"/>
    </w:pPr>
  </w:style>
  <w:style w:type="character" w:styleId="FootnoteReference">
    <w:name w:val="footnote reference"/>
    <w:basedOn w:val="DefaultParagraphFont"/>
    <w:semiHidden/>
    <w:rsid w:val="00E12AFC"/>
    <w:rPr>
      <w:vertAlign w:val="superscript"/>
    </w:rPr>
  </w:style>
  <w:style w:type="table" w:customStyle="1" w:styleId="Style1">
    <w:name w:val="Style1"/>
    <w:basedOn w:val="TableList6"/>
    <w:uiPriority w:val="99"/>
    <w:qFormat/>
    <w:rsid w:val="0096220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clear" w:color="auto" w:fill="E6E6E6"/>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Style2">
    <w:name w:val="Style2"/>
    <w:basedOn w:val="TableList6"/>
    <w:uiPriority w:val="99"/>
    <w:qFormat/>
    <w:rsid w:val="005A51A7"/>
    <w:tblPr>
      <w:tblStyleRowBandSize w:val="1"/>
      <w:tblInd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left w:w="108" w:type="dxa"/>
        <w:bottom w:w="0" w:type="dxa"/>
        <w:right w:w="108" w:type="dxa"/>
      </w:tblCellMar>
    </w:tblPr>
    <w:tcPr>
      <w:shd w:val="clear" w:color="auto" w:fill="E6E6E6"/>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Style3">
    <w:name w:val="Style3"/>
    <w:basedOn w:val="TableList6"/>
    <w:uiPriority w:val="99"/>
    <w:rsid w:val="001C2905"/>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clear" w:color="auto" w:fill="E6E6E6"/>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Style4">
    <w:name w:val="Style4"/>
    <w:basedOn w:val="TableList6"/>
    <w:uiPriority w:val="99"/>
    <w:rsid w:val="001C2905"/>
    <w:tblPr>
      <w:tblStyleRowBandSize w:val="1"/>
      <w:tblInd w:w="0" w:type="dxa"/>
      <w:tbl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blBorders>
      <w:tblCellMar>
        <w:top w:w="0" w:type="dxa"/>
        <w:left w:w="108" w:type="dxa"/>
        <w:bottom w:w="0" w:type="dxa"/>
        <w:right w:w="108" w:type="dxa"/>
      </w:tblCellMar>
    </w:tblPr>
    <w:tcPr>
      <w:shd w:val="clear" w:color="auto" w:fill="808080" w:themeFill="background1" w:themeFillShade="80"/>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paragraph" w:styleId="CommentSubject">
    <w:name w:val="annotation subject"/>
    <w:basedOn w:val="CommentText"/>
    <w:next w:val="CommentText"/>
    <w:link w:val="CommentSubjectChar"/>
    <w:rsid w:val="00475A78"/>
    <w:rPr>
      <w:b/>
      <w:bCs/>
    </w:rPr>
  </w:style>
  <w:style w:type="character" w:customStyle="1" w:styleId="CommentTextChar">
    <w:name w:val="Comment Text Char"/>
    <w:basedOn w:val="DefaultParagraphFont"/>
    <w:link w:val="CommentText"/>
    <w:semiHidden/>
    <w:rsid w:val="00475A78"/>
  </w:style>
  <w:style w:type="character" w:customStyle="1" w:styleId="CommentSubjectChar">
    <w:name w:val="Comment Subject Char"/>
    <w:basedOn w:val="CommentTextChar"/>
    <w:link w:val="CommentSubject"/>
    <w:rsid w:val="00475A78"/>
    <w:rPr>
      <w:b/>
      <w:bCs/>
    </w:rPr>
  </w:style>
  <w:style w:type="paragraph" w:styleId="ListParagraph">
    <w:name w:val="List Paragraph"/>
    <w:basedOn w:val="Normal"/>
    <w:uiPriority w:val="34"/>
    <w:qFormat/>
    <w:rsid w:val="009B6F4B"/>
    <w:pPr>
      <w:ind w:left="720"/>
      <w:contextualSpacing/>
    </w:pPr>
    <w:rPr>
      <w:rFonts w:ascii="Calibri" w:hAnsi="Calibri" w:cs="Calibri"/>
      <w:sz w:val="22"/>
      <w:szCs w:val="22"/>
    </w:rPr>
  </w:style>
  <w:style w:type="table" w:customStyle="1" w:styleId="Style11">
    <w:name w:val="Style11"/>
    <w:basedOn w:val="TableContemporary"/>
    <w:uiPriority w:val="99"/>
    <w:qFormat/>
    <w:rsid w:val="00A8247C"/>
    <w:rPr>
      <w:rFonts w:ascii="Calibri" w:hAnsi="Calibri"/>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cPr>
      <w:shd w:val="clear" w:color="auto" w:fill="C6D9F1"/>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FooterChar">
    <w:name w:val="Footer Char"/>
    <w:basedOn w:val="DefaultParagraphFont"/>
    <w:link w:val="Footer"/>
    <w:uiPriority w:val="99"/>
    <w:rsid w:val="00D85715"/>
    <w:rPr>
      <w:sz w:val="24"/>
      <w:szCs w:val="24"/>
    </w:rPr>
  </w:style>
  <w:style w:type="character" w:customStyle="1" w:styleId="Heading7Char">
    <w:name w:val="Heading 7 Char"/>
    <w:basedOn w:val="DefaultParagraphFont"/>
    <w:link w:val="Heading7"/>
    <w:semiHidden/>
    <w:rsid w:val="006C7436"/>
    <w:rPr>
      <w:rFonts w:asciiTheme="majorHAnsi" w:eastAsiaTheme="majorEastAsia" w:hAnsiTheme="majorHAnsi" w:cstheme="majorBidi"/>
      <w:i/>
      <w:iCs/>
      <w:color w:val="404040" w:themeColor="text1" w:themeTint="BF"/>
      <w:sz w:val="24"/>
      <w:szCs w:val="24"/>
    </w:rPr>
  </w:style>
  <w:style w:type="paragraph" w:styleId="Revision">
    <w:name w:val="Revision"/>
    <w:hidden/>
    <w:uiPriority w:val="99"/>
    <w:semiHidden/>
    <w:rsid w:val="008632FE"/>
    <w:rPr>
      <w:sz w:val="24"/>
      <w:szCs w:val="24"/>
    </w:rPr>
  </w:style>
  <w:style w:type="paragraph" w:customStyle="1" w:styleId="QM1">
    <w:name w:val="QM1"/>
    <w:basedOn w:val="Heading1"/>
    <w:link w:val="QM1Char"/>
    <w:qFormat/>
    <w:rsid w:val="009F0CA2"/>
    <w:rPr>
      <w:rFonts w:ascii="Times New Roman" w:hAnsi="Times New Roman" w:cs="Times New Roman"/>
    </w:rPr>
  </w:style>
  <w:style w:type="character" w:customStyle="1" w:styleId="QM1Char">
    <w:name w:val="QM1 Char"/>
    <w:basedOn w:val="Heading1Char"/>
    <w:link w:val="QM1"/>
    <w:rsid w:val="009F0CA2"/>
    <w:rPr>
      <w:rFonts w:ascii="Arial" w:hAnsi="Arial" w:cs="Arial"/>
      <w:b/>
      <w:bCs/>
      <w:kern w:val="32"/>
      <w:sz w:val="32"/>
      <w:szCs w:val="32"/>
      <w:lang w:val="en-US" w:eastAsia="en-US" w:bidi="ar-SA"/>
    </w:rPr>
  </w:style>
  <w:style w:type="character" w:styleId="EndnoteReference">
    <w:name w:val="endnote reference"/>
    <w:uiPriority w:val="99"/>
    <w:rsid w:val="00C34288"/>
    <w:rPr>
      <w:vertAlign w:val="superscript"/>
    </w:rPr>
  </w:style>
  <w:style w:type="character" w:styleId="Strong">
    <w:name w:val="Strong"/>
    <w:qFormat/>
    <w:rsid w:val="001B76DB"/>
    <w:rPr>
      <w:rFonts w:ascii="Arial" w:hAnsi="Arial"/>
      <w:b/>
      <w:bCs/>
      <w:sz w:val="22"/>
    </w:rPr>
  </w:style>
  <w:style w:type="paragraph" w:styleId="NoSpacing">
    <w:name w:val="No Spacing"/>
    <w:uiPriority w:val="1"/>
    <w:qFormat/>
    <w:rsid w:val="00FB6989"/>
    <w:rPr>
      <w:sz w:val="24"/>
      <w:szCs w:val="24"/>
    </w:rPr>
  </w:style>
  <w:style w:type="paragraph" w:styleId="TOCHeading">
    <w:name w:val="TOC Heading"/>
    <w:basedOn w:val="Heading1"/>
    <w:next w:val="Normal"/>
    <w:uiPriority w:val="39"/>
    <w:unhideWhenUsed/>
    <w:qFormat/>
    <w:rsid w:val="007C44B9"/>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354164">
      <w:bodyDiv w:val="1"/>
      <w:marLeft w:val="0"/>
      <w:marRight w:val="0"/>
      <w:marTop w:val="0"/>
      <w:marBottom w:val="0"/>
      <w:divBdr>
        <w:top w:val="none" w:sz="0" w:space="0" w:color="auto"/>
        <w:left w:val="none" w:sz="0" w:space="0" w:color="auto"/>
        <w:bottom w:val="none" w:sz="0" w:space="0" w:color="auto"/>
        <w:right w:val="none" w:sz="0" w:space="0" w:color="auto"/>
      </w:divBdr>
    </w:div>
    <w:div w:id="469444555">
      <w:bodyDiv w:val="1"/>
      <w:marLeft w:val="0"/>
      <w:marRight w:val="0"/>
      <w:marTop w:val="0"/>
      <w:marBottom w:val="0"/>
      <w:divBdr>
        <w:top w:val="none" w:sz="0" w:space="0" w:color="auto"/>
        <w:left w:val="none" w:sz="0" w:space="0" w:color="auto"/>
        <w:bottom w:val="none" w:sz="0" w:space="0" w:color="auto"/>
        <w:right w:val="none" w:sz="0" w:space="0" w:color="auto"/>
      </w:divBdr>
    </w:div>
    <w:div w:id="541864534">
      <w:bodyDiv w:val="1"/>
      <w:marLeft w:val="0"/>
      <w:marRight w:val="0"/>
      <w:marTop w:val="0"/>
      <w:marBottom w:val="0"/>
      <w:divBdr>
        <w:top w:val="none" w:sz="0" w:space="0" w:color="auto"/>
        <w:left w:val="none" w:sz="0" w:space="0" w:color="auto"/>
        <w:bottom w:val="none" w:sz="0" w:space="0" w:color="auto"/>
        <w:right w:val="none" w:sz="0" w:space="0" w:color="auto"/>
      </w:divBdr>
    </w:div>
    <w:div w:id="689065838">
      <w:bodyDiv w:val="1"/>
      <w:marLeft w:val="0"/>
      <w:marRight w:val="0"/>
      <w:marTop w:val="0"/>
      <w:marBottom w:val="0"/>
      <w:divBdr>
        <w:top w:val="none" w:sz="0" w:space="0" w:color="auto"/>
        <w:left w:val="none" w:sz="0" w:space="0" w:color="auto"/>
        <w:bottom w:val="none" w:sz="0" w:space="0" w:color="auto"/>
        <w:right w:val="none" w:sz="0" w:space="0" w:color="auto"/>
      </w:divBdr>
    </w:div>
    <w:div w:id="692270558">
      <w:bodyDiv w:val="1"/>
      <w:marLeft w:val="0"/>
      <w:marRight w:val="0"/>
      <w:marTop w:val="0"/>
      <w:marBottom w:val="0"/>
      <w:divBdr>
        <w:top w:val="none" w:sz="0" w:space="0" w:color="auto"/>
        <w:left w:val="none" w:sz="0" w:space="0" w:color="auto"/>
        <w:bottom w:val="none" w:sz="0" w:space="0" w:color="auto"/>
        <w:right w:val="none" w:sz="0" w:space="0" w:color="auto"/>
      </w:divBdr>
    </w:div>
    <w:div w:id="1007170687">
      <w:bodyDiv w:val="1"/>
      <w:marLeft w:val="0"/>
      <w:marRight w:val="0"/>
      <w:marTop w:val="0"/>
      <w:marBottom w:val="0"/>
      <w:divBdr>
        <w:top w:val="none" w:sz="0" w:space="0" w:color="auto"/>
        <w:left w:val="none" w:sz="0" w:space="0" w:color="auto"/>
        <w:bottom w:val="none" w:sz="0" w:space="0" w:color="auto"/>
        <w:right w:val="none" w:sz="0" w:space="0" w:color="auto"/>
      </w:divBdr>
    </w:div>
    <w:div w:id="1046218861">
      <w:bodyDiv w:val="1"/>
      <w:marLeft w:val="0"/>
      <w:marRight w:val="0"/>
      <w:marTop w:val="0"/>
      <w:marBottom w:val="0"/>
      <w:divBdr>
        <w:top w:val="none" w:sz="0" w:space="0" w:color="auto"/>
        <w:left w:val="none" w:sz="0" w:space="0" w:color="auto"/>
        <w:bottom w:val="none" w:sz="0" w:space="0" w:color="auto"/>
        <w:right w:val="none" w:sz="0" w:space="0" w:color="auto"/>
      </w:divBdr>
    </w:div>
    <w:div w:id="1086221692">
      <w:bodyDiv w:val="1"/>
      <w:marLeft w:val="0"/>
      <w:marRight w:val="0"/>
      <w:marTop w:val="0"/>
      <w:marBottom w:val="0"/>
      <w:divBdr>
        <w:top w:val="none" w:sz="0" w:space="0" w:color="auto"/>
        <w:left w:val="none" w:sz="0" w:space="0" w:color="auto"/>
        <w:bottom w:val="none" w:sz="0" w:space="0" w:color="auto"/>
        <w:right w:val="none" w:sz="0" w:space="0" w:color="auto"/>
      </w:divBdr>
    </w:div>
    <w:div w:id="1165245233">
      <w:bodyDiv w:val="1"/>
      <w:marLeft w:val="0"/>
      <w:marRight w:val="0"/>
      <w:marTop w:val="0"/>
      <w:marBottom w:val="0"/>
      <w:divBdr>
        <w:top w:val="none" w:sz="0" w:space="0" w:color="auto"/>
        <w:left w:val="none" w:sz="0" w:space="0" w:color="auto"/>
        <w:bottom w:val="none" w:sz="0" w:space="0" w:color="auto"/>
        <w:right w:val="none" w:sz="0" w:space="0" w:color="auto"/>
      </w:divBdr>
    </w:div>
    <w:div w:id="1196426254">
      <w:bodyDiv w:val="1"/>
      <w:marLeft w:val="0"/>
      <w:marRight w:val="0"/>
      <w:marTop w:val="0"/>
      <w:marBottom w:val="0"/>
      <w:divBdr>
        <w:top w:val="none" w:sz="0" w:space="0" w:color="auto"/>
        <w:left w:val="none" w:sz="0" w:space="0" w:color="auto"/>
        <w:bottom w:val="none" w:sz="0" w:space="0" w:color="auto"/>
        <w:right w:val="none" w:sz="0" w:space="0" w:color="auto"/>
      </w:divBdr>
    </w:div>
    <w:div w:id="1208951816">
      <w:bodyDiv w:val="1"/>
      <w:marLeft w:val="0"/>
      <w:marRight w:val="0"/>
      <w:marTop w:val="0"/>
      <w:marBottom w:val="0"/>
      <w:divBdr>
        <w:top w:val="none" w:sz="0" w:space="0" w:color="auto"/>
        <w:left w:val="none" w:sz="0" w:space="0" w:color="auto"/>
        <w:bottom w:val="none" w:sz="0" w:space="0" w:color="auto"/>
        <w:right w:val="none" w:sz="0" w:space="0" w:color="auto"/>
      </w:divBdr>
    </w:div>
    <w:div w:id="1251812613">
      <w:bodyDiv w:val="1"/>
      <w:marLeft w:val="0"/>
      <w:marRight w:val="0"/>
      <w:marTop w:val="0"/>
      <w:marBottom w:val="0"/>
      <w:divBdr>
        <w:top w:val="none" w:sz="0" w:space="0" w:color="auto"/>
        <w:left w:val="none" w:sz="0" w:space="0" w:color="auto"/>
        <w:bottom w:val="none" w:sz="0" w:space="0" w:color="auto"/>
        <w:right w:val="none" w:sz="0" w:space="0" w:color="auto"/>
      </w:divBdr>
    </w:div>
    <w:div w:id="1257979258">
      <w:bodyDiv w:val="1"/>
      <w:marLeft w:val="0"/>
      <w:marRight w:val="0"/>
      <w:marTop w:val="0"/>
      <w:marBottom w:val="0"/>
      <w:divBdr>
        <w:top w:val="none" w:sz="0" w:space="0" w:color="auto"/>
        <w:left w:val="none" w:sz="0" w:space="0" w:color="auto"/>
        <w:bottom w:val="none" w:sz="0" w:space="0" w:color="auto"/>
        <w:right w:val="none" w:sz="0" w:space="0" w:color="auto"/>
      </w:divBdr>
    </w:div>
    <w:div w:id="1269891992">
      <w:bodyDiv w:val="1"/>
      <w:marLeft w:val="0"/>
      <w:marRight w:val="0"/>
      <w:marTop w:val="0"/>
      <w:marBottom w:val="0"/>
      <w:divBdr>
        <w:top w:val="none" w:sz="0" w:space="0" w:color="auto"/>
        <w:left w:val="none" w:sz="0" w:space="0" w:color="auto"/>
        <w:bottom w:val="none" w:sz="0" w:space="0" w:color="auto"/>
        <w:right w:val="none" w:sz="0" w:space="0" w:color="auto"/>
      </w:divBdr>
    </w:div>
    <w:div w:id="1324432761">
      <w:bodyDiv w:val="1"/>
      <w:marLeft w:val="0"/>
      <w:marRight w:val="0"/>
      <w:marTop w:val="0"/>
      <w:marBottom w:val="0"/>
      <w:divBdr>
        <w:top w:val="none" w:sz="0" w:space="0" w:color="auto"/>
        <w:left w:val="none" w:sz="0" w:space="0" w:color="auto"/>
        <w:bottom w:val="none" w:sz="0" w:space="0" w:color="auto"/>
        <w:right w:val="none" w:sz="0" w:space="0" w:color="auto"/>
      </w:divBdr>
    </w:div>
    <w:div w:id="1344551161">
      <w:bodyDiv w:val="1"/>
      <w:marLeft w:val="0"/>
      <w:marRight w:val="0"/>
      <w:marTop w:val="0"/>
      <w:marBottom w:val="0"/>
      <w:divBdr>
        <w:top w:val="none" w:sz="0" w:space="0" w:color="auto"/>
        <w:left w:val="none" w:sz="0" w:space="0" w:color="auto"/>
        <w:bottom w:val="none" w:sz="0" w:space="0" w:color="auto"/>
        <w:right w:val="none" w:sz="0" w:space="0" w:color="auto"/>
      </w:divBdr>
    </w:div>
    <w:div w:id="1425880627">
      <w:bodyDiv w:val="1"/>
      <w:marLeft w:val="0"/>
      <w:marRight w:val="0"/>
      <w:marTop w:val="0"/>
      <w:marBottom w:val="0"/>
      <w:divBdr>
        <w:top w:val="none" w:sz="0" w:space="0" w:color="auto"/>
        <w:left w:val="none" w:sz="0" w:space="0" w:color="auto"/>
        <w:bottom w:val="none" w:sz="0" w:space="0" w:color="auto"/>
        <w:right w:val="none" w:sz="0" w:space="0" w:color="auto"/>
      </w:divBdr>
    </w:div>
    <w:div w:id="1748071156">
      <w:bodyDiv w:val="1"/>
      <w:marLeft w:val="0"/>
      <w:marRight w:val="0"/>
      <w:marTop w:val="0"/>
      <w:marBottom w:val="0"/>
      <w:divBdr>
        <w:top w:val="none" w:sz="0" w:space="0" w:color="auto"/>
        <w:left w:val="none" w:sz="0" w:space="0" w:color="auto"/>
        <w:bottom w:val="none" w:sz="0" w:space="0" w:color="auto"/>
        <w:right w:val="none" w:sz="0" w:space="0" w:color="auto"/>
      </w:divBdr>
    </w:div>
    <w:div w:id="1909724018">
      <w:bodyDiv w:val="1"/>
      <w:marLeft w:val="0"/>
      <w:marRight w:val="0"/>
      <w:marTop w:val="0"/>
      <w:marBottom w:val="0"/>
      <w:divBdr>
        <w:top w:val="none" w:sz="0" w:space="0" w:color="auto"/>
        <w:left w:val="none" w:sz="0" w:space="0" w:color="auto"/>
        <w:bottom w:val="none" w:sz="0" w:space="0" w:color="auto"/>
        <w:right w:val="none" w:sz="0" w:space="0" w:color="auto"/>
      </w:divBdr>
    </w:div>
    <w:div w:id="2010061192">
      <w:bodyDiv w:val="1"/>
      <w:marLeft w:val="0"/>
      <w:marRight w:val="0"/>
      <w:marTop w:val="0"/>
      <w:marBottom w:val="0"/>
      <w:divBdr>
        <w:top w:val="none" w:sz="0" w:space="0" w:color="auto"/>
        <w:left w:val="none" w:sz="0" w:space="0" w:color="auto"/>
        <w:bottom w:val="none" w:sz="0" w:space="0" w:color="auto"/>
        <w:right w:val="none" w:sz="0" w:space="0" w:color="auto"/>
      </w:divBdr>
    </w:div>
    <w:div w:id="2039381918">
      <w:bodyDiv w:val="1"/>
      <w:marLeft w:val="0"/>
      <w:marRight w:val="0"/>
      <w:marTop w:val="0"/>
      <w:marBottom w:val="0"/>
      <w:divBdr>
        <w:top w:val="none" w:sz="0" w:space="0" w:color="auto"/>
        <w:left w:val="none" w:sz="0" w:space="0" w:color="auto"/>
        <w:bottom w:val="none" w:sz="0" w:space="0" w:color="auto"/>
        <w:right w:val="none" w:sz="0" w:space="0" w:color="auto"/>
      </w:divBdr>
    </w:div>
    <w:div w:id="2076582469">
      <w:bodyDiv w:val="1"/>
      <w:marLeft w:val="0"/>
      <w:marRight w:val="0"/>
      <w:marTop w:val="0"/>
      <w:marBottom w:val="0"/>
      <w:divBdr>
        <w:top w:val="none" w:sz="0" w:space="0" w:color="auto"/>
        <w:left w:val="none" w:sz="0" w:space="0" w:color="auto"/>
        <w:bottom w:val="none" w:sz="0" w:space="0" w:color="auto"/>
        <w:right w:val="none" w:sz="0" w:space="0" w:color="auto"/>
      </w:divBdr>
    </w:div>
    <w:div w:id="2082016739">
      <w:bodyDiv w:val="1"/>
      <w:marLeft w:val="0"/>
      <w:marRight w:val="0"/>
      <w:marTop w:val="0"/>
      <w:marBottom w:val="0"/>
      <w:divBdr>
        <w:top w:val="none" w:sz="0" w:space="0" w:color="auto"/>
        <w:left w:val="none" w:sz="0" w:space="0" w:color="auto"/>
        <w:bottom w:val="none" w:sz="0" w:space="0" w:color="auto"/>
        <w:right w:val="none" w:sz="0" w:space="0" w:color="auto"/>
      </w:divBdr>
    </w:div>
    <w:div w:id="2127502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image" Target="media/image4.png"/><Relationship Id="rId3" Type="http://schemas.openxmlformats.org/officeDocument/2006/relationships/styles" Target="styles.xml"/><Relationship Id="rId21" Type="http://schemas.openxmlformats.org/officeDocument/2006/relationships/hyperlink" Target="http://www.deeresources.com"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6.xml"/><Relationship Id="rId29" Type="http://schemas.openxmlformats.org/officeDocument/2006/relationships/hyperlink" Target="http://www.doe2.com/download/DEER/MAStoo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image" Target="media/image2.wmf"/><Relationship Id="rId28" Type="http://schemas.openxmlformats.org/officeDocument/2006/relationships/hyperlink" Target="http://www.deeresources.com/" TargetMode="External"/><Relationship Id="rId10" Type="http://schemas.openxmlformats.org/officeDocument/2006/relationships/header" Target="header2.xml"/><Relationship Id="rId19" Type="http://schemas.openxmlformats.org/officeDocument/2006/relationships/footer" Target="footer6.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image" Target="media/image1.emf"/><Relationship Id="rId27" Type="http://schemas.openxmlformats.org/officeDocument/2006/relationships/hyperlink" Target="http://doe2.com/eQUEST/" TargetMode="External"/><Relationship Id="rId30" Type="http://schemas.openxmlformats.org/officeDocument/2006/relationships/fontTable" Target="fontTable.xml"/></Relationships>
</file>

<file path=word/_rels/endnotes.xml.rels><?xml version="1.0" encoding="UTF-8" standalone="yes"?>
<Relationships xmlns="http://schemas.openxmlformats.org/package/2006/relationships"><Relationship Id="rId8" Type="http://schemas.openxmlformats.org/officeDocument/2006/relationships/hyperlink" Target="http://www.doe2.com/" TargetMode="External"/><Relationship Id="rId13" Type="http://schemas.openxmlformats.org/officeDocument/2006/relationships/hyperlink" Target="http://controlscentral.com/eCatalog.aspx?SearchID=5&amp;SearchValue=azure&amp;SearchPartNumber=Part+Number&amp;SearchManufacturer=MARS+-+Motors+%26+Armatures%2c+Inc.&amp;ViewType=2" TargetMode="External"/><Relationship Id="rId18" Type="http://schemas.openxmlformats.org/officeDocument/2006/relationships/oleObject" Target="embeddings/Microsoft_Excel_97-2003_Worksheet1.xls"/><Relationship Id="rId3" Type="http://schemas.openxmlformats.org/officeDocument/2006/relationships/hyperlink" Target="http://www.deeresources.com/index.php?option=com_content&amp;view=article&amp;id=68&amp;Itemid=60" TargetMode="External"/><Relationship Id="rId7" Type="http://schemas.openxmlformats.org/officeDocument/2006/relationships/hyperlink" Target="http://aceee.org/proceedings-paper/ss04/panel01/paper19" TargetMode="External"/><Relationship Id="rId12" Type="http://schemas.openxmlformats.org/officeDocument/2006/relationships/hyperlink" Target="http://www.deeresources.com/" TargetMode="External"/><Relationship Id="rId17" Type="http://schemas.openxmlformats.org/officeDocument/2006/relationships/image" Target="media/image5.emf"/><Relationship Id="rId2" Type="http://schemas.openxmlformats.org/officeDocument/2006/relationships/hyperlink" Target="http://www.doe2.com/download/DEER/MAStool/" TargetMode="External"/><Relationship Id="rId16" Type="http://schemas.openxmlformats.org/officeDocument/2006/relationships/hyperlink" Target="http://doe2.com/Download/DEER/SEER%2BProgThermostats/EER-SEER_CASE_ProjectSummary_Oct2004_V6a.pdf" TargetMode="External"/><Relationship Id="rId1" Type="http://schemas.openxmlformats.org/officeDocument/2006/relationships/hyperlink" Target="https://www.acca.org/industry/ansi-standards" TargetMode="External"/><Relationship Id="rId6" Type="http://schemas.openxmlformats.org/officeDocument/2006/relationships/hyperlink" Target="http://www.energy.ca.gov/2012publications/CEC-400-2012-004/CEC-400-2012-004-CMF-REV2.pdf" TargetMode="External"/><Relationship Id="rId11" Type="http://schemas.openxmlformats.org/officeDocument/2006/relationships/hyperlink" Target="http://www.cpuc.ca.gov/PUC/energy/Energy+Efficiency/EM+and+V/" TargetMode="External"/><Relationship Id="rId5" Type="http://schemas.openxmlformats.org/officeDocument/2006/relationships/hyperlink" Target="http://www.energy.ca.gov/2014publications/CEC-140-2014-002/CEC-140-2014-002.pdf" TargetMode="External"/><Relationship Id="rId15" Type="http://schemas.openxmlformats.org/officeDocument/2006/relationships/hyperlink" Target="http://www.energy.ca.gov/2008publications/CEC-400-2008-003/CEC-400-2008-003-CMF.PDF" TargetMode="External"/><Relationship Id="rId10" Type="http://schemas.openxmlformats.org/officeDocument/2006/relationships/hyperlink" Target="http://bees.archenergy.com/weather.html" TargetMode="External"/><Relationship Id="rId4" Type="http://schemas.openxmlformats.org/officeDocument/2006/relationships/hyperlink" Target="http://www.deeresources.com/" TargetMode="External"/><Relationship Id="rId9" Type="http://schemas.openxmlformats.org/officeDocument/2006/relationships/hyperlink" Target="http://www.deeresources.com/" TargetMode="External"/><Relationship Id="rId14" Type="http://schemas.openxmlformats.org/officeDocument/2006/relationships/hyperlink" Target="http://www.deeresources.com/index.php?option=com_content&amp;view=category&amp;layout=blog&amp;id=36&amp;Itemid=5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485FB-3470-45F3-925D-13ABDD62B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17937</TotalTime>
  <Pages>36</Pages>
  <Words>9563</Words>
  <Characters>54515</Characters>
  <Application>Microsoft Office Word</Application>
  <DocSecurity>0</DocSecurity>
  <Lines>454</Lines>
  <Paragraphs>127</Paragraphs>
  <ScaleCrop>false</ScaleCrop>
  <HeadingPairs>
    <vt:vector size="2" baseType="variant">
      <vt:variant>
        <vt:lpstr>Title</vt:lpstr>
      </vt:variant>
      <vt:variant>
        <vt:i4>1</vt:i4>
      </vt:variant>
    </vt:vector>
  </HeadingPairs>
  <TitlesOfParts>
    <vt:vector size="1" baseType="lpstr">
      <vt:lpstr>Work Paper PGECOHVC139</vt:lpstr>
    </vt:vector>
  </TitlesOfParts>
  <Company>Pacific Gas and Electric</Company>
  <LinksUpToDate>false</LinksUpToDate>
  <CharactersWithSpaces>63951</CharactersWithSpaces>
  <SharedDoc>false</SharedDoc>
  <HLinks>
    <vt:vector size="654" baseType="variant">
      <vt:variant>
        <vt:i4>3407989</vt:i4>
      </vt:variant>
      <vt:variant>
        <vt:i4>777</vt:i4>
      </vt:variant>
      <vt:variant>
        <vt:i4>0</vt:i4>
      </vt:variant>
      <vt:variant>
        <vt:i4>5</vt:i4>
      </vt:variant>
      <vt:variant>
        <vt:lpwstr>https://www.acca.org/store/product.php?pid=356</vt:lpwstr>
      </vt:variant>
      <vt:variant>
        <vt:lpwstr/>
      </vt:variant>
      <vt:variant>
        <vt:i4>5046356</vt:i4>
      </vt:variant>
      <vt:variant>
        <vt:i4>768</vt:i4>
      </vt:variant>
      <vt:variant>
        <vt:i4>0</vt:i4>
      </vt:variant>
      <vt:variant>
        <vt:i4>5</vt:i4>
      </vt:variant>
      <vt:variant>
        <vt:lpwstr>http://performancealliance.org/LinkClick.aspx?fileticket=FI-4e7Z8kLQ%3D&amp;tabid=220</vt:lpwstr>
      </vt:variant>
      <vt:variant>
        <vt:lpwstr/>
      </vt:variant>
      <vt:variant>
        <vt:i4>655431</vt:i4>
      </vt:variant>
      <vt:variant>
        <vt:i4>765</vt:i4>
      </vt:variant>
      <vt:variant>
        <vt:i4>0</vt:i4>
      </vt:variant>
      <vt:variant>
        <vt:i4>5</vt:i4>
      </vt:variant>
      <vt:variant>
        <vt:lpwstr>http://www.cpuc.ca.gov/PUC/energy/Energy+Efficiency/EM+and+V/</vt:lpwstr>
      </vt:variant>
      <vt:variant>
        <vt:lpwstr/>
      </vt:variant>
      <vt:variant>
        <vt:i4>3538999</vt:i4>
      </vt:variant>
      <vt:variant>
        <vt:i4>762</vt:i4>
      </vt:variant>
      <vt:variant>
        <vt:i4>0</vt:i4>
      </vt:variant>
      <vt:variant>
        <vt:i4>5</vt:i4>
      </vt:variant>
      <vt:variant>
        <vt:lpwstr>http://www.energy.ca.gov/title24/2008standards/</vt:lpwstr>
      </vt:variant>
      <vt:variant>
        <vt:lpwstr/>
      </vt:variant>
      <vt:variant>
        <vt:i4>5570638</vt:i4>
      </vt:variant>
      <vt:variant>
        <vt:i4>759</vt:i4>
      </vt:variant>
      <vt:variant>
        <vt:i4>0</vt:i4>
      </vt:variant>
      <vt:variant>
        <vt:i4>5</vt:i4>
      </vt:variant>
      <vt:variant>
        <vt:lpwstr>http://www.energy.ca.gov/title24/2005standards/residential_acm/2005_RES_ACM_CHAPT4.PDF</vt:lpwstr>
      </vt:variant>
      <vt:variant>
        <vt:lpwstr/>
      </vt:variant>
      <vt:variant>
        <vt:i4>5832794</vt:i4>
      </vt:variant>
      <vt:variant>
        <vt:i4>750</vt:i4>
      </vt:variant>
      <vt:variant>
        <vt:i4>0</vt:i4>
      </vt:variant>
      <vt:variant>
        <vt:i4>5</vt:i4>
      </vt:variant>
      <vt:variant>
        <vt:lpwstr>http://www.statease.com/dx8descr.html</vt:lpwstr>
      </vt:variant>
      <vt:variant>
        <vt:lpwstr/>
      </vt:variant>
      <vt:variant>
        <vt:i4>5832794</vt:i4>
      </vt:variant>
      <vt:variant>
        <vt:i4>726</vt:i4>
      </vt:variant>
      <vt:variant>
        <vt:i4>0</vt:i4>
      </vt:variant>
      <vt:variant>
        <vt:i4>5</vt:i4>
      </vt:variant>
      <vt:variant>
        <vt:lpwstr>http://websafe.kemainc.com/RASS2009/Default.aspx</vt:lpwstr>
      </vt:variant>
      <vt:variant>
        <vt:lpwstr/>
      </vt:variant>
      <vt:variant>
        <vt:i4>8126588</vt:i4>
      </vt:variant>
      <vt:variant>
        <vt:i4>723</vt:i4>
      </vt:variant>
      <vt:variant>
        <vt:i4>0</vt:i4>
      </vt:variant>
      <vt:variant>
        <vt:i4>5</vt:i4>
      </vt:variant>
      <vt:variant>
        <vt:lpwstr>http://rsmeans.reedconstructiondata.com/60011.aspx</vt:lpwstr>
      </vt:variant>
      <vt:variant>
        <vt:lpwstr/>
      </vt:variant>
      <vt:variant>
        <vt:i4>2949218</vt:i4>
      </vt:variant>
      <vt:variant>
        <vt:i4>717</vt:i4>
      </vt:variant>
      <vt:variant>
        <vt:i4>0</vt:i4>
      </vt:variant>
      <vt:variant>
        <vt:i4>5</vt:i4>
      </vt:variant>
      <vt:variant>
        <vt:lpwstr>http://store.kgpowersystems.com/5464-U.S.-Motors-Emerson-RESCUE-Condenser-Fan-Motor-1-6---1-3-HP-208-230-Volts-825-RPM.aspx</vt:lpwstr>
      </vt:variant>
      <vt:variant>
        <vt:lpwstr/>
      </vt:variant>
      <vt:variant>
        <vt:i4>393273</vt:i4>
      </vt:variant>
      <vt:variant>
        <vt:i4>711</vt:i4>
      </vt:variant>
      <vt:variant>
        <vt:i4>0</vt:i4>
      </vt:variant>
      <vt:variant>
        <vt:i4>5</vt:i4>
      </vt:variant>
      <vt:variant>
        <vt:lpwstr>http://www.efi.org/wholesale/pdfs/concept_3.pdf</vt:lpwstr>
      </vt:variant>
      <vt:variant>
        <vt:lpwstr/>
      </vt:variant>
      <vt:variant>
        <vt:i4>4456451</vt:i4>
      </vt:variant>
      <vt:variant>
        <vt:i4>693</vt:i4>
      </vt:variant>
      <vt:variant>
        <vt:i4>0</vt:i4>
      </vt:variant>
      <vt:variant>
        <vt:i4>5</vt:i4>
      </vt:variant>
      <vt:variant>
        <vt:lpwstr>http://www.doe2.com/</vt:lpwstr>
      </vt:variant>
      <vt:variant>
        <vt:lpwstr/>
      </vt:variant>
      <vt:variant>
        <vt:i4>5832799</vt:i4>
      </vt:variant>
      <vt:variant>
        <vt:i4>690</vt:i4>
      </vt:variant>
      <vt:variant>
        <vt:i4>0</vt:i4>
      </vt:variant>
      <vt:variant>
        <vt:i4>5</vt:i4>
      </vt:variant>
      <vt:variant>
        <vt:lpwstr>http://www.deeresources.com/</vt:lpwstr>
      </vt:variant>
      <vt:variant>
        <vt:lpwstr/>
      </vt:variant>
      <vt:variant>
        <vt:i4>852077</vt:i4>
      </vt:variant>
      <vt:variant>
        <vt:i4>687</vt:i4>
      </vt:variant>
      <vt:variant>
        <vt:i4>0</vt:i4>
      </vt:variant>
      <vt:variant>
        <vt:i4>5</vt:i4>
      </vt:variant>
      <vt:variant>
        <vt:lpwstr>http://deeresources.com/index.php?option=com_content&amp;view=article&amp;id=65&amp;Itemid=57</vt:lpwstr>
      </vt:variant>
      <vt:variant>
        <vt:lpwstr/>
      </vt:variant>
      <vt:variant>
        <vt:i4>4456450</vt:i4>
      </vt:variant>
      <vt:variant>
        <vt:i4>684</vt:i4>
      </vt:variant>
      <vt:variant>
        <vt:i4>0</vt:i4>
      </vt:variant>
      <vt:variant>
        <vt:i4>5</vt:i4>
      </vt:variant>
      <vt:variant>
        <vt:lpwstr>http://www.syncopation.com/?gclid=CJXd6Nfp1qoCFVMZQgodwHBO7w</vt:lpwstr>
      </vt:variant>
      <vt:variant>
        <vt:lpwstr/>
      </vt:variant>
      <vt:variant>
        <vt:i4>3473464</vt:i4>
      </vt:variant>
      <vt:variant>
        <vt:i4>681</vt:i4>
      </vt:variant>
      <vt:variant>
        <vt:i4>0</vt:i4>
      </vt:variant>
      <vt:variant>
        <vt:i4>5</vt:i4>
      </vt:variant>
      <vt:variant>
        <vt:lpwstr>http://www.doe2.com/download/DEER/MAStool/</vt:lpwstr>
      </vt:variant>
      <vt:variant>
        <vt:lpwstr/>
      </vt:variant>
      <vt:variant>
        <vt:i4>5832799</vt:i4>
      </vt:variant>
      <vt:variant>
        <vt:i4>678</vt:i4>
      </vt:variant>
      <vt:variant>
        <vt:i4>0</vt:i4>
      </vt:variant>
      <vt:variant>
        <vt:i4>5</vt:i4>
      </vt:variant>
      <vt:variant>
        <vt:lpwstr>http://www.deeresources.com/</vt:lpwstr>
      </vt:variant>
      <vt:variant>
        <vt:lpwstr/>
      </vt:variant>
      <vt:variant>
        <vt:i4>1114119</vt:i4>
      </vt:variant>
      <vt:variant>
        <vt:i4>675</vt:i4>
      </vt:variant>
      <vt:variant>
        <vt:i4>0</vt:i4>
      </vt:variant>
      <vt:variant>
        <vt:i4>5</vt:i4>
      </vt:variant>
      <vt:variant>
        <vt:lpwstr>https://www.acca.org/industry/ansi-standards</vt:lpwstr>
      </vt:variant>
      <vt:variant>
        <vt:lpwstr/>
      </vt:variant>
      <vt:variant>
        <vt:i4>3473464</vt:i4>
      </vt:variant>
      <vt:variant>
        <vt:i4>672</vt:i4>
      </vt:variant>
      <vt:variant>
        <vt:i4>0</vt:i4>
      </vt:variant>
      <vt:variant>
        <vt:i4>5</vt:i4>
      </vt:variant>
      <vt:variant>
        <vt:lpwstr>http://www.doe2.com/download/DEER/MAStool/</vt:lpwstr>
      </vt:variant>
      <vt:variant>
        <vt:lpwstr/>
      </vt:variant>
      <vt:variant>
        <vt:i4>5832799</vt:i4>
      </vt:variant>
      <vt:variant>
        <vt:i4>669</vt:i4>
      </vt:variant>
      <vt:variant>
        <vt:i4>0</vt:i4>
      </vt:variant>
      <vt:variant>
        <vt:i4>5</vt:i4>
      </vt:variant>
      <vt:variant>
        <vt:lpwstr>http://www.deeresources.com/</vt:lpwstr>
      </vt:variant>
      <vt:variant>
        <vt:lpwstr/>
      </vt:variant>
      <vt:variant>
        <vt:i4>2359353</vt:i4>
      </vt:variant>
      <vt:variant>
        <vt:i4>666</vt:i4>
      </vt:variant>
      <vt:variant>
        <vt:i4>0</vt:i4>
      </vt:variant>
      <vt:variant>
        <vt:i4>5</vt:i4>
      </vt:variant>
      <vt:variant>
        <vt:lpwstr>http://doe2.com/eQUEST/</vt:lpwstr>
      </vt:variant>
      <vt:variant>
        <vt:lpwstr/>
      </vt:variant>
      <vt:variant>
        <vt:i4>5832794</vt:i4>
      </vt:variant>
      <vt:variant>
        <vt:i4>663</vt:i4>
      </vt:variant>
      <vt:variant>
        <vt:i4>0</vt:i4>
      </vt:variant>
      <vt:variant>
        <vt:i4>5</vt:i4>
      </vt:variant>
      <vt:variant>
        <vt:lpwstr>http://www.statease.com/dx8descr.html</vt:lpwstr>
      </vt:variant>
      <vt:variant>
        <vt:lpwstr/>
      </vt:variant>
      <vt:variant>
        <vt:i4>4456450</vt:i4>
      </vt:variant>
      <vt:variant>
        <vt:i4>660</vt:i4>
      </vt:variant>
      <vt:variant>
        <vt:i4>0</vt:i4>
      </vt:variant>
      <vt:variant>
        <vt:i4>5</vt:i4>
      </vt:variant>
      <vt:variant>
        <vt:lpwstr>http://www.syncopation.com/?gclid=CJXd6Nfp1qoCFVMZQgodwHBO7w</vt:lpwstr>
      </vt:variant>
      <vt:variant>
        <vt:lpwstr/>
      </vt:variant>
      <vt:variant>
        <vt:i4>1310773</vt:i4>
      </vt:variant>
      <vt:variant>
        <vt:i4>545</vt:i4>
      </vt:variant>
      <vt:variant>
        <vt:i4>0</vt:i4>
      </vt:variant>
      <vt:variant>
        <vt:i4>5</vt:i4>
      </vt:variant>
      <vt:variant>
        <vt:lpwstr/>
      </vt:variant>
      <vt:variant>
        <vt:lpwstr>_Toc302550161</vt:lpwstr>
      </vt:variant>
      <vt:variant>
        <vt:i4>1310773</vt:i4>
      </vt:variant>
      <vt:variant>
        <vt:i4>539</vt:i4>
      </vt:variant>
      <vt:variant>
        <vt:i4>0</vt:i4>
      </vt:variant>
      <vt:variant>
        <vt:i4>5</vt:i4>
      </vt:variant>
      <vt:variant>
        <vt:lpwstr/>
      </vt:variant>
      <vt:variant>
        <vt:lpwstr>_Toc302550160</vt:lpwstr>
      </vt:variant>
      <vt:variant>
        <vt:i4>1507381</vt:i4>
      </vt:variant>
      <vt:variant>
        <vt:i4>533</vt:i4>
      </vt:variant>
      <vt:variant>
        <vt:i4>0</vt:i4>
      </vt:variant>
      <vt:variant>
        <vt:i4>5</vt:i4>
      </vt:variant>
      <vt:variant>
        <vt:lpwstr/>
      </vt:variant>
      <vt:variant>
        <vt:lpwstr>_Toc302550159</vt:lpwstr>
      </vt:variant>
      <vt:variant>
        <vt:i4>1507381</vt:i4>
      </vt:variant>
      <vt:variant>
        <vt:i4>524</vt:i4>
      </vt:variant>
      <vt:variant>
        <vt:i4>0</vt:i4>
      </vt:variant>
      <vt:variant>
        <vt:i4>5</vt:i4>
      </vt:variant>
      <vt:variant>
        <vt:lpwstr/>
      </vt:variant>
      <vt:variant>
        <vt:lpwstr>_Toc302550158</vt:lpwstr>
      </vt:variant>
      <vt:variant>
        <vt:i4>1507381</vt:i4>
      </vt:variant>
      <vt:variant>
        <vt:i4>515</vt:i4>
      </vt:variant>
      <vt:variant>
        <vt:i4>0</vt:i4>
      </vt:variant>
      <vt:variant>
        <vt:i4>5</vt:i4>
      </vt:variant>
      <vt:variant>
        <vt:lpwstr/>
      </vt:variant>
      <vt:variant>
        <vt:lpwstr>_Toc302550157</vt:lpwstr>
      </vt:variant>
      <vt:variant>
        <vt:i4>1507381</vt:i4>
      </vt:variant>
      <vt:variant>
        <vt:i4>509</vt:i4>
      </vt:variant>
      <vt:variant>
        <vt:i4>0</vt:i4>
      </vt:variant>
      <vt:variant>
        <vt:i4>5</vt:i4>
      </vt:variant>
      <vt:variant>
        <vt:lpwstr/>
      </vt:variant>
      <vt:variant>
        <vt:lpwstr>_Toc302550156</vt:lpwstr>
      </vt:variant>
      <vt:variant>
        <vt:i4>1507381</vt:i4>
      </vt:variant>
      <vt:variant>
        <vt:i4>503</vt:i4>
      </vt:variant>
      <vt:variant>
        <vt:i4>0</vt:i4>
      </vt:variant>
      <vt:variant>
        <vt:i4>5</vt:i4>
      </vt:variant>
      <vt:variant>
        <vt:lpwstr/>
      </vt:variant>
      <vt:variant>
        <vt:lpwstr>_Toc302550155</vt:lpwstr>
      </vt:variant>
      <vt:variant>
        <vt:i4>1507381</vt:i4>
      </vt:variant>
      <vt:variant>
        <vt:i4>494</vt:i4>
      </vt:variant>
      <vt:variant>
        <vt:i4>0</vt:i4>
      </vt:variant>
      <vt:variant>
        <vt:i4>5</vt:i4>
      </vt:variant>
      <vt:variant>
        <vt:lpwstr/>
      </vt:variant>
      <vt:variant>
        <vt:lpwstr>_Toc302550154</vt:lpwstr>
      </vt:variant>
      <vt:variant>
        <vt:i4>1507381</vt:i4>
      </vt:variant>
      <vt:variant>
        <vt:i4>488</vt:i4>
      </vt:variant>
      <vt:variant>
        <vt:i4>0</vt:i4>
      </vt:variant>
      <vt:variant>
        <vt:i4>5</vt:i4>
      </vt:variant>
      <vt:variant>
        <vt:lpwstr/>
      </vt:variant>
      <vt:variant>
        <vt:lpwstr>_Toc302550153</vt:lpwstr>
      </vt:variant>
      <vt:variant>
        <vt:i4>1507381</vt:i4>
      </vt:variant>
      <vt:variant>
        <vt:i4>482</vt:i4>
      </vt:variant>
      <vt:variant>
        <vt:i4>0</vt:i4>
      </vt:variant>
      <vt:variant>
        <vt:i4>5</vt:i4>
      </vt:variant>
      <vt:variant>
        <vt:lpwstr/>
      </vt:variant>
      <vt:variant>
        <vt:lpwstr>_Toc302550152</vt:lpwstr>
      </vt:variant>
      <vt:variant>
        <vt:i4>1507381</vt:i4>
      </vt:variant>
      <vt:variant>
        <vt:i4>476</vt:i4>
      </vt:variant>
      <vt:variant>
        <vt:i4>0</vt:i4>
      </vt:variant>
      <vt:variant>
        <vt:i4>5</vt:i4>
      </vt:variant>
      <vt:variant>
        <vt:lpwstr/>
      </vt:variant>
      <vt:variant>
        <vt:lpwstr>_Toc302550151</vt:lpwstr>
      </vt:variant>
      <vt:variant>
        <vt:i4>1507381</vt:i4>
      </vt:variant>
      <vt:variant>
        <vt:i4>470</vt:i4>
      </vt:variant>
      <vt:variant>
        <vt:i4>0</vt:i4>
      </vt:variant>
      <vt:variant>
        <vt:i4>5</vt:i4>
      </vt:variant>
      <vt:variant>
        <vt:lpwstr/>
      </vt:variant>
      <vt:variant>
        <vt:lpwstr>_Toc302550150</vt:lpwstr>
      </vt:variant>
      <vt:variant>
        <vt:i4>1441845</vt:i4>
      </vt:variant>
      <vt:variant>
        <vt:i4>464</vt:i4>
      </vt:variant>
      <vt:variant>
        <vt:i4>0</vt:i4>
      </vt:variant>
      <vt:variant>
        <vt:i4>5</vt:i4>
      </vt:variant>
      <vt:variant>
        <vt:lpwstr/>
      </vt:variant>
      <vt:variant>
        <vt:lpwstr>_Toc302550149</vt:lpwstr>
      </vt:variant>
      <vt:variant>
        <vt:i4>1441845</vt:i4>
      </vt:variant>
      <vt:variant>
        <vt:i4>458</vt:i4>
      </vt:variant>
      <vt:variant>
        <vt:i4>0</vt:i4>
      </vt:variant>
      <vt:variant>
        <vt:i4>5</vt:i4>
      </vt:variant>
      <vt:variant>
        <vt:lpwstr/>
      </vt:variant>
      <vt:variant>
        <vt:lpwstr>_Toc302550148</vt:lpwstr>
      </vt:variant>
      <vt:variant>
        <vt:i4>1441845</vt:i4>
      </vt:variant>
      <vt:variant>
        <vt:i4>452</vt:i4>
      </vt:variant>
      <vt:variant>
        <vt:i4>0</vt:i4>
      </vt:variant>
      <vt:variant>
        <vt:i4>5</vt:i4>
      </vt:variant>
      <vt:variant>
        <vt:lpwstr/>
      </vt:variant>
      <vt:variant>
        <vt:lpwstr>_Toc302550147</vt:lpwstr>
      </vt:variant>
      <vt:variant>
        <vt:i4>1114165</vt:i4>
      </vt:variant>
      <vt:variant>
        <vt:i4>443</vt:i4>
      </vt:variant>
      <vt:variant>
        <vt:i4>0</vt:i4>
      </vt:variant>
      <vt:variant>
        <vt:i4>5</vt:i4>
      </vt:variant>
      <vt:variant>
        <vt:lpwstr/>
      </vt:variant>
      <vt:variant>
        <vt:lpwstr>_Toc302550132</vt:lpwstr>
      </vt:variant>
      <vt:variant>
        <vt:i4>1114165</vt:i4>
      </vt:variant>
      <vt:variant>
        <vt:i4>437</vt:i4>
      </vt:variant>
      <vt:variant>
        <vt:i4>0</vt:i4>
      </vt:variant>
      <vt:variant>
        <vt:i4>5</vt:i4>
      </vt:variant>
      <vt:variant>
        <vt:lpwstr/>
      </vt:variant>
      <vt:variant>
        <vt:lpwstr>_Toc302550131</vt:lpwstr>
      </vt:variant>
      <vt:variant>
        <vt:i4>1114165</vt:i4>
      </vt:variant>
      <vt:variant>
        <vt:i4>431</vt:i4>
      </vt:variant>
      <vt:variant>
        <vt:i4>0</vt:i4>
      </vt:variant>
      <vt:variant>
        <vt:i4>5</vt:i4>
      </vt:variant>
      <vt:variant>
        <vt:lpwstr/>
      </vt:variant>
      <vt:variant>
        <vt:lpwstr>_Toc302550130</vt:lpwstr>
      </vt:variant>
      <vt:variant>
        <vt:i4>1048629</vt:i4>
      </vt:variant>
      <vt:variant>
        <vt:i4>425</vt:i4>
      </vt:variant>
      <vt:variant>
        <vt:i4>0</vt:i4>
      </vt:variant>
      <vt:variant>
        <vt:i4>5</vt:i4>
      </vt:variant>
      <vt:variant>
        <vt:lpwstr/>
      </vt:variant>
      <vt:variant>
        <vt:lpwstr>_Toc302550129</vt:lpwstr>
      </vt:variant>
      <vt:variant>
        <vt:i4>1048629</vt:i4>
      </vt:variant>
      <vt:variant>
        <vt:i4>419</vt:i4>
      </vt:variant>
      <vt:variant>
        <vt:i4>0</vt:i4>
      </vt:variant>
      <vt:variant>
        <vt:i4>5</vt:i4>
      </vt:variant>
      <vt:variant>
        <vt:lpwstr/>
      </vt:variant>
      <vt:variant>
        <vt:lpwstr>_Toc302550128</vt:lpwstr>
      </vt:variant>
      <vt:variant>
        <vt:i4>1048629</vt:i4>
      </vt:variant>
      <vt:variant>
        <vt:i4>413</vt:i4>
      </vt:variant>
      <vt:variant>
        <vt:i4>0</vt:i4>
      </vt:variant>
      <vt:variant>
        <vt:i4>5</vt:i4>
      </vt:variant>
      <vt:variant>
        <vt:lpwstr/>
      </vt:variant>
      <vt:variant>
        <vt:lpwstr>_Toc302550127</vt:lpwstr>
      </vt:variant>
      <vt:variant>
        <vt:i4>1048629</vt:i4>
      </vt:variant>
      <vt:variant>
        <vt:i4>407</vt:i4>
      </vt:variant>
      <vt:variant>
        <vt:i4>0</vt:i4>
      </vt:variant>
      <vt:variant>
        <vt:i4>5</vt:i4>
      </vt:variant>
      <vt:variant>
        <vt:lpwstr/>
      </vt:variant>
      <vt:variant>
        <vt:lpwstr>_Toc302550126</vt:lpwstr>
      </vt:variant>
      <vt:variant>
        <vt:i4>1048629</vt:i4>
      </vt:variant>
      <vt:variant>
        <vt:i4>401</vt:i4>
      </vt:variant>
      <vt:variant>
        <vt:i4>0</vt:i4>
      </vt:variant>
      <vt:variant>
        <vt:i4>5</vt:i4>
      </vt:variant>
      <vt:variant>
        <vt:lpwstr/>
      </vt:variant>
      <vt:variant>
        <vt:lpwstr>_Toc302550125</vt:lpwstr>
      </vt:variant>
      <vt:variant>
        <vt:i4>1048629</vt:i4>
      </vt:variant>
      <vt:variant>
        <vt:i4>395</vt:i4>
      </vt:variant>
      <vt:variant>
        <vt:i4>0</vt:i4>
      </vt:variant>
      <vt:variant>
        <vt:i4>5</vt:i4>
      </vt:variant>
      <vt:variant>
        <vt:lpwstr/>
      </vt:variant>
      <vt:variant>
        <vt:lpwstr>_Toc302550124</vt:lpwstr>
      </vt:variant>
      <vt:variant>
        <vt:i4>1048629</vt:i4>
      </vt:variant>
      <vt:variant>
        <vt:i4>389</vt:i4>
      </vt:variant>
      <vt:variant>
        <vt:i4>0</vt:i4>
      </vt:variant>
      <vt:variant>
        <vt:i4>5</vt:i4>
      </vt:variant>
      <vt:variant>
        <vt:lpwstr/>
      </vt:variant>
      <vt:variant>
        <vt:lpwstr>_Toc302550123</vt:lpwstr>
      </vt:variant>
      <vt:variant>
        <vt:i4>1048629</vt:i4>
      </vt:variant>
      <vt:variant>
        <vt:i4>383</vt:i4>
      </vt:variant>
      <vt:variant>
        <vt:i4>0</vt:i4>
      </vt:variant>
      <vt:variant>
        <vt:i4>5</vt:i4>
      </vt:variant>
      <vt:variant>
        <vt:lpwstr/>
      </vt:variant>
      <vt:variant>
        <vt:lpwstr>_Toc302550122</vt:lpwstr>
      </vt:variant>
      <vt:variant>
        <vt:i4>1048629</vt:i4>
      </vt:variant>
      <vt:variant>
        <vt:i4>377</vt:i4>
      </vt:variant>
      <vt:variant>
        <vt:i4>0</vt:i4>
      </vt:variant>
      <vt:variant>
        <vt:i4>5</vt:i4>
      </vt:variant>
      <vt:variant>
        <vt:lpwstr/>
      </vt:variant>
      <vt:variant>
        <vt:lpwstr>_Toc302550121</vt:lpwstr>
      </vt:variant>
      <vt:variant>
        <vt:i4>1048629</vt:i4>
      </vt:variant>
      <vt:variant>
        <vt:i4>368</vt:i4>
      </vt:variant>
      <vt:variant>
        <vt:i4>0</vt:i4>
      </vt:variant>
      <vt:variant>
        <vt:i4>5</vt:i4>
      </vt:variant>
      <vt:variant>
        <vt:lpwstr/>
      </vt:variant>
      <vt:variant>
        <vt:lpwstr>_Toc302550120</vt:lpwstr>
      </vt:variant>
      <vt:variant>
        <vt:i4>1245237</vt:i4>
      </vt:variant>
      <vt:variant>
        <vt:i4>362</vt:i4>
      </vt:variant>
      <vt:variant>
        <vt:i4>0</vt:i4>
      </vt:variant>
      <vt:variant>
        <vt:i4>5</vt:i4>
      </vt:variant>
      <vt:variant>
        <vt:lpwstr/>
      </vt:variant>
      <vt:variant>
        <vt:lpwstr>_Toc302550119</vt:lpwstr>
      </vt:variant>
      <vt:variant>
        <vt:i4>1245237</vt:i4>
      </vt:variant>
      <vt:variant>
        <vt:i4>353</vt:i4>
      </vt:variant>
      <vt:variant>
        <vt:i4>0</vt:i4>
      </vt:variant>
      <vt:variant>
        <vt:i4>5</vt:i4>
      </vt:variant>
      <vt:variant>
        <vt:lpwstr/>
      </vt:variant>
      <vt:variant>
        <vt:lpwstr>_Toc302550118</vt:lpwstr>
      </vt:variant>
      <vt:variant>
        <vt:i4>1245237</vt:i4>
      </vt:variant>
      <vt:variant>
        <vt:i4>344</vt:i4>
      </vt:variant>
      <vt:variant>
        <vt:i4>0</vt:i4>
      </vt:variant>
      <vt:variant>
        <vt:i4>5</vt:i4>
      </vt:variant>
      <vt:variant>
        <vt:lpwstr/>
      </vt:variant>
      <vt:variant>
        <vt:lpwstr>_Toc302550117</vt:lpwstr>
      </vt:variant>
      <vt:variant>
        <vt:i4>1245237</vt:i4>
      </vt:variant>
      <vt:variant>
        <vt:i4>338</vt:i4>
      </vt:variant>
      <vt:variant>
        <vt:i4>0</vt:i4>
      </vt:variant>
      <vt:variant>
        <vt:i4>5</vt:i4>
      </vt:variant>
      <vt:variant>
        <vt:lpwstr/>
      </vt:variant>
      <vt:variant>
        <vt:lpwstr>_Toc302550116</vt:lpwstr>
      </vt:variant>
      <vt:variant>
        <vt:i4>1245237</vt:i4>
      </vt:variant>
      <vt:variant>
        <vt:i4>332</vt:i4>
      </vt:variant>
      <vt:variant>
        <vt:i4>0</vt:i4>
      </vt:variant>
      <vt:variant>
        <vt:i4>5</vt:i4>
      </vt:variant>
      <vt:variant>
        <vt:lpwstr/>
      </vt:variant>
      <vt:variant>
        <vt:lpwstr>_Toc302550115</vt:lpwstr>
      </vt:variant>
      <vt:variant>
        <vt:i4>1245237</vt:i4>
      </vt:variant>
      <vt:variant>
        <vt:i4>326</vt:i4>
      </vt:variant>
      <vt:variant>
        <vt:i4>0</vt:i4>
      </vt:variant>
      <vt:variant>
        <vt:i4>5</vt:i4>
      </vt:variant>
      <vt:variant>
        <vt:lpwstr/>
      </vt:variant>
      <vt:variant>
        <vt:lpwstr>_Toc302550114</vt:lpwstr>
      </vt:variant>
      <vt:variant>
        <vt:i4>1245237</vt:i4>
      </vt:variant>
      <vt:variant>
        <vt:i4>320</vt:i4>
      </vt:variant>
      <vt:variant>
        <vt:i4>0</vt:i4>
      </vt:variant>
      <vt:variant>
        <vt:i4>5</vt:i4>
      </vt:variant>
      <vt:variant>
        <vt:lpwstr/>
      </vt:variant>
      <vt:variant>
        <vt:lpwstr>_Toc302550113</vt:lpwstr>
      </vt:variant>
      <vt:variant>
        <vt:i4>1245237</vt:i4>
      </vt:variant>
      <vt:variant>
        <vt:i4>314</vt:i4>
      </vt:variant>
      <vt:variant>
        <vt:i4>0</vt:i4>
      </vt:variant>
      <vt:variant>
        <vt:i4>5</vt:i4>
      </vt:variant>
      <vt:variant>
        <vt:lpwstr/>
      </vt:variant>
      <vt:variant>
        <vt:lpwstr>_Toc302550112</vt:lpwstr>
      </vt:variant>
      <vt:variant>
        <vt:i4>1245237</vt:i4>
      </vt:variant>
      <vt:variant>
        <vt:i4>308</vt:i4>
      </vt:variant>
      <vt:variant>
        <vt:i4>0</vt:i4>
      </vt:variant>
      <vt:variant>
        <vt:i4>5</vt:i4>
      </vt:variant>
      <vt:variant>
        <vt:lpwstr/>
      </vt:variant>
      <vt:variant>
        <vt:lpwstr>_Toc302550111</vt:lpwstr>
      </vt:variant>
      <vt:variant>
        <vt:i4>1245237</vt:i4>
      </vt:variant>
      <vt:variant>
        <vt:i4>302</vt:i4>
      </vt:variant>
      <vt:variant>
        <vt:i4>0</vt:i4>
      </vt:variant>
      <vt:variant>
        <vt:i4>5</vt:i4>
      </vt:variant>
      <vt:variant>
        <vt:lpwstr/>
      </vt:variant>
      <vt:variant>
        <vt:lpwstr>_Toc302550110</vt:lpwstr>
      </vt:variant>
      <vt:variant>
        <vt:i4>1179701</vt:i4>
      </vt:variant>
      <vt:variant>
        <vt:i4>296</vt:i4>
      </vt:variant>
      <vt:variant>
        <vt:i4>0</vt:i4>
      </vt:variant>
      <vt:variant>
        <vt:i4>5</vt:i4>
      </vt:variant>
      <vt:variant>
        <vt:lpwstr/>
      </vt:variant>
      <vt:variant>
        <vt:lpwstr>_Toc302550109</vt:lpwstr>
      </vt:variant>
      <vt:variant>
        <vt:i4>1179701</vt:i4>
      </vt:variant>
      <vt:variant>
        <vt:i4>290</vt:i4>
      </vt:variant>
      <vt:variant>
        <vt:i4>0</vt:i4>
      </vt:variant>
      <vt:variant>
        <vt:i4>5</vt:i4>
      </vt:variant>
      <vt:variant>
        <vt:lpwstr/>
      </vt:variant>
      <vt:variant>
        <vt:lpwstr>_Toc302550108</vt:lpwstr>
      </vt:variant>
      <vt:variant>
        <vt:i4>1179699</vt:i4>
      </vt:variant>
      <vt:variant>
        <vt:i4>281</vt:i4>
      </vt:variant>
      <vt:variant>
        <vt:i4>0</vt:i4>
      </vt:variant>
      <vt:variant>
        <vt:i4>5</vt:i4>
      </vt:variant>
      <vt:variant>
        <vt:lpwstr/>
      </vt:variant>
      <vt:variant>
        <vt:lpwstr>_Toc302550704</vt:lpwstr>
      </vt:variant>
      <vt:variant>
        <vt:i4>1179699</vt:i4>
      </vt:variant>
      <vt:variant>
        <vt:i4>275</vt:i4>
      </vt:variant>
      <vt:variant>
        <vt:i4>0</vt:i4>
      </vt:variant>
      <vt:variant>
        <vt:i4>5</vt:i4>
      </vt:variant>
      <vt:variant>
        <vt:lpwstr/>
      </vt:variant>
      <vt:variant>
        <vt:lpwstr>_Toc302550703</vt:lpwstr>
      </vt:variant>
      <vt:variant>
        <vt:i4>1179699</vt:i4>
      </vt:variant>
      <vt:variant>
        <vt:i4>269</vt:i4>
      </vt:variant>
      <vt:variant>
        <vt:i4>0</vt:i4>
      </vt:variant>
      <vt:variant>
        <vt:i4>5</vt:i4>
      </vt:variant>
      <vt:variant>
        <vt:lpwstr/>
      </vt:variant>
      <vt:variant>
        <vt:lpwstr>_Toc302550702</vt:lpwstr>
      </vt:variant>
      <vt:variant>
        <vt:i4>1179699</vt:i4>
      </vt:variant>
      <vt:variant>
        <vt:i4>263</vt:i4>
      </vt:variant>
      <vt:variant>
        <vt:i4>0</vt:i4>
      </vt:variant>
      <vt:variant>
        <vt:i4>5</vt:i4>
      </vt:variant>
      <vt:variant>
        <vt:lpwstr/>
      </vt:variant>
      <vt:variant>
        <vt:lpwstr>_Toc302550701</vt:lpwstr>
      </vt:variant>
      <vt:variant>
        <vt:i4>1179699</vt:i4>
      </vt:variant>
      <vt:variant>
        <vt:i4>257</vt:i4>
      </vt:variant>
      <vt:variant>
        <vt:i4>0</vt:i4>
      </vt:variant>
      <vt:variant>
        <vt:i4>5</vt:i4>
      </vt:variant>
      <vt:variant>
        <vt:lpwstr/>
      </vt:variant>
      <vt:variant>
        <vt:lpwstr>_Toc302550700</vt:lpwstr>
      </vt:variant>
      <vt:variant>
        <vt:i4>1769522</vt:i4>
      </vt:variant>
      <vt:variant>
        <vt:i4>251</vt:i4>
      </vt:variant>
      <vt:variant>
        <vt:i4>0</vt:i4>
      </vt:variant>
      <vt:variant>
        <vt:i4>5</vt:i4>
      </vt:variant>
      <vt:variant>
        <vt:lpwstr/>
      </vt:variant>
      <vt:variant>
        <vt:lpwstr>_Toc302550699</vt:lpwstr>
      </vt:variant>
      <vt:variant>
        <vt:i4>1769522</vt:i4>
      </vt:variant>
      <vt:variant>
        <vt:i4>245</vt:i4>
      </vt:variant>
      <vt:variant>
        <vt:i4>0</vt:i4>
      </vt:variant>
      <vt:variant>
        <vt:i4>5</vt:i4>
      </vt:variant>
      <vt:variant>
        <vt:lpwstr/>
      </vt:variant>
      <vt:variant>
        <vt:lpwstr>_Toc302550698</vt:lpwstr>
      </vt:variant>
      <vt:variant>
        <vt:i4>1769522</vt:i4>
      </vt:variant>
      <vt:variant>
        <vt:i4>239</vt:i4>
      </vt:variant>
      <vt:variant>
        <vt:i4>0</vt:i4>
      </vt:variant>
      <vt:variant>
        <vt:i4>5</vt:i4>
      </vt:variant>
      <vt:variant>
        <vt:lpwstr/>
      </vt:variant>
      <vt:variant>
        <vt:lpwstr>_Toc302550697</vt:lpwstr>
      </vt:variant>
      <vt:variant>
        <vt:i4>1769522</vt:i4>
      </vt:variant>
      <vt:variant>
        <vt:i4>233</vt:i4>
      </vt:variant>
      <vt:variant>
        <vt:i4>0</vt:i4>
      </vt:variant>
      <vt:variant>
        <vt:i4>5</vt:i4>
      </vt:variant>
      <vt:variant>
        <vt:lpwstr/>
      </vt:variant>
      <vt:variant>
        <vt:lpwstr>_Toc302550696</vt:lpwstr>
      </vt:variant>
      <vt:variant>
        <vt:i4>1769522</vt:i4>
      </vt:variant>
      <vt:variant>
        <vt:i4>227</vt:i4>
      </vt:variant>
      <vt:variant>
        <vt:i4>0</vt:i4>
      </vt:variant>
      <vt:variant>
        <vt:i4>5</vt:i4>
      </vt:variant>
      <vt:variant>
        <vt:lpwstr/>
      </vt:variant>
      <vt:variant>
        <vt:lpwstr>_Toc302550695</vt:lpwstr>
      </vt:variant>
      <vt:variant>
        <vt:i4>1769522</vt:i4>
      </vt:variant>
      <vt:variant>
        <vt:i4>221</vt:i4>
      </vt:variant>
      <vt:variant>
        <vt:i4>0</vt:i4>
      </vt:variant>
      <vt:variant>
        <vt:i4>5</vt:i4>
      </vt:variant>
      <vt:variant>
        <vt:lpwstr/>
      </vt:variant>
      <vt:variant>
        <vt:lpwstr>_Toc302550694</vt:lpwstr>
      </vt:variant>
      <vt:variant>
        <vt:i4>1769522</vt:i4>
      </vt:variant>
      <vt:variant>
        <vt:i4>215</vt:i4>
      </vt:variant>
      <vt:variant>
        <vt:i4>0</vt:i4>
      </vt:variant>
      <vt:variant>
        <vt:i4>5</vt:i4>
      </vt:variant>
      <vt:variant>
        <vt:lpwstr/>
      </vt:variant>
      <vt:variant>
        <vt:lpwstr>_Toc302550693</vt:lpwstr>
      </vt:variant>
      <vt:variant>
        <vt:i4>1769522</vt:i4>
      </vt:variant>
      <vt:variant>
        <vt:i4>209</vt:i4>
      </vt:variant>
      <vt:variant>
        <vt:i4>0</vt:i4>
      </vt:variant>
      <vt:variant>
        <vt:i4>5</vt:i4>
      </vt:variant>
      <vt:variant>
        <vt:lpwstr/>
      </vt:variant>
      <vt:variant>
        <vt:lpwstr>_Toc302550692</vt:lpwstr>
      </vt:variant>
      <vt:variant>
        <vt:i4>1769522</vt:i4>
      </vt:variant>
      <vt:variant>
        <vt:i4>203</vt:i4>
      </vt:variant>
      <vt:variant>
        <vt:i4>0</vt:i4>
      </vt:variant>
      <vt:variant>
        <vt:i4>5</vt:i4>
      </vt:variant>
      <vt:variant>
        <vt:lpwstr/>
      </vt:variant>
      <vt:variant>
        <vt:lpwstr>_Toc302550691</vt:lpwstr>
      </vt:variant>
      <vt:variant>
        <vt:i4>1703986</vt:i4>
      </vt:variant>
      <vt:variant>
        <vt:i4>194</vt:i4>
      </vt:variant>
      <vt:variant>
        <vt:i4>0</vt:i4>
      </vt:variant>
      <vt:variant>
        <vt:i4>5</vt:i4>
      </vt:variant>
      <vt:variant>
        <vt:lpwstr/>
      </vt:variant>
      <vt:variant>
        <vt:lpwstr>_Toc302550689</vt:lpwstr>
      </vt:variant>
      <vt:variant>
        <vt:i4>1703986</vt:i4>
      </vt:variant>
      <vt:variant>
        <vt:i4>188</vt:i4>
      </vt:variant>
      <vt:variant>
        <vt:i4>0</vt:i4>
      </vt:variant>
      <vt:variant>
        <vt:i4>5</vt:i4>
      </vt:variant>
      <vt:variant>
        <vt:lpwstr/>
      </vt:variant>
      <vt:variant>
        <vt:lpwstr>_Toc302550688</vt:lpwstr>
      </vt:variant>
      <vt:variant>
        <vt:i4>1703986</vt:i4>
      </vt:variant>
      <vt:variant>
        <vt:i4>182</vt:i4>
      </vt:variant>
      <vt:variant>
        <vt:i4>0</vt:i4>
      </vt:variant>
      <vt:variant>
        <vt:i4>5</vt:i4>
      </vt:variant>
      <vt:variant>
        <vt:lpwstr/>
      </vt:variant>
      <vt:variant>
        <vt:lpwstr>_Toc302550687</vt:lpwstr>
      </vt:variant>
      <vt:variant>
        <vt:i4>1703986</vt:i4>
      </vt:variant>
      <vt:variant>
        <vt:i4>176</vt:i4>
      </vt:variant>
      <vt:variant>
        <vt:i4>0</vt:i4>
      </vt:variant>
      <vt:variant>
        <vt:i4>5</vt:i4>
      </vt:variant>
      <vt:variant>
        <vt:lpwstr/>
      </vt:variant>
      <vt:variant>
        <vt:lpwstr>_Toc302550686</vt:lpwstr>
      </vt:variant>
      <vt:variant>
        <vt:i4>1703986</vt:i4>
      </vt:variant>
      <vt:variant>
        <vt:i4>170</vt:i4>
      </vt:variant>
      <vt:variant>
        <vt:i4>0</vt:i4>
      </vt:variant>
      <vt:variant>
        <vt:i4>5</vt:i4>
      </vt:variant>
      <vt:variant>
        <vt:lpwstr/>
      </vt:variant>
      <vt:variant>
        <vt:lpwstr>_Toc302550685</vt:lpwstr>
      </vt:variant>
      <vt:variant>
        <vt:i4>1703986</vt:i4>
      </vt:variant>
      <vt:variant>
        <vt:i4>164</vt:i4>
      </vt:variant>
      <vt:variant>
        <vt:i4>0</vt:i4>
      </vt:variant>
      <vt:variant>
        <vt:i4>5</vt:i4>
      </vt:variant>
      <vt:variant>
        <vt:lpwstr/>
      </vt:variant>
      <vt:variant>
        <vt:lpwstr>_Toc302550684</vt:lpwstr>
      </vt:variant>
      <vt:variant>
        <vt:i4>1703986</vt:i4>
      </vt:variant>
      <vt:variant>
        <vt:i4>158</vt:i4>
      </vt:variant>
      <vt:variant>
        <vt:i4>0</vt:i4>
      </vt:variant>
      <vt:variant>
        <vt:i4>5</vt:i4>
      </vt:variant>
      <vt:variant>
        <vt:lpwstr/>
      </vt:variant>
      <vt:variant>
        <vt:lpwstr>_Toc302550683</vt:lpwstr>
      </vt:variant>
      <vt:variant>
        <vt:i4>1703986</vt:i4>
      </vt:variant>
      <vt:variant>
        <vt:i4>152</vt:i4>
      </vt:variant>
      <vt:variant>
        <vt:i4>0</vt:i4>
      </vt:variant>
      <vt:variant>
        <vt:i4>5</vt:i4>
      </vt:variant>
      <vt:variant>
        <vt:lpwstr/>
      </vt:variant>
      <vt:variant>
        <vt:lpwstr>_Toc302550682</vt:lpwstr>
      </vt:variant>
      <vt:variant>
        <vt:i4>1703986</vt:i4>
      </vt:variant>
      <vt:variant>
        <vt:i4>146</vt:i4>
      </vt:variant>
      <vt:variant>
        <vt:i4>0</vt:i4>
      </vt:variant>
      <vt:variant>
        <vt:i4>5</vt:i4>
      </vt:variant>
      <vt:variant>
        <vt:lpwstr/>
      </vt:variant>
      <vt:variant>
        <vt:lpwstr>_Toc302550681</vt:lpwstr>
      </vt:variant>
      <vt:variant>
        <vt:i4>1703986</vt:i4>
      </vt:variant>
      <vt:variant>
        <vt:i4>140</vt:i4>
      </vt:variant>
      <vt:variant>
        <vt:i4>0</vt:i4>
      </vt:variant>
      <vt:variant>
        <vt:i4>5</vt:i4>
      </vt:variant>
      <vt:variant>
        <vt:lpwstr/>
      </vt:variant>
      <vt:variant>
        <vt:lpwstr>_Toc302550680</vt:lpwstr>
      </vt:variant>
      <vt:variant>
        <vt:i4>1376306</vt:i4>
      </vt:variant>
      <vt:variant>
        <vt:i4>134</vt:i4>
      </vt:variant>
      <vt:variant>
        <vt:i4>0</vt:i4>
      </vt:variant>
      <vt:variant>
        <vt:i4>5</vt:i4>
      </vt:variant>
      <vt:variant>
        <vt:lpwstr/>
      </vt:variant>
      <vt:variant>
        <vt:lpwstr>_Toc302550679</vt:lpwstr>
      </vt:variant>
      <vt:variant>
        <vt:i4>1376306</vt:i4>
      </vt:variant>
      <vt:variant>
        <vt:i4>128</vt:i4>
      </vt:variant>
      <vt:variant>
        <vt:i4>0</vt:i4>
      </vt:variant>
      <vt:variant>
        <vt:i4>5</vt:i4>
      </vt:variant>
      <vt:variant>
        <vt:lpwstr/>
      </vt:variant>
      <vt:variant>
        <vt:lpwstr>_Toc302550678</vt:lpwstr>
      </vt:variant>
      <vt:variant>
        <vt:i4>1376306</vt:i4>
      </vt:variant>
      <vt:variant>
        <vt:i4>122</vt:i4>
      </vt:variant>
      <vt:variant>
        <vt:i4>0</vt:i4>
      </vt:variant>
      <vt:variant>
        <vt:i4>5</vt:i4>
      </vt:variant>
      <vt:variant>
        <vt:lpwstr/>
      </vt:variant>
      <vt:variant>
        <vt:lpwstr>_Toc302550677</vt:lpwstr>
      </vt:variant>
      <vt:variant>
        <vt:i4>1376306</vt:i4>
      </vt:variant>
      <vt:variant>
        <vt:i4>116</vt:i4>
      </vt:variant>
      <vt:variant>
        <vt:i4>0</vt:i4>
      </vt:variant>
      <vt:variant>
        <vt:i4>5</vt:i4>
      </vt:variant>
      <vt:variant>
        <vt:lpwstr/>
      </vt:variant>
      <vt:variant>
        <vt:lpwstr>_Toc302550676</vt:lpwstr>
      </vt:variant>
      <vt:variant>
        <vt:i4>1376306</vt:i4>
      </vt:variant>
      <vt:variant>
        <vt:i4>110</vt:i4>
      </vt:variant>
      <vt:variant>
        <vt:i4>0</vt:i4>
      </vt:variant>
      <vt:variant>
        <vt:i4>5</vt:i4>
      </vt:variant>
      <vt:variant>
        <vt:lpwstr/>
      </vt:variant>
      <vt:variant>
        <vt:lpwstr>_Toc302550675</vt:lpwstr>
      </vt:variant>
      <vt:variant>
        <vt:i4>1376306</vt:i4>
      </vt:variant>
      <vt:variant>
        <vt:i4>104</vt:i4>
      </vt:variant>
      <vt:variant>
        <vt:i4>0</vt:i4>
      </vt:variant>
      <vt:variant>
        <vt:i4>5</vt:i4>
      </vt:variant>
      <vt:variant>
        <vt:lpwstr/>
      </vt:variant>
      <vt:variant>
        <vt:lpwstr>_Toc302550674</vt:lpwstr>
      </vt:variant>
      <vt:variant>
        <vt:i4>1376306</vt:i4>
      </vt:variant>
      <vt:variant>
        <vt:i4>98</vt:i4>
      </vt:variant>
      <vt:variant>
        <vt:i4>0</vt:i4>
      </vt:variant>
      <vt:variant>
        <vt:i4>5</vt:i4>
      </vt:variant>
      <vt:variant>
        <vt:lpwstr/>
      </vt:variant>
      <vt:variant>
        <vt:lpwstr>_Toc302550673</vt:lpwstr>
      </vt:variant>
      <vt:variant>
        <vt:i4>1376306</vt:i4>
      </vt:variant>
      <vt:variant>
        <vt:i4>92</vt:i4>
      </vt:variant>
      <vt:variant>
        <vt:i4>0</vt:i4>
      </vt:variant>
      <vt:variant>
        <vt:i4>5</vt:i4>
      </vt:variant>
      <vt:variant>
        <vt:lpwstr/>
      </vt:variant>
      <vt:variant>
        <vt:lpwstr>_Toc302550672</vt:lpwstr>
      </vt:variant>
      <vt:variant>
        <vt:i4>1376306</vt:i4>
      </vt:variant>
      <vt:variant>
        <vt:i4>86</vt:i4>
      </vt:variant>
      <vt:variant>
        <vt:i4>0</vt:i4>
      </vt:variant>
      <vt:variant>
        <vt:i4>5</vt:i4>
      </vt:variant>
      <vt:variant>
        <vt:lpwstr/>
      </vt:variant>
      <vt:variant>
        <vt:lpwstr>_Toc302550671</vt:lpwstr>
      </vt:variant>
      <vt:variant>
        <vt:i4>1376306</vt:i4>
      </vt:variant>
      <vt:variant>
        <vt:i4>80</vt:i4>
      </vt:variant>
      <vt:variant>
        <vt:i4>0</vt:i4>
      </vt:variant>
      <vt:variant>
        <vt:i4>5</vt:i4>
      </vt:variant>
      <vt:variant>
        <vt:lpwstr/>
      </vt:variant>
      <vt:variant>
        <vt:lpwstr>_Toc302550670</vt:lpwstr>
      </vt:variant>
      <vt:variant>
        <vt:i4>1310770</vt:i4>
      </vt:variant>
      <vt:variant>
        <vt:i4>74</vt:i4>
      </vt:variant>
      <vt:variant>
        <vt:i4>0</vt:i4>
      </vt:variant>
      <vt:variant>
        <vt:i4>5</vt:i4>
      </vt:variant>
      <vt:variant>
        <vt:lpwstr/>
      </vt:variant>
      <vt:variant>
        <vt:lpwstr>_Toc302550669</vt:lpwstr>
      </vt:variant>
      <vt:variant>
        <vt:i4>1310770</vt:i4>
      </vt:variant>
      <vt:variant>
        <vt:i4>68</vt:i4>
      </vt:variant>
      <vt:variant>
        <vt:i4>0</vt:i4>
      </vt:variant>
      <vt:variant>
        <vt:i4>5</vt:i4>
      </vt:variant>
      <vt:variant>
        <vt:lpwstr/>
      </vt:variant>
      <vt:variant>
        <vt:lpwstr>_Toc302550668</vt:lpwstr>
      </vt:variant>
      <vt:variant>
        <vt:i4>1310770</vt:i4>
      </vt:variant>
      <vt:variant>
        <vt:i4>62</vt:i4>
      </vt:variant>
      <vt:variant>
        <vt:i4>0</vt:i4>
      </vt:variant>
      <vt:variant>
        <vt:i4>5</vt:i4>
      </vt:variant>
      <vt:variant>
        <vt:lpwstr/>
      </vt:variant>
      <vt:variant>
        <vt:lpwstr>_Toc302550667</vt:lpwstr>
      </vt:variant>
      <vt:variant>
        <vt:i4>1310770</vt:i4>
      </vt:variant>
      <vt:variant>
        <vt:i4>56</vt:i4>
      </vt:variant>
      <vt:variant>
        <vt:i4>0</vt:i4>
      </vt:variant>
      <vt:variant>
        <vt:i4>5</vt:i4>
      </vt:variant>
      <vt:variant>
        <vt:lpwstr/>
      </vt:variant>
      <vt:variant>
        <vt:lpwstr>_Toc302550666</vt:lpwstr>
      </vt:variant>
      <vt:variant>
        <vt:i4>1310770</vt:i4>
      </vt:variant>
      <vt:variant>
        <vt:i4>50</vt:i4>
      </vt:variant>
      <vt:variant>
        <vt:i4>0</vt:i4>
      </vt:variant>
      <vt:variant>
        <vt:i4>5</vt:i4>
      </vt:variant>
      <vt:variant>
        <vt:lpwstr/>
      </vt:variant>
      <vt:variant>
        <vt:lpwstr>_Toc302550665</vt:lpwstr>
      </vt:variant>
      <vt:variant>
        <vt:i4>1310770</vt:i4>
      </vt:variant>
      <vt:variant>
        <vt:i4>44</vt:i4>
      </vt:variant>
      <vt:variant>
        <vt:i4>0</vt:i4>
      </vt:variant>
      <vt:variant>
        <vt:i4>5</vt:i4>
      </vt:variant>
      <vt:variant>
        <vt:lpwstr/>
      </vt:variant>
      <vt:variant>
        <vt:lpwstr>_Toc302550664</vt:lpwstr>
      </vt:variant>
      <vt:variant>
        <vt:i4>1310770</vt:i4>
      </vt:variant>
      <vt:variant>
        <vt:i4>38</vt:i4>
      </vt:variant>
      <vt:variant>
        <vt:i4>0</vt:i4>
      </vt:variant>
      <vt:variant>
        <vt:i4>5</vt:i4>
      </vt:variant>
      <vt:variant>
        <vt:lpwstr/>
      </vt:variant>
      <vt:variant>
        <vt:lpwstr>_Toc302550663</vt:lpwstr>
      </vt:variant>
      <vt:variant>
        <vt:i4>1310770</vt:i4>
      </vt:variant>
      <vt:variant>
        <vt:i4>32</vt:i4>
      </vt:variant>
      <vt:variant>
        <vt:i4>0</vt:i4>
      </vt:variant>
      <vt:variant>
        <vt:i4>5</vt:i4>
      </vt:variant>
      <vt:variant>
        <vt:lpwstr/>
      </vt:variant>
      <vt:variant>
        <vt:lpwstr>_Toc302550662</vt:lpwstr>
      </vt:variant>
      <vt:variant>
        <vt:i4>1310770</vt:i4>
      </vt:variant>
      <vt:variant>
        <vt:i4>26</vt:i4>
      </vt:variant>
      <vt:variant>
        <vt:i4>0</vt:i4>
      </vt:variant>
      <vt:variant>
        <vt:i4>5</vt:i4>
      </vt:variant>
      <vt:variant>
        <vt:lpwstr/>
      </vt:variant>
      <vt:variant>
        <vt:lpwstr>_Toc302550661</vt:lpwstr>
      </vt:variant>
      <vt:variant>
        <vt:i4>1310770</vt:i4>
      </vt:variant>
      <vt:variant>
        <vt:i4>20</vt:i4>
      </vt:variant>
      <vt:variant>
        <vt:i4>0</vt:i4>
      </vt:variant>
      <vt:variant>
        <vt:i4>5</vt:i4>
      </vt:variant>
      <vt:variant>
        <vt:lpwstr/>
      </vt:variant>
      <vt:variant>
        <vt:lpwstr>_Toc302550660</vt:lpwstr>
      </vt:variant>
      <vt:variant>
        <vt:i4>1507378</vt:i4>
      </vt:variant>
      <vt:variant>
        <vt:i4>14</vt:i4>
      </vt:variant>
      <vt:variant>
        <vt:i4>0</vt:i4>
      </vt:variant>
      <vt:variant>
        <vt:i4>5</vt:i4>
      </vt:variant>
      <vt:variant>
        <vt:lpwstr/>
      </vt:variant>
      <vt:variant>
        <vt:lpwstr>_Toc302550659</vt:lpwstr>
      </vt:variant>
      <vt:variant>
        <vt:i4>1507378</vt:i4>
      </vt:variant>
      <vt:variant>
        <vt:i4>8</vt:i4>
      </vt:variant>
      <vt:variant>
        <vt:i4>0</vt:i4>
      </vt:variant>
      <vt:variant>
        <vt:i4>5</vt:i4>
      </vt:variant>
      <vt:variant>
        <vt:lpwstr/>
      </vt:variant>
      <vt:variant>
        <vt:lpwstr>_Toc302550658</vt:lpwstr>
      </vt:variant>
      <vt:variant>
        <vt:i4>1507378</vt:i4>
      </vt:variant>
      <vt:variant>
        <vt:i4>2</vt:i4>
      </vt:variant>
      <vt:variant>
        <vt:i4>0</vt:i4>
      </vt:variant>
      <vt:variant>
        <vt:i4>5</vt:i4>
      </vt:variant>
      <vt:variant>
        <vt:lpwstr/>
      </vt:variant>
      <vt:variant>
        <vt:lpwstr>_Toc302550657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PGECOHVC139</dc:title>
  <dc:creator>chl7</dc:creator>
  <cp:lastModifiedBy>Li, Christopher H</cp:lastModifiedBy>
  <cp:revision>24</cp:revision>
  <cp:lastPrinted>2014-03-25T18:00:00Z</cp:lastPrinted>
  <dcterms:created xsi:type="dcterms:W3CDTF">2014-03-03T20:33:00Z</dcterms:created>
  <dcterms:modified xsi:type="dcterms:W3CDTF">2014-04-08T23:59:00Z</dcterms:modified>
</cp:coreProperties>
</file>