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3A0867" w14:textId="745CC68B" w:rsidR="00DD6B5E" w:rsidRPr="00D34AF4" w:rsidRDefault="003129E8" w:rsidP="00DD6B5E">
      <w:pPr>
        <w:jc w:val="right"/>
        <w:rPr>
          <w:rFonts w:cs="Arial"/>
          <w:b/>
          <w:sz w:val="48"/>
          <w:szCs w:val="48"/>
        </w:rPr>
      </w:pPr>
      <w:bookmarkStart w:id="0" w:name="_Toc153189646"/>
      <w:r w:rsidRPr="00D34AF4">
        <w:rPr>
          <w:rFonts w:cs="Arial"/>
          <w:b/>
          <w:sz w:val="48"/>
          <w:szCs w:val="48"/>
        </w:rPr>
        <w:t xml:space="preserve">Work Paper </w:t>
      </w:r>
      <w:bookmarkEnd w:id="0"/>
      <w:r w:rsidR="00330B6B" w:rsidRPr="00D34AF4">
        <w:rPr>
          <w:rFonts w:cs="Arial"/>
          <w:b/>
          <w:sz w:val="48"/>
          <w:szCs w:val="48"/>
        </w:rPr>
        <w:t>PGECOHVC106</w:t>
      </w:r>
    </w:p>
    <w:p w14:paraId="393A0868" w14:textId="77CC7093" w:rsidR="00A167EC" w:rsidRPr="00D34AF4" w:rsidRDefault="00330B6B" w:rsidP="00A167EC">
      <w:pPr>
        <w:jc w:val="right"/>
        <w:rPr>
          <w:rFonts w:cs="Arial"/>
          <w:b/>
          <w:sz w:val="48"/>
          <w:szCs w:val="48"/>
        </w:rPr>
      </w:pPr>
      <w:r w:rsidRPr="00D34AF4">
        <w:rPr>
          <w:rFonts w:cs="Arial"/>
          <w:b/>
          <w:sz w:val="48"/>
          <w:szCs w:val="48"/>
        </w:rPr>
        <w:t>VFDs for HVAC Fans</w:t>
      </w:r>
    </w:p>
    <w:p w14:paraId="393A0869" w14:textId="2A8DA4ED" w:rsidR="003129E8" w:rsidRPr="002E0043" w:rsidRDefault="003129E8" w:rsidP="002E0043">
      <w:pPr>
        <w:jc w:val="right"/>
        <w:rPr>
          <w:rFonts w:cs="Arial"/>
          <w:b/>
          <w:sz w:val="48"/>
          <w:szCs w:val="48"/>
        </w:rPr>
      </w:pPr>
      <w:bookmarkStart w:id="1" w:name="_Toc153189647"/>
      <w:r w:rsidRPr="00D34AF4">
        <w:rPr>
          <w:rFonts w:cs="Arial"/>
          <w:b/>
          <w:sz w:val="48"/>
          <w:szCs w:val="48"/>
        </w:rPr>
        <w:t>Revision #</w:t>
      </w:r>
      <w:bookmarkEnd w:id="1"/>
      <w:r w:rsidR="00D7047A" w:rsidRPr="00D34AF4">
        <w:rPr>
          <w:rFonts w:cs="Arial"/>
          <w:b/>
          <w:sz w:val="48"/>
          <w:szCs w:val="48"/>
        </w:rPr>
        <w:t xml:space="preserve"> </w:t>
      </w:r>
      <w:r w:rsidR="00DB34FF">
        <w:rPr>
          <w:rFonts w:cs="Arial"/>
          <w:b/>
          <w:sz w:val="48"/>
          <w:szCs w:val="48"/>
        </w:rPr>
        <w:t>5</w:t>
      </w:r>
    </w:p>
    <w:p w14:paraId="393A086A" w14:textId="77777777" w:rsidR="003129E8" w:rsidRDefault="003129E8" w:rsidP="003129E8"/>
    <w:p w14:paraId="393A086B" w14:textId="77777777" w:rsidR="00D7047A" w:rsidRPr="002E0043" w:rsidRDefault="00DD6B5E" w:rsidP="00D7047A">
      <w:pPr>
        <w:pBdr>
          <w:bottom w:val="single" w:sz="4" w:space="1" w:color="auto"/>
        </w:pBdr>
        <w:rPr>
          <w:rFonts w:cs="Arial"/>
          <w:b/>
          <w:sz w:val="36"/>
          <w:szCs w:val="36"/>
        </w:rPr>
      </w:pPr>
      <w:r>
        <w:rPr>
          <w:rFonts w:cs="Arial"/>
          <w:b/>
          <w:sz w:val="36"/>
          <w:szCs w:val="36"/>
        </w:rPr>
        <w:t>Pacific Gas &amp; Electric</w:t>
      </w:r>
      <w:r w:rsidR="00DF21B8">
        <w:rPr>
          <w:rFonts w:cs="Arial"/>
          <w:b/>
          <w:sz w:val="36"/>
          <w:szCs w:val="36"/>
        </w:rPr>
        <w:t xml:space="preserve"> Company</w:t>
      </w:r>
    </w:p>
    <w:p w14:paraId="393A086C" w14:textId="77777777" w:rsidR="00D7047A" w:rsidRPr="002E0043" w:rsidRDefault="00661864" w:rsidP="00D7047A">
      <w:pPr>
        <w:rPr>
          <w:rFonts w:cs="Arial"/>
          <w:b/>
          <w:sz w:val="32"/>
          <w:szCs w:val="32"/>
        </w:rPr>
      </w:pPr>
      <w:r>
        <w:rPr>
          <w:rFonts w:cs="Arial"/>
          <w:b/>
          <w:sz w:val="32"/>
          <w:szCs w:val="32"/>
        </w:rPr>
        <w:t xml:space="preserve">Customer Energy Solutions </w:t>
      </w:r>
    </w:p>
    <w:p w14:paraId="393A086D" w14:textId="77777777" w:rsidR="00E34E73" w:rsidRDefault="00E34E73" w:rsidP="00324D0F">
      <w:pPr>
        <w:rPr>
          <w:rFonts w:cs="Arial"/>
          <w:b/>
          <w:highlight w:val="cyan"/>
        </w:rPr>
      </w:pPr>
    </w:p>
    <w:p w14:paraId="393A086E" w14:textId="77777777" w:rsidR="00C274E0" w:rsidRPr="00D34AF4" w:rsidRDefault="00C274E0" w:rsidP="00324D0F">
      <w:pPr>
        <w:rPr>
          <w:rFonts w:cs="Arial"/>
          <w:b/>
          <w:highlight w:val="cyan"/>
        </w:rPr>
      </w:pPr>
    </w:p>
    <w:p w14:paraId="393A086F" w14:textId="77777777" w:rsidR="00C274E0" w:rsidRPr="00D34AF4" w:rsidRDefault="00C274E0" w:rsidP="00324D0F">
      <w:pPr>
        <w:rPr>
          <w:rFonts w:cs="Arial"/>
          <w:b/>
          <w:highlight w:val="cyan"/>
        </w:rPr>
      </w:pPr>
    </w:p>
    <w:p w14:paraId="393A0873" w14:textId="26BC5E90" w:rsidR="00324D0F" w:rsidRPr="00D34AF4" w:rsidRDefault="00324D0F" w:rsidP="00324D0F">
      <w:pPr>
        <w:rPr>
          <w:rFonts w:cs="Arial"/>
          <w:b/>
          <w:bCs/>
          <w:i/>
        </w:rPr>
      </w:pPr>
    </w:p>
    <w:p w14:paraId="393A0874" w14:textId="303D0D74" w:rsidR="00324D0F" w:rsidRPr="00D34AF4" w:rsidRDefault="00330B6B" w:rsidP="00A167EC">
      <w:pPr>
        <w:ind w:right="-720"/>
        <w:rPr>
          <w:rFonts w:cs="Arial"/>
          <w:b/>
          <w:sz w:val="72"/>
          <w:szCs w:val="72"/>
        </w:rPr>
      </w:pPr>
      <w:r w:rsidRPr="00D34AF4">
        <w:rPr>
          <w:rFonts w:cs="Arial"/>
          <w:b/>
          <w:sz w:val="72"/>
          <w:szCs w:val="72"/>
        </w:rPr>
        <w:t>Variable Frequency Drives (VFDs) for HVAC Fans</w:t>
      </w:r>
    </w:p>
    <w:p w14:paraId="393A0875" w14:textId="0ED363EB" w:rsidR="00B421F2" w:rsidRPr="00D34AF4" w:rsidRDefault="00A167EC" w:rsidP="002D4621">
      <w:pPr>
        <w:ind w:right="-720"/>
        <w:rPr>
          <w:rFonts w:cs="Arial"/>
          <w:b/>
        </w:rPr>
      </w:pPr>
      <w:r w:rsidRPr="00D34AF4">
        <w:rPr>
          <w:rFonts w:cs="Arial"/>
          <w:b/>
        </w:rPr>
        <w:t>Measure Code</w:t>
      </w:r>
      <w:r w:rsidR="00330B6B" w:rsidRPr="00D34AF4">
        <w:rPr>
          <w:rFonts w:cs="Arial"/>
          <w:b/>
        </w:rPr>
        <w:t xml:space="preserve"> H148</w:t>
      </w:r>
    </w:p>
    <w:p w14:paraId="393A0877" w14:textId="77777777" w:rsidR="00CB3583" w:rsidRPr="00D34AF4" w:rsidRDefault="00CB3583" w:rsidP="002E0043">
      <w:pPr>
        <w:rPr>
          <w:rFonts w:cs="Arial"/>
          <w:b/>
          <w:i/>
          <w:highlight w:val="cyan"/>
        </w:rPr>
      </w:pPr>
    </w:p>
    <w:p w14:paraId="393A0878" w14:textId="77777777" w:rsidR="003D3F36" w:rsidRPr="00C274E0" w:rsidRDefault="003D3F36" w:rsidP="00844B27">
      <w:pPr>
        <w:rPr>
          <w:rFonts w:cs="Arial"/>
          <w:b/>
          <w:i/>
          <w:highlight w:val="cyan"/>
        </w:rPr>
      </w:pPr>
    </w:p>
    <w:p w14:paraId="393A0879" w14:textId="77777777" w:rsidR="00E84DBD" w:rsidRDefault="00E84DBD" w:rsidP="00844B27">
      <w:pPr>
        <w:rPr>
          <w:rFonts w:cs="Arial"/>
          <w:b/>
          <w:i/>
        </w:rPr>
      </w:pPr>
    </w:p>
    <w:p w14:paraId="393A087A" w14:textId="77777777" w:rsidR="00C274E0" w:rsidRDefault="00C274E0" w:rsidP="00844B27">
      <w:pPr>
        <w:rPr>
          <w:rFonts w:cs="Arial"/>
          <w:b/>
          <w:i/>
        </w:rPr>
      </w:pPr>
    </w:p>
    <w:p w14:paraId="393A087B" w14:textId="77777777" w:rsidR="00C274E0" w:rsidRDefault="00C274E0" w:rsidP="00782BEA">
      <w:pPr>
        <w:jc w:val="center"/>
        <w:rPr>
          <w:rFonts w:cs="Arial"/>
          <w:b/>
          <w:i/>
        </w:rPr>
      </w:pPr>
    </w:p>
    <w:p w14:paraId="393A087C" w14:textId="77777777" w:rsidR="00C274E0" w:rsidRDefault="00C274E0" w:rsidP="00844B27">
      <w:pPr>
        <w:rPr>
          <w:rFonts w:cs="Arial"/>
          <w:b/>
          <w:i/>
        </w:rPr>
      </w:pPr>
    </w:p>
    <w:p w14:paraId="393A087D" w14:textId="77777777" w:rsidR="00C274E0" w:rsidRDefault="00C274E0" w:rsidP="00844B27">
      <w:pPr>
        <w:rPr>
          <w:rFonts w:cs="Arial"/>
          <w:b/>
          <w:i/>
        </w:rPr>
      </w:pPr>
    </w:p>
    <w:p w14:paraId="393A087E" w14:textId="77777777" w:rsidR="00C274E0" w:rsidRDefault="00C274E0" w:rsidP="00844B27">
      <w:pPr>
        <w:rPr>
          <w:rFonts w:cs="Arial"/>
          <w:b/>
          <w:i/>
        </w:rPr>
      </w:pPr>
    </w:p>
    <w:p w14:paraId="393A087F" w14:textId="77777777" w:rsidR="00C274E0" w:rsidRDefault="00C274E0" w:rsidP="00844B27">
      <w:pPr>
        <w:rPr>
          <w:rFonts w:cs="Arial"/>
          <w:b/>
          <w:i/>
        </w:rPr>
      </w:pPr>
    </w:p>
    <w:p w14:paraId="393A0880" w14:textId="77777777" w:rsidR="00C274E0" w:rsidRDefault="00C274E0" w:rsidP="00844B27">
      <w:pPr>
        <w:rPr>
          <w:rFonts w:cs="Arial"/>
          <w:b/>
          <w:i/>
        </w:rPr>
      </w:pPr>
    </w:p>
    <w:p w14:paraId="393A0881" w14:textId="77777777" w:rsidR="00C274E0" w:rsidRDefault="00C274E0" w:rsidP="00844B27">
      <w:pPr>
        <w:rPr>
          <w:rFonts w:cs="Arial"/>
          <w:b/>
          <w:i/>
        </w:rPr>
      </w:pPr>
    </w:p>
    <w:p w14:paraId="393A0882" w14:textId="77777777" w:rsidR="00C274E0" w:rsidRDefault="00C274E0" w:rsidP="00844B27">
      <w:pPr>
        <w:rPr>
          <w:rFonts w:cs="Arial"/>
          <w:b/>
          <w:i/>
        </w:rPr>
      </w:pPr>
    </w:p>
    <w:p w14:paraId="393A0883" w14:textId="77777777" w:rsidR="00C274E0" w:rsidRDefault="00C274E0" w:rsidP="00844B27">
      <w:pPr>
        <w:rPr>
          <w:rFonts w:cs="Arial"/>
          <w:b/>
          <w:i/>
        </w:rPr>
      </w:pPr>
    </w:p>
    <w:p w14:paraId="393A0884" w14:textId="77777777" w:rsidR="00C274E0" w:rsidRDefault="00C274E0" w:rsidP="00844B27">
      <w:pPr>
        <w:rPr>
          <w:rFonts w:cs="Arial"/>
          <w:b/>
          <w:i/>
        </w:rPr>
      </w:pPr>
    </w:p>
    <w:p w14:paraId="393A0886" w14:textId="77777777" w:rsidR="00534386" w:rsidRPr="00C274E0" w:rsidRDefault="00534386" w:rsidP="00844B27">
      <w:pPr>
        <w:rPr>
          <w:rFonts w:cs="Arial"/>
          <w:b/>
          <w:i/>
        </w:rPr>
        <w:sectPr w:rsidR="00534386" w:rsidRPr="00C274E0" w:rsidSect="000E2763">
          <w:headerReference w:type="even" r:id="rId12"/>
          <w:headerReference w:type="default" r:id="rId13"/>
          <w:footerReference w:type="even" r:id="rId14"/>
          <w:footerReference w:type="default" r:id="rId15"/>
          <w:headerReference w:type="first" r:id="rId16"/>
          <w:footerReference w:type="first" r:id="rId17"/>
          <w:endnotePr>
            <w:numFmt w:val="decimal"/>
          </w:endnotePr>
          <w:pgSz w:w="12240" w:h="15840" w:code="1"/>
          <w:pgMar w:top="1440" w:right="1800" w:bottom="1440" w:left="1800" w:header="720" w:footer="720" w:gutter="0"/>
          <w:pgNumType w:fmt="lowerRoman" w:start="1"/>
          <w:cols w:space="720"/>
          <w:titlePg/>
          <w:docGrid w:linePitch="360"/>
        </w:sectPr>
      </w:pPr>
    </w:p>
    <w:p w14:paraId="393A0887" w14:textId="77777777" w:rsidR="00E71EF1" w:rsidRDefault="00E731C6" w:rsidP="00E71EF1">
      <w:pPr>
        <w:pStyle w:val="Heading1"/>
      </w:pPr>
      <w:bookmarkStart w:id="2" w:name="_Toc304800192"/>
      <w:bookmarkStart w:id="3" w:name="_Toc324318330"/>
      <w:bookmarkStart w:id="4" w:name="_Toc324340474"/>
      <w:bookmarkStart w:id="5" w:name="_Toc386699707"/>
      <w:r>
        <w:lastRenderedPageBreak/>
        <w:t>At-</w:t>
      </w:r>
      <w:r w:rsidR="00E71EF1">
        <w:t>a</w:t>
      </w:r>
      <w:r>
        <w:t>-</w:t>
      </w:r>
      <w:r w:rsidR="00E71EF1">
        <w:t>Glance Summary</w:t>
      </w:r>
      <w:bookmarkEnd w:id="2"/>
      <w:bookmarkEnd w:id="3"/>
      <w:bookmarkEnd w:id="4"/>
      <w:bookmarkEnd w:id="5"/>
    </w:p>
    <w:tbl>
      <w:tblPr>
        <w:tblW w:w="9648" w:type="dxa"/>
        <w:tblBorders>
          <w:insideH w:val="single" w:sz="18" w:space="0" w:color="FFFFFF"/>
          <w:insideV w:val="single" w:sz="18" w:space="0" w:color="FFFFFF"/>
        </w:tblBorders>
        <w:tblLook w:val="01E0" w:firstRow="1" w:lastRow="1" w:firstColumn="1" w:lastColumn="1" w:noHBand="0" w:noVBand="0"/>
      </w:tblPr>
      <w:tblGrid>
        <w:gridCol w:w="4161"/>
        <w:gridCol w:w="5487"/>
      </w:tblGrid>
      <w:tr w:rsidR="00330B6B" w:rsidRPr="00A55DD1" w14:paraId="393A088C" w14:textId="77777777" w:rsidTr="00330B6B">
        <w:trPr>
          <w:trHeight w:val="465"/>
        </w:trPr>
        <w:tc>
          <w:tcPr>
            <w:tcW w:w="4161" w:type="dxa"/>
            <w:shd w:val="pct20" w:color="000000" w:fill="FFFFFF"/>
          </w:tcPr>
          <w:p w14:paraId="393A0888" w14:textId="77777777" w:rsidR="00330B6B" w:rsidRPr="00610FC6" w:rsidRDefault="00330B6B" w:rsidP="0028709C">
            <w:pPr>
              <w:rPr>
                <w:rStyle w:val="Strong"/>
              </w:rPr>
            </w:pPr>
            <w:r w:rsidRPr="00610FC6">
              <w:rPr>
                <w:rStyle w:val="Strong"/>
              </w:rPr>
              <w:t>Applicable Measure Codes:</w:t>
            </w:r>
          </w:p>
        </w:tc>
        <w:tc>
          <w:tcPr>
            <w:tcW w:w="5487" w:type="dxa"/>
            <w:shd w:val="pct20" w:color="000000" w:fill="FFFFFF"/>
          </w:tcPr>
          <w:p w14:paraId="393A088B" w14:textId="4350427A" w:rsidR="00330B6B" w:rsidRPr="00330B6B" w:rsidRDefault="00330B6B" w:rsidP="0028709C">
            <w:pPr>
              <w:rPr>
                <w:rFonts w:cs="Arial"/>
                <w:bCs/>
                <w:sz w:val="20"/>
                <w:szCs w:val="20"/>
              </w:rPr>
            </w:pPr>
            <w:r w:rsidRPr="00330B6B">
              <w:rPr>
                <w:rFonts w:cs="Arial"/>
                <w:bCs/>
                <w:sz w:val="20"/>
                <w:szCs w:val="20"/>
              </w:rPr>
              <w:t>H148</w:t>
            </w:r>
          </w:p>
        </w:tc>
      </w:tr>
      <w:tr w:rsidR="000571F6" w:rsidRPr="00A55DD1" w14:paraId="393A088F" w14:textId="77777777" w:rsidTr="00783DAC">
        <w:trPr>
          <w:trHeight w:val="465"/>
        </w:trPr>
        <w:tc>
          <w:tcPr>
            <w:tcW w:w="4161" w:type="dxa"/>
            <w:shd w:val="pct5" w:color="000000" w:fill="FFFFFF"/>
          </w:tcPr>
          <w:p w14:paraId="393A088D" w14:textId="77777777" w:rsidR="000571F6" w:rsidRPr="00610FC6" w:rsidRDefault="00C63D95" w:rsidP="0028709C">
            <w:pPr>
              <w:rPr>
                <w:rStyle w:val="Strong"/>
              </w:rPr>
            </w:pPr>
            <w:r w:rsidRPr="00610FC6">
              <w:rPr>
                <w:rStyle w:val="Strong"/>
              </w:rPr>
              <w:t>Measure Description</w:t>
            </w:r>
            <w:r w:rsidR="000571F6" w:rsidRPr="00610FC6">
              <w:rPr>
                <w:rStyle w:val="Strong"/>
              </w:rPr>
              <w:t xml:space="preserve">: </w:t>
            </w:r>
          </w:p>
        </w:tc>
        <w:tc>
          <w:tcPr>
            <w:tcW w:w="5487" w:type="dxa"/>
            <w:shd w:val="pct5" w:color="000000" w:fill="FFFFFF"/>
          </w:tcPr>
          <w:p w14:paraId="393A088E" w14:textId="2F8B88E1" w:rsidR="000571F6" w:rsidRPr="000E22C9" w:rsidRDefault="00330B6B" w:rsidP="0028709C">
            <w:pPr>
              <w:rPr>
                <w:rFonts w:cs="Arial"/>
                <w:sz w:val="20"/>
                <w:szCs w:val="20"/>
              </w:rPr>
            </w:pPr>
            <w:r>
              <w:rPr>
                <w:rFonts w:cs="Arial"/>
                <w:sz w:val="20"/>
                <w:szCs w:val="20"/>
              </w:rPr>
              <w:t>Install a variable frequency drive and associated controls on an existing constant speed HVAC supply or return fan.</w:t>
            </w:r>
          </w:p>
        </w:tc>
      </w:tr>
      <w:tr w:rsidR="000571F6" w:rsidRPr="00A55DD1" w14:paraId="393A0892" w14:textId="77777777" w:rsidTr="00783DAC">
        <w:trPr>
          <w:trHeight w:val="465"/>
        </w:trPr>
        <w:tc>
          <w:tcPr>
            <w:tcW w:w="4161" w:type="dxa"/>
            <w:shd w:val="pct20" w:color="000000" w:fill="FFFFFF"/>
          </w:tcPr>
          <w:p w14:paraId="393A0890" w14:textId="77777777" w:rsidR="000571F6" w:rsidRPr="00610FC6" w:rsidRDefault="00721C75" w:rsidP="0028709C">
            <w:pPr>
              <w:rPr>
                <w:rStyle w:val="Strong"/>
              </w:rPr>
            </w:pPr>
            <w:r w:rsidRPr="00610FC6">
              <w:rPr>
                <w:rStyle w:val="Strong"/>
              </w:rPr>
              <w:t>Energy Impact</w:t>
            </w:r>
            <w:r w:rsidR="000571F6" w:rsidRPr="00610FC6">
              <w:rPr>
                <w:rStyle w:val="Strong"/>
              </w:rPr>
              <w:t xml:space="preserve"> Common Units: </w:t>
            </w:r>
          </w:p>
        </w:tc>
        <w:tc>
          <w:tcPr>
            <w:tcW w:w="5487" w:type="dxa"/>
            <w:shd w:val="pct20" w:color="000000" w:fill="FFFFFF"/>
          </w:tcPr>
          <w:p w14:paraId="393A0891" w14:textId="33E2BBF0" w:rsidR="000571F6" w:rsidRPr="000E22C9" w:rsidRDefault="00330B6B" w:rsidP="000A2ABA">
            <w:pPr>
              <w:rPr>
                <w:rFonts w:cs="Arial"/>
                <w:sz w:val="20"/>
                <w:szCs w:val="20"/>
              </w:rPr>
            </w:pPr>
            <w:r>
              <w:rPr>
                <w:rFonts w:cs="Arial"/>
                <w:sz w:val="20"/>
                <w:szCs w:val="20"/>
              </w:rPr>
              <w:t xml:space="preserve">Per fan motor </w:t>
            </w:r>
            <w:proofErr w:type="spellStart"/>
            <w:r>
              <w:rPr>
                <w:rFonts w:cs="Arial"/>
                <w:sz w:val="20"/>
                <w:szCs w:val="20"/>
              </w:rPr>
              <w:t>hp</w:t>
            </w:r>
            <w:proofErr w:type="spellEnd"/>
          </w:p>
        </w:tc>
      </w:tr>
      <w:tr w:rsidR="000571F6" w:rsidRPr="00A55DD1" w14:paraId="393A0895" w14:textId="77777777" w:rsidTr="00783DAC">
        <w:trPr>
          <w:trHeight w:val="465"/>
        </w:trPr>
        <w:tc>
          <w:tcPr>
            <w:tcW w:w="4161" w:type="dxa"/>
            <w:shd w:val="pct5" w:color="000000" w:fill="FFFFFF"/>
          </w:tcPr>
          <w:p w14:paraId="393A0893" w14:textId="77777777" w:rsidR="000571F6" w:rsidRPr="00610FC6" w:rsidRDefault="00EB367C" w:rsidP="0028709C">
            <w:pPr>
              <w:rPr>
                <w:rStyle w:val="Strong"/>
              </w:rPr>
            </w:pPr>
            <w:r w:rsidRPr="00610FC6">
              <w:rPr>
                <w:rStyle w:val="Strong"/>
              </w:rPr>
              <w:t>Base Case Description:</w:t>
            </w:r>
          </w:p>
        </w:tc>
        <w:tc>
          <w:tcPr>
            <w:tcW w:w="5487" w:type="dxa"/>
            <w:shd w:val="pct5" w:color="000000" w:fill="FFFFFF"/>
          </w:tcPr>
          <w:p w14:paraId="62258FBB" w14:textId="77777777" w:rsidR="005F57B5" w:rsidRDefault="00330B6B" w:rsidP="000A2ABA">
            <w:pPr>
              <w:rPr>
                <w:rFonts w:cs="Arial"/>
                <w:sz w:val="20"/>
                <w:szCs w:val="20"/>
              </w:rPr>
            </w:pPr>
            <w:r>
              <w:rPr>
                <w:rFonts w:cs="Arial"/>
                <w:sz w:val="20"/>
                <w:szCs w:val="20"/>
              </w:rPr>
              <w:t>Source: DEER2014, Legacy Measure ID: D03-051</w:t>
            </w:r>
          </w:p>
          <w:p w14:paraId="393A0894" w14:textId="3255FA40" w:rsidR="00330B6B" w:rsidRPr="000E22C9" w:rsidRDefault="00330B6B" w:rsidP="000A2ABA">
            <w:pPr>
              <w:rPr>
                <w:rFonts w:cs="Arial"/>
                <w:sz w:val="20"/>
                <w:szCs w:val="20"/>
              </w:rPr>
            </w:pPr>
            <w:r>
              <w:rPr>
                <w:rFonts w:cs="Arial"/>
                <w:sz w:val="20"/>
                <w:szCs w:val="20"/>
              </w:rPr>
              <w:t>The baseline fans are simulated as forward curved fans with discharge dampers.</w:t>
            </w:r>
            <w:bookmarkStart w:id="6" w:name="_Ref190594526"/>
            <w:r w:rsidRPr="009839DD">
              <w:rPr>
                <w:sz w:val="20"/>
                <w:szCs w:val="20"/>
              </w:rPr>
              <w:t xml:space="preserve"> </w:t>
            </w:r>
            <w:r w:rsidRPr="009839DD">
              <w:rPr>
                <w:rStyle w:val="EndnoteReference"/>
                <w:sz w:val="20"/>
                <w:szCs w:val="20"/>
              </w:rPr>
              <w:endnoteReference w:id="1"/>
            </w:r>
            <w:bookmarkEnd w:id="6"/>
          </w:p>
        </w:tc>
      </w:tr>
      <w:tr w:rsidR="000571F6" w:rsidRPr="00A55DD1" w14:paraId="393A0898" w14:textId="77777777" w:rsidTr="00783DAC">
        <w:trPr>
          <w:trHeight w:val="465"/>
        </w:trPr>
        <w:tc>
          <w:tcPr>
            <w:tcW w:w="4161" w:type="dxa"/>
            <w:shd w:val="pct20" w:color="000000" w:fill="FFFFFF"/>
          </w:tcPr>
          <w:p w14:paraId="393A0896" w14:textId="5607D120" w:rsidR="000571F6" w:rsidRPr="00610FC6" w:rsidRDefault="00EE4094" w:rsidP="0028709C">
            <w:pPr>
              <w:rPr>
                <w:rStyle w:val="Strong"/>
              </w:rPr>
            </w:pPr>
            <w:r w:rsidRPr="00610FC6">
              <w:rPr>
                <w:rStyle w:val="Strong"/>
              </w:rPr>
              <w:t xml:space="preserve">Base Case </w:t>
            </w:r>
            <w:r w:rsidR="00EB367C" w:rsidRPr="00610FC6">
              <w:rPr>
                <w:rStyle w:val="Strong"/>
              </w:rPr>
              <w:t>Energy Consumption</w:t>
            </w:r>
            <w:r w:rsidR="000571F6" w:rsidRPr="00610FC6">
              <w:rPr>
                <w:rStyle w:val="Strong"/>
              </w:rPr>
              <w:t xml:space="preserve">: </w:t>
            </w:r>
          </w:p>
        </w:tc>
        <w:tc>
          <w:tcPr>
            <w:tcW w:w="5487" w:type="dxa"/>
            <w:shd w:val="pct20" w:color="000000" w:fill="FFFFFF"/>
          </w:tcPr>
          <w:p w14:paraId="7B5BE4B0" w14:textId="77777777" w:rsidR="000571F6" w:rsidRDefault="00DF7681" w:rsidP="00330B6B">
            <w:pPr>
              <w:rPr>
                <w:rFonts w:cs="Arial"/>
                <w:sz w:val="20"/>
                <w:szCs w:val="20"/>
              </w:rPr>
            </w:pPr>
            <w:r w:rsidRPr="000E22C9">
              <w:rPr>
                <w:rFonts w:cs="Arial"/>
                <w:sz w:val="20"/>
                <w:szCs w:val="20"/>
              </w:rPr>
              <w:t xml:space="preserve">Source: </w:t>
            </w:r>
            <w:r w:rsidR="00330B6B">
              <w:rPr>
                <w:rFonts w:cs="Arial"/>
                <w:sz w:val="20"/>
                <w:szCs w:val="20"/>
              </w:rPr>
              <w:t>DEER2014, Legacy Measure ID: D03-051</w:t>
            </w:r>
          </w:p>
          <w:p w14:paraId="393A0897" w14:textId="1DAFEB1F" w:rsidR="00330B6B" w:rsidRPr="000E22C9" w:rsidRDefault="00330B6B" w:rsidP="00330B6B">
            <w:pPr>
              <w:rPr>
                <w:rFonts w:cs="Arial"/>
                <w:sz w:val="20"/>
                <w:szCs w:val="20"/>
              </w:rPr>
            </w:pPr>
            <w:r>
              <w:rPr>
                <w:rFonts w:cs="Arial"/>
                <w:sz w:val="20"/>
                <w:szCs w:val="20"/>
              </w:rPr>
              <w:t>Varies with building type, building vintage, and climate zone.</w:t>
            </w:r>
          </w:p>
        </w:tc>
      </w:tr>
      <w:tr w:rsidR="002C4F1C" w:rsidRPr="00A55DD1" w14:paraId="393A089C" w14:textId="77777777" w:rsidTr="00783DAC">
        <w:trPr>
          <w:trHeight w:val="465"/>
        </w:trPr>
        <w:tc>
          <w:tcPr>
            <w:tcW w:w="4161" w:type="dxa"/>
            <w:shd w:val="pct5" w:color="000000" w:fill="FFFFFF"/>
          </w:tcPr>
          <w:p w14:paraId="393A0899" w14:textId="0F612AB4" w:rsidR="002C4F1C" w:rsidRPr="00610FC6" w:rsidRDefault="002C4F1C" w:rsidP="0028709C">
            <w:pPr>
              <w:rPr>
                <w:rStyle w:val="Strong"/>
              </w:rPr>
            </w:pPr>
            <w:r w:rsidRPr="00610FC6">
              <w:rPr>
                <w:rStyle w:val="Strong"/>
              </w:rPr>
              <w:t>Measure Energy Consumption:</w:t>
            </w:r>
          </w:p>
          <w:p w14:paraId="393A089A" w14:textId="77777777" w:rsidR="00806EE8" w:rsidRPr="000E22C9" w:rsidRDefault="00806EE8" w:rsidP="0028709C">
            <w:pPr>
              <w:rPr>
                <w:rFonts w:cs="Arial"/>
                <w:b/>
                <w:sz w:val="20"/>
                <w:szCs w:val="20"/>
              </w:rPr>
            </w:pPr>
          </w:p>
        </w:tc>
        <w:tc>
          <w:tcPr>
            <w:tcW w:w="5487" w:type="dxa"/>
            <w:shd w:val="pct5" w:color="000000" w:fill="FFFFFF"/>
          </w:tcPr>
          <w:p w14:paraId="393A089B" w14:textId="014CABCE" w:rsidR="002C4F1C" w:rsidRPr="000E22C9" w:rsidRDefault="00330B6B" w:rsidP="00EB4429">
            <w:pPr>
              <w:rPr>
                <w:rFonts w:cs="Arial"/>
                <w:sz w:val="20"/>
                <w:szCs w:val="20"/>
              </w:rPr>
            </w:pPr>
            <w:r>
              <w:rPr>
                <w:rFonts w:cs="Arial"/>
                <w:sz w:val="20"/>
                <w:szCs w:val="20"/>
              </w:rPr>
              <w:t>Not explicitly stated in DEER documentation.</w:t>
            </w:r>
          </w:p>
        </w:tc>
      </w:tr>
      <w:tr w:rsidR="002C4F1C" w:rsidRPr="00A55DD1" w14:paraId="393A08A0" w14:textId="77777777" w:rsidTr="00783DAC">
        <w:trPr>
          <w:trHeight w:val="465"/>
        </w:trPr>
        <w:tc>
          <w:tcPr>
            <w:tcW w:w="4161" w:type="dxa"/>
            <w:shd w:val="pct20" w:color="000000" w:fill="FFFFFF"/>
          </w:tcPr>
          <w:p w14:paraId="393A089D" w14:textId="77777777" w:rsidR="00610FC6" w:rsidRPr="00610FC6" w:rsidRDefault="002C4F1C" w:rsidP="00A55DD1">
            <w:pPr>
              <w:rPr>
                <w:rStyle w:val="Strong"/>
              </w:rPr>
            </w:pPr>
            <w:r w:rsidRPr="00610FC6">
              <w:rPr>
                <w:rStyle w:val="Strong"/>
              </w:rPr>
              <w:t xml:space="preserve">Energy Savings </w:t>
            </w:r>
          </w:p>
          <w:p w14:paraId="393A089E" w14:textId="77777777" w:rsidR="002C4F1C" w:rsidRPr="00644D17" w:rsidRDefault="002C4F1C" w:rsidP="00A55DD1">
            <w:pPr>
              <w:rPr>
                <w:rStyle w:val="Strong1"/>
                <w:b w:val="0"/>
              </w:rPr>
            </w:pPr>
            <w:r w:rsidRPr="00610FC6">
              <w:rPr>
                <w:rStyle w:val="Strong"/>
              </w:rPr>
              <w:t>(Base Case – Measure)</w:t>
            </w:r>
            <w:r w:rsidR="00610FC6" w:rsidRPr="00610FC6">
              <w:rPr>
                <w:rStyle w:val="Strong"/>
              </w:rPr>
              <w:t>:</w:t>
            </w:r>
          </w:p>
        </w:tc>
        <w:tc>
          <w:tcPr>
            <w:tcW w:w="5487" w:type="dxa"/>
            <w:shd w:val="pct20" w:color="000000" w:fill="FFFFFF"/>
          </w:tcPr>
          <w:p w14:paraId="234B4B5C" w14:textId="77777777" w:rsidR="002C4F1C" w:rsidRDefault="00A84D4B" w:rsidP="00330B6B">
            <w:pPr>
              <w:rPr>
                <w:rFonts w:cs="Arial"/>
                <w:sz w:val="20"/>
                <w:szCs w:val="20"/>
              </w:rPr>
            </w:pPr>
            <w:r w:rsidRPr="000E22C9">
              <w:rPr>
                <w:rFonts w:cs="Arial"/>
                <w:sz w:val="20"/>
                <w:szCs w:val="20"/>
              </w:rPr>
              <w:t xml:space="preserve">Source: </w:t>
            </w:r>
            <w:r w:rsidR="00330B6B">
              <w:rPr>
                <w:rFonts w:cs="Arial"/>
                <w:sz w:val="20"/>
                <w:szCs w:val="20"/>
              </w:rPr>
              <w:t>DEER2014, Legacy Measure ID: D03-051</w:t>
            </w:r>
          </w:p>
          <w:p w14:paraId="393A089F" w14:textId="72579F10" w:rsidR="00330B6B" w:rsidRPr="000E22C9" w:rsidRDefault="00330B6B" w:rsidP="00330B6B">
            <w:pPr>
              <w:rPr>
                <w:rFonts w:cs="Arial"/>
                <w:sz w:val="20"/>
                <w:szCs w:val="20"/>
              </w:rPr>
            </w:pPr>
            <w:r>
              <w:rPr>
                <w:rFonts w:cs="Arial"/>
                <w:sz w:val="20"/>
                <w:szCs w:val="20"/>
              </w:rPr>
              <w:t>Varies with building type, building vintage, and climate zone.</w:t>
            </w:r>
            <w:r>
              <w:rPr>
                <w:sz w:val="20"/>
                <w:szCs w:val="20"/>
              </w:rPr>
              <w:t xml:space="preserve"> </w:t>
            </w:r>
            <w:r>
              <w:rPr>
                <w:rStyle w:val="EndnoteReference"/>
                <w:sz w:val="20"/>
                <w:szCs w:val="20"/>
              </w:rPr>
              <w:endnoteReference w:id="2"/>
            </w:r>
          </w:p>
        </w:tc>
      </w:tr>
      <w:tr w:rsidR="000571F6" w:rsidRPr="00A55DD1" w14:paraId="393A08A3" w14:textId="77777777" w:rsidTr="00783DAC">
        <w:trPr>
          <w:trHeight w:val="465"/>
        </w:trPr>
        <w:tc>
          <w:tcPr>
            <w:tcW w:w="4161" w:type="dxa"/>
            <w:shd w:val="pct5" w:color="000000" w:fill="FFFFFF"/>
          </w:tcPr>
          <w:p w14:paraId="393A08A1" w14:textId="1A96BE00" w:rsidR="000571F6" w:rsidRPr="00610FC6" w:rsidRDefault="000571F6" w:rsidP="0028709C">
            <w:pPr>
              <w:rPr>
                <w:rStyle w:val="Strong"/>
              </w:rPr>
            </w:pPr>
            <w:r w:rsidRPr="00610FC6">
              <w:rPr>
                <w:rStyle w:val="Strong"/>
              </w:rPr>
              <w:t xml:space="preserve">Costs Common Units: </w:t>
            </w:r>
          </w:p>
        </w:tc>
        <w:tc>
          <w:tcPr>
            <w:tcW w:w="5487" w:type="dxa"/>
            <w:shd w:val="pct5" w:color="000000" w:fill="FFFFFF"/>
          </w:tcPr>
          <w:p w14:paraId="393A08A2" w14:textId="51CD06A1" w:rsidR="000571F6" w:rsidRPr="000E22C9" w:rsidRDefault="00330B6B" w:rsidP="0028709C">
            <w:pPr>
              <w:rPr>
                <w:rFonts w:cs="Arial"/>
                <w:sz w:val="20"/>
                <w:szCs w:val="20"/>
              </w:rPr>
            </w:pPr>
            <w:r>
              <w:rPr>
                <w:rFonts w:cs="Arial"/>
                <w:sz w:val="20"/>
                <w:szCs w:val="20"/>
              </w:rPr>
              <w:t xml:space="preserve">Per rated fan motor </w:t>
            </w:r>
            <w:proofErr w:type="spellStart"/>
            <w:r>
              <w:rPr>
                <w:rFonts w:cs="Arial"/>
                <w:sz w:val="20"/>
                <w:szCs w:val="20"/>
              </w:rPr>
              <w:t>hp</w:t>
            </w:r>
            <w:proofErr w:type="spellEnd"/>
          </w:p>
        </w:tc>
      </w:tr>
      <w:tr w:rsidR="007B44FB" w:rsidRPr="00A55DD1" w14:paraId="393A08A7" w14:textId="77777777" w:rsidTr="00783DAC">
        <w:trPr>
          <w:trHeight w:val="465"/>
        </w:trPr>
        <w:tc>
          <w:tcPr>
            <w:tcW w:w="4161" w:type="dxa"/>
            <w:shd w:val="pct20" w:color="000000" w:fill="FFFFFF"/>
          </w:tcPr>
          <w:p w14:paraId="393A08A4" w14:textId="77777777" w:rsidR="007B44FB" w:rsidRPr="00610FC6" w:rsidRDefault="007B44FB" w:rsidP="0028709C">
            <w:pPr>
              <w:rPr>
                <w:rStyle w:val="Strong"/>
                <w:highlight w:val="cyan"/>
              </w:rPr>
            </w:pPr>
            <w:r w:rsidRPr="00610FC6">
              <w:rPr>
                <w:rStyle w:val="Strong"/>
              </w:rPr>
              <w:t>Base Case Equipment Cost ($/unit):</w:t>
            </w:r>
          </w:p>
          <w:p w14:paraId="393A08A5" w14:textId="77777777" w:rsidR="00806EE8" w:rsidRPr="000E22C9" w:rsidRDefault="00806EE8" w:rsidP="000E22C9">
            <w:pPr>
              <w:rPr>
                <w:highlight w:val="cyan"/>
              </w:rPr>
            </w:pPr>
          </w:p>
        </w:tc>
        <w:tc>
          <w:tcPr>
            <w:tcW w:w="5487" w:type="dxa"/>
            <w:shd w:val="pct20" w:color="000000" w:fill="FFFFFF"/>
          </w:tcPr>
          <w:p w14:paraId="393A08A6" w14:textId="64F5D0CB" w:rsidR="002208B3" w:rsidRPr="000E22C9" w:rsidRDefault="00DB34FF" w:rsidP="00EB4429">
            <w:pPr>
              <w:rPr>
                <w:rFonts w:cs="Arial"/>
                <w:sz w:val="20"/>
                <w:szCs w:val="20"/>
              </w:rPr>
            </w:pPr>
            <w:r>
              <w:rPr>
                <w:rFonts w:cs="Arial"/>
                <w:sz w:val="20"/>
                <w:szCs w:val="20"/>
              </w:rPr>
              <w:t>$0.00</w:t>
            </w:r>
          </w:p>
        </w:tc>
      </w:tr>
      <w:tr w:rsidR="002208B3" w:rsidRPr="00A55DD1" w14:paraId="393A08AA" w14:textId="77777777" w:rsidTr="00783DAC">
        <w:trPr>
          <w:trHeight w:val="465"/>
        </w:trPr>
        <w:tc>
          <w:tcPr>
            <w:tcW w:w="4161" w:type="dxa"/>
            <w:shd w:val="pct5" w:color="000000" w:fill="FFFFFF"/>
          </w:tcPr>
          <w:p w14:paraId="393A08A8" w14:textId="12B3C7A6" w:rsidR="002208B3" w:rsidRPr="00610FC6" w:rsidRDefault="002208B3" w:rsidP="0028709C">
            <w:pPr>
              <w:rPr>
                <w:rStyle w:val="Strong"/>
              </w:rPr>
            </w:pPr>
            <w:r w:rsidRPr="00610FC6">
              <w:rPr>
                <w:rStyle w:val="Strong"/>
              </w:rPr>
              <w:t xml:space="preserve">Measure Equipment Cost ($/unit): </w:t>
            </w:r>
          </w:p>
        </w:tc>
        <w:tc>
          <w:tcPr>
            <w:tcW w:w="5487" w:type="dxa"/>
            <w:shd w:val="pct5" w:color="000000" w:fill="FFFFFF"/>
          </w:tcPr>
          <w:p w14:paraId="5CBF9354" w14:textId="29F0E48F" w:rsidR="002208B3" w:rsidRDefault="002208B3" w:rsidP="00DB34FF">
            <w:pPr>
              <w:rPr>
                <w:rFonts w:cs="Arial"/>
                <w:sz w:val="20"/>
                <w:szCs w:val="20"/>
              </w:rPr>
            </w:pPr>
            <w:r>
              <w:rPr>
                <w:rFonts w:cs="Arial"/>
                <w:sz w:val="20"/>
                <w:szCs w:val="20"/>
              </w:rPr>
              <w:t xml:space="preserve">Source: </w:t>
            </w:r>
            <w:r w:rsidR="00FA4B22">
              <w:rPr>
                <w:rFonts w:cs="Arial"/>
                <w:sz w:val="20"/>
                <w:szCs w:val="20"/>
              </w:rPr>
              <w:t>WO17: 2010-12 Ex Ante Measure Cost Study</w:t>
            </w:r>
          </w:p>
          <w:p w14:paraId="393A08A9" w14:textId="07CA48D3" w:rsidR="00DB34FF" w:rsidRPr="00A55DD1" w:rsidRDefault="00DB34FF" w:rsidP="00FA4B22">
            <w:pPr>
              <w:rPr>
                <w:rFonts w:cs="Arial"/>
                <w:sz w:val="20"/>
                <w:szCs w:val="20"/>
              </w:rPr>
            </w:pPr>
            <w:r>
              <w:rPr>
                <w:rFonts w:cs="Arial"/>
                <w:sz w:val="20"/>
                <w:szCs w:val="20"/>
              </w:rPr>
              <w:t>$</w:t>
            </w:r>
            <w:r w:rsidR="00FA4B22">
              <w:rPr>
                <w:rFonts w:cs="Arial"/>
                <w:sz w:val="20"/>
                <w:szCs w:val="20"/>
              </w:rPr>
              <w:t>88.82</w:t>
            </w:r>
          </w:p>
        </w:tc>
      </w:tr>
      <w:tr w:rsidR="002208B3" w:rsidRPr="00A55DD1" w14:paraId="393A08AD" w14:textId="77777777" w:rsidTr="00783DAC">
        <w:trPr>
          <w:trHeight w:val="465"/>
        </w:trPr>
        <w:tc>
          <w:tcPr>
            <w:tcW w:w="4161" w:type="dxa"/>
            <w:shd w:val="pct20" w:color="000000" w:fill="FFFFFF"/>
          </w:tcPr>
          <w:p w14:paraId="393A08AB" w14:textId="77777777" w:rsidR="002208B3" w:rsidRPr="00610FC6" w:rsidRDefault="002208B3" w:rsidP="0028709C">
            <w:pPr>
              <w:rPr>
                <w:rStyle w:val="Strong"/>
              </w:rPr>
            </w:pPr>
            <w:r w:rsidRPr="00610FC6">
              <w:rPr>
                <w:rStyle w:val="Strong"/>
              </w:rPr>
              <w:t>Gross Measure Cost ($/unit)</w:t>
            </w:r>
          </w:p>
        </w:tc>
        <w:tc>
          <w:tcPr>
            <w:tcW w:w="5487" w:type="dxa"/>
            <w:shd w:val="pct20" w:color="000000" w:fill="FFFFFF"/>
          </w:tcPr>
          <w:p w14:paraId="29B0BDC9" w14:textId="77777777" w:rsidR="00FA4B22" w:rsidRDefault="00FA4B22" w:rsidP="00FA4B22">
            <w:pPr>
              <w:rPr>
                <w:rFonts w:cs="Arial"/>
                <w:sz w:val="20"/>
                <w:szCs w:val="20"/>
              </w:rPr>
            </w:pPr>
            <w:r>
              <w:rPr>
                <w:rFonts w:cs="Arial"/>
                <w:sz w:val="20"/>
                <w:szCs w:val="20"/>
              </w:rPr>
              <w:t>Source: WO17: 2010-12 Ex Ante Measure Cost Study</w:t>
            </w:r>
          </w:p>
          <w:p w14:paraId="393A08AC" w14:textId="1D259F0F" w:rsidR="00DB34FF" w:rsidRPr="00A55DD1" w:rsidRDefault="00DB34FF" w:rsidP="0028709C">
            <w:pPr>
              <w:rPr>
                <w:rFonts w:cs="Arial"/>
                <w:sz w:val="20"/>
                <w:szCs w:val="20"/>
              </w:rPr>
            </w:pPr>
            <w:r>
              <w:rPr>
                <w:rFonts w:cs="Arial"/>
                <w:sz w:val="20"/>
                <w:szCs w:val="20"/>
              </w:rPr>
              <w:t>$</w:t>
            </w:r>
            <w:r w:rsidR="00FA4B22">
              <w:rPr>
                <w:rFonts w:cs="Arial"/>
                <w:sz w:val="20"/>
                <w:szCs w:val="20"/>
              </w:rPr>
              <w:t>150.09</w:t>
            </w:r>
          </w:p>
        </w:tc>
      </w:tr>
      <w:tr w:rsidR="002208B3" w:rsidRPr="00A55DD1" w14:paraId="393A08B2" w14:textId="77777777" w:rsidTr="00783DAC">
        <w:trPr>
          <w:trHeight w:val="465"/>
        </w:trPr>
        <w:tc>
          <w:tcPr>
            <w:tcW w:w="4161" w:type="dxa"/>
            <w:shd w:val="pct20" w:color="000000" w:fill="FFFFFF"/>
          </w:tcPr>
          <w:p w14:paraId="393A08AE" w14:textId="77777777" w:rsidR="002208B3" w:rsidRPr="00610FC6" w:rsidRDefault="002208B3" w:rsidP="0028709C">
            <w:pPr>
              <w:rPr>
                <w:rStyle w:val="Strong"/>
              </w:rPr>
            </w:pPr>
            <w:r w:rsidRPr="00610FC6">
              <w:rPr>
                <w:rStyle w:val="Strong"/>
              </w:rPr>
              <w:t xml:space="preserve">Measure Incremental Cost ($/unit): </w:t>
            </w:r>
          </w:p>
        </w:tc>
        <w:tc>
          <w:tcPr>
            <w:tcW w:w="5487" w:type="dxa"/>
            <w:shd w:val="pct20" w:color="000000" w:fill="FFFFFF"/>
          </w:tcPr>
          <w:p w14:paraId="7C6D981D" w14:textId="77777777" w:rsidR="00FA4B22" w:rsidRDefault="00FA4B22" w:rsidP="00FA4B22">
            <w:pPr>
              <w:rPr>
                <w:rFonts w:cs="Arial"/>
                <w:sz w:val="20"/>
                <w:szCs w:val="20"/>
              </w:rPr>
            </w:pPr>
            <w:r>
              <w:rPr>
                <w:rFonts w:cs="Arial"/>
                <w:sz w:val="20"/>
                <w:szCs w:val="20"/>
              </w:rPr>
              <w:t>Source: WO17: 2010-12 Ex Ante Measure Cost Study</w:t>
            </w:r>
          </w:p>
          <w:p w14:paraId="393A08B1" w14:textId="4753B301" w:rsidR="00DB34FF" w:rsidRPr="00A55DD1" w:rsidRDefault="00DB34FF" w:rsidP="0028709C">
            <w:pPr>
              <w:rPr>
                <w:rFonts w:cs="Arial"/>
                <w:sz w:val="20"/>
                <w:szCs w:val="20"/>
              </w:rPr>
            </w:pPr>
            <w:r>
              <w:rPr>
                <w:rFonts w:cs="Arial"/>
                <w:sz w:val="20"/>
                <w:szCs w:val="20"/>
              </w:rPr>
              <w:t>$</w:t>
            </w:r>
            <w:r w:rsidR="00FA4B22">
              <w:rPr>
                <w:rFonts w:cs="Arial"/>
                <w:sz w:val="20"/>
                <w:szCs w:val="20"/>
              </w:rPr>
              <w:t>150.09</w:t>
            </w:r>
          </w:p>
        </w:tc>
      </w:tr>
      <w:tr w:rsidR="002208B3" w:rsidRPr="00A55DD1" w14:paraId="393A08B5" w14:textId="77777777" w:rsidTr="00783DAC">
        <w:trPr>
          <w:trHeight w:val="465"/>
        </w:trPr>
        <w:tc>
          <w:tcPr>
            <w:tcW w:w="4161" w:type="dxa"/>
            <w:shd w:val="pct5" w:color="000000" w:fill="FFFFFF"/>
          </w:tcPr>
          <w:p w14:paraId="393A08B3" w14:textId="77777777" w:rsidR="002208B3" w:rsidRPr="00610FC6" w:rsidRDefault="002208B3" w:rsidP="0028709C">
            <w:pPr>
              <w:rPr>
                <w:rStyle w:val="Strong"/>
              </w:rPr>
            </w:pPr>
            <w:r w:rsidRPr="00610FC6">
              <w:rPr>
                <w:rStyle w:val="Strong"/>
              </w:rPr>
              <w:t xml:space="preserve">Effective Useful Life (years): </w:t>
            </w:r>
          </w:p>
        </w:tc>
        <w:tc>
          <w:tcPr>
            <w:tcW w:w="5487" w:type="dxa"/>
            <w:shd w:val="pct5" w:color="000000" w:fill="FFFFFF"/>
          </w:tcPr>
          <w:p w14:paraId="34284EAB" w14:textId="77777777" w:rsidR="002208B3" w:rsidRDefault="002208B3" w:rsidP="002208B3">
            <w:pPr>
              <w:rPr>
                <w:rFonts w:cs="Arial"/>
                <w:sz w:val="20"/>
                <w:szCs w:val="20"/>
              </w:rPr>
            </w:pPr>
            <w:r w:rsidRPr="00A55DD1">
              <w:rPr>
                <w:rFonts w:cs="Arial"/>
                <w:sz w:val="20"/>
                <w:szCs w:val="20"/>
              </w:rPr>
              <w:t>Source:</w:t>
            </w:r>
            <w:r>
              <w:rPr>
                <w:rFonts w:cs="Arial"/>
                <w:sz w:val="20"/>
                <w:szCs w:val="20"/>
              </w:rPr>
              <w:t xml:space="preserve"> EUL Values from DEER2014</w:t>
            </w:r>
          </w:p>
          <w:p w14:paraId="393A08B4" w14:textId="350C3F35" w:rsidR="002208B3" w:rsidRPr="00A55DD1" w:rsidRDefault="002208B3" w:rsidP="002208B3">
            <w:pPr>
              <w:rPr>
                <w:rFonts w:cs="Arial"/>
                <w:sz w:val="20"/>
                <w:szCs w:val="20"/>
              </w:rPr>
            </w:pPr>
            <w:r>
              <w:rPr>
                <w:rFonts w:cs="Arial"/>
                <w:sz w:val="20"/>
                <w:szCs w:val="20"/>
              </w:rPr>
              <w:t>15 years</w:t>
            </w:r>
            <w:bookmarkStart w:id="7" w:name="_Ref190682948"/>
            <w:r w:rsidRPr="009839DD">
              <w:rPr>
                <w:rStyle w:val="EndnoteReference"/>
                <w:sz w:val="20"/>
                <w:szCs w:val="20"/>
              </w:rPr>
              <w:endnoteReference w:id="3"/>
            </w:r>
            <w:bookmarkEnd w:id="7"/>
          </w:p>
        </w:tc>
        <w:bookmarkStart w:id="8" w:name="_GoBack"/>
        <w:bookmarkEnd w:id="8"/>
      </w:tr>
      <w:tr w:rsidR="002208B3" w:rsidRPr="00A55DD1" w14:paraId="393A08B8" w14:textId="77777777" w:rsidTr="00783DAC">
        <w:trPr>
          <w:trHeight w:val="465"/>
        </w:trPr>
        <w:tc>
          <w:tcPr>
            <w:tcW w:w="4161" w:type="dxa"/>
            <w:shd w:val="pct20" w:color="000000" w:fill="FFFFFF"/>
          </w:tcPr>
          <w:p w14:paraId="393A08B6" w14:textId="095EB2BE" w:rsidR="002208B3" w:rsidRPr="00610FC6" w:rsidRDefault="002208B3" w:rsidP="0028709C">
            <w:pPr>
              <w:rPr>
                <w:rStyle w:val="Strong"/>
              </w:rPr>
            </w:pPr>
            <w:r>
              <w:rPr>
                <w:rStyle w:val="Strong"/>
              </w:rPr>
              <w:t>Measure Application Type</w:t>
            </w:r>
            <w:r w:rsidRPr="00610FC6">
              <w:rPr>
                <w:rStyle w:val="Strong"/>
              </w:rPr>
              <w:t>:</w:t>
            </w:r>
          </w:p>
        </w:tc>
        <w:tc>
          <w:tcPr>
            <w:tcW w:w="5487" w:type="dxa"/>
            <w:shd w:val="pct20" w:color="000000" w:fill="FFFFFF"/>
          </w:tcPr>
          <w:p w14:paraId="393A08B7" w14:textId="6EAFFC3F" w:rsidR="002208B3" w:rsidRPr="00A55DD1" w:rsidRDefault="002208B3" w:rsidP="00895837">
            <w:pPr>
              <w:rPr>
                <w:rFonts w:cs="Arial"/>
                <w:sz w:val="20"/>
                <w:szCs w:val="20"/>
              </w:rPr>
            </w:pPr>
            <w:r>
              <w:rPr>
                <w:rFonts w:cs="Arial"/>
                <w:sz w:val="20"/>
                <w:szCs w:val="20"/>
              </w:rPr>
              <w:t>R</w:t>
            </w:r>
            <w:r w:rsidR="00895837">
              <w:rPr>
                <w:rFonts w:cs="Arial"/>
                <w:sz w:val="20"/>
                <w:szCs w:val="20"/>
              </w:rPr>
              <w:t>etrofit Add On (REA</w:t>
            </w:r>
            <w:r>
              <w:rPr>
                <w:rFonts w:cs="Arial"/>
                <w:sz w:val="20"/>
                <w:szCs w:val="20"/>
              </w:rPr>
              <w:t>)</w:t>
            </w:r>
          </w:p>
        </w:tc>
      </w:tr>
      <w:tr w:rsidR="002208B3" w:rsidRPr="00A55DD1" w14:paraId="393A08BB" w14:textId="77777777" w:rsidTr="00783DAC">
        <w:trPr>
          <w:trHeight w:val="465"/>
        </w:trPr>
        <w:tc>
          <w:tcPr>
            <w:tcW w:w="4161" w:type="dxa"/>
            <w:shd w:val="pct5" w:color="000000" w:fill="FFFFFF"/>
          </w:tcPr>
          <w:p w14:paraId="393A08B9" w14:textId="77777777" w:rsidR="002208B3" w:rsidRPr="00610FC6" w:rsidRDefault="002208B3" w:rsidP="0028709C">
            <w:pPr>
              <w:rPr>
                <w:rStyle w:val="Strong"/>
              </w:rPr>
            </w:pPr>
            <w:r w:rsidRPr="00610FC6">
              <w:rPr>
                <w:rStyle w:val="Strong"/>
              </w:rPr>
              <w:t xml:space="preserve">Net-to-Gross Ratios: </w:t>
            </w:r>
          </w:p>
        </w:tc>
        <w:tc>
          <w:tcPr>
            <w:tcW w:w="5487" w:type="dxa"/>
            <w:shd w:val="pct5" w:color="000000" w:fill="FFFFFF"/>
          </w:tcPr>
          <w:p w14:paraId="67CF0E72" w14:textId="37F48EC8" w:rsidR="002208B3" w:rsidRPr="007A2DC8" w:rsidRDefault="002208B3" w:rsidP="002208B3">
            <w:pPr>
              <w:rPr>
                <w:rFonts w:cs="Arial"/>
                <w:sz w:val="20"/>
                <w:szCs w:val="20"/>
              </w:rPr>
            </w:pPr>
            <w:r w:rsidRPr="007A2DC8">
              <w:rPr>
                <w:rFonts w:cs="Arial"/>
                <w:sz w:val="20"/>
                <w:szCs w:val="20"/>
              </w:rPr>
              <w:t xml:space="preserve">Source: </w:t>
            </w:r>
            <w:r w:rsidR="00C33C6B">
              <w:rPr>
                <w:rFonts w:cs="Arial"/>
                <w:sz w:val="20"/>
                <w:szCs w:val="20"/>
              </w:rPr>
              <w:t>DEER 2014, READI version 1.0.5</w:t>
            </w:r>
          </w:p>
          <w:p w14:paraId="393A08BA" w14:textId="756AE34C" w:rsidR="00073A54" w:rsidRPr="00CE5B0E" w:rsidRDefault="007A2DC8" w:rsidP="002208B3">
            <w:pPr>
              <w:rPr>
                <w:sz w:val="20"/>
                <w:szCs w:val="20"/>
              </w:rPr>
            </w:pPr>
            <w:r>
              <w:rPr>
                <w:sz w:val="20"/>
                <w:szCs w:val="20"/>
              </w:rPr>
              <w:t xml:space="preserve">NTG = </w:t>
            </w:r>
            <w:r w:rsidR="002208B3" w:rsidRPr="007A2DC8">
              <w:rPr>
                <w:sz w:val="20"/>
                <w:szCs w:val="20"/>
              </w:rPr>
              <w:t>0.60</w:t>
            </w:r>
            <w:bookmarkStart w:id="9" w:name="_Ref327361296"/>
            <w:r w:rsidR="002208B3" w:rsidRPr="007A2DC8">
              <w:rPr>
                <w:rStyle w:val="EndnoteReference"/>
                <w:sz w:val="20"/>
                <w:szCs w:val="20"/>
              </w:rPr>
              <w:endnoteReference w:id="4"/>
            </w:r>
            <w:bookmarkEnd w:id="9"/>
            <w:r w:rsidRPr="007A2DC8">
              <w:rPr>
                <w:sz w:val="20"/>
                <w:szCs w:val="20"/>
              </w:rPr>
              <w:t xml:space="preserve"> Com-Default&gt;2yrs index 47</w:t>
            </w:r>
          </w:p>
        </w:tc>
      </w:tr>
      <w:tr w:rsidR="002208B3" w:rsidRPr="00A55DD1" w14:paraId="393A08BE" w14:textId="77777777" w:rsidTr="00783DAC">
        <w:trPr>
          <w:trHeight w:val="465"/>
        </w:trPr>
        <w:tc>
          <w:tcPr>
            <w:tcW w:w="4161" w:type="dxa"/>
            <w:shd w:val="pct20" w:color="000000" w:fill="FFFFFF"/>
          </w:tcPr>
          <w:p w14:paraId="393A08BC" w14:textId="5F8F8DF0" w:rsidR="002208B3" w:rsidRPr="00610FC6" w:rsidRDefault="002208B3" w:rsidP="0028709C">
            <w:pPr>
              <w:rPr>
                <w:rStyle w:val="Strong"/>
              </w:rPr>
            </w:pPr>
            <w:r w:rsidRPr="00610FC6">
              <w:rPr>
                <w:rStyle w:val="Strong"/>
              </w:rPr>
              <w:t>Important Comments:</w:t>
            </w:r>
          </w:p>
        </w:tc>
        <w:tc>
          <w:tcPr>
            <w:tcW w:w="5487" w:type="dxa"/>
            <w:shd w:val="pct20" w:color="000000" w:fill="FFFFFF"/>
          </w:tcPr>
          <w:p w14:paraId="393A08BD" w14:textId="77777777" w:rsidR="002208B3" w:rsidRPr="00A55DD1" w:rsidRDefault="002208B3" w:rsidP="0028709C">
            <w:pPr>
              <w:rPr>
                <w:rFonts w:cs="Arial"/>
                <w:sz w:val="20"/>
                <w:szCs w:val="20"/>
              </w:rPr>
            </w:pPr>
          </w:p>
        </w:tc>
      </w:tr>
    </w:tbl>
    <w:p w14:paraId="49A15817" w14:textId="7C7C4A4C" w:rsidR="00530C91" w:rsidRDefault="00530C91" w:rsidP="00EE4C9D">
      <w:pPr>
        <w:pStyle w:val="Header"/>
        <w:sectPr w:rsidR="00530C91" w:rsidSect="003545ED">
          <w:headerReference w:type="even" r:id="rId18"/>
          <w:headerReference w:type="default" r:id="rId19"/>
          <w:footerReference w:type="even" r:id="rId20"/>
          <w:footerReference w:type="default" r:id="rId21"/>
          <w:headerReference w:type="first" r:id="rId22"/>
          <w:footerReference w:type="first" r:id="rId23"/>
          <w:endnotePr>
            <w:numFmt w:val="decimal"/>
          </w:endnotePr>
          <w:pgSz w:w="12240" w:h="15840" w:code="1"/>
          <w:pgMar w:top="720" w:right="1440" w:bottom="1440" w:left="1440" w:header="720" w:footer="720" w:gutter="0"/>
          <w:pgNumType w:fmt="lowerRoman" w:start="1"/>
          <w:cols w:space="720"/>
          <w:docGrid w:linePitch="360"/>
        </w:sectPr>
      </w:pPr>
    </w:p>
    <w:p w14:paraId="4FF1DA06" w14:textId="77777777" w:rsidR="00AB723D" w:rsidRDefault="00AB723D" w:rsidP="00AB723D">
      <w:pPr>
        <w:pStyle w:val="Heading1"/>
      </w:pPr>
      <w:bookmarkStart w:id="10" w:name="_Toc342311739"/>
      <w:bookmarkStart w:id="11" w:name="_Toc386699708"/>
      <w:r>
        <w:lastRenderedPageBreak/>
        <w:t>Work Paper Approvals</w:t>
      </w:r>
      <w:bookmarkEnd w:id="10"/>
      <w:bookmarkEnd w:id="11"/>
    </w:p>
    <w:p w14:paraId="0C45EB21" w14:textId="77777777" w:rsidR="00AB723D" w:rsidRDefault="00AB723D" w:rsidP="00AB723D">
      <w:pPr>
        <w:rPr>
          <w:rFonts w:eastAsiaTheme="minorHAnsi"/>
        </w:rPr>
      </w:pPr>
      <w:r>
        <w:t xml:space="preserve">The following Manager(s) approved this </w:t>
      </w:r>
      <w:proofErr w:type="spellStart"/>
      <w:r>
        <w:t>workpaper</w:t>
      </w:r>
      <w:proofErr w:type="spellEnd"/>
      <w:r>
        <w:t xml:space="preserve"> through the PG&amp;E Electronic Data Routing System under Routing Requisition # </w:t>
      </w:r>
      <w:r>
        <w:rPr>
          <w:highlight w:val="yellow"/>
        </w:rPr>
        <w:t>_______________</w:t>
      </w:r>
    </w:p>
    <w:tbl>
      <w:tblPr>
        <w:tblW w:w="3064" w:type="pct"/>
        <w:tblCellMar>
          <w:left w:w="0" w:type="dxa"/>
          <w:right w:w="0" w:type="dxa"/>
        </w:tblCellMar>
        <w:tblLook w:val="04A0" w:firstRow="1" w:lastRow="0" w:firstColumn="1" w:lastColumn="0" w:noHBand="0" w:noVBand="1"/>
      </w:tblPr>
      <w:tblGrid>
        <w:gridCol w:w="5868"/>
      </w:tblGrid>
      <w:tr w:rsidR="00AB723D" w14:paraId="25DA35DC" w14:textId="77777777" w:rsidTr="00AB723D">
        <w:tc>
          <w:tcPr>
            <w:tcW w:w="5000" w:type="pct"/>
            <w:tcMar>
              <w:top w:w="0" w:type="dxa"/>
              <w:left w:w="108" w:type="dxa"/>
              <w:bottom w:w="0" w:type="dxa"/>
              <w:right w:w="108" w:type="dxa"/>
            </w:tcMar>
          </w:tcPr>
          <w:p w14:paraId="715A0762" w14:textId="77777777" w:rsidR="00AB723D" w:rsidRDefault="00AB723D">
            <w:pPr>
              <w:rPr>
                <w:rFonts w:eastAsiaTheme="minorHAnsi" w:cs="Arial"/>
                <w:szCs w:val="22"/>
              </w:rPr>
            </w:pPr>
          </w:p>
        </w:tc>
      </w:tr>
      <w:tr w:rsidR="00AB723D" w14:paraId="15A6698E" w14:textId="77777777" w:rsidTr="00AB723D">
        <w:tc>
          <w:tcPr>
            <w:tcW w:w="5000" w:type="pct"/>
            <w:tcMar>
              <w:top w:w="0" w:type="dxa"/>
              <w:left w:w="108" w:type="dxa"/>
              <w:bottom w:w="0" w:type="dxa"/>
              <w:right w:w="108" w:type="dxa"/>
            </w:tcMar>
          </w:tcPr>
          <w:p w14:paraId="33BBFCBA" w14:textId="77777777" w:rsidR="00AB723D" w:rsidRDefault="00AB723D">
            <w:pPr>
              <w:rPr>
                <w:rFonts w:eastAsiaTheme="minorHAnsi" w:cs="Arial"/>
                <w:b/>
                <w:bCs/>
                <w:szCs w:val="22"/>
              </w:rPr>
            </w:pPr>
          </w:p>
          <w:p w14:paraId="4DDB4542" w14:textId="5D10C558" w:rsidR="00AB723D" w:rsidRDefault="00EC6E7B">
            <w:pPr>
              <w:rPr>
                <w:b/>
                <w:bCs/>
              </w:rPr>
            </w:pPr>
            <w:r>
              <w:rPr>
                <w:b/>
                <w:bCs/>
              </w:rPr>
              <w:t>Carolyn Weiner</w:t>
            </w:r>
          </w:p>
          <w:p w14:paraId="6FFCDF13" w14:textId="3F116EB1" w:rsidR="00AB723D" w:rsidRDefault="00AB723D">
            <w:r>
              <w:t xml:space="preserve">Manager, </w:t>
            </w:r>
            <w:r w:rsidR="00EC6E7B">
              <w:t>Core</w:t>
            </w:r>
            <w:r>
              <w:t xml:space="preserve"> Products </w:t>
            </w:r>
          </w:p>
          <w:p w14:paraId="5306BD88" w14:textId="77777777" w:rsidR="00AB723D" w:rsidRDefault="00AB723D">
            <w:pPr>
              <w:rPr>
                <w:b/>
                <w:bCs/>
              </w:rPr>
            </w:pPr>
          </w:p>
          <w:p w14:paraId="44A1FE52" w14:textId="77777777" w:rsidR="00AB723D" w:rsidRDefault="00AB723D">
            <w:pPr>
              <w:rPr>
                <w:rFonts w:eastAsiaTheme="minorHAnsi" w:cs="Arial"/>
                <w:szCs w:val="22"/>
              </w:rPr>
            </w:pPr>
          </w:p>
        </w:tc>
      </w:tr>
    </w:tbl>
    <w:p w14:paraId="393A0A58" w14:textId="77777777" w:rsidR="00EE7092" w:rsidRPr="00EE7092" w:rsidRDefault="00EE7092" w:rsidP="00EE7092"/>
    <w:p w14:paraId="393A0A59" w14:textId="77777777" w:rsidR="00E71EF1" w:rsidRDefault="009B5F5D" w:rsidP="00E71EF1">
      <w:pPr>
        <w:pStyle w:val="Heading1"/>
      </w:pPr>
      <w:r>
        <w:br w:type="page"/>
      </w:r>
      <w:bookmarkStart w:id="12" w:name="_Toc304800196"/>
      <w:bookmarkStart w:id="13" w:name="_Toc324318333"/>
      <w:bookmarkStart w:id="14" w:name="_Toc324340477"/>
      <w:bookmarkStart w:id="15" w:name="_Toc386699709"/>
      <w:r w:rsidR="00E71EF1">
        <w:t>Document Revision History</w:t>
      </w:r>
      <w:bookmarkEnd w:id="12"/>
      <w:bookmarkEnd w:id="13"/>
      <w:bookmarkEnd w:id="14"/>
      <w:bookmarkEnd w:id="15"/>
    </w:p>
    <w:p w14:paraId="393A0A5A" w14:textId="77777777" w:rsidR="00E91C15" w:rsidRDefault="007F1E48" w:rsidP="001A573F">
      <w:r>
        <w:t xml:space="preserve">     </w:t>
      </w:r>
      <w:r w:rsidR="00E91C15">
        <w:tab/>
      </w:r>
      <w:r w:rsidR="00E91C15">
        <w:tab/>
      </w:r>
      <w:r w:rsidR="00E91C15">
        <w:tab/>
      </w:r>
      <w:r w:rsidR="00E91C15">
        <w:tab/>
        <w:t xml:space="preserve">         </w:t>
      </w:r>
    </w:p>
    <w:tbl>
      <w:tblPr>
        <w:tblW w:w="4944" w:type="pct"/>
        <w:tblInd w:w="108" w:type="dxa"/>
        <w:tblBorders>
          <w:insideH w:val="single" w:sz="18" w:space="0" w:color="FFFFFF"/>
          <w:insideV w:val="single" w:sz="18" w:space="0" w:color="FFFFFF"/>
        </w:tblBorders>
        <w:tblLook w:val="01E0" w:firstRow="1" w:lastRow="1" w:firstColumn="1" w:lastColumn="1" w:noHBand="0" w:noVBand="0"/>
      </w:tblPr>
      <w:tblGrid>
        <w:gridCol w:w="1624"/>
        <w:gridCol w:w="1483"/>
        <w:gridCol w:w="3182"/>
        <w:gridCol w:w="3180"/>
      </w:tblGrid>
      <w:tr w:rsidR="000374A5" w:rsidRPr="002B4FEF" w14:paraId="393A0A5F" w14:textId="77777777" w:rsidTr="00A01E86">
        <w:trPr>
          <w:trHeight w:val="464"/>
        </w:trPr>
        <w:tc>
          <w:tcPr>
            <w:tcW w:w="858" w:type="pct"/>
            <w:tcBorders>
              <w:top w:val="nil"/>
              <w:bottom w:val="single" w:sz="18" w:space="0" w:color="FFFFFF"/>
            </w:tcBorders>
            <w:shd w:val="pct20" w:color="000000" w:fill="FFFFFF"/>
          </w:tcPr>
          <w:p w14:paraId="393A0A5B" w14:textId="77777777" w:rsidR="000374A5" w:rsidRPr="002B4FEF" w:rsidRDefault="000374A5" w:rsidP="000374A5">
            <w:pPr>
              <w:jc w:val="center"/>
              <w:rPr>
                <w:b/>
                <w:bCs/>
              </w:rPr>
            </w:pPr>
            <w:r w:rsidRPr="002B4FEF">
              <w:rPr>
                <w:b/>
              </w:rPr>
              <w:t>Revision #</w:t>
            </w:r>
            <w:r w:rsidRPr="002B4FEF">
              <w:rPr>
                <w:b/>
              </w:rPr>
              <w:tab/>
            </w:r>
          </w:p>
        </w:tc>
        <w:tc>
          <w:tcPr>
            <w:tcW w:w="783" w:type="pct"/>
            <w:tcBorders>
              <w:top w:val="nil"/>
              <w:bottom w:val="single" w:sz="18" w:space="0" w:color="FFFFFF"/>
            </w:tcBorders>
            <w:shd w:val="pct20" w:color="000000" w:fill="FFFFFF"/>
          </w:tcPr>
          <w:p w14:paraId="393A0A5C" w14:textId="77777777" w:rsidR="000374A5" w:rsidRPr="002B4FEF" w:rsidRDefault="005B00A6" w:rsidP="000374A5">
            <w:pPr>
              <w:jc w:val="center"/>
              <w:rPr>
                <w:b/>
                <w:bCs/>
                <w:sz w:val="20"/>
                <w:szCs w:val="20"/>
              </w:rPr>
            </w:pPr>
            <w:r>
              <w:rPr>
                <w:b/>
              </w:rPr>
              <w:t>Revision Date</w:t>
            </w:r>
            <w:r w:rsidR="000374A5" w:rsidRPr="002B4FEF">
              <w:rPr>
                <w:b/>
              </w:rPr>
              <w:tab/>
            </w:r>
          </w:p>
        </w:tc>
        <w:tc>
          <w:tcPr>
            <w:tcW w:w="1680" w:type="pct"/>
            <w:tcBorders>
              <w:top w:val="nil"/>
              <w:bottom w:val="single" w:sz="18" w:space="0" w:color="FFFFFF"/>
            </w:tcBorders>
            <w:shd w:val="pct20" w:color="000000" w:fill="FFFFFF"/>
          </w:tcPr>
          <w:p w14:paraId="393A0A5D" w14:textId="77777777" w:rsidR="000374A5" w:rsidRPr="002B4FEF" w:rsidRDefault="000374A5" w:rsidP="00113464">
            <w:pPr>
              <w:jc w:val="center"/>
              <w:rPr>
                <w:b/>
                <w:bCs/>
                <w:sz w:val="20"/>
                <w:szCs w:val="20"/>
              </w:rPr>
            </w:pPr>
            <w:r w:rsidRPr="002B4FEF">
              <w:rPr>
                <w:b/>
              </w:rPr>
              <w:t>Section</w:t>
            </w:r>
            <w:r w:rsidR="00113464">
              <w:rPr>
                <w:b/>
              </w:rPr>
              <w:t>-</w:t>
            </w:r>
            <w:r w:rsidRPr="002B4FEF">
              <w:rPr>
                <w:b/>
              </w:rPr>
              <w:t>by</w:t>
            </w:r>
            <w:r w:rsidR="00113464">
              <w:rPr>
                <w:b/>
              </w:rPr>
              <w:t>-</w:t>
            </w:r>
            <w:r w:rsidRPr="002B4FEF">
              <w:rPr>
                <w:b/>
              </w:rPr>
              <w:t>Section Description of Revisions</w:t>
            </w:r>
          </w:p>
        </w:tc>
        <w:tc>
          <w:tcPr>
            <w:tcW w:w="1680" w:type="pct"/>
            <w:tcBorders>
              <w:top w:val="nil"/>
              <w:bottom w:val="single" w:sz="18" w:space="0" w:color="FFFFFF"/>
            </w:tcBorders>
            <w:shd w:val="pct20" w:color="000000" w:fill="FFFFFF"/>
          </w:tcPr>
          <w:p w14:paraId="393A0A5E" w14:textId="77777777" w:rsidR="000374A5" w:rsidRPr="002B4FEF" w:rsidRDefault="000374A5" w:rsidP="000374A5">
            <w:pPr>
              <w:jc w:val="center"/>
              <w:rPr>
                <w:b/>
                <w:bCs/>
                <w:sz w:val="20"/>
                <w:szCs w:val="20"/>
              </w:rPr>
            </w:pPr>
            <w:r w:rsidRPr="002B4FEF">
              <w:rPr>
                <w:b/>
              </w:rPr>
              <w:t>Author (Company)</w:t>
            </w:r>
          </w:p>
        </w:tc>
      </w:tr>
      <w:tr w:rsidR="00A01E86" w:rsidRPr="00783DAC" w14:paraId="393A0A64" w14:textId="77777777" w:rsidTr="00A01E86">
        <w:trPr>
          <w:trHeight w:val="464"/>
        </w:trPr>
        <w:tc>
          <w:tcPr>
            <w:tcW w:w="858" w:type="pct"/>
            <w:tcBorders>
              <w:top w:val="single" w:sz="18" w:space="0" w:color="FFFFFF"/>
            </w:tcBorders>
            <w:shd w:val="pct20" w:color="000000" w:fill="FFFFFF"/>
          </w:tcPr>
          <w:p w14:paraId="393A0A60" w14:textId="77E27C0D" w:rsidR="00A01E86" w:rsidRPr="00783DAC" w:rsidRDefault="00A01E86" w:rsidP="008948E0">
            <w:pPr>
              <w:rPr>
                <w:b/>
                <w:bCs/>
              </w:rPr>
            </w:pPr>
            <w:r w:rsidRPr="009839DD">
              <w:rPr>
                <w:b/>
                <w:bCs/>
              </w:rPr>
              <w:t>Revision 0</w:t>
            </w:r>
          </w:p>
        </w:tc>
        <w:tc>
          <w:tcPr>
            <w:tcW w:w="783" w:type="pct"/>
            <w:tcBorders>
              <w:top w:val="single" w:sz="18" w:space="0" w:color="FFFFFF"/>
            </w:tcBorders>
            <w:shd w:val="pct20" w:color="000000" w:fill="FFFFFF"/>
          </w:tcPr>
          <w:p w14:paraId="393A0A61" w14:textId="029EB3C7" w:rsidR="00A01E86" w:rsidRPr="00783DAC" w:rsidRDefault="00A01E86" w:rsidP="008948E0">
            <w:pPr>
              <w:rPr>
                <w:b/>
                <w:bCs/>
                <w:sz w:val="20"/>
                <w:szCs w:val="20"/>
                <w:highlight w:val="yellow"/>
              </w:rPr>
            </w:pPr>
            <w:r w:rsidRPr="009839DD">
              <w:rPr>
                <w:b/>
                <w:bCs/>
                <w:sz w:val="20"/>
                <w:szCs w:val="20"/>
              </w:rPr>
              <w:t>0</w:t>
            </w:r>
            <w:r>
              <w:rPr>
                <w:b/>
                <w:bCs/>
                <w:sz w:val="20"/>
                <w:szCs w:val="20"/>
              </w:rPr>
              <w:t>4</w:t>
            </w:r>
            <w:r w:rsidRPr="009839DD">
              <w:rPr>
                <w:b/>
                <w:bCs/>
                <w:sz w:val="20"/>
                <w:szCs w:val="20"/>
              </w:rPr>
              <w:t>/</w:t>
            </w:r>
            <w:r>
              <w:rPr>
                <w:b/>
                <w:bCs/>
                <w:sz w:val="20"/>
                <w:szCs w:val="20"/>
              </w:rPr>
              <w:t>11</w:t>
            </w:r>
            <w:r w:rsidRPr="009839DD">
              <w:rPr>
                <w:b/>
                <w:bCs/>
                <w:sz w:val="20"/>
                <w:szCs w:val="20"/>
              </w:rPr>
              <w:t>/08</w:t>
            </w:r>
          </w:p>
        </w:tc>
        <w:tc>
          <w:tcPr>
            <w:tcW w:w="1680" w:type="pct"/>
            <w:tcBorders>
              <w:top w:val="single" w:sz="18" w:space="0" w:color="FFFFFF"/>
            </w:tcBorders>
            <w:shd w:val="pct20" w:color="000000" w:fill="FFFFFF"/>
          </w:tcPr>
          <w:p w14:paraId="0CB7EECA" w14:textId="77777777" w:rsidR="00A01E86" w:rsidRPr="009839DD" w:rsidRDefault="00A01E86" w:rsidP="00F81A41">
            <w:pPr>
              <w:rPr>
                <w:b/>
                <w:bCs/>
                <w:sz w:val="20"/>
                <w:szCs w:val="20"/>
              </w:rPr>
            </w:pPr>
            <w:r w:rsidRPr="009839DD">
              <w:rPr>
                <w:b/>
                <w:bCs/>
                <w:sz w:val="20"/>
                <w:szCs w:val="20"/>
              </w:rPr>
              <w:t>Original work paper:</w:t>
            </w:r>
          </w:p>
          <w:p w14:paraId="393A0A62" w14:textId="075080D8" w:rsidR="00A01E86" w:rsidRPr="00783DAC" w:rsidRDefault="00A01E86" w:rsidP="008948E0">
            <w:pPr>
              <w:rPr>
                <w:b/>
                <w:bCs/>
                <w:sz w:val="20"/>
                <w:szCs w:val="20"/>
              </w:rPr>
            </w:pPr>
            <w:r w:rsidRPr="009839DD">
              <w:rPr>
                <w:b/>
                <w:bCs/>
                <w:sz w:val="20"/>
                <w:szCs w:val="20"/>
              </w:rPr>
              <w:t xml:space="preserve">VFDs for </w:t>
            </w:r>
            <w:r>
              <w:rPr>
                <w:b/>
                <w:bCs/>
                <w:sz w:val="20"/>
                <w:szCs w:val="20"/>
              </w:rPr>
              <w:t xml:space="preserve">HVAC </w:t>
            </w:r>
            <w:r w:rsidRPr="009839DD">
              <w:rPr>
                <w:b/>
                <w:bCs/>
                <w:sz w:val="20"/>
                <w:szCs w:val="20"/>
              </w:rPr>
              <w:t>Fans PGECOHVC106</w:t>
            </w:r>
            <w:r>
              <w:rPr>
                <w:b/>
                <w:bCs/>
                <w:sz w:val="20"/>
                <w:szCs w:val="20"/>
              </w:rPr>
              <w:t xml:space="preserve"> R0.doc</w:t>
            </w:r>
          </w:p>
        </w:tc>
        <w:tc>
          <w:tcPr>
            <w:tcW w:w="1680" w:type="pct"/>
            <w:tcBorders>
              <w:top w:val="single" w:sz="18" w:space="0" w:color="FFFFFF"/>
            </w:tcBorders>
            <w:shd w:val="pct20" w:color="000000" w:fill="FFFFFF"/>
          </w:tcPr>
          <w:p w14:paraId="393A0A63" w14:textId="59FB495E" w:rsidR="00A01E86" w:rsidRPr="00783DAC" w:rsidRDefault="00A01E86" w:rsidP="008948E0">
            <w:pPr>
              <w:rPr>
                <w:b/>
                <w:bCs/>
                <w:sz w:val="20"/>
                <w:szCs w:val="20"/>
              </w:rPr>
            </w:pPr>
            <w:r w:rsidRPr="009839DD">
              <w:rPr>
                <w:b/>
                <w:bCs/>
                <w:sz w:val="20"/>
                <w:szCs w:val="20"/>
              </w:rPr>
              <w:t xml:space="preserve">Sean Harleman (kW Engineering) </w:t>
            </w:r>
          </w:p>
        </w:tc>
      </w:tr>
      <w:tr w:rsidR="00A01E86" w:rsidRPr="00DE21B1" w14:paraId="393A0A69" w14:textId="77777777" w:rsidTr="00A01E86">
        <w:trPr>
          <w:trHeight w:val="464"/>
        </w:trPr>
        <w:tc>
          <w:tcPr>
            <w:tcW w:w="858" w:type="pct"/>
            <w:shd w:val="pct5" w:color="000000" w:fill="FFFFFF"/>
          </w:tcPr>
          <w:p w14:paraId="393A0A65" w14:textId="15E33CDE" w:rsidR="00A01E86" w:rsidRPr="00DE21B1" w:rsidRDefault="00A01E86" w:rsidP="008948E0">
            <w:pPr>
              <w:rPr>
                <w:b/>
              </w:rPr>
            </w:pPr>
            <w:r w:rsidRPr="008D0D38">
              <w:rPr>
                <w:b/>
              </w:rPr>
              <w:t>Revision 1</w:t>
            </w:r>
          </w:p>
        </w:tc>
        <w:tc>
          <w:tcPr>
            <w:tcW w:w="783" w:type="pct"/>
            <w:shd w:val="pct5" w:color="000000" w:fill="FFFFFF"/>
          </w:tcPr>
          <w:p w14:paraId="393A0A66" w14:textId="0880C0CE" w:rsidR="00A01E86" w:rsidRPr="005B00A6" w:rsidRDefault="00A01E86" w:rsidP="005B00A6">
            <w:pPr>
              <w:autoSpaceDE w:val="0"/>
              <w:autoSpaceDN w:val="0"/>
              <w:adjustRightInd w:val="0"/>
              <w:rPr>
                <w:b/>
                <w:sz w:val="20"/>
                <w:szCs w:val="20"/>
                <w:highlight w:val="yellow"/>
              </w:rPr>
            </w:pPr>
            <w:r>
              <w:rPr>
                <w:b/>
                <w:sz w:val="20"/>
                <w:szCs w:val="20"/>
              </w:rPr>
              <w:t>0</w:t>
            </w:r>
            <w:r w:rsidRPr="008D0D38">
              <w:rPr>
                <w:b/>
                <w:sz w:val="20"/>
                <w:szCs w:val="20"/>
              </w:rPr>
              <w:t>5/</w:t>
            </w:r>
            <w:r>
              <w:rPr>
                <w:b/>
                <w:sz w:val="20"/>
                <w:szCs w:val="20"/>
              </w:rPr>
              <w:t>0</w:t>
            </w:r>
            <w:r w:rsidRPr="008D0D38">
              <w:rPr>
                <w:b/>
                <w:sz w:val="20"/>
                <w:szCs w:val="20"/>
              </w:rPr>
              <w:t>1/09</w:t>
            </w:r>
          </w:p>
        </w:tc>
        <w:tc>
          <w:tcPr>
            <w:tcW w:w="1680" w:type="pct"/>
            <w:shd w:val="pct5" w:color="000000" w:fill="FFFFFF"/>
          </w:tcPr>
          <w:p w14:paraId="393A0A67" w14:textId="6ABD8C43" w:rsidR="00A01E86" w:rsidRPr="00DE21B1" w:rsidRDefault="00A01E86" w:rsidP="008948E0">
            <w:pPr>
              <w:rPr>
                <w:b/>
                <w:sz w:val="20"/>
                <w:szCs w:val="20"/>
              </w:rPr>
            </w:pPr>
            <w:r w:rsidRPr="008D0D38">
              <w:rPr>
                <w:b/>
                <w:bCs/>
                <w:sz w:val="20"/>
                <w:szCs w:val="20"/>
              </w:rPr>
              <w:t>VFDs for HVAC Fans PGECOHVC106 R1.doc</w:t>
            </w:r>
          </w:p>
        </w:tc>
        <w:tc>
          <w:tcPr>
            <w:tcW w:w="1680" w:type="pct"/>
            <w:shd w:val="pct5" w:color="000000" w:fill="FFFFFF"/>
          </w:tcPr>
          <w:p w14:paraId="393A0A68" w14:textId="0C9F088C" w:rsidR="00A01E86" w:rsidRPr="00DE21B1" w:rsidRDefault="00A01E86" w:rsidP="00746DDC">
            <w:pPr>
              <w:rPr>
                <w:b/>
                <w:bCs/>
                <w:sz w:val="20"/>
                <w:szCs w:val="20"/>
              </w:rPr>
            </w:pPr>
            <w:r w:rsidRPr="008D0D38">
              <w:rPr>
                <w:b/>
                <w:bCs/>
                <w:sz w:val="20"/>
                <w:szCs w:val="20"/>
              </w:rPr>
              <w:t>Tim Conroy (PG&amp;E)</w:t>
            </w:r>
          </w:p>
        </w:tc>
      </w:tr>
      <w:tr w:rsidR="00A01E86" w:rsidRPr="00DE21B1" w14:paraId="1B2AB87E" w14:textId="77777777" w:rsidTr="00A01E86">
        <w:trPr>
          <w:trHeight w:val="464"/>
        </w:trPr>
        <w:tc>
          <w:tcPr>
            <w:tcW w:w="858" w:type="pct"/>
            <w:shd w:val="clear" w:color="auto" w:fill="BFBFBF" w:themeFill="background1" w:themeFillShade="BF"/>
          </w:tcPr>
          <w:p w14:paraId="23BFDFD2" w14:textId="4C17A94B" w:rsidR="00A01E86" w:rsidRPr="00DE21B1" w:rsidRDefault="00A01E86" w:rsidP="008948E0">
            <w:pPr>
              <w:rPr>
                <w:b/>
              </w:rPr>
            </w:pPr>
            <w:r>
              <w:rPr>
                <w:b/>
              </w:rPr>
              <w:t>Revision 2</w:t>
            </w:r>
          </w:p>
        </w:tc>
        <w:tc>
          <w:tcPr>
            <w:tcW w:w="783" w:type="pct"/>
            <w:shd w:val="clear" w:color="auto" w:fill="BFBFBF" w:themeFill="background1" w:themeFillShade="BF"/>
          </w:tcPr>
          <w:p w14:paraId="12FA35D0" w14:textId="42C67232" w:rsidR="00A01E86" w:rsidRPr="00DE21B1" w:rsidRDefault="00A01E86" w:rsidP="005B00A6">
            <w:pPr>
              <w:autoSpaceDE w:val="0"/>
              <w:autoSpaceDN w:val="0"/>
              <w:adjustRightInd w:val="0"/>
              <w:rPr>
                <w:b/>
                <w:sz w:val="20"/>
                <w:szCs w:val="20"/>
                <w:highlight w:val="yellow"/>
              </w:rPr>
            </w:pPr>
            <w:r>
              <w:rPr>
                <w:b/>
                <w:sz w:val="20"/>
                <w:szCs w:val="20"/>
              </w:rPr>
              <w:t>03</w:t>
            </w:r>
            <w:r w:rsidRPr="008D0D38">
              <w:rPr>
                <w:b/>
                <w:sz w:val="20"/>
                <w:szCs w:val="20"/>
              </w:rPr>
              <w:t>/1</w:t>
            </w:r>
            <w:r>
              <w:rPr>
                <w:b/>
                <w:sz w:val="20"/>
                <w:szCs w:val="20"/>
              </w:rPr>
              <w:t>0</w:t>
            </w:r>
            <w:r w:rsidRPr="008D0D38">
              <w:rPr>
                <w:b/>
                <w:sz w:val="20"/>
                <w:szCs w:val="20"/>
              </w:rPr>
              <w:t>/</w:t>
            </w:r>
            <w:r>
              <w:rPr>
                <w:b/>
                <w:sz w:val="20"/>
                <w:szCs w:val="20"/>
              </w:rPr>
              <w:t>1</w:t>
            </w:r>
            <w:r w:rsidRPr="008D0D38">
              <w:rPr>
                <w:b/>
                <w:sz w:val="20"/>
                <w:szCs w:val="20"/>
              </w:rPr>
              <w:t>0</w:t>
            </w:r>
          </w:p>
        </w:tc>
        <w:tc>
          <w:tcPr>
            <w:tcW w:w="1680" w:type="pct"/>
            <w:shd w:val="clear" w:color="auto" w:fill="BFBFBF" w:themeFill="background1" w:themeFillShade="BF"/>
          </w:tcPr>
          <w:p w14:paraId="23EF1AB8" w14:textId="5217BABC" w:rsidR="00A01E86" w:rsidRDefault="00A01E86" w:rsidP="008948E0">
            <w:pPr>
              <w:rPr>
                <w:b/>
                <w:sz w:val="20"/>
                <w:szCs w:val="20"/>
              </w:rPr>
            </w:pPr>
            <w:r w:rsidRPr="008D0D38">
              <w:rPr>
                <w:b/>
                <w:bCs/>
                <w:sz w:val="20"/>
                <w:szCs w:val="20"/>
              </w:rPr>
              <w:t>VFDs for HVAC Fans PGECOHVC106 R</w:t>
            </w:r>
            <w:r>
              <w:rPr>
                <w:b/>
                <w:bCs/>
                <w:sz w:val="20"/>
                <w:szCs w:val="20"/>
              </w:rPr>
              <w:t>2</w:t>
            </w:r>
            <w:r w:rsidRPr="008D0D38">
              <w:rPr>
                <w:b/>
                <w:bCs/>
                <w:sz w:val="20"/>
                <w:szCs w:val="20"/>
              </w:rPr>
              <w:t>.doc</w:t>
            </w:r>
          </w:p>
        </w:tc>
        <w:tc>
          <w:tcPr>
            <w:tcW w:w="1680" w:type="pct"/>
            <w:shd w:val="clear" w:color="auto" w:fill="BFBFBF" w:themeFill="background1" w:themeFillShade="BF"/>
          </w:tcPr>
          <w:p w14:paraId="26E0DA7D" w14:textId="73639E94" w:rsidR="00A01E86" w:rsidRPr="00DE21B1" w:rsidRDefault="00A01E86" w:rsidP="00746DDC">
            <w:pPr>
              <w:rPr>
                <w:b/>
                <w:bCs/>
                <w:sz w:val="20"/>
                <w:szCs w:val="20"/>
              </w:rPr>
            </w:pPr>
            <w:r w:rsidRPr="008D0D38">
              <w:rPr>
                <w:b/>
                <w:bCs/>
                <w:sz w:val="20"/>
                <w:szCs w:val="20"/>
              </w:rPr>
              <w:t>Tim Conroy (PG&amp;E)</w:t>
            </w:r>
          </w:p>
        </w:tc>
      </w:tr>
      <w:tr w:rsidR="00A01E86" w:rsidRPr="00DE21B1" w14:paraId="10794437" w14:textId="77777777" w:rsidTr="00A01E86">
        <w:trPr>
          <w:trHeight w:val="464"/>
        </w:trPr>
        <w:tc>
          <w:tcPr>
            <w:tcW w:w="858" w:type="pct"/>
            <w:shd w:val="pct5" w:color="000000" w:fill="FFFFFF"/>
          </w:tcPr>
          <w:p w14:paraId="6517EED5" w14:textId="4FC77D44" w:rsidR="00A01E86" w:rsidRPr="00DE21B1" w:rsidRDefault="00A01E86" w:rsidP="008948E0">
            <w:pPr>
              <w:rPr>
                <w:b/>
              </w:rPr>
            </w:pPr>
            <w:r>
              <w:rPr>
                <w:b/>
              </w:rPr>
              <w:t>Revision 3</w:t>
            </w:r>
          </w:p>
        </w:tc>
        <w:tc>
          <w:tcPr>
            <w:tcW w:w="783" w:type="pct"/>
            <w:shd w:val="pct5" w:color="000000" w:fill="FFFFFF"/>
          </w:tcPr>
          <w:p w14:paraId="62325EE2" w14:textId="331D69F4" w:rsidR="00A01E86" w:rsidRPr="00DE21B1" w:rsidRDefault="00A01E86" w:rsidP="005B00A6">
            <w:pPr>
              <w:autoSpaceDE w:val="0"/>
              <w:autoSpaceDN w:val="0"/>
              <w:adjustRightInd w:val="0"/>
              <w:rPr>
                <w:b/>
                <w:sz w:val="20"/>
                <w:szCs w:val="20"/>
                <w:highlight w:val="yellow"/>
              </w:rPr>
            </w:pPr>
            <w:r>
              <w:rPr>
                <w:b/>
                <w:sz w:val="20"/>
                <w:szCs w:val="20"/>
              </w:rPr>
              <w:t>06/15/2012</w:t>
            </w:r>
          </w:p>
        </w:tc>
        <w:tc>
          <w:tcPr>
            <w:tcW w:w="1680" w:type="pct"/>
            <w:shd w:val="pct5" w:color="000000" w:fill="FFFFFF"/>
          </w:tcPr>
          <w:p w14:paraId="416EE775" w14:textId="0A767DBA" w:rsidR="00A01E86" w:rsidRDefault="00A01E86" w:rsidP="008948E0">
            <w:pPr>
              <w:rPr>
                <w:b/>
                <w:sz w:val="20"/>
                <w:szCs w:val="20"/>
              </w:rPr>
            </w:pPr>
            <w:r w:rsidRPr="008D0D38">
              <w:rPr>
                <w:b/>
                <w:bCs/>
                <w:sz w:val="20"/>
                <w:szCs w:val="20"/>
              </w:rPr>
              <w:t>VFDs for HVAC Fans PGECOHVC106 R</w:t>
            </w:r>
            <w:r>
              <w:rPr>
                <w:b/>
                <w:bCs/>
                <w:sz w:val="20"/>
                <w:szCs w:val="20"/>
              </w:rPr>
              <w:t>3</w:t>
            </w:r>
            <w:r w:rsidRPr="008D0D38">
              <w:rPr>
                <w:b/>
                <w:bCs/>
                <w:sz w:val="20"/>
                <w:szCs w:val="20"/>
              </w:rPr>
              <w:t>.doc</w:t>
            </w:r>
            <w:r>
              <w:rPr>
                <w:b/>
                <w:sz w:val="20"/>
                <w:szCs w:val="20"/>
              </w:rPr>
              <w:t xml:space="preserve"> Updated Catalog Description</w:t>
            </w:r>
            <w:r w:rsidDel="00BD7CF9">
              <w:rPr>
                <w:b/>
                <w:sz w:val="20"/>
                <w:szCs w:val="20"/>
              </w:rPr>
              <w:t xml:space="preserve"> </w:t>
            </w:r>
            <w:r>
              <w:rPr>
                <w:b/>
                <w:sz w:val="20"/>
                <w:szCs w:val="20"/>
              </w:rPr>
              <w:t xml:space="preserve">and References. </w:t>
            </w:r>
          </w:p>
        </w:tc>
        <w:tc>
          <w:tcPr>
            <w:tcW w:w="1680" w:type="pct"/>
            <w:shd w:val="pct5" w:color="000000" w:fill="FFFFFF"/>
          </w:tcPr>
          <w:p w14:paraId="7EC1F201" w14:textId="77777777" w:rsidR="00A01E86" w:rsidRDefault="00A01E86" w:rsidP="00F81A41">
            <w:pPr>
              <w:rPr>
                <w:b/>
                <w:sz w:val="20"/>
                <w:szCs w:val="20"/>
              </w:rPr>
            </w:pPr>
            <w:r>
              <w:rPr>
                <w:b/>
                <w:sz w:val="20"/>
                <w:szCs w:val="20"/>
              </w:rPr>
              <w:t>Judith Jennings, (PG&amp;E)</w:t>
            </w:r>
          </w:p>
          <w:p w14:paraId="56B247CC" w14:textId="716DFB5C" w:rsidR="00A01E86" w:rsidRPr="00DE21B1" w:rsidRDefault="00A01E86" w:rsidP="00746DDC">
            <w:pPr>
              <w:rPr>
                <w:b/>
                <w:bCs/>
                <w:sz w:val="20"/>
                <w:szCs w:val="20"/>
              </w:rPr>
            </w:pPr>
            <w:r w:rsidRPr="000A34A4">
              <w:rPr>
                <w:b/>
                <w:sz w:val="20"/>
                <w:szCs w:val="20"/>
              </w:rPr>
              <w:t>Jon Aldrich (kW Engineering)</w:t>
            </w:r>
          </w:p>
        </w:tc>
      </w:tr>
      <w:tr w:rsidR="00A01E86" w:rsidRPr="00DE21B1" w14:paraId="0539F109" w14:textId="77777777" w:rsidTr="00A01E86">
        <w:trPr>
          <w:trHeight w:val="464"/>
        </w:trPr>
        <w:tc>
          <w:tcPr>
            <w:tcW w:w="858" w:type="pct"/>
            <w:shd w:val="clear" w:color="auto" w:fill="BFBFBF" w:themeFill="background1" w:themeFillShade="BF"/>
          </w:tcPr>
          <w:p w14:paraId="71868B98" w14:textId="2350E0F3" w:rsidR="00A01E86" w:rsidRPr="00DE21B1" w:rsidRDefault="00A01E86" w:rsidP="008948E0">
            <w:pPr>
              <w:rPr>
                <w:b/>
              </w:rPr>
            </w:pPr>
            <w:r w:rsidRPr="00AE2E62">
              <w:rPr>
                <w:b/>
              </w:rPr>
              <w:t>Revision 3</w:t>
            </w:r>
          </w:p>
        </w:tc>
        <w:tc>
          <w:tcPr>
            <w:tcW w:w="783" w:type="pct"/>
            <w:shd w:val="clear" w:color="auto" w:fill="BFBFBF" w:themeFill="background1" w:themeFillShade="BF"/>
          </w:tcPr>
          <w:p w14:paraId="51A632F0" w14:textId="70D28CBC" w:rsidR="00A01E86" w:rsidRPr="00DE21B1" w:rsidRDefault="00A01E86" w:rsidP="005B00A6">
            <w:pPr>
              <w:autoSpaceDE w:val="0"/>
              <w:autoSpaceDN w:val="0"/>
              <w:adjustRightInd w:val="0"/>
              <w:rPr>
                <w:b/>
                <w:sz w:val="20"/>
                <w:szCs w:val="20"/>
                <w:highlight w:val="yellow"/>
              </w:rPr>
            </w:pPr>
            <w:r w:rsidRPr="00AE2E62">
              <w:rPr>
                <w:b/>
                <w:sz w:val="20"/>
                <w:szCs w:val="20"/>
              </w:rPr>
              <w:t>8/29/2012</w:t>
            </w:r>
          </w:p>
        </w:tc>
        <w:tc>
          <w:tcPr>
            <w:tcW w:w="1680" w:type="pct"/>
            <w:shd w:val="clear" w:color="auto" w:fill="BFBFBF" w:themeFill="background1" w:themeFillShade="BF"/>
          </w:tcPr>
          <w:p w14:paraId="6FFD109A" w14:textId="586E0CEB" w:rsidR="00A01E86" w:rsidRDefault="00A01E86" w:rsidP="008948E0">
            <w:pPr>
              <w:rPr>
                <w:b/>
                <w:sz w:val="20"/>
                <w:szCs w:val="20"/>
              </w:rPr>
            </w:pPr>
            <w:r w:rsidRPr="00AE2E62">
              <w:rPr>
                <w:b/>
                <w:sz w:val="20"/>
                <w:szCs w:val="20"/>
              </w:rPr>
              <w:t>Revise nomenclature per ED request.</w:t>
            </w:r>
            <w:r>
              <w:rPr>
                <w:b/>
                <w:sz w:val="20"/>
                <w:szCs w:val="20"/>
              </w:rPr>
              <w:t xml:space="preserve"> Added OTR explanation in two places. Set GRRs to 1, and implementation method to I. Revised dates on cover and footer.</w:t>
            </w:r>
          </w:p>
        </w:tc>
        <w:tc>
          <w:tcPr>
            <w:tcW w:w="1680" w:type="pct"/>
            <w:shd w:val="clear" w:color="auto" w:fill="BFBFBF" w:themeFill="background1" w:themeFillShade="BF"/>
          </w:tcPr>
          <w:p w14:paraId="5A72E7F8" w14:textId="10F280B2" w:rsidR="00A01E86" w:rsidRPr="00DE21B1" w:rsidRDefault="00A01E86" w:rsidP="00746DDC">
            <w:pPr>
              <w:rPr>
                <w:b/>
                <w:bCs/>
                <w:sz w:val="20"/>
                <w:szCs w:val="20"/>
              </w:rPr>
            </w:pPr>
            <w:r w:rsidRPr="00AE2E62">
              <w:rPr>
                <w:b/>
                <w:sz w:val="20"/>
                <w:szCs w:val="20"/>
              </w:rPr>
              <w:t>Judith Jennings (PG&amp;E)</w:t>
            </w:r>
          </w:p>
        </w:tc>
      </w:tr>
      <w:tr w:rsidR="00A01E86" w:rsidRPr="00DE21B1" w14:paraId="7859007C" w14:textId="77777777" w:rsidTr="00A01E86">
        <w:trPr>
          <w:trHeight w:val="464"/>
        </w:trPr>
        <w:tc>
          <w:tcPr>
            <w:tcW w:w="858" w:type="pct"/>
            <w:shd w:val="clear" w:color="auto" w:fill="auto"/>
          </w:tcPr>
          <w:p w14:paraId="125F9A8D" w14:textId="3637346F" w:rsidR="00A01E86" w:rsidRPr="00AE2E62" w:rsidRDefault="00A01E86" w:rsidP="008948E0">
            <w:pPr>
              <w:rPr>
                <w:b/>
              </w:rPr>
            </w:pPr>
            <w:r>
              <w:rPr>
                <w:b/>
              </w:rPr>
              <w:t>Revision 4</w:t>
            </w:r>
          </w:p>
        </w:tc>
        <w:tc>
          <w:tcPr>
            <w:tcW w:w="783" w:type="pct"/>
            <w:shd w:val="clear" w:color="auto" w:fill="auto"/>
          </w:tcPr>
          <w:p w14:paraId="78B8D6BB" w14:textId="4F98838D" w:rsidR="00D34AF4" w:rsidRPr="00AE2E62" w:rsidRDefault="00D34AF4" w:rsidP="005B00A6">
            <w:pPr>
              <w:autoSpaceDE w:val="0"/>
              <w:autoSpaceDN w:val="0"/>
              <w:adjustRightInd w:val="0"/>
              <w:rPr>
                <w:b/>
                <w:sz w:val="20"/>
                <w:szCs w:val="20"/>
              </w:rPr>
            </w:pPr>
            <w:r>
              <w:rPr>
                <w:b/>
                <w:sz w:val="20"/>
                <w:szCs w:val="20"/>
              </w:rPr>
              <w:t>5/08/2014</w:t>
            </w:r>
          </w:p>
        </w:tc>
        <w:tc>
          <w:tcPr>
            <w:tcW w:w="1680" w:type="pct"/>
            <w:shd w:val="clear" w:color="auto" w:fill="auto"/>
          </w:tcPr>
          <w:p w14:paraId="6612B705" w14:textId="13E3D998" w:rsidR="00A01E86" w:rsidRPr="00AE2E62" w:rsidRDefault="00A01E86" w:rsidP="008948E0">
            <w:pPr>
              <w:rPr>
                <w:b/>
                <w:sz w:val="20"/>
                <w:szCs w:val="20"/>
              </w:rPr>
            </w:pPr>
            <w:r>
              <w:rPr>
                <w:b/>
                <w:sz w:val="20"/>
                <w:szCs w:val="20"/>
              </w:rPr>
              <w:t xml:space="preserve">Revised with new </w:t>
            </w:r>
            <w:proofErr w:type="spellStart"/>
            <w:r>
              <w:rPr>
                <w:b/>
                <w:sz w:val="20"/>
                <w:szCs w:val="20"/>
              </w:rPr>
              <w:t>workpaper</w:t>
            </w:r>
            <w:proofErr w:type="spellEnd"/>
            <w:r>
              <w:rPr>
                <w:b/>
                <w:sz w:val="20"/>
                <w:szCs w:val="20"/>
              </w:rPr>
              <w:t xml:space="preserve"> template. Updated references to DEER2014. </w:t>
            </w:r>
            <w:r w:rsidR="00990B62">
              <w:rPr>
                <w:b/>
                <w:sz w:val="20"/>
                <w:szCs w:val="20"/>
              </w:rPr>
              <w:t xml:space="preserve">Added </w:t>
            </w:r>
            <w:r w:rsidR="00FD1F31">
              <w:rPr>
                <w:b/>
                <w:sz w:val="20"/>
                <w:szCs w:val="20"/>
              </w:rPr>
              <w:t>midstream/direct install distribution channel.</w:t>
            </w:r>
            <w:r>
              <w:rPr>
                <w:b/>
                <w:sz w:val="20"/>
                <w:szCs w:val="20"/>
              </w:rPr>
              <w:t xml:space="preserve"> </w:t>
            </w:r>
          </w:p>
        </w:tc>
        <w:tc>
          <w:tcPr>
            <w:tcW w:w="1680" w:type="pct"/>
            <w:shd w:val="clear" w:color="auto" w:fill="auto"/>
          </w:tcPr>
          <w:p w14:paraId="77043B04" w14:textId="3F21AFB1" w:rsidR="00A01E86" w:rsidRPr="00AE2E62" w:rsidRDefault="00A01E86" w:rsidP="00746DDC">
            <w:pPr>
              <w:rPr>
                <w:b/>
                <w:sz w:val="20"/>
                <w:szCs w:val="20"/>
              </w:rPr>
            </w:pPr>
            <w:r>
              <w:rPr>
                <w:b/>
                <w:sz w:val="20"/>
                <w:szCs w:val="20"/>
              </w:rPr>
              <w:t>Jia Huang (PG&amp;E)</w:t>
            </w:r>
          </w:p>
        </w:tc>
      </w:tr>
      <w:tr w:rsidR="00DB34FF" w:rsidRPr="00DE21B1" w14:paraId="0ADA9B5D" w14:textId="77777777" w:rsidTr="00A01E86">
        <w:trPr>
          <w:trHeight w:val="464"/>
        </w:trPr>
        <w:tc>
          <w:tcPr>
            <w:tcW w:w="858" w:type="pct"/>
            <w:shd w:val="clear" w:color="auto" w:fill="auto"/>
          </w:tcPr>
          <w:p w14:paraId="7767F395" w14:textId="76CF4898" w:rsidR="00DB34FF" w:rsidRDefault="00DB34FF" w:rsidP="008948E0">
            <w:pPr>
              <w:rPr>
                <w:b/>
              </w:rPr>
            </w:pPr>
            <w:r>
              <w:rPr>
                <w:b/>
              </w:rPr>
              <w:t>Revision 5</w:t>
            </w:r>
          </w:p>
        </w:tc>
        <w:tc>
          <w:tcPr>
            <w:tcW w:w="783" w:type="pct"/>
            <w:shd w:val="clear" w:color="auto" w:fill="auto"/>
          </w:tcPr>
          <w:p w14:paraId="69F88F1E" w14:textId="0920F4D2" w:rsidR="00DB34FF" w:rsidRDefault="00DB34FF" w:rsidP="005B00A6">
            <w:pPr>
              <w:autoSpaceDE w:val="0"/>
              <w:autoSpaceDN w:val="0"/>
              <w:adjustRightInd w:val="0"/>
              <w:rPr>
                <w:b/>
                <w:sz w:val="20"/>
                <w:szCs w:val="20"/>
              </w:rPr>
            </w:pPr>
            <w:r>
              <w:rPr>
                <w:b/>
                <w:sz w:val="20"/>
                <w:szCs w:val="20"/>
              </w:rPr>
              <w:t>3/8/2016</w:t>
            </w:r>
          </w:p>
        </w:tc>
        <w:tc>
          <w:tcPr>
            <w:tcW w:w="1680" w:type="pct"/>
            <w:shd w:val="clear" w:color="auto" w:fill="auto"/>
          </w:tcPr>
          <w:p w14:paraId="7F9752A1" w14:textId="3B9CD872" w:rsidR="00DB34FF" w:rsidRDefault="00DB34FF" w:rsidP="008948E0">
            <w:pPr>
              <w:rPr>
                <w:b/>
                <w:sz w:val="20"/>
                <w:szCs w:val="20"/>
              </w:rPr>
            </w:pPr>
            <w:r>
              <w:rPr>
                <w:b/>
                <w:sz w:val="20"/>
                <w:szCs w:val="20"/>
              </w:rPr>
              <w:t xml:space="preserve">Revised with new </w:t>
            </w:r>
            <w:proofErr w:type="spellStart"/>
            <w:r>
              <w:rPr>
                <w:b/>
                <w:sz w:val="20"/>
                <w:szCs w:val="20"/>
              </w:rPr>
              <w:t>workpaper</w:t>
            </w:r>
            <w:proofErr w:type="spellEnd"/>
            <w:r>
              <w:rPr>
                <w:b/>
                <w:sz w:val="20"/>
                <w:szCs w:val="20"/>
              </w:rPr>
              <w:t xml:space="preserve"> template. Updated cost data</w:t>
            </w:r>
            <w:r w:rsidR="00FA4B22">
              <w:rPr>
                <w:b/>
                <w:sz w:val="20"/>
                <w:szCs w:val="20"/>
              </w:rPr>
              <w:t xml:space="preserve"> using Work Order 17</w:t>
            </w:r>
            <w:r>
              <w:rPr>
                <w:b/>
                <w:sz w:val="20"/>
                <w:szCs w:val="20"/>
              </w:rPr>
              <w:t>.</w:t>
            </w:r>
          </w:p>
        </w:tc>
        <w:tc>
          <w:tcPr>
            <w:tcW w:w="1680" w:type="pct"/>
            <w:shd w:val="clear" w:color="auto" w:fill="auto"/>
          </w:tcPr>
          <w:p w14:paraId="6B49D76F" w14:textId="12D7ECAC" w:rsidR="00DB34FF" w:rsidRDefault="00DB34FF" w:rsidP="00746DDC">
            <w:pPr>
              <w:rPr>
                <w:b/>
                <w:sz w:val="20"/>
                <w:szCs w:val="20"/>
              </w:rPr>
            </w:pPr>
            <w:r>
              <w:rPr>
                <w:b/>
                <w:sz w:val="20"/>
                <w:szCs w:val="20"/>
              </w:rPr>
              <w:t>Jia Huang (PG&amp;E)</w:t>
            </w:r>
          </w:p>
        </w:tc>
      </w:tr>
    </w:tbl>
    <w:p w14:paraId="393A0A6A" w14:textId="77F00FBB" w:rsidR="00E71EF1" w:rsidRDefault="00E71EF1" w:rsidP="00F55847">
      <w:pPr>
        <w:pStyle w:val="Heading1"/>
      </w:pPr>
      <w:bookmarkStart w:id="16" w:name="_Toc186621650"/>
      <w:bookmarkStart w:id="17" w:name="_Toc304800197"/>
      <w:bookmarkStart w:id="18" w:name="_Toc324318334"/>
      <w:r w:rsidRPr="006832A4">
        <w:br w:type="page"/>
      </w:r>
      <w:bookmarkStart w:id="19" w:name="_Toc304800198"/>
      <w:bookmarkStart w:id="20" w:name="_Toc324340478"/>
      <w:bookmarkStart w:id="21" w:name="_Toc386699710"/>
      <w:r w:rsidR="001248A3">
        <w:t>Table</w:t>
      </w:r>
      <w:r w:rsidR="006559C8">
        <w:t xml:space="preserve"> of Contents</w:t>
      </w:r>
      <w:bookmarkEnd w:id="16"/>
      <w:bookmarkEnd w:id="17"/>
      <w:bookmarkEnd w:id="18"/>
      <w:bookmarkEnd w:id="19"/>
      <w:bookmarkEnd w:id="20"/>
      <w:bookmarkEnd w:id="21"/>
    </w:p>
    <w:p w14:paraId="3F6E4E33" w14:textId="77777777" w:rsidR="003545ED" w:rsidRDefault="00F10E38">
      <w:pPr>
        <w:pStyle w:val="TOC1"/>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386699707" w:history="1">
        <w:r w:rsidR="003545ED" w:rsidRPr="007F48A1">
          <w:rPr>
            <w:rStyle w:val="Hyperlink"/>
            <w:noProof/>
          </w:rPr>
          <w:t>At-a-Glance Summary</w:t>
        </w:r>
        <w:r w:rsidR="003545ED">
          <w:rPr>
            <w:noProof/>
            <w:webHidden/>
          </w:rPr>
          <w:tab/>
        </w:r>
        <w:r w:rsidR="003545ED">
          <w:rPr>
            <w:noProof/>
            <w:webHidden/>
          </w:rPr>
          <w:fldChar w:fldCharType="begin"/>
        </w:r>
        <w:r w:rsidR="003545ED">
          <w:rPr>
            <w:noProof/>
            <w:webHidden/>
          </w:rPr>
          <w:instrText xml:space="preserve"> PAGEREF _Toc386699707 \h </w:instrText>
        </w:r>
        <w:r w:rsidR="003545ED">
          <w:rPr>
            <w:noProof/>
            <w:webHidden/>
          </w:rPr>
        </w:r>
        <w:r w:rsidR="003545ED">
          <w:rPr>
            <w:noProof/>
            <w:webHidden/>
          </w:rPr>
          <w:fldChar w:fldCharType="separate"/>
        </w:r>
        <w:r w:rsidR="003545ED">
          <w:rPr>
            <w:noProof/>
            <w:webHidden/>
          </w:rPr>
          <w:t>i</w:t>
        </w:r>
        <w:r w:rsidR="003545ED">
          <w:rPr>
            <w:noProof/>
            <w:webHidden/>
          </w:rPr>
          <w:fldChar w:fldCharType="end"/>
        </w:r>
      </w:hyperlink>
    </w:p>
    <w:p w14:paraId="05BAE29B" w14:textId="77777777" w:rsidR="003545ED" w:rsidRDefault="00FA4B22">
      <w:pPr>
        <w:pStyle w:val="TOC1"/>
        <w:rPr>
          <w:rFonts w:asciiTheme="minorHAnsi" w:eastAsiaTheme="minorEastAsia" w:hAnsiTheme="minorHAnsi" w:cstheme="minorBidi"/>
          <w:noProof/>
          <w:szCs w:val="22"/>
        </w:rPr>
      </w:pPr>
      <w:hyperlink w:anchor="_Toc386699708" w:history="1">
        <w:r w:rsidR="003545ED" w:rsidRPr="007F48A1">
          <w:rPr>
            <w:rStyle w:val="Hyperlink"/>
            <w:noProof/>
          </w:rPr>
          <w:t>Work Paper Approvals</w:t>
        </w:r>
        <w:r w:rsidR="003545ED">
          <w:rPr>
            <w:noProof/>
            <w:webHidden/>
          </w:rPr>
          <w:tab/>
        </w:r>
        <w:r w:rsidR="003545ED">
          <w:rPr>
            <w:noProof/>
            <w:webHidden/>
          </w:rPr>
          <w:fldChar w:fldCharType="begin"/>
        </w:r>
        <w:r w:rsidR="003545ED">
          <w:rPr>
            <w:noProof/>
            <w:webHidden/>
          </w:rPr>
          <w:instrText xml:space="preserve"> PAGEREF _Toc386699708 \h </w:instrText>
        </w:r>
        <w:r w:rsidR="003545ED">
          <w:rPr>
            <w:noProof/>
            <w:webHidden/>
          </w:rPr>
        </w:r>
        <w:r w:rsidR="003545ED">
          <w:rPr>
            <w:noProof/>
            <w:webHidden/>
          </w:rPr>
          <w:fldChar w:fldCharType="separate"/>
        </w:r>
        <w:r w:rsidR="003545ED">
          <w:rPr>
            <w:noProof/>
            <w:webHidden/>
          </w:rPr>
          <w:t>ii</w:t>
        </w:r>
        <w:r w:rsidR="003545ED">
          <w:rPr>
            <w:noProof/>
            <w:webHidden/>
          </w:rPr>
          <w:fldChar w:fldCharType="end"/>
        </w:r>
      </w:hyperlink>
    </w:p>
    <w:p w14:paraId="6D94133F" w14:textId="77777777" w:rsidR="003545ED" w:rsidRDefault="00FA4B22">
      <w:pPr>
        <w:pStyle w:val="TOC1"/>
        <w:rPr>
          <w:rFonts w:asciiTheme="minorHAnsi" w:eastAsiaTheme="minorEastAsia" w:hAnsiTheme="minorHAnsi" w:cstheme="minorBidi"/>
          <w:noProof/>
          <w:szCs w:val="22"/>
        </w:rPr>
      </w:pPr>
      <w:hyperlink w:anchor="_Toc386699709" w:history="1">
        <w:r w:rsidR="003545ED" w:rsidRPr="007F48A1">
          <w:rPr>
            <w:rStyle w:val="Hyperlink"/>
            <w:noProof/>
          </w:rPr>
          <w:t>Document Revision History</w:t>
        </w:r>
        <w:r w:rsidR="003545ED">
          <w:rPr>
            <w:noProof/>
            <w:webHidden/>
          </w:rPr>
          <w:tab/>
        </w:r>
        <w:r w:rsidR="003545ED">
          <w:rPr>
            <w:noProof/>
            <w:webHidden/>
          </w:rPr>
          <w:fldChar w:fldCharType="begin"/>
        </w:r>
        <w:r w:rsidR="003545ED">
          <w:rPr>
            <w:noProof/>
            <w:webHidden/>
          </w:rPr>
          <w:instrText xml:space="preserve"> PAGEREF _Toc386699709 \h </w:instrText>
        </w:r>
        <w:r w:rsidR="003545ED">
          <w:rPr>
            <w:noProof/>
            <w:webHidden/>
          </w:rPr>
        </w:r>
        <w:r w:rsidR="003545ED">
          <w:rPr>
            <w:noProof/>
            <w:webHidden/>
          </w:rPr>
          <w:fldChar w:fldCharType="separate"/>
        </w:r>
        <w:r w:rsidR="003545ED">
          <w:rPr>
            <w:noProof/>
            <w:webHidden/>
          </w:rPr>
          <w:t>iii</w:t>
        </w:r>
        <w:r w:rsidR="003545ED">
          <w:rPr>
            <w:noProof/>
            <w:webHidden/>
          </w:rPr>
          <w:fldChar w:fldCharType="end"/>
        </w:r>
      </w:hyperlink>
    </w:p>
    <w:p w14:paraId="64B347E7" w14:textId="77777777" w:rsidR="003545ED" w:rsidRDefault="00FA4B22">
      <w:pPr>
        <w:pStyle w:val="TOC1"/>
        <w:rPr>
          <w:rFonts w:asciiTheme="minorHAnsi" w:eastAsiaTheme="minorEastAsia" w:hAnsiTheme="minorHAnsi" w:cstheme="minorBidi"/>
          <w:noProof/>
          <w:szCs w:val="22"/>
        </w:rPr>
      </w:pPr>
      <w:hyperlink w:anchor="_Toc386699710" w:history="1">
        <w:r w:rsidR="003545ED" w:rsidRPr="007F48A1">
          <w:rPr>
            <w:rStyle w:val="Hyperlink"/>
            <w:noProof/>
          </w:rPr>
          <w:t>Table of Contents</w:t>
        </w:r>
        <w:r w:rsidR="003545ED">
          <w:rPr>
            <w:noProof/>
            <w:webHidden/>
          </w:rPr>
          <w:tab/>
        </w:r>
        <w:r w:rsidR="003545ED">
          <w:rPr>
            <w:noProof/>
            <w:webHidden/>
          </w:rPr>
          <w:fldChar w:fldCharType="begin"/>
        </w:r>
        <w:r w:rsidR="003545ED">
          <w:rPr>
            <w:noProof/>
            <w:webHidden/>
          </w:rPr>
          <w:instrText xml:space="preserve"> PAGEREF _Toc386699710 \h </w:instrText>
        </w:r>
        <w:r w:rsidR="003545ED">
          <w:rPr>
            <w:noProof/>
            <w:webHidden/>
          </w:rPr>
        </w:r>
        <w:r w:rsidR="003545ED">
          <w:rPr>
            <w:noProof/>
            <w:webHidden/>
          </w:rPr>
          <w:fldChar w:fldCharType="separate"/>
        </w:r>
        <w:r w:rsidR="003545ED">
          <w:rPr>
            <w:noProof/>
            <w:webHidden/>
          </w:rPr>
          <w:t>iv</w:t>
        </w:r>
        <w:r w:rsidR="003545ED">
          <w:rPr>
            <w:noProof/>
            <w:webHidden/>
          </w:rPr>
          <w:fldChar w:fldCharType="end"/>
        </w:r>
      </w:hyperlink>
    </w:p>
    <w:p w14:paraId="4CDA5809" w14:textId="77777777" w:rsidR="003545ED" w:rsidRDefault="00FA4B22">
      <w:pPr>
        <w:pStyle w:val="TOC1"/>
        <w:rPr>
          <w:rFonts w:asciiTheme="minorHAnsi" w:eastAsiaTheme="minorEastAsia" w:hAnsiTheme="minorHAnsi" w:cstheme="minorBidi"/>
          <w:noProof/>
          <w:szCs w:val="22"/>
        </w:rPr>
      </w:pPr>
      <w:hyperlink w:anchor="_Toc386699711" w:history="1">
        <w:r w:rsidR="003545ED" w:rsidRPr="007F48A1">
          <w:rPr>
            <w:rStyle w:val="Hyperlink"/>
            <w:noProof/>
          </w:rPr>
          <w:t>List of Tables</w:t>
        </w:r>
        <w:r w:rsidR="003545ED">
          <w:rPr>
            <w:noProof/>
            <w:webHidden/>
          </w:rPr>
          <w:tab/>
        </w:r>
        <w:r w:rsidR="003545ED">
          <w:rPr>
            <w:noProof/>
            <w:webHidden/>
          </w:rPr>
          <w:fldChar w:fldCharType="begin"/>
        </w:r>
        <w:r w:rsidR="003545ED">
          <w:rPr>
            <w:noProof/>
            <w:webHidden/>
          </w:rPr>
          <w:instrText xml:space="preserve"> PAGEREF _Toc386699711 \h </w:instrText>
        </w:r>
        <w:r w:rsidR="003545ED">
          <w:rPr>
            <w:noProof/>
            <w:webHidden/>
          </w:rPr>
        </w:r>
        <w:r w:rsidR="003545ED">
          <w:rPr>
            <w:noProof/>
            <w:webHidden/>
          </w:rPr>
          <w:fldChar w:fldCharType="separate"/>
        </w:r>
        <w:r w:rsidR="003545ED">
          <w:rPr>
            <w:noProof/>
            <w:webHidden/>
          </w:rPr>
          <w:t>v</w:t>
        </w:r>
        <w:r w:rsidR="003545ED">
          <w:rPr>
            <w:noProof/>
            <w:webHidden/>
          </w:rPr>
          <w:fldChar w:fldCharType="end"/>
        </w:r>
      </w:hyperlink>
    </w:p>
    <w:p w14:paraId="6F70396B" w14:textId="77777777" w:rsidR="003545ED" w:rsidRDefault="00FA4B22">
      <w:pPr>
        <w:pStyle w:val="TOC1"/>
        <w:rPr>
          <w:rFonts w:asciiTheme="minorHAnsi" w:eastAsiaTheme="minorEastAsia" w:hAnsiTheme="minorHAnsi" w:cstheme="minorBidi"/>
          <w:noProof/>
          <w:szCs w:val="22"/>
        </w:rPr>
      </w:pPr>
      <w:hyperlink w:anchor="_Toc386699712" w:history="1">
        <w:r w:rsidR="003545ED" w:rsidRPr="007F48A1">
          <w:rPr>
            <w:rStyle w:val="Hyperlink"/>
            <w:noProof/>
          </w:rPr>
          <w:t>List of Figures</w:t>
        </w:r>
        <w:r w:rsidR="003545ED">
          <w:rPr>
            <w:noProof/>
            <w:webHidden/>
          </w:rPr>
          <w:tab/>
        </w:r>
        <w:r w:rsidR="003545ED">
          <w:rPr>
            <w:noProof/>
            <w:webHidden/>
          </w:rPr>
          <w:fldChar w:fldCharType="begin"/>
        </w:r>
        <w:r w:rsidR="003545ED">
          <w:rPr>
            <w:noProof/>
            <w:webHidden/>
          </w:rPr>
          <w:instrText xml:space="preserve"> PAGEREF _Toc386699712 \h </w:instrText>
        </w:r>
        <w:r w:rsidR="003545ED">
          <w:rPr>
            <w:noProof/>
            <w:webHidden/>
          </w:rPr>
        </w:r>
        <w:r w:rsidR="003545ED">
          <w:rPr>
            <w:noProof/>
            <w:webHidden/>
          </w:rPr>
          <w:fldChar w:fldCharType="separate"/>
        </w:r>
        <w:r w:rsidR="003545ED">
          <w:rPr>
            <w:noProof/>
            <w:webHidden/>
          </w:rPr>
          <w:t>v</w:t>
        </w:r>
        <w:r w:rsidR="003545ED">
          <w:rPr>
            <w:noProof/>
            <w:webHidden/>
          </w:rPr>
          <w:fldChar w:fldCharType="end"/>
        </w:r>
      </w:hyperlink>
    </w:p>
    <w:p w14:paraId="3F57AA25" w14:textId="77777777" w:rsidR="003545ED" w:rsidRDefault="00FA4B22">
      <w:pPr>
        <w:pStyle w:val="TOC1"/>
        <w:rPr>
          <w:rFonts w:asciiTheme="minorHAnsi" w:eastAsiaTheme="minorEastAsia" w:hAnsiTheme="minorHAnsi" w:cstheme="minorBidi"/>
          <w:noProof/>
          <w:szCs w:val="22"/>
        </w:rPr>
      </w:pPr>
      <w:hyperlink w:anchor="_Toc386699713" w:history="1">
        <w:r w:rsidR="003545ED" w:rsidRPr="007F48A1">
          <w:rPr>
            <w:rStyle w:val="Hyperlink"/>
            <w:noProof/>
          </w:rPr>
          <w:t>Section 1. General Measure &amp; Baseline Data</w:t>
        </w:r>
        <w:r w:rsidR="003545ED">
          <w:rPr>
            <w:noProof/>
            <w:webHidden/>
          </w:rPr>
          <w:tab/>
        </w:r>
        <w:r w:rsidR="003545ED">
          <w:rPr>
            <w:noProof/>
            <w:webHidden/>
          </w:rPr>
          <w:fldChar w:fldCharType="begin"/>
        </w:r>
        <w:r w:rsidR="003545ED">
          <w:rPr>
            <w:noProof/>
            <w:webHidden/>
          </w:rPr>
          <w:instrText xml:space="preserve"> PAGEREF _Toc386699713 \h </w:instrText>
        </w:r>
        <w:r w:rsidR="003545ED">
          <w:rPr>
            <w:noProof/>
            <w:webHidden/>
          </w:rPr>
        </w:r>
        <w:r w:rsidR="003545ED">
          <w:rPr>
            <w:noProof/>
            <w:webHidden/>
          </w:rPr>
          <w:fldChar w:fldCharType="separate"/>
        </w:r>
        <w:r w:rsidR="003545ED">
          <w:rPr>
            <w:noProof/>
            <w:webHidden/>
          </w:rPr>
          <w:t>1</w:t>
        </w:r>
        <w:r w:rsidR="003545ED">
          <w:rPr>
            <w:noProof/>
            <w:webHidden/>
          </w:rPr>
          <w:fldChar w:fldCharType="end"/>
        </w:r>
      </w:hyperlink>
    </w:p>
    <w:p w14:paraId="2127130D" w14:textId="77777777" w:rsidR="003545ED" w:rsidRDefault="00FA4B22">
      <w:pPr>
        <w:pStyle w:val="TOC2"/>
        <w:tabs>
          <w:tab w:val="right" w:leader="dot" w:pos="9350"/>
        </w:tabs>
        <w:rPr>
          <w:rFonts w:asciiTheme="minorHAnsi" w:eastAsiaTheme="minorEastAsia" w:hAnsiTheme="minorHAnsi" w:cstheme="minorBidi"/>
          <w:noProof/>
          <w:szCs w:val="22"/>
        </w:rPr>
      </w:pPr>
      <w:hyperlink w:anchor="_Toc386699714" w:history="1">
        <w:r w:rsidR="003545ED" w:rsidRPr="007F48A1">
          <w:rPr>
            <w:rStyle w:val="Hyperlink"/>
            <w:noProof/>
          </w:rPr>
          <w:t>1.1 Product Measure Description &amp; Background</w:t>
        </w:r>
        <w:r w:rsidR="003545ED">
          <w:rPr>
            <w:noProof/>
            <w:webHidden/>
          </w:rPr>
          <w:tab/>
        </w:r>
        <w:r w:rsidR="003545ED">
          <w:rPr>
            <w:noProof/>
            <w:webHidden/>
          </w:rPr>
          <w:fldChar w:fldCharType="begin"/>
        </w:r>
        <w:r w:rsidR="003545ED">
          <w:rPr>
            <w:noProof/>
            <w:webHidden/>
          </w:rPr>
          <w:instrText xml:space="preserve"> PAGEREF _Toc386699714 \h </w:instrText>
        </w:r>
        <w:r w:rsidR="003545ED">
          <w:rPr>
            <w:noProof/>
            <w:webHidden/>
          </w:rPr>
        </w:r>
        <w:r w:rsidR="003545ED">
          <w:rPr>
            <w:noProof/>
            <w:webHidden/>
          </w:rPr>
          <w:fldChar w:fldCharType="separate"/>
        </w:r>
        <w:r w:rsidR="003545ED">
          <w:rPr>
            <w:noProof/>
            <w:webHidden/>
          </w:rPr>
          <w:t>1</w:t>
        </w:r>
        <w:r w:rsidR="003545ED">
          <w:rPr>
            <w:noProof/>
            <w:webHidden/>
          </w:rPr>
          <w:fldChar w:fldCharType="end"/>
        </w:r>
      </w:hyperlink>
    </w:p>
    <w:p w14:paraId="7312A9BE" w14:textId="77777777" w:rsidR="003545ED" w:rsidRDefault="00FA4B22">
      <w:pPr>
        <w:pStyle w:val="TOC2"/>
        <w:tabs>
          <w:tab w:val="right" w:leader="dot" w:pos="9350"/>
        </w:tabs>
        <w:rPr>
          <w:rFonts w:asciiTheme="minorHAnsi" w:eastAsiaTheme="minorEastAsia" w:hAnsiTheme="minorHAnsi" w:cstheme="minorBidi"/>
          <w:noProof/>
          <w:szCs w:val="22"/>
        </w:rPr>
      </w:pPr>
      <w:hyperlink w:anchor="_Toc386699715" w:history="1">
        <w:r w:rsidR="003545ED" w:rsidRPr="007F48A1">
          <w:rPr>
            <w:rStyle w:val="Hyperlink"/>
            <w:noProof/>
          </w:rPr>
          <w:t>1.2 Product Technical Description</w:t>
        </w:r>
        <w:r w:rsidR="003545ED">
          <w:rPr>
            <w:noProof/>
            <w:webHidden/>
          </w:rPr>
          <w:tab/>
        </w:r>
        <w:r w:rsidR="003545ED">
          <w:rPr>
            <w:noProof/>
            <w:webHidden/>
          </w:rPr>
          <w:fldChar w:fldCharType="begin"/>
        </w:r>
        <w:r w:rsidR="003545ED">
          <w:rPr>
            <w:noProof/>
            <w:webHidden/>
          </w:rPr>
          <w:instrText xml:space="preserve"> PAGEREF _Toc386699715 \h </w:instrText>
        </w:r>
        <w:r w:rsidR="003545ED">
          <w:rPr>
            <w:noProof/>
            <w:webHidden/>
          </w:rPr>
        </w:r>
        <w:r w:rsidR="003545ED">
          <w:rPr>
            <w:noProof/>
            <w:webHidden/>
          </w:rPr>
          <w:fldChar w:fldCharType="separate"/>
        </w:r>
        <w:r w:rsidR="003545ED">
          <w:rPr>
            <w:noProof/>
            <w:webHidden/>
          </w:rPr>
          <w:t>1</w:t>
        </w:r>
        <w:r w:rsidR="003545ED">
          <w:rPr>
            <w:noProof/>
            <w:webHidden/>
          </w:rPr>
          <w:fldChar w:fldCharType="end"/>
        </w:r>
      </w:hyperlink>
    </w:p>
    <w:p w14:paraId="2E06DDED" w14:textId="77777777" w:rsidR="003545ED" w:rsidRDefault="00FA4B22">
      <w:pPr>
        <w:pStyle w:val="TOC2"/>
        <w:tabs>
          <w:tab w:val="right" w:leader="dot" w:pos="9350"/>
        </w:tabs>
        <w:rPr>
          <w:rFonts w:asciiTheme="minorHAnsi" w:eastAsiaTheme="minorEastAsia" w:hAnsiTheme="minorHAnsi" w:cstheme="minorBidi"/>
          <w:noProof/>
          <w:szCs w:val="22"/>
        </w:rPr>
      </w:pPr>
      <w:hyperlink w:anchor="_Toc386699716" w:history="1">
        <w:r w:rsidR="003545ED" w:rsidRPr="007F48A1">
          <w:rPr>
            <w:rStyle w:val="Hyperlink"/>
            <w:noProof/>
          </w:rPr>
          <w:t>1.3 Measure Application Type</w:t>
        </w:r>
        <w:r w:rsidR="003545ED">
          <w:rPr>
            <w:noProof/>
            <w:webHidden/>
          </w:rPr>
          <w:tab/>
        </w:r>
        <w:r w:rsidR="003545ED">
          <w:rPr>
            <w:noProof/>
            <w:webHidden/>
          </w:rPr>
          <w:fldChar w:fldCharType="begin"/>
        </w:r>
        <w:r w:rsidR="003545ED">
          <w:rPr>
            <w:noProof/>
            <w:webHidden/>
          </w:rPr>
          <w:instrText xml:space="preserve"> PAGEREF _Toc386699716 \h </w:instrText>
        </w:r>
        <w:r w:rsidR="003545ED">
          <w:rPr>
            <w:noProof/>
            <w:webHidden/>
          </w:rPr>
        </w:r>
        <w:r w:rsidR="003545ED">
          <w:rPr>
            <w:noProof/>
            <w:webHidden/>
          </w:rPr>
          <w:fldChar w:fldCharType="separate"/>
        </w:r>
        <w:r w:rsidR="003545ED">
          <w:rPr>
            <w:noProof/>
            <w:webHidden/>
          </w:rPr>
          <w:t>1</w:t>
        </w:r>
        <w:r w:rsidR="003545ED">
          <w:rPr>
            <w:noProof/>
            <w:webHidden/>
          </w:rPr>
          <w:fldChar w:fldCharType="end"/>
        </w:r>
      </w:hyperlink>
    </w:p>
    <w:p w14:paraId="587CA955" w14:textId="77777777" w:rsidR="003545ED" w:rsidRDefault="00FA4B22">
      <w:pPr>
        <w:pStyle w:val="TOC2"/>
        <w:tabs>
          <w:tab w:val="right" w:leader="dot" w:pos="9350"/>
        </w:tabs>
        <w:rPr>
          <w:rFonts w:asciiTheme="minorHAnsi" w:eastAsiaTheme="minorEastAsia" w:hAnsiTheme="minorHAnsi" w:cstheme="minorBidi"/>
          <w:noProof/>
          <w:szCs w:val="22"/>
        </w:rPr>
      </w:pPr>
      <w:hyperlink w:anchor="_Toc386699717" w:history="1">
        <w:r w:rsidR="003545ED" w:rsidRPr="007F48A1">
          <w:rPr>
            <w:rStyle w:val="Hyperlink"/>
            <w:noProof/>
          </w:rPr>
          <w:t>1.4 Product Base Case and Measure Case Data</w:t>
        </w:r>
        <w:r w:rsidR="003545ED">
          <w:rPr>
            <w:noProof/>
            <w:webHidden/>
          </w:rPr>
          <w:tab/>
        </w:r>
        <w:r w:rsidR="003545ED">
          <w:rPr>
            <w:noProof/>
            <w:webHidden/>
          </w:rPr>
          <w:fldChar w:fldCharType="begin"/>
        </w:r>
        <w:r w:rsidR="003545ED">
          <w:rPr>
            <w:noProof/>
            <w:webHidden/>
          </w:rPr>
          <w:instrText xml:space="preserve"> PAGEREF _Toc386699717 \h </w:instrText>
        </w:r>
        <w:r w:rsidR="003545ED">
          <w:rPr>
            <w:noProof/>
            <w:webHidden/>
          </w:rPr>
        </w:r>
        <w:r w:rsidR="003545ED">
          <w:rPr>
            <w:noProof/>
            <w:webHidden/>
          </w:rPr>
          <w:fldChar w:fldCharType="separate"/>
        </w:r>
        <w:r w:rsidR="003545ED">
          <w:rPr>
            <w:noProof/>
            <w:webHidden/>
          </w:rPr>
          <w:t>2</w:t>
        </w:r>
        <w:r w:rsidR="003545ED">
          <w:rPr>
            <w:noProof/>
            <w:webHidden/>
          </w:rPr>
          <w:fldChar w:fldCharType="end"/>
        </w:r>
      </w:hyperlink>
    </w:p>
    <w:p w14:paraId="417912B9" w14:textId="77777777" w:rsidR="003545ED" w:rsidRDefault="00FA4B22">
      <w:pPr>
        <w:pStyle w:val="TOC2"/>
        <w:tabs>
          <w:tab w:val="right" w:leader="dot" w:pos="9350"/>
        </w:tabs>
        <w:rPr>
          <w:rFonts w:asciiTheme="minorHAnsi" w:eastAsiaTheme="minorEastAsia" w:hAnsiTheme="minorHAnsi" w:cstheme="minorBidi"/>
          <w:noProof/>
          <w:szCs w:val="22"/>
        </w:rPr>
      </w:pPr>
      <w:hyperlink w:anchor="_Toc386699718" w:history="1">
        <w:r w:rsidR="003545ED" w:rsidRPr="007F48A1">
          <w:rPr>
            <w:rStyle w:val="Hyperlink"/>
            <w:noProof/>
          </w:rPr>
          <w:t>1.4.1 DEER Base Case and Measure Case Information</w:t>
        </w:r>
        <w:r w:rsidR="003545ED">
          <w:rPr>
            <w:noProof/>
            <w:webHidden/>
          </w:rPr>
          <w:tab/>
        </w:r>
        <w:r w:rsidR="003545ED">
          <w:rPr>
            <w:noProof/>
            <w:webHidden/>
          </w:rPr>
          <w:fldChar w:fldCharType="begin"/>
        </w:r>
        <w:r w:rsidR="003545ED">
          <w:rPr>
            <w:noProof/>
            <w:webHidden/>
          </w:rPr>
          <w:instrText xml:space="preserve"> PAGEREF _Toc386699718 \h </w:instrText>
        </w:r>
        <w:r w:rsidR="003545ED">
          <w:rPr>
            <w:noProof/>
            <w:webHidden/>
          </w:rPr>
        </w:r>
        <w:r w:rsidR="003545ED">
          <w:rPr>
            <w:noProof/>
            <w:webHidden/>
          </w:rPr>
          <w:fldChar w:fldCharType="separate"/>
        </w:r>
        <w:r w:rsidR="003545ED">
          <w:rPr>
            <w:noProof/>
            <w:webHidden/>
          </w:rPr>
          <w:t>2</w:t>
        </w:r>
        <w:r w:rsidR="003545ED">
          <w:rPr>
            <w:noProof/>
            <w:webHidden/>
          </w:rPr>
          <w:fldChar w:fldCharType="end"/>
        </w:r>
      </w:hyperlink>
    </w:p>
    <w:p w14:paraId="5CD00BD0" w14:textId="77777777" w:rsidR="003545ED" w:rsidRDefault="00FA4B22">
      <w:pPr>
        <w:pStyle w:val="TOC2"/>
        <w:tabs>
          <w:tab w:val="right" w:leader="dot" w:pos="9350"/>
        </w:tabs>
        <w:rPr>
          <w:rFonts w:asciiTheme="minorHAnsi" w:eastAsiaTheme="minorEastAsia" w:hAnsiTheme="minorHAnsi" w:cstheme="minorBidi"/>
          <w:noProof/>
          <w:szCs w:val="22"/>
        </w:rPr>
      </w:pPr>
      <w:hyperlink w:anchor="_Toc386699719" w:history="1">
        <w:r w:rsidR="003545ED" w:rsidRPr="007F48A1">
          <w:rPr>
            <w:rStyle w:val="Hyperlink"/>
            <w:noProof/>
          </w:rPr>
          <w:t>1.4.2 Codes &amp; Standards Requirements Base Case and Measure Information</w:t>
        </w:r>
        <w:r w:rsidR="003545ED">
          <w:rPr>
            <w:noProof/>
            <w:webHidden/>
          </w:rPr>
          <w:tab/>
        </w:r>
        <w:r w:rsidR="003545ED">
          <w:rPr>
            <w:noProof/>
            <w:webHidden/>
          </w:rPr>
          <w:fldChar w:fldCharType="begin"/>
        </w:r>
        <w:r w:rsidR="003545ED">
          <w:rPr>
            <w:noProof/>
            <w:webHidden/>
          </w:rPr>
          <w:instrText xml:space="preserve"> PAGEREF _Toc386699719 \h </w:instrText>
        </w:r>
        <w:r w:rsidR="003545ED">
          <w:rPr>
            <w:noProof/>
            <w:webHidden/>
          </w:rPr>
        </w:r>
        <w:r w:rsidR="003545ED">
          <w:rPr>
            <w:noProof/>
            <w:webHidden/>
          </w:rPr>
          <w:fldChar w:fldCharType="separate"/>
        </w:r>
        <w:r w:rsidR="003545ED">
          <w:rPr>
            <w:noProof/>
            <w:webHidden/>
          </w:rPr>
          <w:t>2</w:t>
        </w:r>
        <w:r w:rsidR="003545ED">
          <w:rPr>
            <w:noProof/>
            <w:webHidden/>
          </w:rPr>
          <w:fldChar w:fldCharType="end"/>
        </w:r>
      </w:hyperlink>
    </w:p>
    <w:p w14:paraId="346204C7" w14:textId="77777777" w:rsidR="003545ED" w:rsidRDefault="00FA4B22">
      <w:pPr>
        <w:pStyle w:val="TOC2"/>
        <w:tabs>
          <w:tab w:val="right" w:leader="dot" w:pos="9350"/>
        </w:tabs>
        <w:rPr>
          <w:rFonts w:asciiTheme="minorHAnsi" w:eastAsiaTheme="minorEastAsia" w:hAnsiTheme="minorHAnsi" w:cstheme="minorBidi"/>
          <w:noProof/>
          <w:szCs w:val="22"/>
        </w:rPr>
      </w:pPr>
      <w:hyperlink w:anchor="_Toc386699720" w:history="1">
        <w:r w:rsidR="003545ED" w:rsidRPr="007F48A1">
          <w:rPr>
            <w:rStyle w:val="Hyperlink"/>
            <w:noProof/>
          </w:rPr>
          <w:t>1.4.3 EM&amp;V, Market Potential, and Other Studies – Base Case and Measure Case Information</w:t>
        </w:r>
        <w:r w:rsidR="003545ED">
          <w:rPr>
            <w:noProof/>
            <w:webHidden/>
          </w:rPr>
          <w:tab/>
        </w:r>
        <w:r w:rsidR="003545ED">
          <w:rPr>
            <w:noProof/>
            <w:webHidden/>
          </w:rPr>
          <w:fldChar w:fldCharType="begin"/>
        </w:r>
        <w:r w:rsidR="003545ED">
          <w:rPr>
            <w:noProof/>
            <w:webHidden/>
          </w:rPr>
          <w:instrText xml:space="preserve"> PAGEREF _Toc386699720 \h </w:instrText>
        </w:r>
        <w:r w:rsidR="003545ED">
          <w:rPr>
            <w:noProof/>
            <w:webHidden/>
          </w:rPr>
        </w:r>
        <w:r w:rsidR="003545ED">
          <w:rPr>
            <w:noProof/>
            <w:webHidden/>
          </w:rPr>
          <w:fldChar w:fldCharType="separate"/>
        </w:r>
        <w:r w:rsidR="003545ED">
          <w:rPr>
            <w:noProof/>
            <w:webHidden/>
          </w:rPr>
          <w:t>3</w:t>
        </w:r>
        <w:r w:rsidR="003545ED">
          <w:rPr>
            <w:noProof/>
            <w:webHidden/>
          </w:rPr>
          <w:fldChar w:fldCharType="end"/>
        </w:r>
      </w:hyperlink>
    </w:p>
    <w:p w14:paraId="2F5E1472" w14:textId="77777777" w:rsidR="003545ED" w:rsidRDefault="00FA4B22">
      <w:pPr>
        <w:pStyle w:val="TOC2"/>
        <w:tabs>
          <w:tab w:val="right" w:leader="dot" w:pos="9350"/>
        </w:tabs>
        <w:rPr>
          <w:rFonts w:asciiTheme="minorHAnsi" w:eastAsiaTheme="minorEastAsia" w:hAnsiTheme="minorHAnsi" w:cstheme="minorBidi"/>
          <w:noProof/>
          <w:szCs w:val="22"/>
        </w:rPr>
      </w:pPr>
      <w:hyperlink w:anchor="_Toc386699721" w:history="1">
        <w:r w:rsidR="003545ED" w:rsidRPr="007F48A1">
          <w:rPr>
            <w:rStyle w:val="Hyperlink"/>
            <w:noProof/>
          </w:rPr>
          <w:t>1.4.4 Assumptions and Calculations from other sources—Base and Measure Cases</w:t>
        </w:r>
        <w:r w:rsidR="003545ED">
          <w:rPr>
            <w:noProof/>
            <w:webHidden/>
          </w:rPr>
          <w:tab/>
        </w:r>
        <w:r w:rsidR="003545ED">
          <w:rPr>
            <w:noProof/>
            <w:webHidden/>
          </w:rPr>
          <w:fldChar w:fldCharType="begin"/>
        </w:r>
        <w:r w:rsidR="003545ED">
          <w:rPr>
            <w:noProof/>
            <w:webHidden/>
          </w:rPr>
          <w:instrText xml:space="preserve"> PAGEREF _Toc386699721 \h </w:instrText>
        </w:r>
        <w:r w:rsidR="003545ED">
          <w:rPr>
            <w:noProof/>
            <w:webHidden/>
          </w:rPr>
        </w:r>
        <w:r w:rsidR="003545ED">
          <w:rPr>
            <w:noProof/>
            <w:webHidden/>
          </w:rPr>
          <w:fldChar w:fldCharType="separate"/>
        </w:r>
        <w:r w:rsidR="003545ED">
          <w:rPr>
            <w:noProof/>
            <w:webHidden/>
          </w:rPr>
          <w:t>3</w:t>
        </w:r>
        <w:r w:rsidR="003545ED">
          <w:rPr>
            <w:noProof/>
            <w:webHidden/>
          </w:rPr>
          <w:fldChar w:fldCharType="end"/>
        </w:r>
      </w:hyperlink>
    </w:p>
    <w:p w14:paraId="47431E33" w14:textId="77777777" w:rsidR="003545ED" w:rsidRDefault="00FA4B22">
      <w:pPr>
        <w:pStyle w:val="TOC1"/>
        <w:rPr>
          <w:rFonts w:asciiTheme="minorHAnsi" w:eastAsiaTheme="minorEastAsia" w:hAnsiTheme="minorHAnsi" w:cstheme="minorBidi"/>
          <w:noProof/>
          <w:szCs w:val="22"/>
        </w:rPr>
      </w:pPr>
      <w:hyperlink w:anchor="_Toc386699722" w:history="1">
        <w:r w:rsidR="003545ED" w:rsidRPr="007F48A1">
          <w:rPr>
            <w:rStyle w:val="Hyperlink"/>
            <w:noProof/>
          </w:rPr>
          <w:t>Section 2. Calculation Methods</w:t>
        </w:r>
        <w:r w:rsidR="003545ED">
          <w:rPr>
            <w:noProof/>
            <w:webHidden/>
          </w:rPr>
          <w:tab/>
        </w:r>
        <w:r w:rsidR="003545ED">
          <w:rPr>
            <w:noProof/>
            <w:webHidden/>
          </w:rPr>
          <w:fldChar w:fldCharType="begin"/>
        </w:r>
        <w:r w:rsidR="003545ED">
          <w:rPr>
            <w:noProof/>
            <w:webHidden/>
          </w:rPr>
          <w:instrText xml:space="preserve"> PAGEREF _Toc386699722 \h </w:instrText>
        </w:r>
        <w:r w:rsidR="003545ED">
          <w:rPr>
            <w:noProof/>
            <w:webHidden/>
          </w:rPr>
        </w:r>
        <w:r w:rsidR="003545ED">
          <w:rPr>
            <w:noProof/>
            <w:webHidden/>
          </w:rPr>
          <w:fldChar w:fldCharType="separate"/>
        </w:r>
        <w:r w:rsidR="003545ED">
          <w:rPr>
            <w:noProof/>
            <w:webHidden/>
          </w:rPr>
          <w:t>4</w:t>
        </w:r>
        <w:r w:rsidR="003545ED">
          <w:rPr>
            <w:noProof/>
            <w:webHidden/>
          </w:rPr>
          <w:fldChar w:fldCharType="end"/>
        </w:r>
      </w:hyperlink>
    </w:p>
    <w:p w14:paraId="74EA5A9F" w14:textId="77777777" w:rsidR="003545ED" w:rsidRDefault="00FA4B22">
      <w:pPr>
        <w:pStyle w:val="TOC2"/>
        <w:tabs>
          <w:tab w:val="right" w:leader="dot" w:pos="9350"/>
        </w:tabs>
        <w:rPr>
          <w:rFonts w:asciiTheme="minorHAnsi" w:eastAsiaTheme="minorEastAsia" w:hAnsiTheme="minorHAnsi" w:cstheme="minorBidi"/>
          <w:noProof/>
          <w:szCs w:val="22"/>
        </w:rPr>
      </w:pPr>
      <w:hyperlink w:anchor="_Toc386699723" w:history="1">
        <w:r w:rsidR="003545ED" w:rsidRPr="007F48A1">
          <w:rPr>
            <w:rStyle w:val="Hyperlink"/>
            <w:noProof/>
          </w:rPr>
          <w:t>2.1 Electric Energy Savings Estimation Methodologies</w:t>
        </w:r>
        <w:r w:rsidR="003545ED">
          <w:rPr>
            <w:noProof/>
            <w:webHidden/>
          </w:rPr>
          <w:tab/>
        </w:r>
        <w:r w:rsidR="003545ED">
          <w:rPr>
            <w:noProof/>
            <w:webHidden/>
          </w:rPr>
          <w:fldChar w:fldCharType="begin"/>
        </w:r>
        <w:r w:rsidR="003545ED">
          <w:rPr>
            <w:noProof/>
            <w:webHidden/>
          </w:rPr>
          <w:instrText xml:space="preserve"> PAGEREF _Toc386699723 \h </w:instrText>
        </w:r>
        <w:r w:rsidR="003545ED">
          <w:rPr>
            <w:noProof/>
            <w:webHidden/>
          </w:rPr>
        </w:r>
        <w:r w:rsidR="003545ED">
          <w:rPr>
            <w:noProof/>
            <w:webHidden/>
          </w:rPr>
          <w:fldChar w:fldCharType="separate"/>
        </w:r>
        <w:r w:rsidR="003545ED">
          <w:rPr>
            <w:noProof/>
            <w:webHidden/>
          </w:rPr>
          <w:t>4</w:t>
        </w:r>
        <w:r w:rsidR="003545ED">
          <w:rPr>
            <w:noProof/>
            <w:webHidden/>
          </w:rPr>
          <w:fldChar w:fldCharType="end"/>
        </w:r>
      </w:hyperlink>
    </w:p>
    <w:p w14:paraId="5DA38CA2" w14:textId="77777777" w:rsidR="003545ED" w:rsidRDefault="00FA4B22">
      <w:pPr>
        <w:pStyle w:val="TOC2"/>
        <w:tabs>
          <w:tab w:val="right" w:leader="dot" w:pos="9350"/>
        </w:tabs>
        <w:rPr>
          <w:rFonts w:asciiTheme="minorHAnsi" w:eastAsiaTheme="minorEastAsia" w:hAnsiTheme="minorHAnsi" w:cstheme="minorBidi"/>
          <w:noProof/>
          <w:szCs w:val="22"/>
        </w:rPr>
      </w:pPr>
      <w:hyperlink w:anchor="_Toc386699724" w:history="1">
        <w:r w:rsidR="003545ED" w:rsidRPr="007F48A1">
          <w:rPr>
            <w:rStyle w:val="Hyperlink"/>
            <w:noProof/>
          </w:rPr>
          <w:t>2.2. Demand Reduction Estimation Methodologies</w:t>
        </w:r>
        <w:r w:rsidR="003545ED">
          <w:rPr>
            <w:noProof/>
            <w:webHidden/>
          </w:rPr>
          <w:tab/>
        </w:r>
        <w:r w:rsidR="003545ED">
          <w:rPr>
            <w:noProof/>
            <w:webHidden/>
          </w:rPr>
          <w:fldChar w:fldCharType="begin"/>
        </w:r>
        <w:r w:rsidR="003545ED">
          <w:rPr>
            <w:noProof/>
            <w:webHidden/>
          </w:rPr>
          <w:instrText xml:space="preserve"> PAGEREF _Toc386699724 \h </w:instrText>
        </w:r>
        <w:r w:rsidR="003545ED">
          <w:rPr>
            <w:noProof/>
            <w:webHidden/>
          </w:rPr>
        </w:r>
        <w:r w:rsidR="003545ED">
          <w:rPr>
            <w:noProof/>
            <w:webHidden/>
          </w:rPr>
          <w:fldChar w:fldCharType="separate"/>
        </w:r>
        <w:r w:rsidR="003545ED">
          <w:rPr>
            <w:noProof/>
            <w:webHidden/>
          </w:rPr>
          <w:t>4</w:t>
        </w:r>
        <w:r w:rsidR="003545ED">
          <w:rPr>
            <w:noProof/>
            <w:webHidden/>
          </w:rPr>
          <w:fldChar w:fldCharType="end"/>
        </w:r>
      </w:hyperlink>
    </w:p>
    <w:p w14:paraId="6656FAE4" w14:textId="77777777" w:rsidR="003545ED" w:rsidRDefault="00FA4B22">
      <w:pPr>
        <w:pStyle w:val="TOC2"/>
        <w:tabs>
          <w:tab w:val="right" w:leader="dot" w:pos="9350"/>
        </w:tabs>
        <w:rPr>
          <w:rFonts w:asciiTheme="minorHAnsi" w:eastAsiaTheme="minorEastAsia" w:hAnsiTheme="minorHAnsi" w:cstheme="minorBidi"/>
          <w:noProof/>
          <w:szCs w:val="22"/>
        </w:rPr>
      </w:pPr>
      <w:hyperlink w:anchor="_Toc386699725" w:history="1">
        <w:r w:rsidR="003545ED" w:rsidRPr="007F48A1">
          <w:rPr>
            <w:rStyle w:val="Hyperlink"/>
            <w:noProof/>
          </w:rPr>
          <w:t>2.3. Gas Energy Savings Estimation Methodologies</w:t>
        </w:r>
        <w:r w:rsidR="003545ED">
          <w:rPr>
            <w:noProof/>
            <w:webHidden/>
          </w:rPr>
          <w:tab/>
        </w:r>
        <w:r w:rsidR="003545ED">
          <w:rPr>
            <w:noProof/>
            <w:webHidden/>
          </w:rPr>
          <w:fldChar w:fldCharType="begin"/>
        </w:r>
        <w:r w:rsidR="003545ED">
          <w:rPr>
            <w:noProof/>
            <w:webHidden/>
          </w:rPr>
          <w:instrText xml:space="preserve"> PAGEREF _Toc386699725 \h </w:instrText>
        </w:r>
        <w:r w:rsidR="003545ED">
          <w:rPr>
            <w:noProof/>
            <w:webHidden/>
          </w:rPr>
        </w:r>
        <w:r w:rsidR="003545ED">
          <w:rPr>
            <w:noProof/>
            <w:webHidden/>
          </w:rPr>
          <w:fldChar w:fldCharType="separate"/>
        </w:r>
        <w:r w:rsidR="003545ED">
          <w:rPr>
            <w:noProof/>
            <w:webHidden/>
          </w:rPr>
          <w:t>5</w:t>
        </w:r>
        <w:r w:rsidR="003545ED">
          <w:rPr>
            <w:noProof/>
            <w:webHidden/>
          </w:rPr>
          <w:fldChar w:fldCharType="end"/>
        </w:r>
      </w:hyperlink>
    </w:p>
    <w:p w14:paraId="31E3E714" w14:textId="77777777" w:rsidR="003545ED" w:rsidRDefault="00FA4B22">
      <w:pPr>
        <w:pStyle w:val="TOC1"/>
        <w:rPr>
          <w:rFonts w:asciiTheme="minorHAnsi" w:eastAsiaTheme="minorEastAsia" w:hAnsiTheme="minorHAnsi" w:cstheme="minorBidi"/>
          <w:noProof/>
          <w:szCs w:val="22"/>
        </w:rPr>
      </w:pPr>
      <w:hyperlink w:anchor="_Toc386699726" w:history="1">
        <w:r w:rsidR="003545ED" w:rsidRPr="007F48A1">
          <w:rPr>
            <w:rStyle w:val="Hyperlink"/>
            <w:i/>
            <w:noProof/>
          </w:rPr>
          <w:t>Section 3. Load Shapes</w:t>
        </w:r>
        <w:r w:rsidR="003545ED">
          <w:rPr>
            <w:noProof/>
            <w:webHidden/>
          </w:rPr>
          <w:tab/>
        </w:r>
        <w:r w:rsidR="003545ED">
          <w:rPr>
            <w:noProof/>
            <w:webHidden/>
          </w:rPr>
          <w:fldChar w:fldCharType="begin"/>
        </w:r>
        <w:r w:rsidR="003545ED">
          <w:rPr>
            <w:noProof/>
            <w:webHidden/>
          </w:rPr>
          <w:instrText xml:space="preserve"> PAGEREF _Toc386699726 \h </w:instrText>
        </w:r>
        <w:r w:rsidR="003545ED">
          <w:rPr>
            <w:noProof/>
            <w:webHidden/>
          </w:rPr>
        </w:r>
        <w:r w:rsidR="003545ED">
          <w:rPr>
            <w:noProof/>
            <w:webHidden/>
          </w:rPr>
          <w:fldChar w:fldCharType="separate"/>
        </w:r>
        <w:r w:rsidR="003545ED">
          <w:rPr>
            <w:noProof/>
            <w:webHidden/>
          </w:rPr>
          <w:t>5</w:t>
        </w:r>
        <w:r w:rsidR="003545ED">
          <w:rPr>
            <w:noProof/>
            <w:webHidden/>
          </w:rPr>
          <w:fldChar w:fldCharType="end"/>
        </w:r>
      </w:hyperlink>
    </w:p>
    <w:p w14:paraId="0F24B379" w14:textId="77777777" w:rsidR="003545ED" w:rsidRDefault="00FA4B22">
      <w:pPr>
        <w:pStyle w:val="TOC2"/>
        <w:tabs>
          <w:tab w:val="right" w:leader="dot" w:pos="9350"/>
        </w:tabs>
        <w:rPr>
          <w:rFonts w:asciiTheme="minorHAnsi" w:eastAsiaTheme="minorEastAsia" w:hAnsiTheme="minorHAnsi" w:cstheme="minorBidi"/>
          <w:noProof/>
          <w:szCs w:val="22"/>
        </w:rPr>
      </w:pPr>
      <w:hyperlink w:anchor="_Toc386699727" w:history="1">
        <w:r w:rsidR="003545ED" w:rsidRPr="007F48A1">
          <w:rPr>
            <w:rStyle w:val="Hyperlink"/>
            <w:noProof/>
          </w:rPr>
          <w:t>3.1 Base Case Load Shapes</w:t>
        </w:r>
        <w:r w:rsidR="003545ED">
          <w:rPr>
            <w:noProof/>
            <w:webHidden/>
          </w:rPr>
          <w:tab/>
        </w:r>
        <w:r w:rsidR="003545ED">
          <w:rPr>
            <w:noProof/>
            <w:webHidden/>
          </w:rPr>
          <w:fldChar w:fldCharType="begin"/>
        </w:r>
        <w:r w:rsidR="003545ED">
          <w:rPr>
            <w:noProof/>
            <w:webHidden/>
          </w:rPr>
          <w:instrText xml:space="preserve"> PAGEREF _Toc386699727 \h </w:instrText>
        </w:r>
        <w:r w:rsidR="003545ED">
          <w:rPr>
            <w:noProof/>
            <w:webHidden/>
          </w:rPr>
        </w:r>
        <w:r w:rsidR="003545ED">
          <w:rPr>
            <w:noProof/>
            <w:webHidden/>
          </w:rPr>
          <w:fldChar w:fldCharType="separate"/>
        </w:r>
        <w:r w:rsidR="003545ED">
          <w:rPr>
            <w:noProof/>
            <w:webHidden/>
          </w:rPr>
          <w:t>5</w:t>
        </w:r>
        <w:r w:rsidR="003545ED">
          <w:rPr>
            <w:noProof/>
            <w:webHidden/>
          </w:rPr>
          <w:fldChar w:fldCharType="end"/>
        </w:r>
      </w:hyperlink>
    </w:p>
    <w:p w14:paraId="0E05EE32" w14:textId="77777777" w:rsidR="003545ED" w:rsidRDefault="00FA4B22">
      <w:pPr>
        <w:pStyle w:val="TOC2"/>
        <w:tabs>
          <w:tab w:val="right" w:leader="dot" w:pos="9350"/>
        </w:tabs>
        <w:rPr>
          <w:rFonts w:asciiTheme="minorHAnsi" w:eastAsiaTheme="minorEastAsia" w:hAnsiTheme="minorHAnsi" w:cstheme="minorBidi"/>
          <w:noProof/>
          <w:szCs w:val="22"/>
        </w:rPr>
      </w:pPr>
      <w:hyperlink w:anchor="_Toc386699728" w:history="1">
        <w:r w:rsidR="003545ED" w:rsidRPr="007F48A1">
          <w:rPr>
            <w:rStyle w:val="Hyperlink"/>
            <w:noProof/>
          </w:rPr>
          <w:t>3.2 Measure Load Shapes</w:t>
        </w:r>
        <w:r w:rsidR="003545ED">
          <w:rPr>
            <w:noProof/>
            <w:webHidden/>
          </w:rPr>
          <w:tab/>
        </w:r>
        <w:r w:rsidR="003545ED">
          <w:rPr>
            <w:noProof/>
            <w:webHidden/>
          </w:rPr>
          <w:fldChar w:fldCharType="begin"/>
        </w:r>
        <w:r w:rsidR="003545ED">
          <w:rPr>
            <w:noProof/>
            <w:webHidden/>
          </w:rPr>
          <w:instrText xml:space="preserve"> PAGEREF _Toc386699728 \h </w:instrText>
        </w:r>
        <w:r w:rsidR="003545ED">
          <w:rPr>
            <w:noProof/>
            <w:webHidden/>
          </w:rPr>
        </w:r>
        <w:r w:rsidR="003545ED">
          <w:rPr>
            <w:noProof/>
            <w:webHidden/>
          </w:rPr>
          <w:fldChar w:fldCharType="separate"/>
        </w:r>
        <w:r w:rsidR="003545ED">
          <w:rPr>
            <w:noProof/>
            <w:webHidden/>
          </w:rPr>
          <w:t>5</w:t>
        </w:r>
        <w:r w:rsidR="003545ED">
          <w:rPr>
            <w:noProof/>
            <w:webHidden/>
          </w:rPr>
          <w:fldChar w:fldCharType="end"/>
        </w:r>
      </w:hyperlink>
    </w:p>
    <w:p w14:paraId="148FA159" w14:textId="77777777" w:rsidR="003545ED" w:rsidRDefault="00FA4B22">
      <w:pPr>
        <w:pStyle w:val="TOC1"/>
        <w:rPr>
          <w:rFonts w:asciiTheme="minorHAnsi" w:eastAsiaTheme="minorEastAsia" w:hAnsiTheme="minorHAnsi" w:cstheme="minorBidi"/>
          <w:noProof/>
          <w:szCs w:val="22"/>
        </w:rPr>
      </w:pPr>
      <w:hyperlink w:anchor="_Toc386699729" w:history="1">
        <w:r w:rsidR="003545ED" w:rsidRPr="007F48A1">
          <w:rPr>
            <w:rStyle w:val="Hyperlink"/>
            <w:noProof/>
          </w:rPr>
          <w:t>Section 4. Base Case &amp; Measure Costs</w:t>
        </w:r>
        <w:r w:rsidR="003545ED">
          <w:rPr>
            <w:noProof/>
            <w:webHidden/>
          </w:rPr>
          <w:tab/>
        </w:r>
        <w:r w:rsidR="003545ED">
          <w:rPr>
            <w:noProof/>
            <w:webHidden/>
          </w:rPr>
          <w:fldChar w:fldCharType="begin"/>
        </w:r>
        <w:r w:rsidR="003545ED">
          <w:rPr>
            <w:noProof/>
            <w:webHidden/>
          </w:rPr>
          <w:instrText xml:space="preserve"> PAGEREF _Toc386699729 \h </w:instrText>
        </w:r>
        <w:r w:rsidR="003545ED">
          <w:rPr>
            <w:noProof/>
            <w:webHidden/>
          </w:rPr>
        </w:r>
        <w:r w:rsidR="003545ED">
          <w:rPr>
            <w:noProof/>
            <w:webHidden/>
          </w:rPr>
          <w:fldChar w:fldCharType="separate"/>
        </w:r>
        <w:r w:rsidR="003545ED">
          <w:rPr>
            <w:noProof/>
            <w:webHidden/>
          </w:rPr>
          <w:t>5</w:t>
        </w:r>
        <w:r w:rsidR="003545ED">
          <w:rPr>
            <w:noProof/>
            <w:webHidden/>
          </w:rPr>
          <w:fldChar w:fldCharType="end"/>
        </w:r>
      </w:hyperlink>
    </w:p>
    <w:p w14:paraId="652D9B1D" w14:textId="77777777" w:rsidR="003545ED" w:rsidRDefault="00FA4B22">
      <w:pPr>
        <w:pStyle w:val="TOC2"/>
        <w:tabs>
          <w:tab w:val="right" w:leader="dot" w:pos="9350"/>
        </w:tabs>
        <w:rPr>
          <w:rFonts w:asciiTheme="minorHAnsi" w:eastAsiaTheme="minorEastAsia" w:hAnsiTheme="minorHAnsi" w:cstheme="minorBidi"/>
          <w:noProof/>
          <w:szCs w:val="22"/>
        </w:rPr>
      </w:pPr>
      <w:hyperlink w:anchor="_Toc386699730" w:history="1">
        <w:r w:rsidR="003545ED" w:rsidRPr="007F48A1">
          <w:rPr>
            <w:rStyle w:val="Hyperlink"/>
            <w:noProof/>
          </w:rPr>
          <w:t>4.1 Base Case(s) Costs</w:t>
        </w:r>
        <w:r w:rsidR="003545ED">
          <w:rPr>
            <w:noProof/>
            <w:webHidden/>
          </w:rPr>
          <w:tab/>
        </w:r>
        <w:r w:rsidR="003545ED">
          <w:rPr>
            <w:noProof/>
            <w:webHidden/>
          </w:rPr>
          <w:fldChar w:fldCharType="begin"/>
        </w:r>
        <w:r w:rsidR="003545ED">
          <w:rPr>
            <w:noProof/>
            <w:webHidden/>
          </w:rPr>
          <w:instrText xml:space="preserve"> PAGEREF _Toc386699730 \h </w:instrText>
        </w:r>
        <w:r w:rsidR="003545ED">
          <w:rPr>
            <w:noProof/>
            <w:webHidden/>
          </w:rPr>
        </w:r>
        <w:r w:rsidR="003545ED">
          <w:rPr>
            <w:noProof/>
            <w:webHidden/>
          </w:rPr>
          <w:fldChar w:fldCharType="separate"/>
        </w:r>
        <w:r w:rsidR="003545ED">
          <w:rPr>
            <w:noProof/>
            <w:webHidden/>
          </w:rPr>
          <w:t>5</w:t>
        </w:r>
        <w:r w:rsidR="003545ED">
          <w:rPr>
            <w:noProof/>
            <w:webHidden/>
          </w:rPr>
          <w:fldChar w:fldCharType="end"/>
        </w:r>
      </w:hyperlink>
    </w:p>
    <w:p w14:paraId="21A481D3" w14:textId="77777777" w:rsidR="003545ED" w:rsidRDefault="00FA4B22">
      <w:pPr>
        <w:pStyle w:val="TOC2"/>
        <w:tabs>
          <w:tab w:val="right" w:leader="dot" w:pos="9350"/>
        </w:tabs>
        <w:rPr>
          <w:rFonts w:asciiTheme="minorHAnsi" w:eastAsiaTheme="minorEastAsia" w:hAnsiTheme="minorHAnsi" w:cstheme="minorBidi"/>
          <w:noProof/>
          <w:szCs w:val="22"/>
        </w:rPr>
      </w:pPr>
      <w:hyperlink w:anchor="_Toc386699731" w:history="1">
        <w:r w:rsidR="003545ED" w:rsidRPr="007F48A1">
          <w:rPr>
            <w:rStyle w:val="Hyperlink"/>
            <w:noProof/>
          </w:rPr>
          <w:t>4.2 Measure Case Costs</w:t>
        </w:r>
        <w:r w:rsidR="003545ED">
          <w:rPr>
            <w:noProof/>
            <w:webHidden/>
          </w:rPr>
          <w:tab/>
        </w:r>
        <w:r w:rsidR="003545ED">
          <w:rPr>
            <w:noProof/>
            <w:webHidden/>
          </w:rPr>
          <w:fldChar w:fldCharType="begin"/>
        </w:r>
        <w:r w:rsidR="003545ED">
          <w:rPr>
            <w:noProof/>
            <w:webHidden/>
          </w:rPr>
          <w:instrText xml:space="preserve"> PAGEREF _Toc386699731 \h </w:instrText>
        </w:r>
        <w:r w:rsidR="003545ED">
          <w:rPr>
            <w:noProof/>
            <w:webHidden/>
          </w:rPr>
        </w:r>
        <w:r w:rsidR="003545ED">
          <w:rPr>
            <w:noProof/>
            <w:webHidden/>
          </w:rPr>
          <w:fldChar w:fldCharType="separate"/>
        </w:r>
        <w:r w:rsidR="003545ED">
          <w:rPr>
            <w:noProof/>
            <w:webHidden/>
          </w:rPr>
          <w:t>6</w:t>
        </w:r>
        <w:r w:rsidR="003545ED">
          <w:rPr>
            <w:noProof/>
            <w:webHidden/>
          </w:rPr>
          <w:fldChar w:fldCharType="end"/>
        </w:r>
      </w:hyperlink>
    </w:p>
    <w:p w14:paraId="3F1550C5" w14:textId="77777777" w:rsidR="003545ED" w:rsidRDefault="00FA4B22">
      <w:pPr>
        <w:pStyle w:val="TOC2"/>
        <w:tabs>
          <w:tab w:val="right" w:leader="dot" w:pos="9350"/>
        </w:tabs>
        <w:rPr>
          <w:rFonts w:asciiTheme="minorHAnsi" w:eastAsiaTheme="minorEastAsia" w:hAnsiTheme="minorHAnsi" w:cstheme="minorBidi"/>
          <w:noProof/>
          <w:szCs w:val="22"/>
        </w:rPr>
      </w:pPr>
      <w:hyperlink w:anchor="_Toc386699732" w:history="1">
        <w:r w:rsidR="003545ED" w:rsidRPr="007F48A1">
          <w:rPr>
            <w:rStyle w:val="Hyperlink"/>
            <w:noProof/>
          </w:rPr>
          <w:t>4.3 Incremental &amp; Full Measure Costs</w:t>
        </w:r>
        <w:r w:rsidR="003545ED">
          <w:rPr>
            <w:noProof/>
            <w:webHidden/>
          </w:rPr>
          <w:tab/>
        </w:r>
        <w:r w:rsidR="003545ED">
          <w:rPr>
            <w:noProof/>
            <w:webHidden/>
          </w:rPr>
          <w:fldChar w:fldCharType="begin"/>
        </w:r>
        <w:r w:rsidR="003545ED">
          <w:rPr>
            <w:noProof/>
            <w:webHidden/>
          </w:rPr>
          <w:instrText xml:space="preserve"> PAGEREF _Toc386699732 \h </w:instrText>
        </w:r>
        <w:r w:rsidR="003545ED">
          <w:rPr>
            <w:noProof/>
            <w:webHidden/>
          </w:rPr>
        </w:r>
        <w:r w:rsidR="003545ED">
          <w:rPr>
            <w:noProof/>
            <w:webHidden/>
          </w:rPr>
          <w:fldChar w:fldCharType="separate"/>
        </w:r>
        <w:r w:rsidR="003545ED">
          <w:rPr>
            <w:noProof/>
            <w:webHidden/>
          </w:rPr>
          <w:t>6</w:t>
        </w:r>
        <w:r w:rsidR="003545ED">
          <w:rPr>
            <w:noProof/>
            <w:webHidden/>
          </w:rPr>
          <w:fldChar w:fldCharType="end"/>
        </w:r>
      </w:hyperlink>
    </w:p>
    <w:p w14:paraId="2FC87C98" w14:textId="77777777" w:rsidR="003545ED" w:rsidRDefault="00FA4B22">
      <w:pPr>
        <w:pStyle w:val="TOC1"/>
        <w:rPr>
          <w:rFonts w:asciiTheme="minorHAnsi" w:eastAsiaTheme="minorEastAsia" w:hAnsiTheme="minorHAnsi" w:cstheme="minorBidi"/>
          <w:noProof/>
          <w:szCs w:val="22"/>
        </w:rPr>
      </w:pPr>
      <w:hyperlink w:anchor="_Toc386699733" w:history="1">
        <w:r w:rsidR="003545ED" w:rsidRPr="007F48A1">
          <w:rPr>
            <w:rStyle w:val="Hyperlink"/>
            <w:i/>
            <w:noProof/>
          </w:rPr>
          <w:t>4.3.1 Full Measure Cost</w:t>
        </w:r>
        <w:r w:rsidR="003545ED">
          <w:rPr>
            <w:noProof/>
            <w:webHidden/>
          </w:rPr>
          <w:tab/>
        </w:r>
        <w:r w:rsidR="003545ED">
          <w:rPr>
            <w:noProof/>
            <w:webHidden/>
          </w:rPr>
          <w:fldChar w:fldCharType="begin"/>
        </w:r>
        <w:r w:rsidR="003545ED">
          <w:rPr>
            <w:noProof/>
            <w:webHidden/>
          </w:rPr>
          <w:instrText xml:space="preserve"> PAGEREF _Toc386699733 \h </w:instrText>
        </w:r>
        <w:r w:rsidR="003545ED">
          <w:rPr>
            <w:noProof/>
            <w:webHidden/>
          </w:rPr>
        </w:r>
        <w:r w:rsidR="003545ED">
          <w:rPr>
            <w:noProof/>
            <w:webHidden/>
          </w:rPr>
          <w:fldChar w:fldCharType="separate"/>
        </w:r>
        <w:r w:rsidR="003545ED">
          <w:rPr>
            <w:noProof/>
            <w:webHidden/>
          </w:rPr>
          <w:t>6</w:t>
        </w:r>
        <w:r w:rsidR="003545ED">
          <w:rPr>
            <w:noProof/>
            <w:webHidden/>
          </w:rPr>
          <w:fldChar w:fldCharType="end"/>
        </w:r>
      </w:hyperlink>
    </w:p>
    <w:p w14:paraId="3960A3B1" w14:textId="77777777" w:rsidR="003545ED" w:rsidRDefault="00FA4B22">
      <w:pPr>
        <w:pStyle w:val="TOC1"/>
        <w:rPr>
          <w:rFonts w:asciiTheme="minorHAnsi" w:eastAsiaTheme="minorEastAsia" w:hAnsiTheme="minorHAnsi" w:cstheme="minorBidi"/>
          <w:noProof/>
          <w:szCs w:val="22"/>
        </w:rPr>
      </w:pPr>
      <w:hyperlink w:anchor="_Toc386699734" w:history="1">
        <w:r w:rsidR="003545ED" w:rsidRPr="007F48A1">
          <w:rPr>
            <w:rStyle w:val="Hyperlink"/>
            <w:i/>
            <w:noProof/>
          </w:rPr>
          <w:t>4.3.2 Incremental Measure Costs</w:t>
        </w:r>
        <w:r w:rsidR="003545ED">
          <w:rPr>
            <w:noProof/>
            <w:webHidden/>
          </w:rPr>
          <w:tab/>
        </w:r>
        <w:r w:rsidR="003545ED">
          <w:rPr>
            <w:noProof/>
            <w:webHidden/>
          </w:rPr>
          <w:fldChar w:fldCharType="begin"/>
        </w:r>
        <w:r w:rsidR="003545ED">
          <w:rPr>
            <w:noProof/>
            <w:webHidden/>
          </w:rPr>
          <w:instrText xml:space="preserve"> PAGEREF _Toc386699734 \h </w:instrText>
        </w:r>
        <w:r w:rsidR="003545ED">
          <w:rPr>
            <w:noProof/>
            <w:webHidden/>
          </w:rPr>
        </w:r>
        <w:r w:rsidR="003545ED">
          <w:rPr>
            <w:noProof/>
            <w:webHidden/>
          </w:rPr>
          <w:fldChar w:fldCharType="separate"/>
        </w:r>
        <w:r w:rsidR="003545ED">
          <w:rPr>
            <w:noProof/>
            <w:webHidden/>
          </w:rPr>
          <w:t>7</w:t>
        </w:r>
        <w:r w:rsidR="003545ED">
          <w:rPr>
            <w:noProof/>
            <w:webHidden/>
          </w:rPr>
          <w:fldChar w:fldCharType="end"/>
        </w:r>
      </w:hyperlink>
    </w:p>
    <w:p w14:paraId="4B749A49" w14:textId="77777777" w:rsidR="003545ED" w:rsidRDefault="00FA4B22">
      <w:pPr>
        <w:pStyle w:val="TOC1"/>
        <w:rPr>
          <w:rFonts w:asciiTheme="minorHAnsi" w:eastAsiaTheme="minorEastAsia" w:hAnsiTheme="minorHAnsi" w:cstheme="minorBidi"/>
          <w:noProof/>
          <w:szCs w:val="22"/>
        </w:rPr>
      </w:pPr>
      <w:hyperlink w:anchor="_Toc386699735" w:history="1">
        <w:r w:rsidR="003545ED" w:rsidRPr="007F48A1">
          <w:rPr>
            <w:rStyle w:val="Hyperlink"/>
            <w:noProof/>
          </w:rPr>
          <w:t>References</w:t>
        </w:r>
        <w:r w:rsidR="003545ED">
          <w:rPr>
            <w:noProof/>
            <w:webHidden/>
          </w:rPr>
          <w:tab/>
        </w:r>
        <w:r w:rsidR="003545ED">
          <w:rPr>
            <w:noProof/>
            <w:webHidden/>
          </w:rPr>
          <w:fldChar w:fldCharType="begin"/>
        </w:r>
        <w:r w:rsidR="003545ED">
          <w:rPr>
            <w:noProof/>
            <w:webHidden/>
          </w:rPr>
          <w:instrText xml:space="preserve"> PAGEREF _Toc386699735 \h </w:instrText>
        </w:r>
        <w:r w:rsidR="003545ED">
          <w:rPr>
            <w:noProof/>
            <w:webHidden/>
          </w:rPr>
        </w:r>
        <w:r w:rsidR="003545ED">
          <w:rPr>
            <w:noProof/>
            <w:webHidden/>
          </w:rPr>
          <w:fldChar w:fldCharType="separate"/>
        </w:r>
        <w:r w:rsidR="003545ED">
          <w:rPr>
            <w:noProof/>
            <w:webHidden/>
          </w:rPr>
          <w:t>8</w:t>
        </w:r>
        <w:r w:rsidR="003545ED">
          <w:rPr>
            <w:noProof/>
            <w:webHidden/>
          </w:rPr>
          <w:fldChar w:fldCharType="end"/>
        </w:r>
      </w:hyperlink>
    </w:p>
    <w:p w14:paraId="393A0A92" w14:textId="2634E930" w:rsidR="001E4C31" w:rsidRDefault="00F10E38">
      <w:r>
        <w:fldChar w:fldCharType="end"/>
      </w:r>
    </w:p>
    <w:p w14:paraId="393A0A93" w14:textId="77777777" w:rsidR="00ED21EE" w:rsidRDefault="006559C8" w:rsidP="00ED21EE">
      <w:pPr>
        <w:pStyle w:val="Heading1"/>
      </w:pPr>
      <w:r>
        <w:br w:type="page"/>
      </w:r>
      <w:bookmarkStart w:id="22" w:name="_Toc172205729"/>
      <w:bookmarkStart w:id="23" w:name="_Toc304800199"/>
      <w:bookmarkStart w:id="24" w:name="_Toc324318335"/>
      <w:bookmarkStart w:id="25" w:name="_Toc324340479"/>
      <w:bookmarkStart w:id="26" w:name="_Toc386699711"/>
      <w:r w:rsidR="00ED21EE">
        <w:t>List of Tables</w:t>
      </w:r>
      <w:bookmarkEnd w:id="22"/>
      <w:bookmarkEnd w:id="23"/>
      <w:bookmarkEnd w:id="24"/>
      <w:bookmarkEnd w:id="25"/>
      <w:bookmarkEnd w:id="26"/>
    </w:p>
    <w:p w14:paraId="4A1586A0" w14:textId="77777777" w:rsidR="00C95412" w:rsidRDefault="00ED21EE">
      <w:pPr>
        <w:pStyle w:val="TableofFigures"/>
        <w:tabs>
          <w:tab w:val="right" w:leader="dot" w:pos="9350"/>
        </w:tabs>
        <w:rPr>
          <w:rFonts w:asciiTheme="minorHAnsi" w:eastAsiaTheme="minorEastAsia" w:hAnsiTheme="minorHAnsi" w:cstheme="minorBidi"/>
          <w:noProof/>
          <w:szCs w:val="22"/>
        </w:rPr>
      </w:pPr>
      <w:r>
        <w:fldChar w:fldCharType="begin"/>
      </w:r>
      <w:r>
        <w:instrText xml:space="preserve"> TOC \h \z \c "Table" </w:instrText>
      </w:r>
      <w:r>
        <w:fldChar w:fldCharType="separate"/>
      </w:r>
      <w:hyperlink w:anchor="_Toc386010916" w:history="1">
        <w:r w:rsidR="00C95412" w:rsidRPr="009F3E01">
          <w:rPr>
            <w:rStyle w:val="Hyperlink"/>
            <w:noProof/>
          </w:rPr>
          <w:t>Table 1</w:t>
        </w:r>
        <w:r w:rsidR="00C95412" w:rsidRPr="009F3E01">
          <w:rPr>
            <w:rStyle w:val="Hyperlink"/>
            <w:rFonts w:ascii="Calibri" w:hAnsi="Calibri" w:cs="Calibri"/>
            <w:noProof/>
          </w:rPr>
          <w:t xml:space="preserve"> </w:t>
        </w:r>
        <w:r w:rsidR="00C95412" w:rsidRPr="009F3E01">
          <w:rPr>
            <w:rStyle w:val="Hyperlink"/>
            <w:rFonts w:cs="Arial"/>
            <w:noProof/>
          </w:rPr>
          <w:t>Measure Application Type</w:t>
        </w:r>
        <w:r w:rsidR="00C95412">
          <w:rPr>
            <w:noProof/>
            <w:webHidden/>
          </w:rPr>
          <w:tab/>
        </w:r>
        <w:r w:rsidR="00C95412">
          <w:rPr>
            <w:noProof/>
            <w:webHidden/>
          </w:rPr>
          <w:fldChar w:fldCharType="begin"/>
        </w:r>
        <w:r w:rsidR="00C95412">
          <w:rPr>
            <w:noProof/>
            <w:webHidden/>
          </w:rPr>
          <w:instrText xml:space="preserve"> PAGEREF _Toc386010916 \h </w:instrText>
        </w:r>
        <w:r w:rsidR="00C95412">
          <w:rPr>
            <w:noProof/>
            <w:webHidden/>
          </w:rPr>
        </w:r>
        <w:r w:rsidR="00C95412">
          <w:rPr>
            <w:noProof/>
            <w:webHidden/>
          </w:rPr>
          <w:fldChar w:fldCharType="separate"/>
        </w:r>
        <w:r w:rsidR="00C95412">
          <w:rPr>
            <w:noProof/>
            <w:webHidden/>
          </w:rPr>
          <w:t>1</w:t>
        </w:r>
        <w:r w:rsidR="00C95412">
          <w:rPr>
            <w:noProof/>
            <w:webHidden/>
          </w:rPr>
          <w:fldChar w:fldCharType="end"/>
        </w:r>
      </w:hyperlink>
    </w:p>
    <w:p w14:paraId="36DA9166" w14:textId="77777777" w:rsidR="00C95412" w:rsidRDefault="00FA4B22">
      <w:pPr>
        <w:pStyle w:val="TableofFigures"/>
        <w:tabs>
          <w:tab w:val="right" w:leader="dot" w:pos="9350"/>
        </w:tabs>
        <w:rPr>
          <w:rFonts w:asciiTheme="minorHAnsi" w:eastAsiaTheme="minorEastAsia" w:hAnsiTheme="minorHAnsi" w:cstheme="minorBidi"/>
          <w:noProof/>
          <w:szCs w:val="22"/>
        </w:rPr>
      </w:pPr>
      <w:hyperlink w:anchor="_Toc386010917" w:history="1">
        <w:r w:rsidR="00C95412" w:rsidRPr="009F3E01">
          <w:rPr>
            <w:rStyle w:val="Hyperlink"/>
            <w:rFonts w:cs="Arial"/>
            <w:noProof/>
          </w:rPr>
          <w:t>Table 2 DEER Net-to-Gross Ratios</w:t>
        </w:r>
        <w:r w:rsidR="00C95412">
          <w:rPr>
            <w:noProof/>
            <w:webHidden/>
          </w:rPr>
          <w:tab/>
        </w:r>
        <w:r w:rsidR="00C95412">
          <w:rPr>
            <w:noProof/>
            <w:webHidden/>
          </w:rPr>
          <w:fldChar w:fldCharType="begin"/>
        </w:r>
        <w:r w:rsidR="00C95412">
          <w:rPr>
            <w:noProof/>
            <w:webHidden/>
          </w:rPr>
          <w:instrText xml:space="preserve"> PAGEREF _Toc386010917 \h </w:instrText>
        </w:r>
        <w:r w:rsidR="00C95412">
          <w:rPr>
            <w:noProof/>
            <w:webHidden/>
          </w:rPr>
        </w:r>
        <w:r w:rsidR="00C95412">
          <w:rPr>
            <w:noProof/>
            <w:webHidden/>
          </w:rPr>
          <w:fldChar w:fldCharType="separate"/>
        </w:r>
        <w:r w:rsidR="00C95412">
          <w:rPr>
            <w:noProof/>
            <w:webHidden/>
          </w:rPr>
          <w:t>2</w:t>
        </w:r>
        <w:r w:rsidR="00C95412">
          <w:rPr>
            <w:noProof/>
            <w:webHidden/>
          </w:rPr>
          <w:fldChar w:fldCharType="end"/>
        </w:r>
      </w:hyperlink>
    </w:p>
    <w:p w14:paraId="7A08D7C2" w14:textId="77777777" w:rsidR="00C95412" w:rsidRDefault="00FA4B22">
      <w:pPr>
        <w:pStyle w:val="TableofFigures"/>
        <w:tabs>
          <w:tab w:val="right" w:leader="dot" w:pos="9350"/>
        </w:tabs>
        <w:rPr>
          <w:rFonts w:asciiTheme="minorHAnsi" w:eastAsiaTheme="minorEastAsia" w:hAnsiTheme="minorHAnsi" w:cstheme="minorBidi"/>
          <w:noProof/>
          <w:szCs w:val="22"/>
        </w:rPr>
      </w:pPr>
      <w:hyperlink w:anchor="_Toc386010918" w:history="1">
        <w:r w:rsidR="00C95412" w:rsidRPr="009F3E01">
          <w:rPr>
            <w:rStyle w:val="Hyperlink"/>
            <w:rFonts w:cs="Arial"/>
            <w:noProof/>
          </w:rPr>
          <w:t>Table 6 TOU Adjustment Factors</w:t>
        </w:r>
        <w:r w:rsidR="00C95412">
          <w:rPr>
            <w:noProof/>
            <w:webHidden/>
          </w:rPr>
          <w:tab/>
        </w:r>
        <w:r w:rsidR="00C95412">
          <w:rPr>
            <w:noProof/>
            <w:webHidden/>
          </w:rPr>
          <w:fldChar w:fldCharType="begin"/>
        </w:r>
        <w:r w:rsidR="00C95412">
          <w:rPr>
            <w:noProof/>
            <w:webHidden/>
          </w:rPr>
          <w:instrText xml:space="preserve"> PAGEREF _Toc386010918 \h </w:instrText>
        </w:r>
        <w:r w:rsidR="00C95412">
          <w:rPr>
            <w:noProof/>
            <w:webHidden/>
          </w:rPr>
        </w:r>
        <w:r w:rsidR="00C95412">
          <w:rPr>
            <w:noProof/>
            <w:webHidden/>
          </w:rPr>
          <w:fldChar w:fldCharType="separate"/>
        </w:r>
        <w:r w:rsidR="00C95412">
          <w:rPr>
            <w:noProof/>
            <w:webHidden/>
          </w:rPr>
          <w:t>3</w:t>
        </w:r>
        <w:r w:rsidR="00C95412">
          <w:rPr>
            <w:noProof/>
            <w:webHidden/>
          </w:rPr>
          <w:fldChar w:fldCharType="end"/>
        </w:r>
      </w:hyperlink>
    </w:p>
    <w:p w14:paraId="404A2849" w14:textId="77777777" w:rsidR="00C95412" w:rsidRDefault="00FA4B22">
      <w:pPr>
        <w:pStyle w:val="TableofFigures"/>
        <w:tabs>
          <w:tab w:val="right" w:leader="dot" w:pos="9350"/>
        </w:tabs>
        <w:rPr>
          <w:rFonts w:asciiTheme="minorHAnsi" w:eastAsiaTheme="minorEastAsia" w:hAnsiTheme="minorHAnsi" w:cstheme="minorBidi"/>
          <w:noProof/>
          <w:szCs w:val="22"/>
        </w:rPr>
      </w:pPr>
      <w:hyperlink w:anchor="_Toc386010919" w:history="1">
        <w:r w:rsidR="00C95412" w:rsidRPr="009F3E01">
          <w:rPr>
            <w:rStyle w:val="Hyperlink"/>
            <w:noProof/>
          </w:rPr>
          <w:t>Table 7 Baseline by Measure Application Type</w:t>
        </w:r>
        <w:r w:rsidR="00C95412">
          <w:rPr>
            <w:noProof/>
            <w:webHidden/>
          </w:rPr>
          <w:tab/>
        </w:r>
        <w:r w:rsidR="00C95412">
          <w:rPr>
            <w:noProof/>
            <w:webHidden/>
          </w:rPr>
          <w:fldChar w:fldCharType="begin"/>
        </w:r>
        <w:r w:rsidR="00C95412">
          <w:rPr>
            <w:noProof/>
            <w:webHidden/>
          </w:rPr>
          <w:instrText xml:space="preserve"> PAGEREF _Toc386010919 \h </w:instrText>
        </w:r>
        <w:r w:rsidR="00C95412">
          <w:rPr>
            <w:noProof/>
            <w:webHidden/>
          </w:rPr>
        </w:r>
        <w:r w:rsidR="00C95412">
          <w:rPr>
            <w:noProof/>
            <w:webHidden/>
          </w:rPr>
          <w:fldChar w:fldCharType="separate"/>
        </w:r>
        <w:r w:rsidR="00C95412">
          <w:rPr>
            <w:noProof/>
            <w:webHidden/>
          </w:rPr>
          <w:t>4</w:t>
        </w:r>
        <w:r w:rsidR="00C95412">
          <w:rPr>
            <w:noProof/>
            <w:webHidden/>
          </w:rPr>
          <w:fldChar w:fldCharType="end"/>
        </w:r>
      </w:hyperlink>
    </w:p>
    <w:p w14:paraId="393A0A9D" w14:textId="77777777" w:rsidR="005A1F9D" w:rsidRDefault="00ED21EE" w:rsidP="005A1F9D">
      <w:r>
        <w:fldChar w:fldCharType="end"/>
      </w:r>
      <w:r w:rsidR="005A1F9D" w:rsidRPr="005A1F9D">
        <w:t xml:space="preserve"> </w:t>
      </w:r>
    </w:p>
    <w:p w14:paraId="393A0A9E" w14:textId="77777777" w:rsidR="005A1F9D" w:rsidRDefault="005A1F9D" w:rsidP="005A1F9D">
      <w:pPr>
        <w:pStyle w:val="Heading1"/>
      </w:pPr>
      <w:bookmarkStart w:id="27" w:name="_Toc174179832"/>
      <w:bookmarkStart w:id="28" w:name="_Toc174181292"/>
      <w:bookmarkStart w:id="29" w:name="_Toc304800200"/>
      <w:bookmarkStart w:id="30" w:name="_Toc324318336"/>
      <w:bookmarkStart w:id="31" w:name="_Toc324340480"/>
      <w:bookmarkStart w:id="32" w:name="_Toc386699712"/>
      <w:r>
        <w:t>List of Figures</w:t>
      </w:r>
      <w:bookmarkEnd w:id="27"/>
      <w:bookmarkEnd w:id="28"/>
      <w:bookmarkEnd w:id="29"/>
      <w:bookmarkEnd w:id="30"/>
      <w:bookmarkEnd w:id="31"/>
      <w:bookmarkEnd w:id="32"/>
    </w:p>
    <w:p w14:paraId="393A0A9F" w14:textId="77777777" w:rsidR="005A1F9D" w:rsidRDefault="00FA4B22" w:rsidP="005A1F9D">
      <w:r>
        <w:fldChar w:fldCharType="begin"/>
      </w:r>
      <w:r>
        <w:instrText xml:space="preserve"> TOC \h \z \c "Figure" </w:instrText>
      </w:r>
      <w:r>
        <w:fldChar w:fldCharType="separate"/>
      </w:r>
      <w:r w:rsidR="00056348">
        <w:rPr>
          <w:b/>
          <w:bCs/>
          <w:noProof/>
        </w:rPr>
        <w:t>No table of figures entries found.</w:t>
      </w:r>
      <w:r>
        <w:rPr>
          <w:b/>
          <w:bCs/>
          <w:noProof/>
        </w:rPr>
        <w:fldChar w:fldCharType="end"/>
      </w:r>
    </w:p>
    <w:p w14:paraId="393A0AA0" w14:textId="77777777" w:rsidR="00056348" w:rsidRDefault="00056348" w:rsidP="00ED21EE">
      <w:pPr>
        <w:pStyle w:val="Heading1"/>
        <w:sectPr w:rsidR="00056348" w:rsidSect="00481F63">
          <w:endnotePr>
            <w:numFmt w:val="decimal"/>
          </w:endnotePr>
          <w:pgSz w:w="12240" w:h="15840"/>
          <w:pgMar w:top="1440" w:right="1440" w:bottom="1440" w:left="1440" w:header="720" w:footer="720" w:gutter="0"/>
          <w:pgNumType w:fmt="lowerRoman"/>
          <w:cols w:space="720"/>
          <w:docGrid w:linePitch="360"/>
        </w:sectPr>
      </w:pPr>
      <w:bookmarkStart w:id="33" w:name="_Toc304800201"/>
      <w:bookmarkStart w:id="34" w:name="_Toc324318337"/>
      <w:bookmarkStart w:id="35" w:name="_Toc324340481"/>
      <w:bookmarkStart w:id="36" w:name="_Toc172205732"/>
    </w:p>
    <w:p w14:paraId="393A0AA1" w14:textId="77777777" w:rsidR="00ED21EE" w:rsidRDefault="00ED21EE" w:rsidP="00ED21EE">
      <w:pPr>
        <w:pStyle w:val="Heading1"/>
      </w:pPr>
      <w:bookmarkStart w:id="37" w:name="_Toc386699713"/>
      <w:proofErr w:type="gramStart"/>
      <w:r>
        <w:t>Section 1.</w:t>
      </w:r>
      <w:proofErr w:type="gramEnd"/>
      <w:r>
        <w:t xml:space="preserve"> General Measure &amp; Baseline Data</w:t>
      </w:r>
      <w:bookmarkEnd w:id="33"/>
      <w:bookmarkEnd w:id="34"/>
      <w:bookmarkEnd w:id="35"/>
      <w:bookmarkEnd w:id="37"/>
    </w:p>
    <w:p w14:paraId="393A0AA2" w14:textId="77777777" w:rsidR="00E71EF1" w:rsidRDefault="001248A3" w:rsidP="001248A3">
      <w:pPr>
        <w:pStyle w:val="Heading2"/>
      </w:pPr>
      <w:bookmarkStart w:id="38" w:name="_Toc304800202"/>
      <w:bookmarkStart w:id="39" w:name="_Toc324318338"/>
      <w:bookmarkStart w:id="40" w:name="_Toc324340482"/>
      <w:bookmarkStart w:id="41" w:name="_Toc386699714"/>
      <w:bookmarkEnd w:id="36"/>
      <w:r>
        <w:t xml:space="preserve">1.1 </w:t>
      </w:r>
      <w:r w:rsidR="008C6AD1">
        <w:t xml:space="preserve">Product </w:t>
      </w:r>
      <w:r w:rsidR="00E71EF1" w:rsidRPr="001248A3">
        <w:t>Measure Description &amp; Background</w:t>
      </w:r>
      <w:bookmarkEnd w:id="38"/>
      <w:bookmarkEnd w:id="39"/>
      <w:bookmarkEnd w:id="40"/>
      <w:bookmarkEnd w:id="41"/>
    </w:p>
    <w:p w14:paraId="393A0AA3" w14:textId="2E7725A7" w:rsidR="00F81A41" w:rsidRPr="00A562A6" w:rsidRDefault="00521920" w:rsidP="00F81A41">
      <w:pPr>
        <w:rPr>
          <w:rFonts w:cs="Arial"/>
          <w:b/>
          <w:i/>
          <w:sz w:val="20"/>
          <w:szCs w:val="20"/>
        </w:rPr>
      </w:pPr>
      <w:r w:rsidRPr="00521920">
        <w:rPr>
          <w:rFonts w:cs="Arial"/>
          <w:b/>
          <w:i/>
        </w:rPr>
        <w:t>Catalog Description</w:t>
      </w:r>
      <w:r w:rsidR="00E840FE">
        <w:rPr>
          <w:rFonts w:cs="Arial"/>
          <w:b/>
          <w:i/>
        </w:rPr>
        <w:t xml:space="preserve"> – </w:t>
      </w:r>
    </w:p>
    <w:p w14:paraId="393A0AA4" w14:textId="13AAC261" w:rsidR="00521920" w:rsidRDefault="00F81A41" w:rsidP="00872913">
      <w:pPr>
        <w:rPr>
          <w:rFonts w:cs="Arial"/>
          <w:sz w:val="20"/>
          <w:szCs w:val="20"/>
        </w:rPr>
      </w:pPr>
      <w:r>
        <w:rPr>
          <w:rFonts w:cs="Arial"/>
          <w:sz w:val="20"/>
          <w:szCs w:val="20"/>
        </w:rPr>
        <w:t>This measure requires the installation of a variable frequency drive and associated controls on a motor driving a ventilation fan.</w:t>
      </w:r>
    </w:p>
    <w:p w14:paraId="39F3D13D" w14:textId="77777777" w:rsidR="00F81A41" w:rsidRPr="00F81A41" w:rsidRDefault="00F81A41" w:rsidP="00F81A41">
      <w:pPr>
        <w:autoSpaceDE w:val="0"/>
        <w:autoSpaceDN w:val="0"/>
        <w:adjustRightInd w:val="0"/>
        <w:ind w:left="720"/>
        <w:rPr>
          <w:rFonts w:cs="Arial"/>
          <w:b/>
          <w:i/>
          <w:sz w:val="20"/>
          <w:szCs w:val="20"/>
        </w:rPr>
      </w:pPr>
      <w:r w:rsidRPr="00F81A41">
        <w:rPr>
          <w:rFonts w:cs="Arial"/>
          <w:b/>
          <w:i/>
          <w:sz w:val="20"/>
          <w:szCs w:val="20"/>
        </w:rPr>
        <w:t>Requirements:</w:t>
      </w:r>
    </w:p>
    <w:p w14:paraId="59AED7D1" w14:textId="77777777" w:rsidR="00F81A41" w:rsidRPr="00F81A41" w:rsidRDefault="00F81A41" w:rsidP="00F81A41">
      <w:pPr>
        <w:numPr>
          <w:ilvl w:val="0"/>
          <w:numId w:val="20"/>
        </w:numPr>
        <w:autoSpaceDE w:val="0"/>
        <w:autoSpaceDN w:val="0"/>
        <w:adjustRightInd w:val="0"/>
        <w:rPr>
          <w:rFonts w:cs="Arial"/>
          <w:sz w:val="20"/>
          <w:szCs w:val="20"/>
        </w:rPr>
      </w:pPr>
      <w:r w:rsidRPr="00F81A41">
        <w:rPr>
          <w:rFonts w:cs="Arial"/>
          <w:sz w:val="20"/>
          <w:szCs w:val="20"/>
        </w:rPr>
        <w:t>Installation address must have a commercial electric account with PG&amp;E.</w:t>
      </w:r>
    </w:p>
    <w:p w14:paraId="1BBEFEF2" w14:textId="77777777" w:rsidR="00F81A41" w:rsidRDefault="00F81A41" w:rsidP="00F81A41">
      <w:pPr>
        <w:numPr>
          <w:ilvl w:val="0"/>
          <w:numId w:val="20"/>
        </w:numPr>
        <w:autoSpaceDE w:val="0"/>
        <w:autoSpaceDN w:val="0"/>
        <w:adjustRightInd w:val="0"/>
        <w:rPr>
          <w:rFonts w:cs="Arial"/>
          <w:sz w:val="20"/>
          <w:szCs w:val="20"/>
        </w:rPr>
      </w:pPr>
      <w:r w:rsidRPr="00F81A41">
        <w:rPr>
          <w:rFonts w:cs="Arial"/>
          <w:sz w:val="20"/>
          <w:szCs w:val="20"/>
        </w:rPr>
        <w:t>Drives must be applied to existing HVAC supply or return air fans only.</w:t>
      </w:r>
    </w:p>
    <w:p w14:paraId="18EFC52E" w14:textId="09474BA1" w:rsidR="00F81A41" w:rsidRPr="00F81A41" w:rsidRDefault="00F81A41" w:rsidP="00F81A41">
      <w:pPr>
        <w:numPr>
          <w:ilvl w:val="0"/>
          <w:numId w:val="20"/>
        </w:numPr>
        <w:autoSpaceDE w:val="0"/>
        <w:autoSpaceDN w:val="0"/>
        <w:adjustRightInd w:val="0"/>
        <w:rPr>
          <w:rFonts w:cs="Arial"/>
          <w:sz w:val="20"/>
          <w:szCs w:val="20"/>
        </w:rPr>
      </w:pPr>
      <w:r w:rsidRPr="00F81A41">
        <w:rPr>
          <w:rFonts w:cs="Arial"/>
          <w:sz w:val="20"/>
          <w:szCs w:val="20"/>
        </w:rPr>
        <w:t>Eligible for a rebate only if throttling devices, such as inlet vanes or bypass dampers and throttling</w:t>
      </w:r>
      <w:r w:rsidRPr="00F81A41">
        <w:rPr>
          <w:rFonts w:cs="Arial"/>
          <w:color w:val="000000"/>
          <w:sz w:val="20"/>
          <w:szCs w:val="20"/>
        </w:rPr>
        <w:t xml:space="preserve"> valves, are removed or permanently disabled.</w:t>
      </w:r>
    </w:p>
    <w:p w14:paraId="2BEC540E" w14:textId="77777777" w:rsidR="00F81A41" w:rsidRPr="00F81A41" w:rsidRDefault="00F81A41" w:rsidP="00872913">
      <w:pPr>
        <w:rPr>
          <w:rFonts w:cs="Arial"/>
          <w:sz w:val="20"/>
          <w:szCs w:val="20"/>
        </w:rPr>
      </w:pPr>
    </w:p>
    <w:p w14:paraId="393A0AA5" w14:textId="77777777" w:rsidR="00521920" w:rsidRDefault="00521920" w:rsidP="00872913">
      <w:pPr>
        <w:rPr>
          <w:rFonts w:cs="Arial"/>
          <w:b/>
          <w:i/>
        </w:rPr>
      </w:pPr>
      <w:r>
        <w:rPr>
          <w:rFonts w:cs="Arial"/>
          <w:b/>
          <w:i/>
        </w:rPr>
        <w:t>Program Restrictions and Guidelines</w:t>
      </w:r>
    </w:p>
    <w:p w14:paraId="3966C873" w14:textId="77777777" w:rsidR="001D513D" w:rsidRPr="001D513D" w:rsidRDefault="001D513D" w:rsidP="00872913">
      <w:pPr>
        <w:rPr>
          <w:rFonts w:cs="Arial"/>
          <w:b/>
          <w:i/>
          <w:sz w:val="20"/>
        </w:rPr>
      </w:pPr>
    </w:p>
    <w:p w14:paraId="393A0AA7" w14:textId="6F242856" w:rsidR="00521920" w:rsidRDefault="00521920" w:rsidP="00480BAD">
      <w:pPr>
        <w:ind w:left="360"/>
        <w:rPr>
          <w:rFonts w:cs="Arial"/>
          <w:b/>
          <w:i/>
          <w:sz w:val="20"/>
          <w:szCs w:val="20"/>
        </w:rPr>
      </w:pPr>
      <w:r w:rsidRPr="00521920">
        <w:rPr>
          <w:rFonts w:cs="Arial"/>
          <w:b/>
          <w:i/>
          <w:sz w:val="20"/>
          <w:szCs w:val="20"/>
        </w:rPr>
        <w:t>Terms and Conditions</w:t>
      </w:r>
      <w:r w:rsidR="003E7422">
        <w:rPr>
          <w:rFonts w:cs="Arial"/>
          <w:b/>
          <w:i/>
          <w:sz w:val="20"/>
          <w:szCs w:val="20"/>
        </w:rPr>
        <w:t>:</w:t>
      </w:r>
      <w:r w:rsidR="00A562A6">
        <w:rPr>
          <w:rFonts w:cs="Arial"/>
          <w:b/>
          <w:i/>
          <w:sz w:val="20"/>
          <w:szCs w:val="20"/>
        </w:rPr>
        <w:t xml:space="preserve"> </w:t>
      </w:r>
    </w:p>
    <w:p w14:paraId="15BBA1D7" w14:textId="77777777" w:rsidR="001D513D" w:rsidRPr="00F81A41" w:rsidRDefault="001D513D" w:rsidP="001D513D">
      <w:pPr>
        <w:ind w:left="720"/>
        <w:rPr>
          <w:rFonts w:cs="Arial"/>
          <w:b/>
          <w:i/>
          <w:sz w:val="20"/>
          <w:szCs w:val="20"/>
        </w:rPr>
      </w:pPr>
      <w:r w:rsidRPr="00F81A41">
        <w:rPr>
          <w:rFonts w:cs="Arial"/>
          <w:b/>
          <w:i/>
          <w:sz w:val="20"/>
          <w:szCs w:val="20"/>
        </w:rPr>
        <w:t>Exclusions</w:t>
      </w:r>
    </w:p>
    <w:p w14:paraId="5A3C6EA6" w14:textId="77777777" w:rsidR="001D513D" w:rsidRPr="00F81A41" w:rsidRDefault="001D513D" w:rsidP="001D513D">
      <w:pPr>
        <w:numPr>
          <w:ilvl w:val="0"/>
          <w:numId w:val="20"/>
        </w:numPr>
        <w:autoSpaceDE w:val="0"/>
        <w:autoSpaceDN w:val="0"/>
        <w:adjustRightInd w:val="0"/>
        <w:rPr>
          <w:rFonts w:cs="Arial"/>
          <w:sz w:val="20"/>
          <w:szCs w:val="20"/>
        </w:rPr>
      </w:pPr>
      <w:r w:rsidRPr="00F81A41">
        <w:rPr>
          <w:rFonts w:cs="Arial"/>
          <w:sz w:val="20"/>
          <w:szCs w:val="20"/>
        </w:rPr>
        <w:t>Fans of size greater than 100 horsepower (</w:t>
      </w:r>
      <w:proofErr w:type="spellStart"/>
      <w:r w:rsidRPr="00F81A41">
        <w:rPr>
          <w:rFonts w:cs="Arial"/>
          <w:sz w:val="20"/>
          <w:szCs w:val="20"/>
        </w:rPr>
        <w:t>hp</w:t>
      </w:r>
      <w:proofErr w:type="spellEnd"/>
      <w:r w:rsidRPr="00F81A41">
        <w:rPr>
          <w:rFonts w:cs="Arial"/>
          <w:sz w:val="20"/>
          <w:szCs w:val="20"/>
        </w:rPr>
        <w:t>) are not eligible for this rebate.</w:t>
      </w:r>
    </w:p>
    <w:p w14:paraId="5B6DC353" w14:textId="77777777" w:rsidR="001D513D" w:rsidRPr="00F81A41" w:rsidRDefault="001D513D" w:rsidP="001D513D">
      <w:pPr>
        <w:numPr>
          <w:ilvl w:val="0"/>
          <w:numId w:val="20"/>
        </w:numPr>
        <w:autoSpaceDE w:val="0"/>
        <w:autoSpaceDN w:val="0"/>
        <w:adjustRightInd w:val="0"/>
        <w:rPr>
          <w:rFonts w:cs="Arial"/>
          <w:sz w:val="20"/>
          <w:szCs w:val="20"/>
        </w:rPr>
      </w:pPr>
      <w:r w:rsidRPr="00F81A41">
        <w:rPr>
          <w:rFonts w:cs="Arial"/>
          <w:sz w:val="20"/>
          <w:szCs w:val="20"/>
        </w:rPr>
        <w:t xml:space="preserve">Replacement Multiple-Speed or Variable Speed Motor (VSM) </w:t>
      </w:r>
      <w:proofErr w:type="gramStart"/>
      <w:r w:rsidRPr="00F81A41">
        <w:rPr>
          <w:rFonts w:cs="Arial"/>
          <w:sz w:val="20"/>
          <w:szCs w:val="20"/>
        </w:rPr>
        <w:t>are</w:t>
      </w:r>
      <w:proofErr w:type="gramEnd"/>
      <w:r w:rsidRPr="00F81A41">
        <w:rPr>
          <w:rFonts w:cs="Arial"/>
          <w:sz w:val="20"/>
          <w:szCs w:val="20"/>
        </w:rPr>
        <w:t xml:space="preserve"> not eligible for a rebate. See applicable VSM rebate. </w:t>
      </w:r>
    </w:p>
    <w:p w14:paraId="592C5B69" w14:textId="0F688FF1" w:rsidR="001D513D" w:rsidRPr="001D513D" w:rsidRDefault="001D513D" w:rsidP="001D513D">
      <w:pPr>
        <w:numPr>
          <w:ilvl w:val="0"/>
          <w:numId w:val="20"/>
        </w:numPr>
        <w:autoSpaceDE w:val="0"/>
        <w:autoSpaceDN w:val="0"/>
        <w:adjustRightInd w:val="0"/>
        <w:rPr>
          <w:rFonts w:ascii="DIN-Regular" w:hAnsi="DIN-Regular" w:cs="DIN-Regular"/>
          <w:szCs w:val="22"/>
        </w:rPr>
      </w:pPr>
      <w:r w:rsidRPr="00F81A41">
        <w:rPr>
          <w:rFonts w:cs="Arial"/>
          <w:sz w:val="20"/>
          <w:szCs w:val="20"/>
        </w:rPr>
        <w:t>VFDs on cooling towers fans are not eligible for this rebate.</w:t>
      </w:r>
    </w:p>
    <w:p w14:paraId="271F50E5" w14:textId="77777777" w:rsidR="00FD1F31" w:rsidRPr="00FD1F31" w:rsidRDefault="00FD1F31" w:rsidP="00480BAD">
      <w:pPr>
        <w:ind w:left="360"/>
        <w:rPr>
          <w:rFonts w:cs="Arial"/>
          <w:sz w:val="20"/>
          <w:szCs w:val="20"/>
        </w:rPr>
      </w:pPr>
    </w:p>
    <w:p w14:paraId="34FD1383" w14:textId="77777777" w:rsidR="00F81A41" w:rsidRDefault="00521920" w:rsidP="00F81A41">
      <w:pPr>
        <w:ind w:left="360"/>
        <w:rPr>
          <w:rFonts w:cs="Arial"/>
          <w:b/>
          <w:i/>
          <w:sz w:val="20"/>
          <w:szCs w:val="20"/>
        </w:rPr>
      </w:pPr>
      <w:r>
        <w:rPr>
          <w:rFonts w:cs="Arial"/>
          <w:b/>
          <w:i/>
          <w:sz w:val="20"/>
          <w:szCs w:val="20"/>
        </w:rPr>
        <w:t>Market Applicabilit</w:t>
      </w:r>
      <w:r w:rsidRPr="00A562A6">
        <w:rPr>
          <w:rFonts w:cs="Arial"/>
          <w:b/>
          <w:i/>
          <w:sz w:val="20"/>
          <w:szCs w:val="20"/>
        </w:rPr>
        <w:t>y</w:t>
      </w:r>
      <w:r w:rsidR="003E7422" w:rsidRPr="00A562A6">
        <w:rPr>
          <w:rFonts w:cs="Arial"/>
          <w:b/>
          <w:i/>
          <w:sz w:val="20"/>
          <w:szCs w:val="20"/>
        </w:rPr>
        <w:t>:</w:t>
      </w:r>
      <w:r w:rsidRPr="00A562A6">
        <w:rPr>
          <w:rFonts w:cs="Arial"/>
          <w:b/>
          <w:i/>
          <w:sz w:val="20"/>
          <w:szCs w:val="20"/>
        </w:rPr>
        <w:t xml:space="preserve"> </w:t>
      </w:r>
    </w:p>
    <w:p w14:paraId="393A0AAB" w14:textId="776F2F43" w:rsidR="00197A23" w:rsidRPr="003545ED" w:rsidRDefault="00F81A41" w:rsidP="003545ED">
      <w:pPr>
        <w:ind w:left="360"/>
        <w:rPr>
          <w:rFonts w:cs="Arial"/>
          <w:b/>
          <w:i/>
          <w:sz w:val="20"/>
          <w:szCs w:val="20"/>
        </w:rPr>
      </w:pPr>
      <w:r w:rsidRPr="00F81A41">
        <w:rPr>
          <w:rFonts w:cs="Arial"/>
          <w:sz w:val="20"/>
          <w:szCs w:val="20"/>
        </w:rPr>
        <w:t>This measure applies to most commercial and industrial facilities, including but not limited to offices, retail, schools, colleges, hotels, motels, and hospital facilities.</w:t>
      </w:r>
      <w:r w:rsidR="00990B62">
        <w:rPr>
          <w:rFonts w:cs="Arial"/>
          <w:sz w:val="20"/>
          <w:szCs w:val="20"/>
        </w:rPr>
        <w:t xml:space="preserve"> The measure application type is retrofit add on. The incentive will be provided through downstream and </w:t>
      </w:r>
      <w:r w:rsidR="00FD1F31">
        <w:rPr>
          <w:rFonts w:cs="Arial"/>
          <w:sz w:val="20"/>
          <w:szCs w:val="20"/>
        </w:rPr>
        <w:t>midstream/</w:t>
      </w:r>
      <w:r w:rsidR="00990B62">
        <w:rPr>
          <w:rFonts w:cs="Arial"/>
          <w:sz w:val="20"/>
          <w:szCs w:val="20"/>
        </w:rPr>
        <w:t>direct install distribution channels.</w:t>
      </w:r>
    </w:p>
    <w:p w14:paraId="393A0AAC" w14:textId="77777777" w:rsidR="00521920" w:rsidRPr="00806070" w:rsidRDefault="00806070" w:rsidP="003545ED">
      <w:pPr>
        <w:pStyle w:val="Heading2"/>
        <w:rPr>
          <w:b w:val="0"/>
          <w:i w:val="0"/>
        </w:rPr>
      </w:pPr>
      <w:bookmarkStart w:id="42" w:name="_Toc386699715"/>
      <w:r>
        <w:t xml:space="preserve">1.2 Product </w:t>
      </w:r>
      <w:r w:rsidR="00521920" w:rsidRPr="00806070">
        <w:t>Technical Description</w:t>
      </w:r>
      <w:bookmarkEnd w:id="42"/>
    </w:p>
    <w:p w14:paraId="393A0AAD" w14:textId="0B969A0C" w:rsidR="00872913" w:rsidRPr="001D513D" w:rsidRDefault="00F81A41" w:rsidP="00872913">
      <w:pPr>
        <w:rPr>
          <w:rFonts w:cs="Arial"/>
          <w:b/>
          <w:i/>
          <w:sz w:val="18"/>
          <w:szCs w:val="20"/>
        </w:rPr>
      </w:pPr>
      <w:r w:rsidRPr="001D513D">
        <w:rPr>
          <w:rFonts w:cs="Arial"/>
          <w:sz w:val="20"/>
          <w:szCs w:val="22"/>
        </w:rPr>
        <w:t>Energy usage in constant-speed HVAC systems can be reduced by installing electronic VFDs on ventilation fans. VFDs are a far more efficient method of regulating speed or torque than throttling valves, inlet vanes and fan dampers. Installing a VFD on the fan motor will enable the fan to slow down more efficiently whenever the building load allows it, saving fan energy. Due to the fan affinity laws, a small reduction in fan speed results in significant energy savings.</w:t>
      </w:r>
    </w:p>
    <w:p w14:paraId="1D9AA711" w14:textId="77777777" w:rsidR="00895837" w:rsidRDefault="00895837">
      <w:pPr>
        <w:rPr>
          <w:rFonts w:cs="Arial"/>
          <w:b/>
          <w:bCs/>
          <w:i/>
          <w:iCs/>
          <w:sz w:val="28"/>
          <w:szCs w:val="28"/>
        </w:rPr>
      </w:pPr>
      <w:bookmarkStart w:id="43" w:name="_Toc304800203"/>
      <w:bookmarkStart w:id="44" w:name="_Toc324318339"/>
      <w:bookmarkStart w:id="45" w:name="_Toc324340483"/>
      <w:bookmarkStart w:id="46" w:name="_Toc386699716"/>
      <w:r>
        <w:br w:type="page"/>
      </w:r>
    </w:p>
    <w:p w14:paraId="393A0AAF" w14:textId="0E779BA4" w:rsidR="00784500" w:rsidRPr="00F81A41" w:rsidRDefault="009C5CA7" w:rsidP="00F81A41">
      <w:pPr>
        <w:pStyle w:val="Heading2"/>
        <w:keepNext w:val="0"/>
      </w:pPr>
      <w:r>
        <w:t>1.</w:t>
      </w:r>
      <w:r w:rsidR="00806070">
        <w:t>3</w:t>
      </w:r>
      <w:r>
        <w:t xml:space="preserve"> </w:t>
      </w:r>
      <w:r w:rsidR="002E6162">
        <w:t xml:space="preserve">Measure Application </w:t>
      </w:r>
      <w:bookmarkEnd w:id="43"/>
      <w:r w:rsidR="002E6162">
        <w:t>Type</w:t>
      </w:r>
      <w:bookmarkEnd w:id="44"/>
      <w:bookmarkEnd w:id="45"/>
      <w:bookmarkEnd w:id="46"/>
      <w:r w:rsidR="00FA595F">
        <w:t xml:space="preserve"> </w:t>
      </w:r>
    </w:p>
    <w:p w14:paraId="393A0AB0" w14:textId="77777777" w:rsidR="00784500" w:rsidRDefault="00784500" w:rsidP="009C5CA7">
      <w:pPr>
        <w:rPr>
          <w:rFonts w:cs="Arial"/>
          <w:sz w:val="20"/>
          <w:szCs w:val="20"/>
        </w:rPr>
      </w:pPr>
    </w:p>
    <w:p w14:paraId="393A0AB1" w14:textId="77777777" w:rsidR="009C5CA7" w:rsidRPr="00784500" w:rsidRDefault="009C5CA7" w:rsidP="009C5CA7">
      <w:pPr>
        <w:rPr>
          <w:rFonts w:cs="Arial"/>
          <w:sz w:val="20"/>
          <w:szCs w:val="20"/>
        </w:rPr>
      </w:pPr>
      <w:r w:rsidRPr="00784500">
        <w:rPr>
          <w:rFonts w:cs="Arial"/>
          <w:sz w:val="20"/>
          <w:szCs w:val="20"/>
        </w:rPr>
        <w:t>The DEER Measure Cost Data Users Guide</w:t>
      </w:r>
      <w:r w:rsidR="00AF1807">
        <w:rPr>
          <w:rFonts w:cs="Arial"/>
          <w:sz w:val="20"/>
          <w:szCs w:val="20"/>
        </w:rPr>
        <w:t xml:space="preserve"> </w:t>
      </w:r>
      <w:r w:rsidR="007B2E26">
        <w:rPr>
          <w:rFonts w:cs="Arial"/>
          <w:sz w:val="20"/>
          <w:szCs w:val="20"/>
        </w:rPr>
        <w:t xml:space="preserve">found on </w:t>
      </w:r>
      <w:hyperlink r:id="rId24" w:history="1">
        <w:r w:rsidR="007B2E26" w:rsidRPr="005376F2">
          <w:rPr>
            <w:rStyle w:val="Hyperlink"/>
            <w:rFonts w:cs="Arial"/>
            <w:sz w:val="20"/>
            <w:szCs w:val="20"/>
          </w:rPr>
          <w:t>www.deeresources.com</w:t>
        </w:r>
      </w:hyperlink>
      <w:r w:rsidR="007B2E26">
        <w:rPr>
          <w:rFonts w:cs="Arial"/>
          <w:sz w:val="20"/>
          <w:szCs w:val="20"/>
        </w:rPr>
        <w:t xml:space="preserve"> under</w:t>
      </w:r>
      <w:r w:rsidR="003541A6">
        <w:rPr>
          <w:rFonts w:cs="Arial"/>
          <w:sz w:val="20"/>
          <w:szCs w:val="20"/>
        </w:rPr>
        <w:t xml:space="preserve"> </w:t>
      </w:r>
      <w:r w:rsidR="007B2E26" w:rsidRPr="003541A6">
        <w:rPr>
          <w:rFonts w:cs="Arial"/>
          <w:i/>
          <w:sz w:val="20"/>
          <w:szCs w:val="20"/>
        </w:rPr>
        <w:t>DEER2011 Database Format</w:t>
      </w:r>
      <w:r w:rsidR="007B2E26">
        <w:rPr>
          <w:rFonts w:cs="Arial"/>
          <w:sz w:val="20"/>
          <w:szCs w:val="20"/>
        </w:rPr>
        <w:t xml:space="preserve"> hyperlink, </w:t>
      </w:r>
      <w:r w:rsidR="007B2E26">
        <w:rPr>
          <w:rStyle w:val="breadcrumbs"/>
          <w:rFonts w:cs="Arial"/>
          <w:color w:val="333333"/>
          <w:sz w:val="19"/>
          <w:szCs w:val="19"/>
          <w:lang w:val="en-GB"/>
        </w:rPr>
        <w:t>DEER2011 for 13-14</w:t>
      </w:r>
      <w:r w:rsidR="003541A6">
        <w:rPr>
          <w:rFonts w:cs="Arial"/>
          <w:color w:val="333333"/>
          <w:sz w:val="19"/>
          <w:szCs w:val="19"/>
          <w:lang w:val="en-GB"/>
        </w:rPr>
        <w:t>,</w:t>
      </w:r>
      <w:r w:rsidRPr="00784500">
        <w:rPr>
          <w:rFonts w:cs="Arial"/>
          <w:sz w:val="20"/>
          <w:szCs w:val="20"/>
        </w:rPr>
        <w:t xml:space="preserve"> </w:t>
      </w:r>
      <w:r w:rsidR="007B2E26">
        <w:rPr>
          <w:rFonts w:cs="Arial"/>
          <w:sz w:val="20"/>
          <w:szCs w:val="20"/>
        </w:rPr>
        <w:t xml:space="preserve">spreadsheet </w:t>
      </w:r>
      <w:r w:rsidR="007B2E26" w:rsidRPr="003541A6">
        <w:rPr>
          <w:rFonts w:cs="Arial"/>
          <w:i/>
          <w:sz w:val="20"/>
          <w:szCs w:val="20"/>
        </w:rPr>
        <w:t>SPTdata_format-V0.97.xls</w:t>
      </w:r>
      <w:r w:rsidRPr="00784500">
        <w:rPr>
          <w:rFonts w:cs="Arial"/>
          <w:sz w:val="20"/>
          <w:szCs w:val="20"/>
        </w:rPr>
        <w:t>, defines the terms as follows:</w:t>
      </w:r>
    </w:p>
    <w:p w14:paraId="393A0AB2" w14:textId="77777777" w:rsidR="009C5CA7" w:rsidRPr="00F65942" w:rsidRDefault="009C5CA7" w:rsidP="009C5CA7">
      <w:pPr>
        <w:rPr>
          <w:i/>
        </w:rPr>
      </w:pPr>
    </w:p>
    <w:p w14:paraId="393A0AB3" w14:textId="77777777" w:rsidR="00BD02D0" w:rsidRPr="003541A6" w:rsidRDefault="00BD02D0" w:rsidP="00BD02D0">
      <w:pPr>
        <w:pStyle w:val="Caption"/>
        <w:keepNext/>
        <w:rPr>
          <w:rFonts w:ascii="Calibri" w:hAnsi="Calibri" w:cs="Calibri"/>
          <w:sz w:val="26"/>
          <w:szCs w:val="26"/>
        </w:rPr>
      </w:pPr>
      <w:bookmarkStart w:id="47" w:name="_Toc386010916"/>
      <w:r w:rsidRPr="003541A6">
        <w:t xml:space="preserve">Table </w:t>
      </w:r>
      <w:r w:rsidR="00FA4B22">
        <w:fldChar w:fldCharType="begin"/>
      </w:r>
      <w:r w:rsidR="00FA4B22">
        <w:instrText xml:space="preserve"> SEQ Table \* ARABIC </w:instrText>
      </w:r>
      <w:r w:rsidR="00FA4B22">
        <w:fldChar w:fldCharType="separate"/>
      </w:r>
      <w:r w:rsidR="00ED7D3D">
        <w:rPr>
          <w:noProof/>
        </w:rPr>
        <w:t>1</w:t>
      </w:r>
      <w:r w:rsidR="00FA4B22">
        <w:rPr>
          <w:noProof/>
        </w:rPr>
        <w:fldChar w:fldCharType="end"/>
      </w:r>
      <w:bookmarkStart w:id="48" w:name="RANGE!B222"/>
      <w:r w:rsidRPr="003541A6">
        <w:rPr>
          <w:rFonts w:ascii="Calibri" w:hAnsi="Calibri" w:cs="Calibri"/>
          <w:sz w:val="26"/>
          <w:szCs w:val="26"/>
        </w:rPr>
        <w:t xml:space="preserve"> </w:t>
      </w:r>
      <w:r w:rsidRPr="003541A6">
        <w:rPr>
          <w:rFonts w:cs="Arial"/>
        </w:rPr>
        <w:t>Measure</w:t>
      </w:r>
      <w:r w:rsidR="003541A6" w:rsidRPr="003541A6">
        <w:rPr>
          <w:rFonts w:cs="Arial"/>
        </w:rPr>
        <w:t xml:space="preserve"> </w:t>
      </w:r>
      <w:r w:rsidRPr="003541A6">
        <w:rPr>
          <w:rFonts w:cs="Arial"/>
        </w:rPr>
        <w:t>Application</w:t>
      </w:r>
      <w:r w:rsidR="003541A6" w:rsidRPr="003541A6">
        <w:rPr>
          <w:rFonts w:cs="Arial"/>
        </w:rPr>
        <w:t xml:space="preserve"> </w:t>
      </w:r>
      <w:r w:rsidRPr="003541A6">
        <w:rPr>
          <w:rFonts w:cs="Arial"/>
        </w:rPr>
        <w:t>Type</w:t>
      </w:r>
      <w:bookmarkEnd w:id="48"/>
      <w:r w:rsidR="00C87539">
        <w:rPr>
          <w:rStyle w:val="EndnoteReference"/>
          <w:rFonts w:cs="Arial"/>
        </w:rPr>
        <w:endnoteReference w:id="5"/>
      </w:r>
      <w:bookmarkEnd w:id="47"/>
    </w:p>
    <w:p w14:paraId="393A0AB4" w14:textId="4B42EFD5" w:rsidR="00BD02D0" w:rsidRPr="00BD02D0" w:rsidRDefault="00BD02D0" w:rsidP="00BD02D0">
      <w:pPr>
        <w:keepNext/>
      </w:pPr>
      <w:proofErr w:type="gramStart"/>
      <w:r>
        <w:rPr>
          <w:rFonts w:ascii="Calibri" w:hAnsi="Calibri" w:cs="Calibri"/>
          <w:i/>
          <w:iCs/>
          <w:szCs w:val="22"/>
        </w:rPr>
        <w:t>I</w:t>
      </w:r>
      <w:r w:rsidRPr="00453CE7">
        <w:rPr>
          <w:rFonts w:ascii="Calibri" w:hAnsi="Calibri" w:cs="Calibri"/>
          <w:i/>
          <w:iCs/>
          <w:szCs w:val="22"/>
        </w:rPr>
        <w:t>dentifies the measure applicati</w:t>
      </w:r>
      <w:r w:rsidR="00895837">
        <w:rPr>
          <w:rFonts w:ascii="Calibri" w:hAnsi="Calibri" w:cs="Calibri"/>
          <w:i/>
          <w:iCs/>
          <w:szCs w:val="22"/>
        </w:rPr>
        <w:t>on type in the Measure Implementa</w:t>
      </w:r>
      <w:r w:rsidRPr="00453CE7">
        <w:rPr>
          <w:rFonts w:ascii="Calibri" w:hAnsi="Calibri" w:cs="Calibri"/>
          <w:i/>
          <w:iCs/>
          <w:szCs w:val="22"/>
        </w:rPr>
        <w:t>tion table</w:t>
      </w:r>
      <w:r w:rsidR="00895837">
        <w:rPr>
          <w:rFonts w:ascii="Calibri" w:hAnsi="Calibri" w:cs="Calibri"/>
          <w:i/>
          <w:iCs/>
          <w:szCs w:val="22"/>
        </w:rPr>
        <w:t xml:space="preserve"> in DEER2014</w:t>
      </w:r>
      <w:r w:rsidR="003541A6">
        <w:rPr>
          <w:rFonts w:ascii="Calibri" w:hAnsi="Calibri" w:cs="Calibri"/>
          <w:i/>
          <w:iCs/>
          <w:szCs w:val="22"/>
        </w:rPr>
        <w:t>.</w:t>
      </w:r>
      <w:proofErr w:type="gramEnd"/>
    </w:p>
    <w:tbl>
      <w:tblPr>
        <w:tblW w:w="9090" w:type="dxa"/>
        <w:tblInd w:w="108" w:type="dxa"/>
        <w:tblLook w:val="04A0" w:firstRow="1" w:lastRow="0" w:firstColumn="1" w:lastColumn="0" w:noHBand="0" w:noVBand="1"/>
      </w:tblPr>
      <w:tblGrid>
        <w:gridCol w:w="900"/>
        <w:gridCol w:w="2610"/>
        <w:gridCol w:w="5580"/>
      </w:tblGrid>
      <w:tr w:rsidR="00895837" w:rsidRPr="00BD02D0" w14:paraId="60F43908" w14:textId="77777777" w:rsidTr="00073A54">
        <w:trPr>
          <w:trHeight w:val="315"/>
        </w:trPr>
        <w:tc>
          <w:tcPr>
            <w:tcW w:w="900" w:type="dxa"/>
            <w:tcBorders>
              <w:top w:val="single" w:sz="4" w:space="0" w:color="auto"/>
              <w:left w:val="single" w:sz="4" w:space="0" w:color="auto"/>
              <w:bottom w:val="single" w:sz="8" w:space="0" w:color="auto"/>
              <w:right w:val="nil"/>
            </w:tcBorders>
            <w:shd w:val="clear" w:color="000000" w:fill="D9D9D9"/>
            <w:noWrap/>
            <w:vAlign w:val="bottom"/>
            <w:hideMark/>
          </w:tcPr>
          <w:p w14:paraId="53794263" w14:textId="77777777" w:rsidR="00895837" w:rsidRPr="00453CE7" w:rsidRDefault="00895837" w:rsidP="00073A54">
            <w:pPr>
              <w:keepNext/>
              <w:rPr>
                <w:rFonts w:ascii="Calibri" w:hAnsi="Calibri" w:cs="Calibri"/>
                <w:b/>
                <w:color w:val="000000"/>
                <w:szCs w:val="22"/>
              </w:rPr>
            </w:pPr>
            <w:r w:rsidRPr="00453CE7">
              <w:rPr>
                <w:rFonts w:ascii="Calibri" w:hAnsi="Calibri" w:cs="Calibri"/>
                <w:b/>
                <w:color w:val="000000"/>
                <w:szCs w:val="22"/>
              </w:rPr>
              <w:t>Code</w:t>
            </w:r>
          </w:p>
        </w:tc>
        <w:tc>
          <w:tcPr>
            <w:tcW w:w="2610" w:type="dxa"/>
            <w:tcBorders>
              <w:top w:val="single" w:sz="4" w:space="0" w:color="auto"/>
              <w:left w:val="nil"/>
              <w:bottom w:val="single" w:sz="8" w:space="0" w:color="auto"/>
              <w:right w:val="nil"/>
            </w:tcBorders>
            <w:shd w:val="clear" w:color="000000" w:fill="D9D9D9"/>
            <w:noWrap/>
            <w:vAlign w:val="bottom"/>
            <w:hideMark/>
          </w:tcPr>
          <w:p w14:paraId="6DF4C021" w14:textId="77777777" w:rsidR="00895837" w:rsidRPr="00453CE7" w:rsidRDefault="00895837" w:rsidP="00073A54">
            <w:pPr>
              <w:keepNext/>
              <w:rPr>
                <w:rFonts w:ascii="Calibri" w:hAnsi="Calibri" w:cs="Calibri"/>
                <w:b/>
                <w:color w:val="000000"/>
                <w:szCs w:val="22"/>
              </w:rPr>
            </w:pPr>
            <w:r w:rsidRPr="00453CE7">
              <w:rPr>
                <w:rFonts w:ascii="Calibri" w:hAnsi="Calibri" w:cs="Calibri"/>
                <w:b/>
                <w:color w:val="000000"/>
                <w:szCs w:val="22"/>
              </w:rPr>
              <w:t>Description</w:t>
            </w:r>
          </w:p>
        </w:tc>
        <w:tc>
          <w:tcPr>
            <w:tcW w:w="5580" w:type="dxa"/>
            <w:tcBorders>
              <w:top w:val="single" w:sz="4" w:space="0" w:color="auto"/>
              <w:left w:val="nil"/>
              <w:bottom w:val="single" w:sz="8" w:space="0" w:color="auto"/>
              <w:right w:val="single" w:sz="4" w:space="0" w:color="auto"/>
            </w:tcBorders>
            <w:shd w:val="clear" w:color="000000" w:fill="D9D9D9"/>
            <w:noWrap/>
            <w:vAlign w:val="bottom"/>
            <w:hideMark/>
          </w:tcPr>
          <w:p w14:paraId="617BAEF8" w14:textId="77777777" w:rsidR="00895837" w:rsidRPr="00453CE7" w:rsidRDefault="00895837" w:rsidP="00073A54">
            <w:pPr>
              <w:keepNext/>
              <w:rPr>
                <w:rFonts w:ascii="Calibri" w:hAnsi="Calibri" w:cs="Calibri"/>
                <w:b/>
                <w:color w:val="000000"/>
                <w:szCs w:val="22"/>
              </w:rPr>
            </w:pPr>
            <w:r w:rsidRPr="00453CE7">
              <w:rPr>
                <w:rFonts w:ascii="Calibri" w:hAnsi="Calibri" w:cs="Calibri"/>
                <w:b/>
                <w:color w:val="000000"/>
                <w:szCs w:val="22"/>
              </w:rPr>
              <w:t>Comment</w:t>
            </w:r>
          </w:p>
        </w:tc>
      </w:tr>
      <w:tr w:rsidR="00895837" w:rsidRPr="00BD02D0" w14:paraId="58DCAB64" w14:textId="77777777" w:rsidTr="00073A54">
        <w:trPr>
          <w:trHeight w:val="600"/>
        </w:trPr>
        <w:tc>
          <w:tcPr>
            <w:tcW w:w="900" w:type="dxa"/>
            <w:tcBorders>
              <w:top w:val="nil"/>
              <w:left w:val="single" w:sz="4" w:space="0" w:color="auto"/>
              <w:bottom w:val="nil"/>
              <w:right w:val="nil"/>
            </w:tcBorders>
            <w:shd w:val="clear" w:color="auto" w:fill="auto"/>
            <w:noWrap/>
            <w:vAlign w:val="center"/>
            <w:hideMark/>
          </w:tcPr>
          <w:p w14:paraId="143CD90D" w14:textId="77777777" w:rsidR="00895837" w:rsidRPr="00071448" w:rsidRDefault="00895837" w:rsidP="00073A54">
            <w:pPr>
              <w:keepNext/>
              <w:rPr>
                <w:rFonts w:ascii="Calibri" w:hAnsi="Calibri" w:cs="Calibri"/>
                <w:szCs w:val="22"/>
              </w:rPr>
            </w:pPr>
            <w:r w:rsidRPr="00071448">
              <w:rPr>
                <w:rFonts w:ascii="Calibri" w:hAnsi="Calibri" w:cs="Calibri"/>
                <w:szCs w:val="22"/>
              </w:rPr>
              <w:t>ER</w:t>
            </w:r>
          </w:p>
        </w:tc>
        <w:tc>
          <w:tcPr>
            <w:tcW w:w="2610" w:type="dxa"/>
            <w:tcBorders>
              <w:top w:val="nil"/>
              <w:left w:val="nil"/>
              <w:bottom w:val="nil"/>
              <w:right w:val="nil"/>
            </w:tcBorders>
            <w:shd w:val="clear" w:color="auto" w:fill="auto"/>
            <w:noWrap/>
            <w:vAlign w:val="center"/>
            <w:hideMark/>
          </w:tcPr>
          <w:p w14:paraId="7D5F85D6" w14:textId="77777777" w:rsidR="00895837" w:rsidRPr="00071448" w:rsidRDefault="00895837" w:rsidP="00073A54">
            <w:pPr>
              <w:keepNext/>
              <w:rPr>
                <w:rFonts w:ascii="Calibri" w:hAnsi="Calibri" w:cs="Calibri"/>
                <w:szCs w:val="22"/>
              </w:rPr>
            </w:pPr>
            <w:r w:rsidRPr="00071448">
              <w:rPr>
                <w:rFonts w:ascii="Calibri" w:hAnsi="Calibri" w:cs="Calibri"/>
                <w:szCs w:val="22"/>
              </w:rPr>
              <w:t>Early retirement</w:t>
            </w:r>
          </w:p>
        </w:tc>
        <w:tc>
          <w:tcPr>
            <w:tcW w:w="5580" w:type="dxa"/>
            <w:tcBorders>
              <w:top w:val="nil"/>
              <w:left w:val="nil"/>
              <w:bottom w:val="nil"/>
              <w:right w:val="single" w:sz="4" w:space="0" w:color="auto"/>
            </w:tcBorders>
            <w:shd w:val="clear" w:color="auto" w:fill="auto"/>
            <w:vAlign w:val="center"/>
            <w:hideMark/>
          </w:tcPr>
          <w:p w14:paraId="549E52D5" w14:textId="77777777" w:rsidR="00895837" w:rsidRPr="00071448" w:rsidRDefault="00895837" w:rsidP="00073A54">
            <w:pPr>
              <w:keepNext/>
              <w:rPr>
                <w:rFonts w:ascii="Calibri" w:hAnsi="Calibri" w:cs="Calibri"/>
                <w:i/>
                <w:iCs/>
                <w:szCs w:val="22"/>
              </w:rPr>
            </w:pPr>
            <w:r w:rsidRPr="00B73E72">
              <w:rPr>
                <w:rFonts w:ascii="Calibri" w:hAnsi="Calibri" w:cs="Calibri"/>
                <w:i/>
                <w:iCs/>
                <w:szCs w:val="22"/>
              </w:rPr>
              <w:t>Measure is more efficient than code/</w:t>
            </w:r>
            <w:proofErr w:type="spellStart"/>
            <w:r w:rsidRPr="00B73E72">
              <w:rPr>
                <w:rFonts w:ascii="Calibri" w:hAnsi="Calibri" w:cs="Calibri"/>
                <w:i/>
                <w:iCs/>
                <w:szCs w:val="22"/>
              </w:rPr>
              <w:t>std</w:t>
            </w:r>
            <w:proofErr w:type="spellEnd"/>
            <w:r w:rsidRPr="00B73E72">
              <w:rPr>
                <w:rFonts w:ascii="Calibri" w:hAnsi="Calibri" w:cs="Calibri"/>
                <w:i/>
                <w:iCs/>
                <w:szCs w:val="22"/>
              </w:rPr>
              <w:t>; Dual baseline, full measure costs required</w:t>
            </w:r>
          </w:p>
        </w:tc>
      </w:tr>
      <w:tr w:rsidR="00895837" w:rsidRPr="00BD02D0" w14:paraId="69411628" w14:textId="77777777" w:rsidTr="00073A54">
        <w:trPr>
          <w:trHeight w:val="600"/>
        </w:trPr>
        <w:tc>
          <w:tcPr>
            <w:tcW w:w="900" w:type="dxa"/>
            <w:tcBorders>
              <w:top w:val="nil"/>
              <w:left w:val="single" w:sz="4" w:space="0" w:color="auto"/>
              <w:bottom w:val="nil"/>
              <w:right w:val="nil"/>
            </w:tcBorders>
            <w:shd w:val="clear" w:color="auto" w:fill="auto"/>
            <w:noWrap/>
            <w:vAlign w:val="center"/>
            <w:hideMark/>
          </w:tcPr>
          <w:p w14:paraId="24A7F864" w14:textId="77777777" w:rsidR="00895837" w:rsidRPr="00071448" w:rsidRDefault="00895837" w:rsidP="00073A54">
            <w:pPr>
              <w:keepNext/>
              <w:rPr>
                <w:rFonts w:ascii="Calibri" w:hAnsi="Calibri" w:cs="Calibri"/>
                <w:szCs w:val="22"/>
              </w:rPr>
            </w:pPr>
            <w:r w:rsidRPr="00071448">
              <w:rPr>
                <w:rFonts w:ascii="Calibri" w:hAnsi="Calibri" w:cs="Calibri"/>
                <w:szCs w:val="22"/>
              </w:rPr>
              <w:t>ROB</w:t>
            </w:r>
          </w:p>
        </w:tc>
        <w:tc>
          <w:tcPr>
            <w:tcW w:w="2610" w:type="dxa"/>
            <w:tcBorders>
              <w:top w:val="nil"/>
              <w:left w:val="nil"/>
              <w:bottom w:val="nil"/>
              <w:right w:val="nil"/>
            </w:tcBorders>
            <w:shd w:val="clear" w:color="auto" w:fill="auto"/>
            <w:noWrap/>
            <w:vAlign w:val="center"/>
            <w:hideMark/>
          </w:tcPr>
          <w:p w14:paraId="5AF0DEBB" w14:textId="77777777" w:rsidR="00895837" w:rsidRPr="00071448" w:rsidRDefault="00895837" w:rsidP="00073A54">
            <w:pPr>
              <w:keepNext/>
              <w:rPr>
                <w:rFonts w:ascii="Calibri" w:hAnsi="Calibri" w:cs="Calibri"/>
                <w:szCs w:val="22"/>
              </w:rPr>
            </w:pPr>
            <w:r w:rsidRPr="00071448">
              <w:rPr>
                <w:rFonts w:ascii="Calibri" w:hAnsi="Calibri" w:cs="Calibri"/>
                <w:szCs w:val="22"/>
              </w:rPr>
              <w:t>Replace on Burnout</w:t>
            </w:r>
          </w:p>
        </w:tc>
        <w:tc>
          <w:tcPr>
            <w:tcW w:w="5580" w:type="dxa"/>
            <w:tcBorders>
              <w:top w:val="nil"/>
              <w:left w:val="nil"/>
              <w:bottom w:val="nil"/>
              <w:right w:val="single" w:sz="4" w:space="0" w:color="auto"/>
            </w:tcBorders>
            <w:shd w:val="clear" w:color="auto" w:fill="auto"/>
            <w:vAlign w:val="center"/>
            <w:hideMark/>
          </w:tcPr>
          <w:p w14:paraId="659D93EF" w14:textId="77777777" w:rsidR="00895837" w:rsidRPr="00071448" w:rsidRDefault="00895837" w:rsidP="00073A54">
            <w:pPr>
              <w:keepNext/>
              <w:rPr>
                <w:rFonts w:ascii="Calibri" w:hAnsi="Calibri" w:cs="Calibri"/>
                <w:i/>
                <w:iCs/>
                <w:szCs w:val="22"/>
              </w:rPr>
            </w:pPr>
            <w:r w:rsidRPr="00B73E72">
              <w:rPr>
                <w:rFonts w:ascii="Calibri" w:hAnsi="Calibri" w:cs="Calibri"/>
                <w:i/>
                <w:iCs/>
                <w:szCs w:val="22"/>
              </w:rPr>
              <w:t>Single baseline (above code), incremental or full costs</w:t>
            </w:r>
          </w:p>
        </w:tc>
      </w:tr>
      <w:tr w:rsidR="00895837" w:rsidRPr="00BD02D0" w14:paraId="3CCDA1FD" w14:textId="77777777" w:rsidTr="00073A54">
        <w:trPr>
          <w:trHeight w:val="600"/>
        </w:trPr>
        <w:tc>
          <w:tcPr>
            <w:tcW w:w="900" w:type="dxa"/>
            <w:tcBorders>
              <w:top w:val="nil"/>
              <w:left w:val="single" w:sz="4" w:space="0" w:color="auto"/>
              <w:bottom w:val="nil"/>
              <w:right w:val="nil"/>
            </w:tcBorders>
            <w:shd w:val="clear" w:color="auto" w:fill="auto"/>
            <w:noWrap/>
            <w:vAlign w:val="center"/>
          </w:tcPr>
          <w:p w14:paraId="00FBF0AD" w14:textId="77777777" w:rsidR="00895837" w:rsidRPr="00071448" w:rsidRDefault="00895837" w:rsidP="00073A54">
            <w:pPr>
              <w:rPr>
                <w:rFonts w:ascii="Calibri" w:hAnsi="Calibri" w:cs="Calibri"/>
                <w:szCs w:val="22"/>
              </w:rPr>
            </w:pPr>
            <w:r w:rsidRPr="00071448">
              <w:rPr>
                <w:rFonts w:ascii="Calibri" w:hAnsi="Calibri" w:cs="Calibri"/>
                <w:szCs w:val="22"/>
              </w:rPr>
              <w:t>NC</w:t>
            </w:r>
          </w:p>
        </w:tc>
        <w:tc>
          <w:tcPr>
            <w:tcW w:w="2610" w:type="dxa"/>
            <w:tcBorders>
              <w:top w:val="nil"/>
              <w:left w:val="nil"/>
              <w:bottom w:val="nil"/>
              <w:right w:val="nil"/>
            </w:tcBorders>
            <w:shd w:val="clear" w:color="auto" w:fill="auto"/>
            <w:noWrap/>
            <w:vAlign w:val="center"/>
          </w:tcPr>
          <w:p w14:paraId="5C4CBECA" w14:textId="77777777" w:rsidR="00895837" w:rsidRPr="00071448" w:rsidRDefault="00895837" w:rsidP="00073A54">
            <w:pPr>
              <w:rPr>
                <w:rFonts w:ascii="Calibri" w:hAnsi="Calibri" w:cs="Calibri"/>
                <w:szCs w:val="22"/>
              </w:rPr>
            </w:pPr>
            <w:r w:rsidRPr="00071448">
              <w:rPr>
                <w:rFonts w:ascii="Calibri" w:hAnsi="Calibri" w:cs="Calibri"/>
                <w:szCs w:val="22"/>
              </w:rPr>
              <w:t>New Construction</w:t>
            </w:r>
          </w:p>
        </w:tc>
        <w:tc>
          <w:tcPr>
            <w:tcW w:w="5580" w:type="dxa"/>
            <w:tcBorders>
              <w:top w:val="nil"/>
              <w:left w:val="nil"/>
              <w:bottom w:val="nil"/>
              <w:right w:val="single" w:sz="4" w:space="0" w:color="auto"/>
            </w:tcBorders>
            <w:shd w:val="clear" w:color="auto" w:fill="auto"/>
            <w:vAlign w:val="center"/>
            <w:hideMark/>
          </w:tcPr>
          <w:p w14:paraId="07403017" w14:textId="77777777" w:rsidR="00895837" w:rsidRPr="00071448" w:rsidRDefault="00895837" w:rsidP="00073A54">
            <w:pPr>
              <w:rPr>
                <w:rFonts w:ascii="Calibri" w:hAnsi="Calibri" w:cs="Calibri"/>
                <w:i/>
                <w:iCs/>
                <w:szCs w:val="22"/>
              </w:rPr>
            </w:pPr>
          </w:p>
          <w:p w14:paraId="4481A617" w14:textId="77777777" w:rsidR="00895837" w:rsidRPr="00071448" w:rsidRDefault="00895837" w:rsidP="00073A54">
            <w:pPr>
              <w:rPr>
                <w:rFonts w:ascii="Calibri" w:hAnsi="Calibri" w:cs="Calibri"/>
                <w:i/>
                <w:iCs/>
                <w:szCs w:val="22"/>
              </w:rPr>
            </w:pPr>
            <w:r w:rsidRPr="00B73E72">
              <w:rPr>
                <w:rFonts w:ascii="Calibri" w:hAnsi="Calibri" w:cs="Calibri"/>
                <w:i/>
                <w:iCs/>
                <w:szCs w:val="22"/>
              </w:rPr>
              <w:t>Single baseline (above code), incremental or full costs</w:t>
            </w:r>
          </w:p>
        </w:tc>
      </w:tr>
      <w:tr w:rsidR="00895837" w:rsidRPr="00BD02D0" w14:paraId="3DD0CDE5" w14:textId="77777777" w:rsidTr="00073A54">
        <w:trPr>
          <w:trHeight w:val="600"/>
        </w:trPr>
        <w:tc>
          <w:tcPr>
            <w:tcW w:w="900" w:type="dxa"/>
            <w:tcBorders>
              <w:top w:val="nil"/>
              <w:left w:val="single" w:sz="4" w:space="0" w:color="auto"/>
              <w:bottom w:val="single" w:sz="4" w:space="0" w:color="auto"/>
              <w:right w:val="nil"/>
            </w:tcBorders>
            <w:shd w:val="clear" w:color="auto" w:fill="auto"/>
            <w:noWrap/>
            <w:vAlign w:val="center"/>
          </w:tcPr>
          <w:p w14:paraId="37CC3463" w14:textId="77777777" w:rsidR="00895837" w:rsidRPr="00071448" w:rsidRDefault="00895837" w:rsidP="00073A54">
            <w:pPr>
              <w:rPr>
                <w:rFonts w:ascii="Calibri" w:hAnsi="Calibri" w:cs="Calibri"/>
                <w:szCs w:val="22"/>
              </w:rPr>
            </w:pPr>
            <w:r w:rsidRPr="00071448">
              <w:rPr>
                <w:rFonts w:ascii="Calibri" w:hAnsi="Calibri" w:cs="Calibri"/>
                <w:szCs w:val="22"/>
              </w:rPr>
              <w:t>REA</w:t>
            </w:r>
          </w:p>
        </w:tc>
        <w:tc>
          <w:tcPr>
            <w:tcW w:w="2610" w:type="dxa"/>
            <w:tcBorders>
              <w:top w:val="nil"/>
              <w:left w:val="nil"/>
              <w:bottom w:val="single" w:sz="4" w:space="0" w:color="auto"/>
              <w:right w:val="nil"/>
            </w:tcBorders>
            <w:shd w:val="clear" w:color="auto" w:fill="auto"/>
            <w:noWrap/>
            <w:vAlign w:val="center"/>
          </w:tcPr>
          <w:p w14:paraId="30028CC3" w14:textId="77777777" w:rsidR="00895837" w:rsidRPr="00071448" w:rsidRDefault="00895837" w:rsidP="00073A54">
            <w:pPr>
              <w:rPr>
                <w:rFonts w:ascii="Calibri" w:hAnsi="Calibri" w:cs="Calibri"/>
                <w:szCs w:val="22"/>
              </w:rPr>
            </w:pPr>
            <w:r w:rsidRPr="00071448">
              <w:rPr>
                <w:rFonts w:ascii="Calibri" w:hAnsi="Calibri" w:cs="Calibri"/>
                <w:szCs w:val="22"/>
              </w:rPr>
              <w:t>Retrofit Add On</w:t>
            </w:r>
          </w:p>
        </w:tc>
        <w:tc>
          <w:tcPr>
            <w:tcW w:w="5580" w:type="dxa"/>
            <w:tcBorders>
              <w:top w:val="nil"/>
              <w:left w:val="nil"/>
              <w:bottom w:val="single" w:sz="4" w:space="0" w:color="auto"/>
              <w:right w:val="single" w:sz="4" w:space="0" w:color="auto"/>
            </w:tcBorders>
            <w:shd w:val="clear" w:color="auto" w:fill="auto"/>
            <w:vAlign w:val="center"/>
          </w:tcPr>
          <w:p w14:paraId="6CDEE3A9" w14:textId="77777777" w:rsidR="00895837" w:rsidRPr="00071448" w:rsidRDefault="00895837" w:rsidP="00073A54">
            <w:pPr>
              <w:rPr>
                <w:rFonts w:ascii="Calibri" w:hAnsi="Calibri" w:cs="Calibri"/>
                <w:i/>
                <w:iCs/>
                <w:szCs w:val="22"/>
              </w:rPr>
            </w:pPr>
            <w:r w:rsidRPr="00B73E72">
              <w:rPr>
                <w:rFonts w:ascii="Calibri" w:hAnsi="Calibri" w:cs="Calibri"/>
                <w:i/>
                <w:iCs/>
                <w:szCs w:val="22"/>
              </w:rPr>
              <w:t>Single baseline (above pre-existing), full measure costs required</w:t>
            </w:r>
          </w:p>
        </w:tc>
      </w:tr>
    </w:tbl>
    <w:p w14:paraId="44BAF5EC" w14:textId="77777777" w:rsidR="00895837" w:rsidRDefault="00895837" w:rsidP="002E0043">
      <w:pPr>
        <w:rPr>
          <w:rFonts w:cs="Arial"/>
          <w:sz w:val="20"/>
          <w:szCs w:val="20"/>
        </w:rPr>
      </w:pPr>
    </w:p>
    <w:p w14:paraId="393A0AC6" w14:textId="5A49D902" w:rsidR="00D73550" w:rsidRPr="00461A30" w:rsidRDefault="00E730D3" w:rsidP="002E0043">
      <w:pPr>
        <w:rPr>
          <w:rFonts w:cs="Arial"/>
          <w:sz w:val="20"/>
          <w:szCs w:val="20"/>
        </w:rPr>
      </w:pPr>
      <w:r>
        <w:rPr>
          <w:rFonts w:cs="Arial"/>
          <w:sz w:val="20"/>
          <w:szCs w:val="20"/>
        </w:rPr>
        <w:t>This</w:t>
      </w:r>
      <w:r w:rsidR="00461A30">
        <w:rPr>
          <w:rFonts w:cs="Arial"/>
          <w:sz w:val="20"/>
          <w:szCs w:val="20"/>
        </w:rPr>
        <w:t xml:space="preserve"> measure</w:t>
      </w:r>
      <w:r>
        <w:rPr>
          <w:rFonts w:cs="Arial"/>
          <w:sz w:val="20"/>
          <w:szCs w:val="20"/>
        </w:rPr>
        <w:t xml:space="preserve"> is </w:t>
      </w:r>
      <w:r w:rsidR="00461A30">
        <w:rPr>
          <w:rFonts w:cs="Arial"/>
          <w:sz w:val="20"/>
          <w:szCs w:val="20"/>
        </w:rPr>
        <w:t xml:space="preserve">identified as </w:t>
      </w:r>
      <w:r w:rsidR="00895837">
        <w:rPr>
          <w:rFonts w:cs="Arial"/>
          <w:sz w:val="20"/>
          <w:szCs w:val="20"/>
        </w:rPr>
        <w:t xml:space="preserve">REA, or </w:t>
      </w:r>
      <w:proofErr w:type="gramStart"/>
      <w:r w:rsidR="00895837">
        <w:rPr>
          <w:rFonts w:cs="Arial"/>
          <w:sz w:val="20"/>
          <w:szCs w:val="20"/>
        </w:rPr>
        <w:t>retrofit add</w:t>
      </w:r>
      <w:proofErr w:type="gramEnd"/>
      <w:r w:rsidR="00895837">
        <w:rPr>
          <w:rFonts w:cs="Arial"/>
          <w:sz w:val="20"/>
          <w:szCs w:val="20"/>
        </w:rPr>
        <w:t xml:space="preserve"> on</w:t>
      </w:r>
      <w:r w:rsidR="00461A30">
        <w:rPr>
          <w:rFonts w:cs="Arial"/>
          <w:sz w:val="20"/>
          <w:szCs w:val="20"/>
        </w:rPr>
        <w:t>.</w:t>
      </w:r>
    </w:p>
    <w:p w14:paraId="393A0AC7" w14:textId="77777777" w:rsidR="00806070" w:rsidRDefault="00806070" w:rsidP="001248A3">
      <w:pPr>
        <w:pStyle w:val="Heading2"/>
      </w:pPr>
      <w:bookmarkStart w:id="49" w:name="_Toc304800204"/>
      <w:bookmarkStart w:id="50" w:name="_Toc324318340"/>
      <w:bookmarkStart w:id="51" w:name="_Toc324340484"/>
      <w:bookmarkStart w:id="52" w:name="_Toc386699717"/>
      <w:r>
        <w:t>1.4 Product Base Case and Measure Case Data</w:t>
      </w:r>
      <w:bookmarkEnd w:id="49"/>
      <w:bookmarkEnd w:id="50"/>
      <w:bookmarkEnd w:id="51"/>
      <w:bookmarkEnd w:id="52"/>
    </w:p>
    <w:p w14:paraId="393A0AC9" w14:textId="77777777" w:rsidR="00E71EF1" w:rsidRDefault="001248A3" w:rsidP="001248A3">
      <w:pPr>
        <w:pStyle w:val="Heading2"/>
      </w:pPr>
      <w:bookmarkStart w:id="53" w:name="_Toc304800205"/>
      <w:bookmarkStart w:id="54" w:name="_Toc324318341"/>
      <w:bookmarkStart w:id="55" w:name="_Toc324340485"/>
      <w:bookmarkStart w:id="56" w:name="_Toc386699718"/>
      <w:r>
        <w:t>1.</w:t>
      </w:r>
      <w:r w:rsidR="00806070">
        <w:t>4.1</w:t>
      </w:r>
      <w:r w:rsidR="00FA595F">
        <w:t xml:space="preserve"> </w:t>
      </w:r>
      <w:r w:rsidR="00C069A2" w:rsidRPr="001248A3">
        <w:t xml:space="preserve">DEER </w:t>
      </w:r>
      <w:r w:rsidR="008C6AD1">
        <w:t>Base Case and Measure Case Information</w:t>
      </w:r>
      <w:bookmarkEnd w:id="53"/>
      <w:bookmarkEnd w:id="54"/>
      <w:bookmarkEnd w:id="55"/>
      <w:bookmarkEnd w:id="56"/>
      <w:r w:rsidR="008C6AD1">
        <w:t xml:space="preserve"> </w:t>
      </w:r>
    </w:p>
    <w:p w14:paraId="208D5876" w14:textId="4C0177E8" w:rsidR="004B3ECB" w:rsidRPr="004B3ECB" w:rsidRDefault="004B3ECB" w:rsidP="004B3ECB">
      <w:pPr>
        <w:pStyle w:val="BodyText"/>
        <w:rPr>
          <w:sz w:val="20"/>
          <w:szCs w:val="20"/>
        </w:rPr>
      </w:pPr>
      <w:r w:rsidRPr="004B3ECB">
        <w:rPr>
          <w:sz w:val="20"/>
          <w:szCs w:val="20"/>
        </w:rPr>
        <w:t xml:space="preserve">The DEER data (Measure ID: D03-051) include electric demand savings, electric energy savings, and equipment unit costs for installation of VFDs on HVAC fans. The energy savings in this work paper are taken directly from DEER Measure ID D03-051. No changes were made to measure code D03-051 under the </w:t>
      </w:r>
      <w:r w:rsidR="002F5B31">
        <w:rPr>
          <w:sz w:val="20"/>
          <w:szCs w:val="20"/>
        </w:rPr>
        <w:t xml:space="preserve">DEER2014, </w:t>
      </w:r>
      <w:r w:rsidRPr="004B3ECB">
        <w:rPr>
          <w:sz w:val="20"/>
          <w:szCs w:val="20"/>
        </w:rPr>
        <w:t>DEER2011 or the DEER2008 updates and therefore DEER2005 values were used to esti</w:t>
      </w:r>
      <w:r w:rsidR="002F5B31">
        <w:rPr>
          <w:sz w:val="20"/>
          <w:szCs w:val="20"/>
        </w:rPr>
        <w:t>mate the savings in the DEER2014</w:t>
      </w:r>
      <w:r w:rsidRPr="004B3ECB">
        <w:rPr>
          <w:sz w:val="20"/>
          <w:szCs w:val="20"/>
        </w:rPr>
        <w:t xml:space="preserve"> database.</w:t>
      </w:r>
    </w:p>
    <w:p w14:paraId="393A0ACB" w14:textId="1BD39F27" w:rsidR="00AF5B52" w:rsidRPr="00AF5B52" w:rsidRDefault="00AF5B52" w:rsidP="009C5CA7">
      <w:pPr>
        <w:rPr>
          <w:rFonts w:cs="Arial"/>
          <w:sz w:val="20"/>
          <w:szCs w:val="20"/>
          <w:highlight w:val="cyan"/>
        </w:rPr>
      </w:pPr>
    </w:p>
    <w:p w14:paraId="4C9C4C54" w14:textId="55E2ED31" w:rsidR="00BE5E74" w:rsidRPr="000D0C13" w:rsidRDefault="009C5CA7" w:rsidP="0019648A">
      <w:pPr>
        <w:numPr>
          <w:ilvl w:val="0"/>
          <w:numId w:val="10"/>
        </w:numPr>
      </w:pPr>
      <w:r w:rsidRPr="000D0C13">
        <w:rPr>
          <w:rFonts w:cs="Arial"/>
          <w:sz w:val="20"/>
          <w:szCs w:val="20"/>
        </w:rPr>
        <w:t>The DEER</w:t>
      </w:r>
      <w:r w:rsidR="00AF5B52" w:rsidRPr="000D0C13">
        <w:rPr>
          <w:rFonts w:cs="Arial"/>
          <w:sz w:val="20"/>
          <w:szCs w:val="20"/>
        </w:rPr>
        <w:t xml:space="preserve"> </w:t>
      </w:r>
      <w:r w:rsidR="000D0C13" w:rsidRPr="000D0C13">
        <w:rPr>
          <w:rFonts w:cs="Arial"/>
          <w:sz w:val="20"/>
          <w:szCs w:val="20"/>
        </w:rPr>
        <w:t>2014</w:t>
      </w:r>
      <w:r w:rsidR="00806070" w:rsidRPr="000D0C13">
        <w:rPr>
          <w:rFonts w:cs="Arial"/>
          <w:sz w:val="20"/>
          <w:szCs w:val="20"/>
        </w:rPr>
        <w:t xml:space="preserve"> </w:t>
      </w:r>
      <w:r w:rsidRPr="000D0C13">
        <w:rPr>
          <w:rFonts w:cs="Arial"/>
          <w:sz w:val="20"/>
          <w:szCs w:val="20"/>
        </w:rPr>
        <w:t>data include</w:t>
      </w:r>
      <w:r w:rsidR="000D0C13" w:rsidRPr="000D0C13">
        <w:rPr>
          <w:rFonts w:cs="Arial"/>
          <w:sz w:val="20"/>
          <w:szCs w:val="20"/>
        </w:rPr>
        <w:t xml:space="preserve">s: </w:t>
      </w:r>
      <w:r w:rsidRPr="000D0C13">
        <w:rPr>
          <w:rFonts w:cs="Arial"/>
          <w:sz w:val="20"/>
          <w:szCs w:val="20"/>
        </w:rPr>
        <w:t xml:space="preserve">demand, electric, </w:t>
      </w:r>
      <w:r w:rsidR="000D0C13" w:rsidRPr="000D0C13">
        <w:rPr>
          <w:rFonts w:cs="Arial"/>
          <w:sz w:val="20"/>
          <w:szCs w:val="20"/>
        </w:rPr>
        <w:t xml:space="preserve">and </w:t>
      </w:r>
      <w:r w:rsidRPr="000D0C13">
        <w:rPr>
          <w:rFonts w:cs="Arial"/>
          <w:sz w:val="20"/>
          <w:szCs w:val="20"/>
        </w:rPr>
        <w:t>gas energy savings</w:t>
      </w:r>
      <w:r w:rsidR="000D0C13" w:rsidRPr="000D0C13">
        <w:rPr>
          <w:rFonts w:cs="Arial"/>
          <w:sz w:val="20"/>
          <w:szCs w:val="20"/>
        </w:rPr>
        <w:t xml:space="preserve"> with interactive effects</w:t>
      </w:r>
      <w:r w:rsidRPr="000D0C13">
        <w:rPr>
          <w:rFonts w:cs="Arial"/>
          <w:sz w:val="20"/>
          <w:szCs w:val="20"/>
        </w:rPr>
        <w:t xml:space="preserve">, </w:t>
      </w:r>
      <w:r w:rsidR="000D0C13" w:rsidRPr="000D0C13">
        <w:rPr>
          <w:rFonts w:cs="Arial"/>
          <w:sz w:val="20"/>
          <w:szCs w:val="20"/>
        </w:rPr>
        <w:t xml:space="preserve">labor </w:t>
      </w:r>
      <w:r w:rsidRPr="000D0C13">
        <w:rPr>
          <w:rFonts w:cs="Arial"/>
          <w:sz w:val="20"/>
          <w:szCs w:val="20"/>
        </w:rPr>
        <w:t xml:space="preserve">costs, equipment </w:t>
      </w:r>
      <w:r w:rsidR="00AF5B52" w:rsidRPr="000D0C13">
        <w:rPr>
          <w:rFonts w:cs="Arial"/>
          <w:sz w:val="20"/>
          <w:szCs w:val="20"/>
        </w:rPr>
        <w:t xml:space="preserve">useful </w:t>
      </w:r>
      <w:r w:rsidRPr="000D0C13">
        <w:rPr>
          <w:rFonts w:cs="Arial"/>
          <w:sz w:val="20"/>
          <w:szCs w:val="20"/>
        </w:rPr>
        <w:t xml:space="preserve">life, </w:t>
      </w:r>
      <w:r w:rsidR="000D0C13" w:rsidRPr="000D0C13">
        <w:rPr>
          <w:rFonts w:cs="Arial"/>
          <w:sz w:val="20"/>
          <w:szCs w:val="20"/>
        </w:rPr>
        <w:t xml:space="preserve">and </w:t>
      </w:r>
      <w:r w:rsidRPr="000D0C13">
        <w:rPr>
          <w:rFonts w:cs="Arial"/>
          <w:sz w:val="20"/>
          <w:szCs w:val="20"/>
        </w:rPr>
        <w:t>N</w:t>
      </w:r>
      <w:r w:rsidR="00AF5B52" w:rsidRPr="000D0C13">
        <w:rPr>
          <w:rFonts w:cs="Arial"/>
          <w:sz w:val="20"/>
          <w:szCs w:val="20"/>
        </w:rPr>
        <w:t xml:space="preserve">et to </w:t>
      </w:r>
      <w:proofErr w:type="gramStart"/>
      <w:r w:rsidR="00AF5B52" w:rsidRPr="000D0C13">
        <w:rPr>
          <w:rFonts w:cs="Arial"/>
          <w:sz w:val="20"/>
          <w:szCs w:val="20"/>
        </w:rPr>
        <w:t>Gross</w:t>
      </w:r>
      <w:proofErr w:type="gramEnd"/>
      <w:r w:rsidR="00AF5B52" w:rsidRPr="000D0C13">
        <w:rPr>
          <w:rFonts w:cs="Arial"/>
          <w:sz w:val="20"/>
          <w:szCs w:val="20"/>
        </w:rPr>
        <w:t xml:space="preserve"> </w:t>
      </w:r>
      <w:r w:rsidR="000D0C13" w:rsidRPr="000D0C13">
        <w:rPr>
          <w:rFonts w:cs="Arial"/>
          <w:sz w:val="20"/>
          <w:szCs w:val="20"/>
        </w:rPr>
        <w:t>of this measure.</w:t>
      </w:r>
    </w:p>
    <w:p w14:paraId="59657166" w14:textId="47F3A617" w:rsidR="000D0C13" w:rsidRPr="000D0C13" w:rsidRDefault="000D0C13" w:rsidP="0019648A">
      <w:pPr>
        <w:numPr>
          <w:ilvl w:val="0"/>
          <w:numId w:val="10"/>
        </w:numPr>
      </w:pPr>
      <w:r w:rsidRPr="000D0C13">
        <w:rPr>
          <w:rFonts w:cs="Arial"/>
          <w:sz w:val="20"/>
          <w:szCs w:val="20"/>
        </w:rPr>
        <w:t>The DEER 2008 data includes: equipment unit costs for this measure.</w:t>
      </w:r>
    </w:p>
    <w:p w14:paraId="4F1F2D79" w14:textId="77777777" w:rsidR="00A77CF2" w:rsidRDefault="00A77CF2" w:rsidP="00A77CF2">
      <w:pPr>
        <w:ind w:left="360"/>
        <w:rPr>
          <w:highlight w:val="yellow"/>
        </w:rPr>
      </w:pPr>
    </w:p>
    <w:p w14:paraId="5E92CC8D" w14:textId="2F2B1D7F" w:rsidR="00853B76" w:rsidRDefault="00B422C9" w:rsidP="00853B76">
      <w:pPr>
        <w:rPr>
          <w:highlight w:val="yellow"/>
        </w:rPr>
      </w:pPr>
      <w:r>
        <w:rPr>
          <w:noProof/>
        </w:rPr>
        <w:drawing>
          <wp:inline distT="0" distB="0" distL="0" distR="0" wp14:anchorId="24175373" wp14:editId="2E7510F0">
            <wp:extent cx="5943600" cy="1632585"/>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5943600" cy="1632585"/>
                    </a:xfrm>
                    <a:prstGeom prst="rect">
                      <a:avLst/>
                    </a:prstGeom>
                  </pic:spPr>
                </pic:pic>
              </a:graphicData>
            </a:graphic>
          </wp:inline>
        </w:drawing>
      </w:r>
    </w:p>
    <w:p w14:paraId="393A0C11" w14:textId="77777777" w:rsidR="000E132D" w:rsidRPr="008F48E1" w:rsidRDefault="000E132D" w:rsidP="009C5CA7">
      <w:pPr>
        <w:rPr>
          <w:rFonts w:cs="Arial"/>
          <w:b/>
          <w:sz w:val="20"/>
          <w:szCs w:val="20"/>
        </w:rPr>
      </w:pPr>
    </w:p>
    <w:p w14:paraId="393A0C13" w14:textId="584E0AF2" w:rsidR="009C5CA7" w:rsidRPr="008F48E1" w:rsidRDefault="009C5CA7" w:rsidP="009C5CA7">
      <w:pPr>
        <w:rPr>
          <w:rFonts w:cs="Arial"/>
          <w:sz w:val="20"/>
          <w:szCs w:val="20"/>
        </w:rPr>
      </w:pPr>
      <w:bookmarkStart w:id="57" w:name="Net_to_Gross"/>
      <w:r w:rsidRPr="008F48E1">
        <w:rPr>
          <w:rFonts w:cs="Arial"/>
          <w:b/>
          <w:sz w:val="20"/>
          <w:szCs w:val="20"/>
        </w:rPr>
        <w:t>Net-to-Gross</w:t>
      </w:r>
      <w:bookmarkEnd w:id="57"/>
      <w:r w:rsidRPr="008F48E1">
        <w:rPr>
          <w:rFonts w:cs="Arial"/>
          <w:b/>
          <w:sz w:val="20"/>
          <w:szCs w:val="20"/>
        </w:rPr>
        <w:t xml:space="preserve"> Assumption:</w:t>
      </w:r>
      <w:r w:rsidR="00437BE1">
        <w:rPr>
          <w:rFonts w:cs="Arial"/>
          <w:sz w:val="20"/>
          <w:szCs w:val="20"/>
        </w:rPr>
        <w:t xml:space="preserve"> </w:t>
      </w:r>
    </w:p>
    <w:p w14:paraId="393A0C14" w14:textId="01B38C3E" w:rsidR="00D719E9" w:rsidRPr="008F48E1" w:rsidRDefault="00671514" w:rsidP="00D719E9">
      <w:pPr>
        <w:rPr>
          <w:rFonts w:cs="Arial"/>
          <w:sz w:val="20"/>
          <w:szCs w:val="20"/>
        </w:rPr>
      </w:pPr>
      <w:r w:rsidRPr="00671514">
        <w:rPr>
          <w:rFonts w:cs="Arial"/>
          <w:sz w:val="20"/>
          <w:szCs w:val="20"/>
        </w:rPr>
        <w:fldChar w:fldCharType="begin"/>
      </w:r>
      <w:r w:rsidRPr="00671514">
        <w:rPr>
          <w:rFonts w:cs="Arial"/>
          <w:sz w:val="20"/>
          <w:szCs w:val="20"/>
        </w:rPr>
        <w:instrText xml:space="preserve"> REF _Ref382553092 \h </w:instrText>
      </w:r>
      <w:r>
        <w:rPr>
          <w:rFonts w:cs="Arial"/>
          <w:sz w:val="20"/>
          <w:szCs w:val="20"/>
        </w:rPr>
        <w:instrText xml:space="preserve"> \* MERGEFORMAT </w:instrText>
      </w:r>
      <w:r w:rsidRPr="00671514">
        <w:rPr>
          <w:rFonts w:cs="Arial"/>
          <w:sz w:val="20"/>
          <w:szCs w:val="20"/>
        </w:rPr>
      </w:r>
      <w:r w:rsidRPr="00671514">
        <w:rPr>
          <w:rFonts w:cs="Arial"/>
          <w:sz w:val="20"/>
          <w:szCs w:val="20"/>
        </w:rPr>
        <w:fldChar w:fldCharType="separate"/>
      </w:r>
      <w:r w:rsidRPr="00671514">
        <w:rPr>
          <w:rFonts w:cs="Arial"/>
          <w:sz w:val="20"/>
          <w:szCs w:val="20"/>
        </w:rPr>
        <w:t xml:space="preserve">Table </w:t>
      </w:r>
      <w:r w:rsidRPr="00671514">
        <w:rPr>
          <w:rFonts w:cs="Arial"/>
          <w:noProof/>
          <w:sz w:val="20"/>
          <w:szCs w:val="20"/>
        </w:rPr>
        <w:t>2</w:t>
      </w:r>
      <w:r w:rsidRPr="00671514">
        <w:rPr>
          <w:rFonts w:cs="Arial"/>
          <w:sz w:val="20"/>
          <w:szCs w:val="20"/>
        </w:rPr>
        <w:fldChar w:fldCharType="end"/>
      </w:r>
      <w:r>
        <w:rPr>
          <w:rFonts w:cs="Arial"/>
          <w:sz w:val="20"/>
          <w:szCs w:val="20"/>
        </w:rPr>
        <w:t xml:space="preserve"> </w:t>
      </w:r>
      <w:r w:rsidR="00D719E9" w:rsidRPr="008F48E1">
        <w:rPr>
          <w:rFonts w:cs="Arial"/>
          <w:sz w:val="20"/>
          <w:szCs w:val="20"/>
        </w:rPr>
        <w:t>below summarizes all applicable DEER based Net-to-Gross ratios for programs that may be used by this measure.</w:t>
      </w:r>
    </w:p>
    <w:p w14:paraId="393A0C15" w14:textId="77777777" w:rsidR="008F48E1" w:rsidRDefault="008F48E1" w:rsidP="00D719E9">
      <w:pPr>
        <w:pStyle w:val="Caption"/>
        <w:keepNext/>
        <w:jc w:val="center"/>
        <w:rPr>
          <w:rFonts w:cs="Arial"/>
        </w:rPr>
      </w:pPr>
    </w:p>
    <w:p w14:paraId="393A0C16" w14:textId="77777777" w:rsidR="00D719E9" w:rsidRPr="008F48E1" w:rsidRDefault="00D719E9" w:rsidP="00587DDD">
      <w:pPr>
        <w:pStyle w:val="Caption"/>
        <w:keepNext/>
        <w:jc w:val="center"/>
        <w:rPr>
          <w:rFonts w:cs="Arial"/>
        </w:rPr>
      </w:pPr>
      <w:bookmarkStart w:id="58" w:name="_Ref382553092"/>
      <w:bookmarkStart w:id="59" w:name="_Toc386010917"/>
      <w:r w:rsidRPr="008F48E1">
        <w:rPr>
          <w:rFonts w:cs="Arial"/>
        </w:rPr>
        <w:t xml:space="preserve">Table </w:t>
      </w:r>
      <w:r w:rsidRPr="008F48E1">
        <w:rPr>
          <w:rFonts w:cs="Arial"/>
        </w:rPr>
        <w:fldChar w:fldCharType="begin"/>
      </w:r>
      <w:r w:rsidRPr="008F48E1">
        <w:rPr>
          <w:rFonts w:cs="Arial"/>
        </w:rPr>
        <w:instrText xml:space="preserve"> SEQ Table \* ARABIC \s 1 </w:instrText>
      </w:r>
      <w:r w:rsidRPr="008F48E1">
        <w:rPr>
          <w:rFonts w:cs="Arial"/>
        </w:rPr>
        <w:fldChar w:fldCharType="separate"/>
      </w:r>
      <w:r w:rsidR="00ED7D3D">
        <w:rPr>
          <w:rFonts w:cs="Arial"/>
          <w:noProof/>
        </w:rPr>
        <w:t>2</w:t>
      </w:r>
      <w:r w:rsidRPr="008F48E1">
        <w:rPr>
          <w:rFonts w:cs="Arial"/>
        </w:rPr>
        <w:fldChar w:fldCharType="end"/>
      </w:r>
      <w:bookmarkEnd w:id="58"/>
      <w:r w:rsidR="00437BE1">
        <w:rPr>
          <w:rFonts w:cs="Arial"/>
        </w:rPr>
        <w:t xml:space="preserve"> </w:t>
      </w:r>
      <w:r w:rsidR="00B74917">
        <w:rPr>
          <w:rFonts w:cs="Arial"/>
        </w:rPr>
        <w:t xml:space="preserve">DEER </w:t>
      </w:r>
      <w:r w:rsidRPr="008F48E1">
        <w:rPr>
          <w:rFonts w:cs="Arial"/>
        </w:rPr>
        <w:t>Net-to-Gross Ratios</w:t>
      </w:r>
      <w:bookmarkEnd w:id="59"/>
    </w:p>
    <w:tbl>
      <w:tblPr>
        <w:tblW w:w="4098" w:type="pct"/>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2897"/>
        <w:gridCol w:w="1262"/>
        <w:gridCol w:w="2529"/>
        <w:gridCol w:w="1160"/>
      </w:tblGrid>
      <w:tr w:rsidR="00D719E9" w:rsidRPr="00783DAC" w14:paraId="393A0C1A" w14:textId="77777777" w:rsidTr="00CE5B0E">
        <w:tc>
          <w:tcPr>
            <w:tcW w:w="1846" w:type="pct"/>
            <w:shd w:val="clear" w:color="auto" w:fill="262626"/>
            <w:vAlign w:val="bottom"/>
          </w:tcPr>
          <w:p w14:paraId="393A0C17" w14:textId="77777777" w:rsidR="00D719E9" w:rsidRPr="001E4C31" w:rsidRDefault="00D719E9" w:rsidP="00587DDD">
            <w:pPr>
              <w:keepNext/>
              <w:keepLines/>
              <w:jc w:val="center"/>
              <w:rPr>
                <w:rFonts w:cs="Arial"/>
                <w:b/>
                <w:bCs/>
                <w:color w:val="F2F2F2"/>
                <w:sz w:val="20"/>
                <w:szCs w:val="20"/>
              </w:rPr>
            </w:pPr>
          </w:p>
        </w:tc>
        <w:tc>
          <w:tcPr>
            <w:tcW w:w="804" w:type="pct"/>
            <w:shd w:val="clear" w:color="auto" w:fill="262626"/>
            <w:vAlign w:val="bottom"/>
          </w:tcPr>
          <w:p w14:paraId="393A0C18" w14:textId="77777777" w:rsidR="00D719E9" w:rsidRPr="001E4C31" w:rsidRDefault="00D719E9" w:rsidP="00587DDD">
            <w:pPr>
              <w:keepNext/>
              <w:keepLines/>
              <w:jc w:val="center"/>
              <w:rPr>
                <w:rFonts w:cs="Arial"/>
                <w:b/>
                <w:bCs/>
                <w:color w:val="F2F2F2"/>
                <w:sz w:val="20"/>
                <w:szCs w:val="20"/>
              </w:rPr>
            </w:pPr>
          </w:p>
        </w:tc>
        <w:tc>
          <w:tcPr>
            <w:tcW w:w="2350" w:type="pct"/>
            <w:gridSpan w:val="2"/>
            <w:shd w:val="clear" w:color="auto" w:fill="262626"/>
            <w:vAlign w:val="bottom"/>
          </w:tcPr>
          <w:p w14:paraId="393A0C19" w14:textId="77777777" w:rsidR="00D719E9" w:rsidRPr="001E4C31" w:rsidRDefault="00D719E9" w:rsidP="00587DDD">
            <w:pPr>
              <w:keepNext/>
              <w:keepLines/>
              <w:jc w:val="center"/>
              <w:rPr>
                <w:rFonts w:cs="Arial"/>
                <w:b/>
                <w:bCs/>
                <w:color w:val="F2F2F2"/>
                <w:sz w:val="20"/>
                <w:szCs w:val="20"/>
              </w:rPr>
            </w:pPr>
            <w:r w:rsidRPr="001E4C31">
              <w:rPr>
                <w:rFonts w:cs="Arial"/>
                <w:b/>
                <w:bCs/>
                <w:color w:val="F2F2F2"/>
                <w:sz w:val="20"/>
                <w:szCs w:val="20"/>
              </w:rPr>
              <w:t>DEER Spreadsheet</w:t>
            </w:r>
          </w:p>
        </w:tc>
      </w:tr>
      <w:tr w:rsidR="00D719E9" w:rsidRPr="00783DAC" w14:paraId="393A0C1F" w14:textId="77777777" w:rsidTr="00CE5B0E">
        <w:tc>
          <w:tcPr>
            <w:tcW w:w="1846" w:type="pct"/>
            <w:shd w:val="pct5" w:color="000000" w:fill="FFFFFF"/>
            <w:vAlign w:val="bottom"/>
          </w:tcPr>
          <w:p w14:paraId="393A0C1B" w14:textId="77777777" w:rsidR="00D719E9" w:rsidRPr="001E4C31" w:rsidRDefault="00D719E9" w:rsidP="00587DDD">
            <w:pPr>
              <w:keepNext/>
              <w:jc w:val="center"/>
              <w:rPr>
                <w:rFonts w:cs="Arial"/>
                <w:sz w:val="20"/>
                <w:szCs w:val="20"/>
              </w:rPr>
            </w:pPr>
            <w:r w:rsidRPr="001E4C31">
              <w:rPr>
                <w:rFonts w:cs="Arial"/>
                <w:sz w:val="20"/>
                <w:szCs w:val="20"/>
              </w:rPr>
              <w:t>Program Approach</w:t>
            </w:r>
          </w:p>
        </w:tc>
        <w:tc>
          <w:tcPr>
            <w:tcW w:w="804" w:type="pct"/>
            <w:shd w:val="pct5" w:color="000000" w:fill="FFFFFF"/>
            <w:vAlign w:val="bottom"/>
          </w:tcPr>
          <w:p w14:paraId="393A0C1C" w14:textId="77777777" w:rsidR="00D719E9" w:rsidRPr="001E4C31" w:rsidRDefault="00D719E9" w:rsidP="00587DDD">
            <w:pPr>
              <w:keepNext/>
              <w:jc w:val="center"/>
              <w:rPr>
                <w:rFonts w:cs="Arial"/>
                <w:sz w:val="20"/>
                <w:szCs w:val="20"/>
              </w:rPr>
            </w:pPr>
            <w:r w:rsidRPr="001E4C31">
              <w:rPr>
                <w:rFonts w:cs="Arial"/>
                <w:sz w:val="20"/>
                <w:szCs w:val="20"/>
              </w:rPr>
              <w:t>NTG</w:t>
            </w:r>
          </w:p>
        </w:tc>
        <w:tc>
          <w:tcPr>
            <w:tcW w:w="1611" w:type="pct"/>
            <w:shd w:val="pct5" w:color="000000" w:fill="FFFFFF"/>
            <w:vAlign w:val="bottom"/>
          </w:tcPr>
          <w:p w14:paraId="393A0C1D" w14:textId="77777777" w:rsidR="00D719E9" w:rsidRPr="001E4C31" w:rsidRDefault="00D719E9" w:rsidP="00587DDD">
            <w:pPr>
              <w:keepNext/>
              <w:jc w:val="center"/>
              <w:rPr>
                <w:rFonts w:cs="Arial"/>
                <w:sz w:val="20"/>
                <w:szCs w:val="20"/>
              </w:rPr>
            </w:pPr>
            <w:r w:rsidRPr="001E4C31">
              <w:rPr>
                <w:rFonts w:cs="Arial"/>
                <w:sz w:val="20"/>
                <w:szCs w:val="20"/>
              </w:rPr>
              <w:t>File name</w:t>
            </w:r>
          </w:p>
        </w:tc>
        <w:tc>
          <w:tcPr>
            <w:tcW w:w="738" w:type="pct"/>
            <w:shd w:val="pct5" w:color="000000" w:fill="FFFFFF"/>
            <w:vAlign w:val="bottom"/>
          </w:tcPr>
          <w:p w14:paraId="393A0C1E" w14:textId="77777777" w:rsidR="00D719E9" w:rsidRPr="001E4C31" w:rsidRDefault="00D719E9" w:rsidP="00587DDD">
            <w:pPr>
              <w:keepNext/>
              <w:jc w:val="center"/>
              <w:rPr>
                <w:rFonts w:cs="Arial"/>
                <w:sz w:val="20"/>
                <w:szCs w:val="20"/>
              </w:rPr>
            </w:pPr>
            <w:r w:rsidRPr="001E4C31">
              <w:rPr>
                <w:rFonts w:cs="Arial"/>
                <w:sz w:val="20"/>
                <w:szCs w:val="20"/>
              </w:rPr>
              <w:t>Cell</w:t>
            </w:r>
            <w:r w:rsidR="00183C8E" w:rsidRPr="001E4C31">
              <w:rPr>
                <w:rFonts w:cs="Arial"/>
                <w:sz w:val="20"/>
                <w:szCs w:val="20"/>
              </w:rPr>
              <w:t xml:space="preserve"> Number</w:t>
            </w:r>
          </w:p>
        </w:tc>
      </w:tr>
      <w:tr w:rsidR="00D719E9" w:rsidRPr="00783DAC" w14:paraId="393A0C24" w14:textId="77777777" w:rsidTr="00CE5B0E">
        <w:tc>
          <w:tcPr>
            <w:tcW w:w="1846" w:type="pct"/>
            <w:shd w:val="pct20" w:color="000000" w:fill="FFFFFF"/>
            <w:vAlign w:val="bottom"/>
          </w:tcPr>
          <w:p w14:paraId="22914BFD" w14:textId="77777777" w:rsidR="00671514" w:rsidRPr="00671514" w:rsidRDefault="00671514" w:rsidP="00671514">
            <w:pPr>
              <w:jc w:val="center"/>
              <w:rPr>
                <w:rFonts w:cs="Arial"/>
                <w:color w:val="000000"/>
                <w:sz w:val="20"/>
                <w:szCs w:val="20"/>
              </w:rPr>
            </w:pPr>
            <w:r w:rsidRPr="00671514">
              <w:rPr>
                <w:rFonts w:cs="Arial"/>
                <w:color w:val="000000"/>
                <w:sz w:val="20"/>
                <w:szCs w:val="20"/>
              </w:rPr>
              <w:t>Com-Default&gt;2yrs</w:t>
            </w:r>
            <w:r>
              <w:rPr>
                <w:rFonts w:cs="Arial"/>
                <w:color w:val="000000"/>
                <w:sz w:val="20"/>
                <w:szCs w:val="20"/>
              </w:rPr>
              <w:t xml:space="preserve">: </w:t>
            </w:r>
          </w:p>
          <w:p w14:paraId="393A0C20" w14:textId="6FDA8239" w:rsidR="00D719E9" w:rsidRPr="00671514" w:rsidRDefault="00671514" w:rsidP="001E4C31">
            <w:pPr>
              <w:jc w:val="center"/>
              <w:rPr>
                <w:rFonts w:cs="Arial"/>
                <w:color w:val="000000"/>
                <w:szCs w:val="22"/>
              </w:rPr>
            </w:pPr>
            <w:r w:rsidRPr="00671514">
              <w:rPr>
                <w:rFonts w:cs="Arial"/>
                <w:color w:val="000000"/>
                <w:sz w:val="20"/>
                <w:szCs w:val="22"/>
              </w:rPr>
              <w:t>All other EEMs with no evaluated NTGR; existing EEM in programs with same delivery mechanism for more than 2 years</w:t>
            </w:r>
          </w:p>
        </w:tc>
        <w:tc>
          <w:tcPr>
            <w:tcW w:w="804" w:type="pct"/>
            <w:shd w:val="pct20" w:color="000000" w:fill="FFFFFF"/>
            <w:vAlign w:val="bottom"/>
          </w:tcPr>
          <w:p w14:paraId="393A0C21" w14:textId="2854E42C" w:rsidR="00D719E9" w:rsidRPr="001E4C31" w:rsidRDefault="00671514" w:rsidP="007A2DC8">
            <w:pPr>
              <w:jc w:val="center"/>
              <w:rPr>
                <w:rFonts w:cs="Arial"/>
                <w:sz w:val="20"/>
                <w:szCs w:val="20"/>
              </w:rPr>
            </w:pPr>
            <w:r>
              <w:rPr>
                <w:rFonts w:cs="Arial"/>
                <w:sz w:val="20"/>
                <w:szCs w:val="20"/>
              </w:rPr>
              <w:t>0.6</w:t>
            </w:r>
          </w:p>
        </w:tc>
        <w:tc>
          <w:tcPr>
            <w:tcW w:w="1611" w:type="pct"/>
            <w:shd w:val="pct20" w:color="000000" w:fill="FFFFFF"/>
            <w:vAlign w:val="bottom"/>
          </w:tcPr>
          <w:p w14:paraId="393A0C22" w14:textId="5BC22B86" w:rsidR="00D719E9" w:rsidRPr="001E4C31" w:rsidRDefault="007A2DC8" w:rsidP="001E4C31">
            <w:pPr>
              <w:jc w:val="center"/>
              <w:rPr>
                <w:rFonts w:cs="Arial"/>
                <w:sz w:val="20"/>
                <w:szCs w:val="20"/>
              </w:rPr>
            </w:pPr>
            <w:r w:rsidRPr="007A2DC8">
              <w:rPr>
                <w:rFonts w:cs="Arial"/>
                <w:sz w:val="20"/>
                <w:szCs w:val="20"/>
              </w:rPr>
              <w:t>SupportTable_NTGR.csv</w:t>
            </w:r>
            <w:r>
              <w:rPr>
                <w:rFonts w:cs="Arial"/>
                <w:sz w:val="20"/>
                <w:szCs w:val="20"/>
              </w:rPr>
              <w:fldChar w:fldCharType="begin"/>
            </w:r>
            <w:r>
              <w:rPr>
                <w:rFonts w:cs="Arial"/>
                <w:sz w:val="20"/>
                <w:szCs w:val="20"/>
              </w:rPr>
              <w:instrText xml:space="preserve"> NOTEREF _Ref327361296 \f \h </w:instrText>
            </w:r>
            <w:r>
              <w:rPr>
                <w:rFonts w:cs="Arial"/>
                <w:sz w:val="20"/>
                <w:szCs w:val="20"/>
              </w:rPr>
            </w:r>
            <w:r>
              <w:rPr>
                <w:rFonts w:cs="Arial"/>
                <w:sz w:val="20"/>
                <w:szCs w:val="20"/>
              </w:rPr>
              <w:fldChar w:fldCharType="separate"/>
            </w:r>
            <w:r w:rsidRPr="00671514">
              <w:rPr>
                <w:rStyle w:val="EndnoteReference"/>
              </w:rPr>
              <w:t>9</w:t>
            </w:r>
            <w:r>
              <w:rPr>
                <w:rFonts w:cs="Arial"/>
                <w:sz w:val="20"/>
                <w:szCs w:val="20"/>
              </w:rPr>
              <w:fldChar w:fldCharType="end"/>
            </w:r>
          </w:p>
        </w:tc>
        <w:tc>
          <w:tcPr>
            <w:tcW w:w="738" w:type="pct"/>
            <w:shd w:val="pct20" w:color="000000" w:fill="FFFFFF"/>
            <w:vAlign w:val="bottom"/>
          </w:tcPr>
          <w:p w14:paraId="393A0C23" w14:textId="68C7BB07" w:rsidR="00D719E9" w:rsidRPr="001E4C31" w:rsidRDefault="007A2DC8" w:rsidP="001E4C31">
            <w:pPr>
              <w:jc w:val="center"/>
              <w:rPr>
                <w:rFonts w:cs="Arial"/>
                <w:sz w:val="20"/>
                <w:szCs w:val="20"/>
              </w:rPr>
            </w:pPr>
            <w:r>
              <w:rPr>
                <w:rFonts w:cs="Arial"/>
                <w:sz w:val="20"/>
                <w:szCs w:val="20"/>
              </w:rPr>
              <w:t>D52</w:t>
            </w:r>
          </w:p>
        </w:tc>
      </w:tr>
    </w:tbl>
    <w:p w14:paraId="393A0C29" w14:textId="7C192BBE" w:rsidR="008F48E1" w:rsidRPr="008F48E1" w:rsidRDefault="008F48E1" w:rsidP="00671514">
      <w:pPr>
        <w:ind w:left="720"/>
        <w:rPr>
          <w:rFonts w:cs="Arial"/>
          <w:sz w:val="20"/>
          <w:szCs w:val="20"/>
        </w:rPr>
      </w:pPr>
    </w:p>
    <w:p w14:paraId="393A0C2D" w14:textId="5EDC043E" w:rsidR="004D7301" w:rsidRPr="00BA7D18" w:rsidRDefault="004D7301" w:rsidP="004D7301">
      <w:pPr>
        <w:rPr>
          <w:rFonts w:cs="Arial"/>
          <w:b/>
          <w:sz w:val="20"/>
          <w:szCs w:val="20"/>
        </w:rPr>
      </w:pPr>
      <w:r>
        <w:rPr>
          <w:rFonts w:cs="Arial"/>
          <w:b/>
          <w:sz w:val="20"/>
          <w:szCs w:val="20"/>
        </w:rPr>
        <w:t>Effective Useful Life</w:t>
      </w:r>
      <w:r w:rsidRPr="00765936">
        <w:rPr>
          <w:rFonts w:cs="Arial"/>
          <w:b/>
          <w:sz w:val="20"/>
          <w:szCs w:val="20"/>
        </w:rPr>
        <w:t>:</w:t>
      </w:r>
      <w:r w:rsidR="00437BE1">
        <w:rPr>
          <w:rFonts w:cs="Arial"/>
          <w:b/>
          <w:sz w:val="20"/>
          <w:szCs w:val="20"/>
        </w:rPr>
        <w:t xml:space="preserve"> </w:t>
      </w:r>
      <w:r w:rsidRPr="00765936">
        <w:rPr>
          <w:rFonts w:cs="Arial"/>
          <w:b/>
          <w:sz w:val="20"/>
          <w:szCs w:val="20"/>
        </w:rPr>
        <w:tab/>
      </w:r>
      <w:r>
        <w:rPr>
          <w:rFonts w:cs="Arial"/>
          <w:b/>
          <w:sz w:val="20"/>
          <w:szCs w:val="20"/>
        </w:rPr>
        <w:tab/>
      </w:r>
      <w:r>
        <w:rPr>
          <w:rFonts w:cs="Arial"/>
          <w:b/>
          <w:sz w:val="20"/>
          <w:szCs w:val="20"/>
        </w:rPr>
        <w:tab/>
      </w:r>
      <w:r>
        <w:rPr>
          <w:rFonts w:cs="Arial"/>
          <w:b/>
          <w:sz w:val="20"/>
          <w:szCs w:val="20"/>
        </w:rPr>
        <w:tab/>
      </w:r>
      <w:r w:rsidR="00C43268">
        <w:rPr>
          <w:rFonts w:cs="Arial"/>
          <w:b/>
          <w:sz w:val="20"/>
          <w:szCs w:val="20"/>
        </w:rPr>
        <w:t xml:space="preserve">     </w:t>
      </w:r>
    </w:p>
    <w:p w14:paraId="399B9B10" w14:textId="6864F4B7" w:rsidR="00C43268" w:rsidRDefault="00C43268" w:rsidP="00806070">
      <w:pPr>
        <w:rPr>
          <w:rFonts w:cs="Arial"/>
          <w:sz w:val="20"/>
        </w:rPr>
      </w:pPr>
      <w:r>
        <w:rPr>
          <w:rFonts w:cs="Arial"/>
          <w:sz w:val="20"/>
        </w:rPr>
        <w:t>The measure equipment effective useful life (EUL) is given by DEER2014 as 15 years</w:t>
      </w:r>
      <w:r>
        <w:rPr>
          <w:rFonts w:cs="Arial"/>
          <w:sz w:val="20"/>
        </w:rPr>
        <w:fldChar w:fldCharType="begin"/>
      </w:r>
      <w:r>
        <w:rPr>
          <w:rFonts w:cs="Arial"/>
          <w:sz w:val="20"/>
        </w:rPr>
        <w:instrText xml:space="preserve"> NOTEREF _Ref190682948 \f \h </w:instrText>
      </w:r>
      <w:r>
        <w:rPr>
          <w:rFonts w:cs="Arial"/>
          <w:sz w:val="20"/>
        </w:rPr>
      </w:r>
      <w:r>
        <w:rPr>
          <w:rFonts w:cs="Arial"/>
          <w:sz w:val="20"/>
        </w:rPr>
        <w:fldChar w:fldCharType="separate"/>
      </w:r>
      <w:r w:rsidRPr="00C43268">
        <w:rPr>
          <w:rStyle w:val="EndnoteReference"/>
        </w:rPr>
        <w:t>8</w:t>
      </w:r>
      <w:r>
        <w:rPr>
          <w:rFonts w:cs="Arial"/>
          <w:sz w:val="20"/>
        </w:rPr>
        <w:fldChar w:fldCharType="end"/>
      </w:r>
      <w:r>
        <w:rPr>
          <w:rFonts w:cs="Arial"/>
          <w:sz w:val="20"/>
        </w:rPr>
        <w:t xml:space="preserve">. </w:t>
      </w:r>
    </w:p>
    <w:p w14:paraId="50E3B7CF" w14:textId="77777777" w:rsidR="00C43268" w:rsidRPr="00C43268" w:rsidRDefault="00C43268" w:rsidP="00806070">
      <w:pPr>
        <w:rPr>
          <w:rFonts w:cs="Arial"/>
          <w:sz w:val="20"/>
        </w:rPr>
      </w:pPr>
    </w:p>
    <w:p w14:paraId="393A0C8A" w14:textId="77777777" w:rsidR="002E0043" w:rsidRPr="002E0043" w:rsidRDefault="001248A3" w:rsidP="002E0043">
      <w:pPr>
        <w:pStyle w:val="Heading2"/>
      </w:pPr>
      <w:bookmarkStart w:id="60" w:name="_Toc304800206"/>
      <w:bookmarkStart w:id="61" w:name="_Toc324318342"/>
      <w:bookmarkStart w:id="62" w:name="_Toc324340486"/>
      <w:bookmarkStart w:id="63" w:name="_Toc386699719"/>
      <w:r>
        <w:t>1.</w:t>
      </w:r>
      <w:r w:rsidR="00FA595F">
        <w:t>4</w:t>
      </w:r>
      <w:r w:rsidR="00793646">
        <w:t>.2</w:t>
      </w:r>
      <w:r w:rsidR="00FA595F">
        <w:t xml:space="preserve"> </w:t>
      </w:r>
      <w:r w:rsidR="00E71EF1" w:rsidRPr="001248A3">
        <w:t xml:space="preserve">Codes &amp; Standards Requirements </w:t>
      </w:r>
      <w:r w:rsidR="009C5CA7">
        <w:t>Base Case and Measure Information</w:t>
      </w:r>
      <w:bookmarkEnd w:id="60"/>
      <w:bookmarkEnd w:id="61"/>
      <w:bookmarkEnd w:id="62"/>
      <w:bookmarkEnd w:id="63"/>
    </w:p>
    <w:p w14:paraId="393A0C8B" w14:textId="352E319F" w:rsidR="00393D41" w:rsidRPr="008F48E1" w:rsidRDefault="00393D41" w:rsidP="002E0043">
      <w:pPr>
        <w:rPr>
          <w:rFonts w:cs="Arial"/>
          <w:i/>
          <w:sz w:val="20"/>
          <w:szCs w:val="20"/>
        </w:rPr>
      </w:pPr>
    </w:p>
    <w:p w14:paraId="393A0C8C" w14:textId="61BDF7A3" w:rsidR="00EF7590" w:rsidRDefault="00EE53FF" w:rsidP="002E0043">
      <w:pPr>
        <w:rPr>
          <w:rFonts w:cs="Arial"/>
          <w:b/>
          <w:i/>
          <w:color w:val="FF0000"/>
          <w:sz w:val="20"/>
          <w:szCs w:val="20"/>
        </w:rPr>
      </w:pPr>
      <w:r w:rsidRPr="009E03F0">
        <w:rPr>
          <w:rFonts w:cs="Arial"/>
          <w:b/>
          <w:i/>
        </w:rPr>
        <w:t>Title 20:</w:t>
      </w:r>
      <w:r w:rsidRPr="009E03F0">
        <w:rPr>
          <w:rFonts w:cs="Arial"/>
        </w:rPr>
        <w:t xml:space="preserve"> </w:t>
      </w:r>
      <w:r w:rsidRPr="009E03F0">
        <w:rPr>
          <w:rFonts w:cs="Arial"/>
          <w:sz w:val="20"/>
          <w:szCs w:val="20"/>
        </w:rPr>
        <w:t>This</w:t>
      </w:r>
      <w:r w:rsidR="009E03F0" w:rsidRPr="009E03F0">
        <w:rPr>
          <w:rFonts w:cs="Arial"/>
          <w:sz w:val="20"/>
          <w:szCs w:val="20"/>
        </w:rPr>
        <w:t xml:space="preserve"> measure</w:t>
      </w:r>
      <w:r w:rsidRPr="009E03F0">
        <w:rPr>
          <w:rFonts w:cs="Arial"/>
          <w:sz w:val="20"/>
          <w:szCs w:val="20"/>
        </w:rPr>
        <w:t xml:space="preserve"> do</w:t>
      </w:r>
      <w:r w:rsidR="009E03F0">
        <w:rPr>
          <w:rFonts w:cs="Arial"/>
          <w:sz w:val="20"/>
          <w:szCs w:val="20"/>
        </w:rPr>
        <w:t>e</w:t>
      </w:r>
      <w:r w:rsidR="009E03F0" w:rsidRPr="009E03F0">
        <w:rPr>
          <w:rFonts w:cs="Arial"/>
          <w:sz w:val="20"/>
          <w:szCs w:val="20"/>
        </w:rPr>
        <w:t>s not</w:t>
      </w:r>
      <w:r w:rsidRPr="009E03F0">
        <w:rPr>
          <w:rFonts w:cs="Arial"/>
          <w:sz w:val="20"/>
          <w:szCs w:val="20"/>
        </w:rPr>
        <w:t xml:space="preserve"> fall under Title 20 of the California Energy Regulations.</w:t>
      </w:r>
    </w:p>
    <w:p w14:paraId="393A0C8D" w14:textId="77777777" w:rsidR="00640BB6" w:rsidRPr="00587DDD" w:rsidRDefault="00640BB6" w:rsidP="002E0043">
      <w:pPr>
        <w:rPr>
          <w:b/>
          <w:i/>
        </w:rPr>
      </w:pPr>
    </w:p>
    <w:p w14:paraId="393A0CA0" w14:textId="77777777" w:rsidR="00640BB6" w:rsidRPr="001B4ACB" w:rsidRDefault="00640BB6" w:rsidP="002E0043">
      <w:pPr>
        <w:rPr>
          <w:rFonts w:cs="Arial"/>
          <w:i/>
          <w:sz w:val="20"/>
          <w:szCs w:val="20"/>
        </w:rPr>
      </w:pPr>
    </w:p>
    <w:p w14:paraId="393A0CA1" w14:textId="4FF636DB" w:rsidR="00640BB6" w:rsidRDefault="00EE53FF" w:rsidP="00EE53FF">
      <w:pPr>
        <w:rPr>
          <w:rFonts w:cs="Arial"/>
          <w:sz w:val="20"/>
          <w:szCs w:val="20"/>
        </w:rPr>
      </w:pPr>
      <w:r w:rsidRPr="00F7559F">
        <w:rPr>
          <w:rFonts w:cs="Arial"/>
          <w:b/>
          <w:i/>
        </w:rPr>
        <w:t>Title 24:</w:t>
      </w:r>
      <w:r w:rsidRPr="00F7559F">
        <w:t xml:space="preserve"> </w:t>
      </w:r>
      <w:r w:rsidRPr="00F7559F">
        <w:rPr>
          <w:rFonts w:cs="Arial"/>
          <w:sz w:val="20"/>
          <w:szCs w:val="20"/>
        </w:rPr>
        <w:t>This</w:t>
      </w:r>
      <w:r w:rsidR="00F7559F">
        <w:rPr>
          <w:rFonts w:cs="Arial"/>
          <w:sz w:val="20"/>
          <w:szCs w:val="20"/>
        </w:rPr>
        <w:t xml:space="preserve"> measure </w:t>
      </w:r>
      <w:r w:rsidRPr="00F7559F">
        <w:rPr>
          <w:rFonts w:cs="Arial"/>
          <w:sz w:val="20"/>
          <w:szCs w:val="20"/>
        </w:rPr>
        <w:t>fall</w:t>
      </w:r>
      <w:r w:rsidR="00F7559F">
        <w:rPr>
          <w:rFonts w:cs="Arial"/>
          <w:sz w:val="20"/>
          <w:szCs w:val="20"/>
        </w:rPr>
        <w:t>s</w:t>
      </w:r>
      <w:r w:rsidRPr="00F7559F">
        <w:rPr>
          <w:rFonts w:cs="Arial"/>
          <w:sz w:val="20"/>
          <w:szCs w:val="20"/>
        </w:rPr>
        <w:t xml:space="preserve"> under Title 24 of the California Energy Regulations.</w:t>
      </w:r>
      <w:r w:rsidR="00437BE1" w:rsidRPr="00F7559F">
        <w:rPr>
          <w:rFonts w:cs="Arial"/>
          <w:sz w:val="20"/>
          <w:szCs w:val="20"/>
        </w:rPr>
        <w:t xml:space="preserve"> </w:t>
      </w:r>
      <w:r w:rsidRPr="00F7559F">
        <w:rPr>
          <w:rFonts w:cs="Arial"/>
          <w:sz w:val="20"/>
          <w:szCs w:val="20"/>
        </w:rPr>
        <w:t>Under this regulation, the following is required</w:t>
      </w:r>
      <w:r w:rsidR="00007985">
        <w:rPr>
          <w:rFonts w:cs="Arial"/>
          <w:sz w:val="20"/>
          <w:szCs w:val="20"/>
        </w:rPr>
        <w:t xml:space="preserve"> to meet </w:t>
      </w:r>
      <w:r w:rsidR="00F7559F">
        <w:rPr>
          <w:rFonts w:cs="Arial"/>
          <w:sz w:val="20"/>
          <w:szCs w:val="20"/>
        </w:rPr>
        <w:t>prescriptive compliance:</w:t>
      </w:r>
    </w:p>
    <w:p w14:paraId="4C336D85" w14:textId="77777777" w:rsidR="00F7559F" w:rsidRPr="00F7559F" w:rsidRDefault="00F7559F" w:rsidP="00EE53FF">
      <w:pPr>
        <w:rPr>
          <w:rFonts w:cs="Arial"/>
          <w:sz w:val="20"/>
          <w:szCs w:val="20"/>
        </w:rPr>
      </w:pPr>
    </w:p>
    <w:p w14:paraId="4EB9D075" w14:textId="2C511ECE" w:rsidR="00F7559F" w:rsidRPr="00C55EEB" w:rsidRDefault="00F7559F" w:rsidP="00F7559F">
      <w:pPr>
        <w:pStyle w:val="ListParagraph"/>
        <w:numPr>
          <w:ilvl w:val="0"/>
          <w:numId w:val="22"/>
        </w:numPr>
        <w:autoSpaceDE w:val="0"/>
        <w:autoSpaceDN w:val="0"/>
        <w:adjustRightInd w:val="0"/>
        <w:rPr>
          <w:rFonts w:cs="Arial"/>
          <w:sz w:val="20"/>
          <w:szCs w:val="20"/>
        </w:rPr>
      </w:pPr>
      <w:r w:rsidRPr="00F7559F">
        <w:rPr>
          <w:rFonts w:cs="Arial"/>
          <w:sz w:val="20"/>
          <w:szCs w:val="20"/>
        </w:rPr>
        <w:t xml:space="preserve">DX </w:t>
      </w:r>
      <w:r>
        <w:rPr>
          <w:rFonts w:cs="Arial"/>
          <w:sz w:val="20"/>
          <w:szCs w:val="20"/>
        </w:rPr>
        <w:t>[&gt;=75,000 Btu/</w:t>
      </w:r>
      <w:proofErr w:type="spellStart"/>
      <w:r>
        <w:rPr>
          <w:rFonts w:cs="Arial"/>
          <w:sz w:val="20"/>
          <w:szCs w:val="20"/>
        </w:rPr>
        <w:t>hr</w:t>
      </w:r>
      <w:proofErr w:type="spellEnd"/>
      <w:r>
        <w:rPr>
          <w:rFonts w:cs="Arial"/>
          <w:sz w:val="20"/>
          <w:szCs w:val="20"/>
        </w:rPr>
        <w:t xml:space="preserve">] </w:t>
      </w:r>
      <w:r w:rsidRPr="00F7559F">
        <w:rPr>
          <w:rFonts w:cs="Arial"/>
          <w:sz w:val="20"/>
          <w:szCs w:val="20"/>
        </w:rPr>
        <w:t>and chilled water</w:t>
      </w:r>
      <w:r>
        <w:rPr>
          <w:rFonts w:cs="Arial"/>
          <w:sz w:val="20"/>
          <w:szCs w:val="20"/>
        </w:rPr>
        <w:t xml:space="preserve"> [&gt;=1 HP]</w:t>
      </w:r>
      <w:r w:rsidRPr="00F7559F">
        <w:rPr>
          <w:rFonts w:cs="Arial"/>
          <w:sz w:val="20"/>
          <w:szCs w:val="20"/>
        </w:rPr>
        <w:t xml:space="preserve"> cooling systems that control the capacity of the mechanical cooling directly based on occupied space temperature shall (i) have a minimum of 2 stages of fan control with no more than 66 percent speed when operating on stage 1; and (ii) draw no more than 40 percent of the fan power at full fan speed, when operating at 66 percent speed.</w:t>
      </w:r>
    </w:p>
    <w:p w14:paraId="0A838E40" w14:textId="77777777" w:rsidR="00C55EEB" w:rsidRDefault="00F7559F" w:rsidP="00C55EEB">
      <w:pPr>
        <w:pStyle w:val="ListParagraph"/>
        <w:numPr>
          <w:ilvl w:val="0"/>
          <w:numId w:val="22"/>
        </w:numPr>
        <w:autoSpaceDE w:val="0"/>
        <w:autoSpaceDN w:val="0"/>
        <w:adjustRightInd w:val="0"/>
        <w:rPr>
          <w:rFonts w:cs="Arial"/>
          <w:sz w:val="20"/>
          <w:szCs w:val="20"/>
        </w:rPr>
      </w:pPr>
      <w:r w:rsidRPr="00F7559F">
        <w:rPr>
          <w:rFonts w:cs="Arial"/>
          <w:sz w:val="20"/>
          <w:szCs w:val="20"/>
        </w:rPr>
        <w:t>All other systems, including but not limited to DX cooling systems and chilled water systems that control the space temperature by modulating the airflow to the space, shall have proportional fan control such that at 50 percent air flow the power draw is no more than 30 percent of the fan power at full fan speed.</w:t>
      </w:r>
    </w:p>
    <w:p w14:paraId="33A34C65" w14:textId="77777777" w:rsidR="00007985" w:rsidRPr="00C55EEB" w:rsidRDefault="00C55EEB" w:rsidP="00C55EEB">
      <w:pPr>
        <w:pStyle w:val="ListParagraph"/>
        <w:numPr>
          <w:ilvl w:val="0"/>
          <w:numId w:val="22"/>
        </w:numPr>
        <w:autoSpaceDE w:val="0"/>
        <w:autoSpaceDN w:val="0"/>
        <w:adjustRightInd w:val="0"/>
        <w:rPr>
          <w:rFonts w:cs="Arial"/>
          <w:sz w:val="20"/>
          <w:szCs w:val="20"/>
        </w:rPr>
      </w:pPr>
      <w:r w:rsidRPr="00C55EEB">
        <w:rPr>
          <w:rFonts w:cs="Arial"/>
          <w:sz w:val="20"/>
          <w:szCs w:val="20"/>
        </w:rPr>
        <w:t>Systems that include an air side economizer to meet 140.4(e</w:t>
      </w:r>
      <w:proofErr w:type="gramStart"/>
      <w:r w:rsidRPr="00C55EEB">
        <w:rPr>
          <w:rFonts w:cs="Arial"/>
          <w:sz w:val="20"/>
          <w:szCs w:val="20"/>
        </w:rPr>
        <w:t>)1</w:t>
      </w:r>
      <w:proofErr w:type="gramEnd"/>
      <w:r w:rsidRPr="00C55EEB">
        <w:rPr>
          <w:rFonts w:cs="Arial"/>
          <w:sz w:val="20"/>
          <w:szCs w:val="20"/>
        </w:rPr>
        <w:t xml:space="preserve"> shall have a minimum of two speeds of fan control during economizer operation.</w:t>
      </w:r>
    </w:p>
    <w:p w14:paraId="393A0CA2" w14:textId="77777777" w:rsidR="00640BB6" w:rsidRDefault="00640BB6" w:rsidP="00EE53FF">
      <w:pPr>
        <w:rPr>
          <w:sz w:val="20"/>
          <w:szCs w:val="20"/>
        </w:rPr>
      </w:pPr>
    </w:p>
    <w:p w14:paraId="3E0BF64E" w14:textId="6BF4F596" w:rsidR="001315E2" w:rsidRPr="001315E2" w:rsidRDefault="001315E2" w:rsidP="00EE53FF">
      <w:pPr>
        <w:rPr>
          <w:sz w:val="20"/>
          <w:szCs w:val="20"/>
        </w:rPr>
      </w:pPr>
      <w:r>
        <w:rPr>
          <w:sz w:val="20"/>
          <w:szCs w:val="20"/>
        </w:rPr>
        <w:t>However, installing a VFD is not required to meet performance compliance of the 2013 Title 24 regulations, nor is it a mandatory measure.</w:t>
      </w:r>
    </w:p>
    <w:p w14:paraId="393A0CB5" w14:textId="3DCDC958" w:rsidR="00EE53FF" w:rsidRPr="00EE53FF" w:rsidRDefault="00EE53FF" w:rsidP="00EE53FF">
      <w:pPr>
        <w:rPr>
          <w:i/>
        </w:rPr>
      </w:pPr>
    </w:p>
    <w:p w14:paraId="393A0DAE" w14:textId="781E1590" w:rsidR="00FA595F" w:rsidRDefault="00EE53FF" w:rsidP="001315E2">
      <w:r w:rsidRPr="001315E2">
        <w:rPr>
          <w:rFonts w:cs="Arial"/>
          <w:b/>
          <w:i/>
        </w:rPr>
        <w:t>Federal Standards:</w:t>
      </w:r>
      <w:r w:rsidRPr="001315E2">
        <w:t xml:space="preserve"> </w:t>
      </w:r>
      <w:r w:rsidR="001315E2">
        <w:rPr>
          <w:rFonts w:cs="Arial"/>
          <w:sz w:val="20"/>
          <w:szCs w:val="20"/>
        </w:rPr>
        <w:t>This measure</w:t>
      </w:r>
      <w:r w:rsidRPr="001315E2">
        <w:rPr>
          <w:rFonts w:cs="Arial"/>
          <w:sz w:val="20"/>
          <w:szCs w:val="20"/>
        </w:rPr>
        <w:t xml:space="preserve"> do</w:t>
      </w:r>
      <w:r w:rsidR="001315E2">
        <w:rPr>
          <w:rFonts w:cs="Arial"/>
          <w:sz w:val="20"/>
          <w:szCs w:val="20"/>
        </w:rPr>
        <w:t>es not</w:t>
      </w:r>
      <w:r w:rsidRPr="001315E2">
        <w:rPr>
          <w:rFonts w:cs="Arial"/>
          <w:sz w:val="20"/>
          <w:szCs w:val="20"/>
        </w:rPr>
        <w:t xml:space="preserve"> fall under Federal DOE or EPA Energy Regulations</w:t>
      </w:r>
      <w:r w:rsidR="001315E2">
        <w:rPr>
          <w:rFonts w:cs="Arial"/>
          <w:sz w:val="20"/>
          <w:szCs w:val="20"/>
        </w:rPr>
        <w:t>.</w:t>
      </w:r>
    </w:p>
    <w:p w14:paraId="39021DDD" w14:textId="77777777" w:rsidR="00073A54" w:rsidRDefault="00073A54">
      <w:pPr>
        <w:rPr>
          <w:rFonts w:cs="Arial"/>
          <w:b/>
          <w:bCs/>
          <w:i/>
          <w:iCs/>
          <w:sz w:val="28"/>
          <w:szCs w:val="28"/>
        </w:rPr>
      </w:pPr>
      <w:bookmarkStart w:id="64" w:name="_Toc304800207"/>
      <w:bookmarkStart w:id="65" w:name="_Toc324318343"/>
      <w:bookmarkStart w:id="66" w:name="_Toc324340487"/>
      <w:bookmarkStart w:id="67" w:name="_Toc386699720"/>
      <w:r>
        <w:br w:type="page"/>
      </w:r>
    </w:p>
    <w:p w14:paraId="393A0DAF" w14:textId="7A23585F" w:rsidR="002E0043" w:rsidRDefault="001248A3" w:rsidP="002E0043">
      <w:pPr>
        <w:pStyle w:val="Heading2"/>
        <w:keepNext w:val="0"/>
      </w:pPr>
      <w:r>
        <w:t>1.4</w:t>
      </w:r>
      <w:r w:rsidR="00264B03">
        <w:t>.3</w:t>
      </w:r>
      <w:r w:rsidR="00A02F0A">
        <w:t xml:space="preserve"> </w:t>
      </w:r>
      <w:r w:rsidR="00C069A2" w:rsidRPr="001248A3">
        <w:t>EM&amp;V</w:t>
      </w:r>
      <w:r w:rsidR="00755961">
        <w:t>, Market Potential,</w:t>
      </w:r>
      <w:r w:rsidR="00C069A2" w:rsidRPr="001248A3">
        <w:t xml:space="preserve"> </w:t>
      </w:r>
      <w:r w:rsidR="0044337C">
        <w:t xml:space="preserve">and Other </w:t>
      </w:r>
      <w:r w:rsidR="00C069A2" w:rsidRPr="001248A3">
        <w:t>Studies</w:t>
      </w:r>
      <w:r w:rsidR="009C5CA7">
        <w:t xml:space="preserve"> – Base Case and Measure Case Information</w:t>
      </w:r>
      <w:bookmarkEnd w:id="64"/>
      <w:bookmarkEnd w:id="65"/>
      <w:bookmarkEnd w:id="66"/>
      <w:bookmarkEnd w:id="67"/>
    </w:p>
    <w:p w14:paraId="393A0DB5" w14:textId="1FB6AC7B" w:rsidR="00A02F0A" w:rsidRPr="00A02F0A" w:rsidRDefault="00A02F0A" w:rsidP="00A35CF8">
      <w:pPr>
        <w:rPr>
          <w:rFonts w:cs="Arial"/>
          <w:sz w:val="20"/>
          <w:szCs w:val="20"/>
        </w:rPr>
      </w:pPr>
      <w:r w:rsidRPr="001315E2">
        <w:rPr>
          <w:rFonts w:cs="Arial"/>
          <w:sz w:val="20"/>
          <w:szCs w:val="20"/>
        </w:rPr>
        <w:t xml:space="preserve">There are no M&amp;V </w:t>
      </w:r>
      <w:r w:rsidR="001315E2">
        <w:rPr>
          <w:rFonts w:cs="Arial"/>
          <w:sz w:val="20"/>
          <w:szCs w:val="20"/>
        </w:rPr>
        <w:t>or</w:t>
      </w:r>
      <w:r w:rsidRPr="001315E2">
        <w:rPr>
          <w:rFonts w:cs="Arial"/>
          <w:sz w:val="20"/>
          <w:szCs w:val="20"/>
        </w:rPr>
        <w:t xml:space="preserve"> other studies which apply to these measures.</w:t>
      </w:r>
      <w:r w:rsidR="00437BE1">
        <w:rPr>
          <w:rFonts w:cs="Arial"/>
          <w:sz w:val="20"/>
          <w:szCs w:val="20"/>
        </w:rPr>
        <w:t xml:space="preserve"> </w:t>
      </w:r>
    </w:p>
    <w:p w14:paraId="393A0EBA" w14:textId="77777777" w:rsidR="009C5CA7" w:rsidRDefault="001248A3" w:rsidP="002E0043">
      <w:pPr>
        <w:pStyle w:val="Heading2"/>
        <w:keepNext w:val="0"/>
      </w:pPr>
      <w:bookmarkStart w:id="68" w:name="_Toc304800208"/>
      <w:bookmarkStart w:id="69" w:name="_Toc324318344"/>
      <w:bookmarkStart w:id="70" w:name="_Toc324340488"/>
      <w:bookmarkStart w:id="71" w:name="_Toc386699721"/>
      <w:r>
        <w:t>1.</w:t>
      </w:r>
      <w:r w:rsidR="00264B03">
        <w:t xml:space="preserve">4.4 </w:t>
      </w:r>
      <w:r w:rsidR="009C5CA7">
        <w:t xml:space="preserve">Assumptions and </w:t>
      </w:r>
      <w:r w:rsidR="00264B03">
        <w:t>Calculations from other sources—Base and Measure Cases</w:t>
      </w:r>
      <w:bookmarkEnd w:id="68"/>
      <w:bookmarkEnd w:id="69"/>
      <w:bookmarkEnd w:id="70"/>
      <w:bookmarkEnd w:id="71"/>
    </w:p>
    <w:p w14:paraId="393A0EBB" w14:textId="77777777" w:rsidR="00A172E6" w:rsidRDefault="00A172E6" w:rsidP="00A172E6">
      <w:pPr>
        <w:rPr>
          <w:rFonts w:cs="Arial"/>
          <w:sz w:val="20"/>
          <w:szCs w:val="20"/>
        </w:rPr>
      </w:pPr>
      <w:r w:rsidRPr="001315E2">
        <w:rPr>
          <w:rFonts w:cs="Arial"/>
          <w:sz w:val="20"/>
          <w:szCs w:val="20"/>
        </w:rPr>
        <w:t xml:space="preserve">There are no further data or calculations provided for the support of the measures in this </w:t>
      </w:r>
      <w:proofErr w:type="spellStart"/>
      <w:r w:rsidRPr="001315E2">
        <w:rPr>
          <w:rFonts w:cs="Arial"/>
          <w:sz w:val="20"/>
          <w:szCs w:val="20"/>
        </w:rPr>
        <w:t>workpaper</w:t>
      </w:r>
      <w:proofErr w:type="spellEnd"/>
      <w:r w:rsidRPr="001315E2">
        <w:rPr>
          <w:rFonts w:cs="Arial"/>
          <w:sz w:val="20"/>
          <w:szCs w:val="20"/>
        </w:rPr>
        <w:t>.</w:t>
      </w:r>
    </w:p>
    <w:p w14:paraId="60D764AB" w14:textId="77777777" w:rsidR="001315E2" w:rsidRDefault="001315E2" w:rsidP="00063FA7">
      <w:pPr>
        <w:rPr>
          <w:rFonts w:cs="Arial"/>
          <w:b/>
          <w:i/>
          <w:sz w:val="28"/>
          <w:szCs w:val="28"/>
        </w:rPr>
      </w:pPr>
    </w:p>
    <w:p w14:paraId="393A0FCC" w14:textId="637A2B2E" w:rsidR="001C2942" w:rsidRPr="00836F9B" w:rsidRDefault="001C2942" w:rsidP="00063FA7">
      <w:pPr>
        <w:rPr>
          <w:rFonts w:cs="Arial"/>
          <w:b/>
          <w:i/>
          <w:sz w:val="28"/>
          <w:szCs w:val="28"/>
        </w:rPr>
      </w:pPr>
      <w:r w:rsidRPr="00836F9B">
        <w:rPr>
          <w:rFonts w:cs="Arial"/>
          <w:b/>
          <w:i/>
          <w:sz w:val="28"/>
          <w:szCs w:val="28"/>
        </w:rPr>
        <w:t>1.</w:t>
      </w:r>
      <w:r w:rsidR="00063FA7" w:rsidRPr="00836F9B">
        <w:rPr>
          <w:rFonts w:cs="Arial"/>
          <w:b/>
          <w:i/>
          <w:sz w:val="28"/>
          <w:szCs w:val="28"/>
        </w:rPr>
        <w:t>4.5</w:t>
      </w:r>
      <w:r w:rsidR="001178BE">
        <w:rPr>
          <w:rFonts w:cs="Arial"/>
          <w:b/>
          <w:i/>
          <w:sz w:val="28"/>
          <w:szCs w:val="28"/>
        </w:rPr>
        <w:t xml:space="preserve"> </w:t>
      </w:r>
      <w:r w:rsidRPr="00836F9B">
        <w:rPr>
          <w:rFonts w:cs="Arial"/>
          <w:b/>
          <w:i/>
          <w:sz w:val="28"/>
          <w:szCs w:val="28"/>
        </w:rPr>
        <w:t>Time-of-Use Adjustment Factor</w:t>
      </w:r>
    </w:p>
    <w:p w14:paraId="393A0FCE" w14:textId="77777777" w:rsidR="001178BE" w:rsidRPr="00702E14" w:rsidRDefault="00FF4E87" w:rsidP="001C2942">
      <w:pPr>
        <w:pStyle w:val="Reminders"/>
        <w:rPr>
          <w:rFonts w:ascii="Arial" w:hAnsi="Arial" w:cs="Arial"/>
          <w:i w:val="0"/>
          <w:color w:val="auto"/>
          <w:sz w:val="20"/>
          <w:szCs w:val="20"/>
        </w:rPr>
      </w:pPr>
      <w:r w:rsidRPr="00702E14">
        <w:rPr>
          <w:rFonts w:ascii="Arial" w:hAnsi="Arial" w:cs="Arial"/>
          <w:i w:val="0"/>
          <w:color w:val="auto"/>
          <w:sz w:val="20"/>
          <w:szCs w:val="20"/>
        </w:rPr>
        <w:t xml:space="preserve">We are required </w:t>
      </w:r>
      <w:r w:rsidR="001C2942" w:rsidRPr="00702E14">
        <w:rPr>
          <w:rFonts w:ascii="Arial" w:hAnsi="Arial" w:cs="Arial"/>
          <w:i w:val="0"/>
          <w:color w:val="auto"/>
          <w:sz w:val="20"/>
          <w:szCs w:val="20"/>
        </w:rPr>
        <w:t>by CPUC decision 06-06-063 dated June 29, 2006</w:t>
      </w:r>
      <w:r w:rsidRPr="00702E14">
        <w:rPr>
          <w:rFonts w:ascii="Arial" w:hAnsi="Arial" w:cs="Arial"/>
          <w:i w:val="0"/>
          <w:color w:val="auto"/>
          <w:sz w:val="20"/>
          <w:szCs w:val="20"/>
        </w:rPr>
        <w:t xml:space="preserve"> to apply </w:t>
      </w:r>
      <w:r w:rsidR="001C2942" w:rsidRPr="00702E14">
        <w:rPr>
          <w:rFonts w:ascii="Arial" w:hAnsi="Arial" w:cs="Arial"/>
          <w:i w:val="0"/>
          <w:color w:val="auto"/>
          <w:sz w:val="20"/>
          <w:szCs w:val="20"/>
        </w:rPr>
        <w:t xml:space="preserve">time-of-use (TOU) adjustment factors </w:t>
      </w:r>
      <w:r w:rsidRPr="00702E14">
        <w:rPr>
          <w:rFonts w:ascii="Arial" w:hAnsi="Arial" w:cs="Arial"/>
          <w:i w:val="0"/>
          <w:color w:val="auto"/>
          <w:sz w:val="20"/>
          <w:szCs w:val="20"/>
        </w:rPr>
        <w:t>on</w:t>
      </w:r>
      <w:r w:rsidR="001C2942" w:rsidRPr="00702E14">
        <w:rPr>
          <w:rFonts w:ascii="Arial" w:hAnsi="Arial" w:cs="Arial"/>
          <w:i w:val="0"/>
          <w:color w:val="auto"/>
          <w:sz w:val="20"/>
          <w:szCs w:val="20"/>
        </w:rPr>
        <w:t xml:space="preserve"> residential A/C and commercial A/C (packaged and split-system direct-expansion cooling) measures only.</w:t>
      </w:r>
      <w:r w:rsidR="00437BE1" w:rsidRPr="00702E14">
        <w:rPr>
          <w:rFonts w:ascii="Arial" w:hAnsi="Arial" w:cs="Arial"/>
          <w:i w:val="0"/>
          <w:color w:val="auto"/>
          <w:sz w:val="20"/>
          <w:szCs w:val="20"/>
        </w:rPr>
        <w:t xml:space="preserve"> </w:t>
      </w:r>
      <w:r w:rsidR="001C2942" w:rsidRPr="00702E14">
        <w:rPr>
          <w:rFonts w:ascii="Arial" w:hAnsi="Arial" w:cs="Arial"/>
          <w:i w:val="0"/>
          <w:color w:val="auto"/>
          <w:sz w:val="20"/>
          <w:szCs w:val="20"/>
        </w:rPr>
        <w:t xml:space="preserve"> Since this is not an A/C measure, the TOU adjustment factor is 0.</w:t>
      </w:r>
      <w:r w:rsidR="00437BE1" w:rsidRPr="00702E14">
        <w:rPr>
          <w:rFonts w:ascii="Arial" w:hAnsi="Arial" w:cs="Arial"/>
          <w:i w:val="0"/>
          <w:color w:val="auto"/>
          <w:sz w:val="20"/>
          <w:szCs w:val="20"/>
        </w:rPr>
        <w:t xml:space="preserve"> </w:t>
      </w:r>
    </w:p>
    <w:p w14:paraId="393A0FDB" w14:textId="0025AFDA" w:rsidR="00EB43BA" w:rsidRPr="00EB43BA" w:rsidRDefault="00EB43BA" w:rsidP="00702E14">
      <w:pPr>
        <w:pStyle w:val="Caption"/>
        <w:keepNext/>
        <w:ind w:left="1440"/>
        <w:rPr>
          <w:rFonts w:cs="Arial"/>
          <w:b w:val="0"/>
          <w:highlight w:val="yellow"/>
        </w:rPr>
      </w:pPr>
    </w:p>
    <w:p w14:paraId="393A0FDD" w14:textId="53E09240" w:rsidR="001C2942" w:rsidRPr="00EB43BA" w:rsidRDefault="001C2942" w:rsidP="001C2942">
      <w:pPr>
        <w:pStyle w:val="Caption"/>
        <w:keepNext/>
        <w:rPr>
          <w:rFonts w:cs="Arial"/>
          <w:b w:val="0"/>
        </w:rPr>
      </w:pPr>
      <w:r w:rsidRPr="00702E14">
        <w:rPr>
          <w:rFonts w:cs="Arial"/>
          <w:b w:val="0"/>
        </w:rPr>
        <w:t xml:space="preserve">The specific values and results are summarized in </w:t>
      </w:r>
      <w:r w:rsidRPr="00702E14">
        <w:rPr>
          <w:rFonts w:cs="Arial"/>
          <w:b w:val="0"/>
        </w:rPr>
        <w:fldChar w:fldCharType="begin"/>
      </w:r>
      <w:r w:rsidRPr="00702E14">
        <w:rPr>
          <w:rFonts w:cs="Arial"/>
          <w:b w:val="0"/>
        </w:rPr>
        <w:instrText xml:space="preserve"> REF _Ref242757962 \h  \* MERGEFORMAT </w:instrText>
      </w:r>
      <w:r w:rsidRPr="00702E14">
        <w:rPr>
          <w:rFonts w:cs="Arial"/>
          <w:b w:val="0"/>
        </w:rPr>
      </w:r>
      <w:r w:rsidRPr="00702E14">
        <w:rPr>
          <w:rFonts w:cs="Arial"/>
          <w:b w:val="0"/>
        </w:rPr>
        <w:fldChar w:fldCharType="separate"/>
      </w:r>
      <w:r w:rsidR="00E4302B" w:rsidRPr="00702E14">
        <w:rPr>
          <w:rFonts w:cs="Arial"/>
          <w:b w:val="0"/>
          <w:noProof/>
        </w:rPr>
        <w:t xml:space="preserve">Table </w:t>
      </w:r>
      <w:r w:rsidR="00E4302B" w:rsidRPr="00702E14">
        <w:rPr>
          <w:rFonts w:cs="Arial"/>
          <w:noProof/>
        </w:rPr>
        <w:t>6</w:t>
      </w:r>
      <w:r w:rsidRPr="00702E14">
        <w:rPr>
          <w:rFonts w:cs="Arial"/>
          <w:b w:val="0"/>
        </w:rPr>
        <w:fldChar w:fldCharType="end"/>
      </w:r>
      <w:r w:rsidRPr="00702E14">
        <w:rPr>
          <w:rFonts w:cs="Arial"/>
          <w:b w:val="0"/>
        </w:rPr>
        <w:t>.</w:t>
      </w:r>
    </w:p>
    <w:p w14:paraId="393A0FDE" w14:textId="77777777" w:rsidR="001C2942" w:rsidRPr="00EB43BA" w:rsidRDefault="001C2942" w:rsidP="001C2942">
      <w:pPr>
        <w:pStyle w:val="Caption"/>
        <w:keepNext/>
        <w:jc w:val="center"/>
        <w:rPr>
          <w:rFonts w:cs="Arial"/>
        </w:rPr>
      </w:pPr>
      <w:bookmarkStart w:id="72" w:name="_Ref242757962"/>
    </w:p>
    <w:p w14:paraId="393A0FDF" w14:textId="77777777" w:rsidR="001C2942" w:rsidRPr="00EB43BA" w:rsidRDefault="001C2942" w:rsidP="001C2942">
      <w:pPr>
        <w:pStyle w:val="Caption"/>
        <w:keepNext/>
        <w:jc w:val="center"/>
        <w:rPr>
          <w:rFonts w:cs="Arial"/>
        </w:rPr>
      </w:pPr>
      <w:bookmarkStart w:id="73" w:name="_Toc386010918"/>
      <w:r w:rsidRPr="00EB43BA">
        <w:rPr>
          <w:rFonts w:cs="Arial"/>
        </w:rPr>
        <w:t xml:space="preserve">Table </w:t>
      </w:r>
      <w:r w:rsidRPr="00EB43BA">
        <w:rPr>
          <w:rFonts w:cs="Arial"/>
        </w:rPr>
        <w:fldChar w:fldCharType="begin"/>
      </w:r>
      <w:r w:rsidRPr="00EB43BA">
        <w:rPr>
          <w:rFonts w:cs="Arial"/>
        </w:rPr>
        <w:instrText xml:space="preserve"> SEQ Table \* ARABIC </w:instrText>
      </w:r>
      <w:r w:rsidRPr="00EB43BA">
        <w:rPr>
          <w:rFonts w:cs="Arial"/>
        </w:rPr>
        <w:fldChar w:fldCharType="separate"/>
      </w:r>
      <w:r w:rsidR="00ED7D3D">
        <w:rPr>
          <w:rFonts w:cs="Arial"/>
          <w:noProof/>
        </w:rPr>
        <w:t>6</w:t>
      </w:r>
      <w:r w:rsidRPr="00EB43BA">
        <w:rPr>
          <w:rFonts w:cs="Arial"/>
        </w:rPr>
        <w:fldChar w:fldCharType="end"/>
      </w:r>
      <w:bookmarkEnd w:id="72"/>
      <w:r w:rsidR="00437BE1">
        <w:rPr>
          <w:rFonts w:cs="Arial"/>
        </w:rPr>
        <w:t xml:space="preserve"> </w:t>
      </w:r>
      <w:r w:rsidRPr="00EB43BA">
        <w:rPr>
          <w:rFonts w:cs="Arial"/>
        </w:rPr>
        <w:t>TOU Adjustment Factors</w:t>
      </w:r>
      <w:bookmarkEnd w:id="73"/>
    </w:p>
    <w:tbl>
      <w:tblPr>
        <w:tblW w:w="4944" w:type="pct"/>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2989"/>
        <w:gridCol w:w="1348"/>
        <w:gridCol w:w="2566"/>
        <w:gridCol w:w="2566"/>
      </w:tblGrid>
      <w:tr w:rsidR="009B1863" w:rsidRPr="001E4C31" w14:paraId="393A0FE4" w14:textId="77777777" w:rsidTr="001E4C31">
        <w:tc>
          <w:tcPr>
            <w:tcW w:w="1578" w:type="pct"/>
            <w:shd w:val="clear" w:color="auto" w:fill="262626"/>
            <w:vAlign w:val="bottom"/>
          </w:tcPr>
          <w:p w14:paraId="393A0FE0" w14:textId="77777777" w:rsidR="001C2942" w:rsidRPr="001E4C31" w:rsidRDefault="001C2942" w:rsidP="001E4C31">
            <w:pPr>
              <w:keepLines/>
              <w:jc w:val="center"/>
              <w:rPr>
                <w:rFonts w:cs="Arial"/>
                <w:b/>
                <w:bCs/>
                <w:color w:val="F2F2F2"/>
                <w:sz w:val="20"/>
                <w:szCs w:val="20"/>
                <w:highlight w:val="yellow"/>
              </w:rPr>
            </w:pPr>
            <w:r w:rsidRPr="001E4C31">
              <w:rPr>
                <w:rFonts w:cs="Arial"/>
                <w:b/>
                <w:bCs/>
                <w:color w:val="F2F2F2"/>
                <w:sz w:val="20"/>
                <w:szCs w:val="20"/>
              </w:rPr>
              <w:t>Measure</w:t>
            </w:r>
          </w:p>
        </w:tc>
        <w:tc>
          <w:tcPr>
            <w:tcW w:w="712" w:type="pct"/>
            <w:shd w:val="clear" w:color="auto" w:fill="262626"/>
            <w:vAlign w:val="bottom"/>
          </w:tcPr>
          <w:p w14:paraId="393A0FE1" w14:textId="77777777" w:rsidR="001C2942" w:rsidRPr="001E4C31" w:rsidRDefault="001C2942" w:rsidP="001E4C31">
            <w:pPr>
              <w:keepLines/>
              <w:jc w:val="center"/>
              <w:rPr>
                <w:rFonts w:cs="Arial"/>
                <w:b/>
                <w:bCs/>
                <w:color w:val="F2F2F2"/>
                <w:sz w:val="20"/>
                <w:szCs w:val="20"/>
                <w:highlight w:val="yellow"/>
              </w:rPr>
            </w:pPr>
            <w:proofErr w:type="spellStart"/>
            <w:r w:rsidRPr="001E4C31">
              <w:rPr>
                <w:rFonts w:cs="Arial"/>
                <w:b/>
                <w:bCs/>
                <w:i/>
                <w:color w:val="F2F2F2"/>
                <w:sz w:val="20"/>
                <w:szCs w:val="20"/>
              </w:rPr>
              <w:t>kW</w:t>
            </w:r>
            <w:r w:rsidRPr="001E4C31">
              <w:rPr>
                <w:rFonts w:cs="Arial"/>
                <w:b/>
                <w:bCs/>
                <w:i/>
                <w:color w:val="F2F2F2"/>
                <w:sz w:val="20"/>
                <w:szCs w:val="20"/>
                <w:vertAlign w:val="subscript"/>
              </w:rPr>
              <w:t>AC</w:t>
            </w:r>
            <w:proofErr w:type="spellEnd"/>
          </w:p>
        </w:tc>
        <w:tc>
          <w:tcPr>
            <w:tcW w:w="1355" w:type="pct"/>
            <w:shd w:val="clear" w:color="auto" w:fill="262626"/>
            <w:vAlign w:val="bottom"/>
          </w:tcPr>
          <w:p w14:paraId="393A0FE2" w14:textId="77777777" w:rsidR="001C2942" w:rsidRPr="001E4C31" w:rsidRDefault="001C2942" w:rsidP="001E4C31">
            <w:pPr>
              <w:keepLines/>
              <w:jc w:val="center"/>
              <w:rPr>
                <w:rFonts w:cs="Arial"/>
                <w:b/>
                <w:bCs/>
                <w:color w:val="F2F2F2"/>
                <w:sz w:val="20"/>
                <w:szCs w:val="20"/>
                <w:highlight w:val="yellow"/>
              </w:rPr>
            </w:pPr>
            <w:proofErr w:type="spellStart"/>
            <w:r w:rsidRPr="001E4C31">
              <w:rPr>
                <w:rFonts w:cs="Arial"/>
                <w:b/>
                <w:bCs/>
                <w:i/>
                <w:color w:val="F2F2F2"/>
                <w:sz w:val="20"/>
                <w:szCs w:val="20"/>
              </w:rPr>
              <w:t>kW</w:t>
            </w:r>
            <w:r w:rsidRPr="001E4C31">
              <w:rPr>
                <w:rFonts w:cs="Arial"/>
                <w:b/>
                <w:bCs/>
                <w:i/>
                <w:color w:val="F2F2F2"/>
                <w:sz w:val="20"/>
                <w:szCs w:val="20"/>
                <w:vertAlign w:val="subscript"/>
              </w:rPr>
              <w:t>Total</w:t>
            </w:r>
            <w:proofErr w:type="spellEnd"/>
          </w:p>
        </w:tc>
        <w:tc>
          <w:tcPr>
            <w:tcW w:w="1355" w:type="pct"/>
            <w:shd w:val="clear" w:color="auto" w:fill="262626"/>
            <w:vAlign w:val="bottom"/>
          </w:tcPr>
          <w:p w14:paraId="393A0FE3" w14:textId="77777777" w:rsidR="001C2942" w:rsidRPr="001E4C31" w:rsidRDefault="001C2942" w:rsidP="001E4C31">
            <w:pPr>
              <w:keepLines/>
              <w:jc w:val="center"/>
              <w:rPr>
                <w:rFonts w:cs="Arial"/>
                <w:b/>
                <w:bCs/>
                <w:color w:val="F2F2F2"/>
                <w:sz w:val="20"/>
                <w:szCs w:val="20"/>
                <w:highlight w:val="yellow"/>
              </w:rPr>
            </w:pPr>
            <w:r w:rsidRPr="001E4C31">
              <w:rPr>
                <w:rFonts w:cs="Arial"/>
                <w:b/>
                <w:bCs/>
                <w:color w:val="F2F2F2"/>
                <w:sz w:val="20"/>
                <w:szCs w:val="20"/>
              </w:rPr>
              <w:t>%</w:t>
            </w:r>
          </w:p>
        </w:tc>
      </w:tr>
      <w:tr w:rsidR="001C2942" w:rsidRPr="00EB43BA" w14:paraId="393A0FE9" w14:textId="77777777" w:rsidTr="001E4C31">
        <w:tc>
          <w:tcPr>
            <w:tcW w:w="1578" w:type="pct"/>
            <w:shd w:val="pct5" w:color="000000" w:fill="FFFFFF"/>
            <w:vAlign w:val="bottom"/>
          </w:tcPr>
          <w:p w14:paraId="393A0FE5" w14:textId="25804037" w:rsidR="001C2942" w:rsidRPr="00702E14" w:rsidRDefault="00702E14" w:rsidP="001E4C31">
            <w:pPr>
              <w:jc w:val="center"/>
              <w:rPr>
                <w:rFonts w:cs="Arial"/>
                <w:sz w:val="20"/>
                <w:szCs w:val="20"/>
              </w:rPr>
            </w:pPr>
            <w:r w:rsidRPr="00702E14">
              <w:rPr>
                <w:rFonts w:cs="Arial"/>
                <w:sz w:val="20"/>
                <w:szCs w:val="20"/>
              </w:rPr>
              <w:t>VFD</w:t>
            </w:r>
          </w:p>
        </w:tc>
        <w:tc>
          <w:tcPr>
            <w:tcW w:w="712" w:type="pct"/>
            <w:shd w:val="pct5" w:color="000000" w:fill="FFFFFF"/>
            <w:vAlign w:val="bottom"/>
          </w:tcPr>
          <w:p w14:paraId="393A0FE6" w14:textId="77777777" w:rsidR="001C2942" w:rsidRPr="00702E14" w:rsidRDefault="001C2942" w:rsidP="001E4C31">
            <w:pPr>
              <w:jc w:val="center"/>
              <w:rPr>
                <w:rFonts w:cs="Arial"/>
                <w:sz w:val="20"/>
                <w:szCs w:val="20"/>
              </w:rPr>
            </w:pPr>
            <w:r w:rsidRPr="00702E14">
              <w:rPr>
                <w:rFonts w:cs="Arial"/>
                <w:sz w:val="20"/>
                <w:szCs w:val="20"/>
              </w:rPr>
              <w:t>0</w:t>
            </w:r>
          </w:p>
        </w:tc>
        <w:tc>
          <w:tcPr>
            <w:tcW w:w="1355" w:type="pct"/>
            <w:shd w:val="pct5" w:color="000000" w:fill="FFFFFF"/>
            <w:vAlign w:val="bottom"/>
          </w:tcPr>
          <w:p w14:paraId="393A0FE7" w14:textId="77777777" w:rsidR="001C2942" w:rsidRPr="00702E14" w:rsidRDefault="001C2942" w:rsidP="001E4C31">
            <w:pPr>
              <w:jc w:val="center"/>
              <w:rPr>
                <w:rFonts w:cs="Arial"/>
                <w:sz w:val="20"/>
                <w:szCs w:val="20"/>
              </w:rPr>
            </w:pPr>
            <w:r w:rsidRPr="00702E14">
              <w:rPr>
                <w:rFonts w:cs="Arial"/>
                <w:sz w:val="20"/>
                <w:szCs w:val="20"/>
              </w:rPr>
              <w:t>0</w:t>
            </w:r>
          </w:p>
        </w:tc>
        <w:tc>
          <w:tcPr>
            <w:tcW w:w="1355" w:type="pct"/>
            <w:shd w:val="pct5" w:color="000000" w:fill="FFFFFF"/>
            <w:vAlign w:val="bottom"/>
          </w:tcPr>
          <w:p w14:paraId="393A0FE8" w14:textId="77777777" w:rsidR="001C2942" w:rsidRPr="00702E14" w:rsidRDefault="001C2942" w:rsidP="001E4C31">
            <w:pPr>
              <w:jc w:val="center"/>
              <w:rPr>
                <w:rFonts w:cs="Arial"/>
                <w:sz w:val="20"/>
                <w:szCs w:val="20"/>
              </w:rPr>
            </w:pPr>
            <w:r w:rsidRPr="00702E14">
              <w:rPr>
                <w:rFonts w:cs="Arial"/>
                <w:sz w:val="20"/>
                <w:szCs w:val="20"/>
              </w:rPr>
              <w:t>0</w:t>
            </w:r>
          </w:p>
        </w:tc>
      </w:tr>
    </w:tbl>
    <w:p w14:paraId="393A0FED" w14:textId="77777777" w:rsidR="001C2942" w:rsidRDefault="001C2942" w:rsidP="00A02F0A"/>
    <w:p w14:paraId="1AB20CDD" w14:textId="77777777" w:rsidR="00F10CCE" w:rsidRDefault="00F10CCE" w:rsidP="00A02F0A"/>
    <w:p w14:paraId="393A0FEE" w14:textId="65BF1DB1" w:rsidR="00C069A2" w:rsidRPr="00EA38B4" w:rsidRDefault="001248A3" w:rsidP="00895837">
      <w:pPr>
        <w:rPr>
          <w:rFonts w:cs="Arial"/>
          <w:b/>
          <w:i/>
          <w:sz w:val="28"/>
          <w:szCs w:val="28"/>
        </w:rPr>
      </w:pPr>
      <w:bookmarkStart w:id="74" w:name="_Toc304800209"/>
      <w:r w:rsidRPr="00EA38B4">
        <w:rPr>
          <w:rFonts w:cs="Arial"/>
          <w:b/>
          <w:i/>
          <w:sz w:val="28"/>
          <w:szCs w:val="28"/>
        </w:rPr>
        <w:t>1.</w:t>
      </w:r>
      <w:r w:rsidR="00264B03" w:rsidRPr="00EA38B4">
        <w:rPr>
          <w:rFonts w:cs="Arial"/>
          <w:b/>
          <w:i/>
          <w:sz w:val="28"/>
          <w:szCs w:val="28"/>
        </w:rPr>
        <w:t>5</w:t>
      </w:r>
      <w:r w:rsidRPr="00EA38B4">
        <w:rPr>
          <w:rFonts w:cs="Arial"/>
          <w:b/>
          <w:i/>
          <w:sz w:val="28"/>
          <w:szCs w:val="28"/>
        </w:rPr>
        <w:t xml:space="preserve"> </w:t>
      </w:r>
      <w:r w:rsidR="00FA595F" w:rsidRPr="00EA38B4">
        <w:rPr>
          <w:rFonts w:cs="Arial"/>
          <w:b/>
          <w:i/>
          <w:sz w:val="28"/>
          <w:szCs w:val="28"/>
        </w:rPr>
        <w:t>Summary of Inputs for Savings Calculations</w:t>
      </w:r>
      <w:bookmarkEnd w:id="74"/>
      <w:r w:rsidR="00814500" w:rsidRPr="00EA38B4">
        <w:rPr>
          <w:rFonts w:cs="Arial"/>
          <w:b/>
          <w:i/>
          <w:sz w:val="28"/>
          <w:szCs w:val="28"/>
        </w:rPr>
        <w:t xml:space="preserve"> </w:t>
      </w:r>
    </w:p>
    <w:p w14:paraId="393A0FEF" w14:textId="77777777" w:rsidR="00755961" w:rsidRDefault="004967A2" w:rsidP="001178BE">
      <w:pPr>
        <w:keepNext/>
        <w:rPr>
          <w:rFonts w:cs="Arial"/>
          <w:sz w:val="20"/>
          <w:szCs w:val="20"/>
        </w:rPr>
      </w:pPr>
      <w:r w:rsidRPr="004967A2">
        <w:rPr>
          <w:rFonts w:cs="Arial"/>
          <w:sz w:val="20"/>
          <w:szCs w:val="20"/>
        </w:rPr>
        <w:t xml:space="preserve">The following </w:t>
      </w:r>
      <w:r w:rsidR="001178BE">
        <w:rPr>
          <w:rFonts w:cs="Arial"/>
          <w:sz w:val="20"/>
          <w:szCs w:val="20"/>
        </w:rPr>
        <w:t xml:space="preserve">table provides references to </w:t>
      </w:r>
      <w:r w:rsidRPr="004967A2">
        <w:rPr>
          <w:rFonts w:cs="Arial"/>
          <w:sz w:val="20"/>
          <w:szCs w:val="20"/>
        </w:rPr>
        <w:t xml:space="preserve">sections </w:t>
      </w:r>
      <w:r w:rsidR="001178BE">
        <w:rPr>
          <w:rFonts w:cs="Arial"/>
          <w:sz w:val="20"/>
          <w:szCs w:val="20"/>
        </w:rPr>
        <w:t>that document</w:t>
      </w:r>
      <w:r w:rsidRPr="004967A2">
        <w:rPr>
          <w:rFonts w:cs="Arial"/>
          <w:sz w:val="20"/>
          <w:szCs w:val="20"/>
        </w:rPr>
        <w:t xml:space="preserve"> the inputs for calculation:</w:t>
      </w:r>
    </w:p>
    <w:p w14:paraId="393A0FF0" w14:textId="77777777" w:rsidR="001A3026" w:rsidRPr="00ED4EC4" w:rsidRDefault="001A3026" w:rsidP="001178BE">
      <w:pPr>
        <w:keepNext/>
        <w:rPr>
          <w:rFonts w:cs="Arial"/>
          <w:b/>
          <w:sz w:val="20"/>
          <w:szCs w:val="20"/>
        </w:rPr>
      </w:pPr>
    </w:p>
    <w:tbl>
      <w:tblPr>
        <w:tblpPr w:leftFromText="180" w:rightFromText="180" w:vertAnchor="text" w:tblpY="1"/>
        <w:tblOverlap w:val="never"/>
        <w:tblW w:w="0" w:type="auto"/>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A0" w:firstRow="1" w:lastRow="0" w:firstColumn="1" w:lastColumn="0" w:noHBand="0" w:noVBand="0"/>
      </w:tblPr>
      <w:tblGrid>
        <w:gridCol w:w="1772"/>
        <w:gridCol w:w="1735"/>
        <w:gridCol w:w="1461"/>
        <w:gridCol w:w="1399"/>
        <w:gridCol w:w="74"/>
        <w:gridCol w:w="1399"/>
        <w:gridCol w:w="337"/>
        <w:gridCol w:w="1399"/>
      </w:tblGrid>
      <w:tr w:rsidR="00533C9F" w:rsidRPr="001E4C31" w14:paraId="393A0FF7" w14:textId="77777777" w:rsidTr="00C21867">
        <w:trPr>
          <w:gridAfter w:val="1"/>
          <w:wAfter w:w="1399" w:type="dxa"/>
        </w:trPr>
        <w:tc>
          <w:tcPr>
            <w:tcW w:w="1772" w:type="dxa"/>
            <w:shd w:val="clear" w:color="auto" w:fill="262626"/>
            <w:vAlign w:val="bottom"/>
          </w:tcPr>
          <w:p w14:paraId="393A0FF1" w14:textId="77777777" w:rsidR="00533C9F" w:rsidRPr="001E4C31" w:rsidRDefault="00533C9F" w:rsidP="00C21867">
            <w:pPr>
              <w:keepNext/>
              <w:keepLines/>
              <w:jc w:val="center"/>
              <w:rPr>
                <w:rFonts w:cs="Arial"/>
                <w:b/>
                <w:bCs/>
                <w:color w:val="F2F2F2"/>
                <w:sz w:val="20"/>
                <w:szCs w:val="20"/>
              </w:rPr>
            </w:pPr>
            <w:r w:rsidRPr="001E4C31">
              <w:rPr>
                <w:rFonts w:cs="Arial"/>
                <w:b/>
                <w:bCs/>
                <w:color w:val="F2F2F2"/>
                <w:sz w:val="20"/>
                <w:szCs w:val="20"/>
              </w:rPr>
              <w:t>Input Variable</w:t>
            </w:r>
          </w:p>
        </w:tc>
        <w:tc>
          <w:tcPr>
            <w:tcW w:w="1735" w:type="dxa"/>
            <w:shd w:val="clear" w:color="auto" w:fill="262626"/>
            <w:vAlign w:val="bottom"/>
          </w:tcPr>
          <w:p w14:paraId="393A0FF2" w14:textId="77777777" w:rsidR="00533C9F" w:rsidRPr="001E4C31" w:rsidRDefault="00533C9F" w:rsidP="00C21867">
            <w:pPr>
              <w:keepNext/>
              <w:keepLines/>
              <w:jc w:val="center"/>
              <w:rPr>
                <w:rFonts w:cs="Arial"/>
                <w:b/>
                <w:bCs/>
                <w:color w:val="F2F2F2"/>
                <w:sz w:val="20"/>
                <w:szCs w:val="20"/>
              </w:rPr>
            </w:pPr>
            <w:r w:rsidRPr="001E4C31">
              <w:rPr>
                <w:rFonts w:cs="Arial"/>
                <w:b/>
                <w:bCs/>
                <w:color w:val="F2F2F2"/>
                <w:sz w:val="20"/>
                <w:szCs w:val="20"/>
              </w:rPr>
              <w:t>Variations</w:t>
            </w:r>
          </w:p>
        </w:tc>
        <w:tc>
          <w:tcPr>
            <w:tcW w:w="1461" w:type="dxa"/>
            <w:shd w:val="clear" w:color="auto" w:fill="262626"/>
            <w:vAlign w:val="bottom"/>
          </w:tcPr>
          <w:p w14:paraId="393A0FF3" w14:textId="66F26E10" w:rsidR="00533C9F" w:rsidRPr="001E4C31" w:rsidRDefault="00533C9F" w:rsidP="00C21867">
            <w:pPr>
              <w:keepNext/>
              <w:keepLines/>
              <w:jc w:val="center"/>
              <w:rPr>
                <w:rFonts w:cs="Arial"/>
                <w:b/>
                <w:bCs/>
                <w:color w:val="F2F2F2"/>
                <w:sz w:val="20"/>
                <w:szCs w:val="20"/>
              </w:rPr>
            </w:pPr>
            <w:r>
              <w:rPr>
                <w:rFonts w:cs="Arial"/>
                <w:b/>
                <w:bCs/>
                <w:color w:val="F2F2F2"/>
                <w:sz w:val="20"/>
                <w:szCs w:val="20"/>
              </w:rPr>
              <w:t xml:space="preserve">Base Case </w:t>
            </w:r>
            <w:r w:rsidRPr="001E4C31">
              <w:rPr>
                <w:rFonts w:cs="Arial"/>
                <w:b/>
                <w:bCs/>
                <w:color w:val="F2F2F2"/>
                <w:sz w:val="20"/>
                <w:szCs w:val="20"/>
              </w:rPr>
              <w:t>Average Value</w:t>
            </w:r>
          </w:p>
        </w:tc>
        <w:tc>
          <w:tcPr>
            <w:tcW w:w="1473" w:type="dxa"/>
            <w:gridSpan w:val="2"/>
            <w:shd w:val="clear" w:color="auto" w:fill="262626"/>
            <w:vAlign w:val="bottom"/>
          </w:tcPr>
          <w:p w14:paraId="393A0FF5" w14:textId="77777777" w:rsidR="00533C9F" w:rsidRPr="001E4C31" w:rsidRDefault="00533C9F" w:rsidP="00C21867">
            <w:pPr>
              <w:keepNext/>
              <w:keepLines/>
              <w:jc w:val="center"/>
              <w:rPr>
                <w:rFonts w:cs="Arial"/>
                <w:b/>
                <w:bCs/>
                <w:color w:val="F2F2F2"/>
                <w:sz w:val="20"/>
                <w:szCs w:val="20"/>
              </w:rPr>
            </w:pPr>
            <w:r w:rsidRPr="001E4C31">
              <w:rPr>
                <w:rFonts w:cs="Arial"/>
                <w:b/>
                <w:bCs/>
                <w:color w:val="F2F2F2"/>
                <w:sz w:val="20"/>
                <w:szCs w:val="20"/>
              </w:rPr>
              <w:t>Measure Case Average Value</w:t>
            </w:r>
          </w:p>
        </w:tc>
        <w:tc>
          <w:tcPr>
            <w:tcW w:w="1736" w:type="dxa"/>
            <w:gridSpan w:val="2"/>
            <w:shd w:val="clear" w:color="auto" w:fill="262626"/>
            <w:vAlign w:val="bottom"/>
          </w:tcPr>
          <w:p w14:paraId="393A0FF6" w14:textId="77777777" w:rsidR="00533C9F" w:rsidRPr="001E4C31" w:rsidRDefault="00533C9F" w:rsidP="00C21867">
            <w:pPr>
              <w:keepNext/>
              <w:keepLines/>
              <w:jc w:val="center"/>
              <w:rPr>
                <w:rFonts w:cs="Arial"/>
                <w:b/>
                <w:bCs/>
                <w:color w:val="F2F2F2"/>
                <w:sz w:val="20"/>
                <w:szCs w:val="20"/>
              </w:rPr>
            </w:pPr>
            <w:r w:rsidRPr="001E4C31">
              <w:rPr>
                <w:rFonts w:cs="Arial"/>
                <w:b/>
                <w:bCs/>
                <w:color w:val="F2F2F2"/>
                <w:sz w:val="20"/>
                <w:szCs w:val="20"/>
              </w:rPr>
              <w:t>Reference Section</w:t>
            </w:r>
          </w:p>
        </w:tc>
      </w:tr>
      <w:tr w:rsidR="00533C9F" w:rsidRPr="00783DAC" w14:paraId="393A0FFE" w14:textId="77777777" w:rsidTr="00C21867">
        <w:trPr>
          <w:gridAfter w:val="1"/>
          <w:wAfter w:w="1399" w:type="dxa"/>
        </w:trPr>
        <w:tc>
          <w:tcPr>
            <w:tcW w:w="1772" w:type="dxa"/>
            <w:shd w:val="pct5" w:color="000000" w:fill="FFFFFF"/>
            <w:vAlign w:val="bottom"/>
          </w:tcPr>
          <w:p w14:paraId="393A0FF8" w14:textId="77777777" w:rsidR="00533C9F" w:rsidRPr="001E4C31" w:rsidRDefault="00533C9F" w:rsidP="00C21867">
            <w:pPr>
              <w:keepNext/>
              <w:jc w:val="center"/>
              <w:rPr>
                <w:rFonts w:cs="Arial"/>
                <w:b/>
                <w:sz w:val="20"/>
                <w:szCs w:val="20"/>
              </w:rPr>
            </w:pPr>
            <w:r w:rsidRPr="001E4C31">
              <w:rPr>
                <w:rFonts w:cs="Arial"/>
                <w:b/>
                <w:sz w:val="20"/>
                <w:szCs w:val="20"/>
              </w:rPr>
              <w:t>Electric Savings</w:t>
            </w:r>
          </w:p>
        </w:tc>
        <w:tc>
          <w:tcPr>
            <w:tcW w:w="1735" w:type="dxa"/>
            <w:shd w:val="pct5" w:color="000000" w:fill="FFFFFF"/>
            <w:vAlign w:val="bottom"/>
          </w:tcPr>
          <w:p w14:paraId="393A0FF9" w14:textId="77777777" w:rsidR="00533C9F" w:rsidRPr="001E4C31" w:rsidRDefault="00533C9F" w:rsidP="00C21867">
            <w:pPr>
              <w:keepNext/>
              <w:jc w:val="center"/>
              <w:rPr>
                <w:rFonts w:cs="Arial"/>
                <w:sz w:val="20"/>
                <w:szCs w:val="20"/>
                <w:highlight w:val="yellow"/>
              </w:rPr>
            </w:pPr>
            <w:r w:rsidRPr="00DB133A">
              <w:rPr>
                <w:rFonts w:cs="Arial"/>
                <w:sz w:val="20"/>
                <w:szCs w:val="20"/>
              </w:rPr>
              <w:t>CZ, BT, BV</w:t>
            </w:r>
          </w:p>
        </w:tc>
        <w:tc>
          <w:tcPr>
            <w:tcW w:w="1461" w:type="dxa"/>
            <w:shd w:val="pct5" w:color="000000" w:fill="FFFFFF"/>
            <w:vAlign w:val="bottom"/>
          </w:tcPr>
          <w:p w14:paraId="393A0FFA" w14:textId="7D754DA1" w:rsidR="00533C9F" w:rsidRPr="001E4C31" w:rsidRDefault="00533C9F" w:rsidP="00C21867">
            <w:pPr>
              <w:keepNext/>
              <w:jc w:val="center"/>
              <w:rPr>
                <w:rFonts w:cs="Arial"/>
                <w:sz w:val="20"/>
                <w:szCs w:val="20"/>
              </w:rPr>
            </w:pPr>
            <w:r>
              <w:rPr>
                <w:rFonts w:cs="Arial"/>
                <w:sz w:val="20"/>
                <w:szCs w:val="20"/>
              </w:rPr>
              <w:t>Varies</w:t>
            </w:r>
          </w:p>
        </w:tc>
        <w:tc>
          <w:tcPr>
            <w:tcW w:w="1473" w:type="dxa"/>
            <w:gridSpan w:val="2"/>
            <w:shd w:val="pct5" w:color="000000" w:fill="FFFFFF"/>
            <w:vAlign w:val="bottom"/>
          </w:tcPr>
          <w:p w14:paraId="393A0FFC" w14:textId="0587CD62" w:rsidR="00533C9F" w:rsidRPr="00533C9F" w:rsidRDefault="00533C9F" w:rsidP="00C21867">
            <w:pPr>
              <w:keepNext/>
              <w:jc w:val="center"/>
              <w:rPr>
                <w:rFonts w:cs="Arial"/>
                <w:sz w:val="20"/>
                <w:szCs w:val="20"/>
              </w:rPr>
            </w:pPr>
            <w:r w:rsidRPr="00533C9F">
              <w:rPr>
                <w:rFonts w:cs="Arial"/>
                <w:sz w:val="20"/>
                <w:szCs w:val="20"/>
              </w:rPr>
              <w:t>Va</w:t>
            </w:r>
            <w:r>
              <w:rPr>
                <w:rFonts w:cs="Arial"/>
                <w:sz w:val="20"/>
                <w:szCs w:val="20"/>
              </w:rPr>
              <w:t>ries</w:t>
            </w:r>
          </w:p>
        </w:tc>
        <w:tc>
          <w:tcPr>
            <w:tcW w:w="1736" w:type="dxa"/>
            <w:gridSpan w:val="2"/>
            <w:shd w:val="pct5" w:color="000000" w:fill="FFFFFF"/>
            <w:vAlign w:val="bottom"/>
          </w:tcPr>
          <w:p w14:paraId="393A0FFD" w14:textId="77777777" w:rsidR="00533C9F" w:rsidRPr="00533C9F" w:rsidRDefault="00533C9F" w:rsidP="00C21867">
            <w:pPr>
              <w:keepNext/>
              <w:jc w:val="center"/>
              <w:rPr>
                <w:rFonts w:cs="Arial"/>
                <w:sz w:val="20"/>
                <w:szCs w:val="20"/>
              </w:rPr>
            </w:pPr>
            <w:r w:rsidRPr="00533C9F">
              <w:rPr>
                <w:rFonts w:cs="Arial"/>
                <w:sz w:val="20"/>
                <w:szCs w:val="20"/>
              </w:rPr>
              <w:t>Section 1.4.1</w:t>
            </w:r>
          </w:p>
        </w:tc>
      </w:tr>
      <w:tr w:rsidR="00533C9F" w:rsidRPr="00783DAC" w14:paraId="393A1005" w14:textId="77777777" w:rsidTr="00C21867">
        <w:trPr>
          <w:gridAfter w:val="1"/>
          <w:wAfter w:w="1399" w:type="dxa"/>
        </w:trPr>
        <w:tc>
          <w:tcPr>
            <w:tcW w:w="1772" w:type="dxa"/>
            <w:shd w:val="pct20" w:color="000000" w:fill="FFFFFF"/>
            <w:vAlign w:val="bottom"/>
          </w:tcPr>
          <w:p w14:paraId="393A0FFF" w14:textId="77777777" w:rsidR="00533C9F" w:rsidRPr="001E4C31" w:rsidRDefault="00533C9F" w:rsidP="00C21867">
            <w:pPr>
              <w:keepNext/>
              <w:jc w:val="center"/>
              <w:rPr>
                <w:rFonts w:cs="Arial"/>
                <w:b/>
                <w:sz w:val="20"/>
                <w:szCs w:val="20"/>
              </w:rPr>
            </w:pPr>
            <w:r w:rsidRPr="001E4C31">
              <w:rPr>
                <w:rFonts w:cs="Arial"/>
                <w:b/>
                <w:sz w:val="20"/>
                <w:szCs w:val="20"/>
              </w:rPr>
              <w:t>Gas Savings</w:t>
            </w:r>
          </w:p>
        </w:tc>
        <w:tc>
          <w:tcPr>
            <w:tcW w:w="1735" w:type="dxa"/>
            <w:shd w:val="pct20" w:color="000000" w:fill="FFFFFF"/>
            <w:vAlign w:val="bottom"/>
          </w:tcPr>
          <w:p w14:paraId="393A1000" w14:textId="77777777" w:rsidR="00533C9F" w:rsidRPr="001E4C31" w:rsidRDefault="00533C9F" w:rsidP="00C21867">
            <w:pPr>
              <w:keepNext/>
              <w:jc w:val="center"/>
              <w:rPr>
                <w:rFonts w:cs="Arial"/>
                <w:sz w:val="20"/>
                <w:szCs w:val="20"/>
                <w:highlight w:val="yellow"/>
              </w:rPr>
            </w:pPr>
            <w:r w:rsidRPr="00DB133A">
              <w:rPr>
                <w:rFonts w:cs="Arial"/>
                <w:sz w:val="20"/>
                <w:szCs w:val="20"/>
              </w:rPr>
              <w:t>CZ, BT, BV, IE</w:t>
            </w:r>
          </w:p>
        </w:tc>
        <w:tc>
          <w:tcPr>
            <w:tcW w:w="1461" w:type="dxa"/>
            <w:shd w:val="pct20" w:color="000000" w:fill="FFFFFF"/>
            <w:vAlign w:val="bottom"/>
          </w:tcPr>
          <w:p w14:paraId="393A1001" w14:textId="41063355" w:rsidR="00533C9F" w:rsidRPr="001E4C31" w:rsidRDefault="00DB133A" w:rsidP="00C21867">
            <w:pPr>
              <w:keepNext/>
              <w:jc w:val="center"/>
              <w:rPr>
                <w:rFonts w:cs="Arial"/>
                <w:sz w:val="20"/>
                <w:szCs w:val="20"/>
              </w:rPr>
            </w:pPr>
            <w:r>
              <w:rPr>
                <w:rFonts w:cs="Arial"/>
                <w:sz w:val="20"/>
                <w:szCs w:val="20"/>
              </w:rPr>
              <w:t>Varies</w:t>
            </w:r>
          </w:p>
        </w:tc>
        <w:tc>
          <w:tcPr>
            <w:tcW w:w="1473" w:type="dxa"/>
            <w:gridSpan w:val="2"/>
            <w:shd w:val="pct20" w:color="000000" w:fill="FFFFFF"/>
            <w:vAlign w:val="bottom"/>
          </w:tcPr>
          <w:p w14:paraId="393A1003" w14:textId="25EC1314" w:rsidR="00533C9F" w:rsidRPr="001E4C31" w:rsidRDefault="00DB133A" w:rsidP="00C21867">
            <w:pPr>
              <w:keepNext/>
              <w:jc w:val="center"/>
              <w:rPr>
                <w:rFonts w:cs="Arial"/>
                <w:sz w:val="20"/>
                <w:szCs w:val="20"/>
              </w:rPr>
            </w:pPr>
            <w:r>
              <w:rPr>
                <w:rFonts w:cs="Arial"/>
                <w:sz w:val="20"/>
                <w:szCs w:val="20"/>
              </w:rPr>
              <w:t>Varies</w:t>
            </w:r>
          </w:p>
        </w:tc>
        <w:tc>
          <w:tcPr>
            <w:tcW w:w="1736" w:type="dxa"/>
            <w:gridSpan w:val="2"/>
            <w:shd w:val="pct20" w:color="000000" w:fill="FFFFFF"/>
            <w:vAlign w:val="bottom"/>
          </w:tcPr>
          <w:p w14:paraId="393A1004" w14:textId="2BD7E1C4" w:rsidR="00533C9F" w:rsidRPr="001E4C31" w:rsidRDefault="00C21867" w:rsidP="00C21867">
            <w:pPr>
              <w:keepNext/>
              <w:jc w:val="center"/>
              <w:rPr>
                <w:rFonts w:cs="Arial"/>
                <w:sz w:val="20"/>
                <w:szCs w:val="20"/>
              </w:rPr>
            </w:pPr>
            <w:r>
              <w:rPr>
                <w:rFonts w:cs="Arial"/>
                <w:sz w:val="20"/>
                <w:szCs w:val="20"/>
              </w:rPr>
              <w:t>Section 2.3</w:t>
            </w:r>
          </w:p>
        </w:tc>
      </w:tr>
      <w:tr w:rsidR="00533C9F" w:rsidRPr="00783DAC" w14:paraId="393A100C" w14:textId="77777777" w:rsidTr="00C21867">
        <w:trPr>
          <w:gridAfter w:val="1"/>
          <w:wAfter w:w="1399" w:type="dxa"/>
        </w:trPr>
        <w:tc>
          <w:tcPr>
            <w:tcW w:w="1772" w:type="dxa"/>
            <w:shd w:val="pct5" w:color="000000" w:fill="FFFFFF"/>
            <w:vAlign w:val="bottom"/>
          </w:tcPr>
          <w:p w14:paraId="393A1006" w14:textId="77777777" w:rsidR="00533C9F" w:rsidRPr="001E4C31" w:rsidRDefault="00533C9F" w:rsidP="00C21867">
            <w:pPr>
              <w:keepNext/>
              <w:jc w:val="center"/>
              <w:rPr>
                <w:rFonts w:cs="Arial"/>
                <w:b/>
                <w:sz w:val="20"/>
                <w:szCs w:val="20"/>
              </w:rPr>
            </w:pPr>
            <w:r w:rsidRPr="001E4C31">
              <w:rPr>
                <w:rFonts w:cs="Arial"/>
                <w:b/>
                <w:sz w:val="20"/>
                <w:szCs w:val="20"/>
              </w:rPr>
              <w:t>Hours of operation</w:t>
            </w:r>
          </w:p>
        </w:tc>
        <w:tc>
          <w:tcPr>
            <w:tcW w:w="1735" w:type="dxa"/>
            <w:shd w:val="pct5" w:color="000000" w:fill="FFFFFF"/>
            <w:vAlign w:val="bottom"/>
          </w:tcPr>
          <w:p w14:paraId="393A1007" w14:textId="77777777" w:rsidR="00533C9F" w:rsidRPr="001E4C31" w:rsidRDefault="00533C9F" w:rsidP="00C21867">
            <w:pPr>
              <w:keepNext/>
              <w:jc w:val="center"/>
              <w:rPr>
                <w:rFonts w:cs="Arial"/>
                <w:sz w:val="20"/>
                <w:szCs w:val="20"/>
                <w:highlight w:val="yellow"/>
              </w:rPr>
            </w:pPr>
            <w:r w:rsidRPr="00DB133A">
              <w:rPr>
                <w:rFonts w:cs="Arial"/>
                <w:sz w:val="20"/>
                <w:szCs w:val="20"/>
              </w:rPr>
              <w:t>CZ, BT, BV</w:t>
            </w:r>
          </w:p>
        </w:tc>
        <w:tc>
          <w:tcPr>
            <w:tcW w:w="1461" w:type="dxa"/>
            <w:shd w:val="pct5" w:color="000000" w:fill="FFFFFF"/>
            <w:vAlign w:val="bottom"/>
          </w:tcPr>
          <w:p w14:paraId="393A1008" w14:textId="5555137A" w:rsidR="00533C9F" w:rsidRPr="001E4C31" w:rsidRDefault="00DB133A" w:rsidP="00C21867">
            <w:pPr>
              <w:keepNext/>
              <w:jc w:val="center"/>
              <w:rPr>
                <w:rFonts w:cs="Arial"/>
                <w:sz w:val="20"/>
                <w:szCs w:val="20"/>
              </w:rPr>
            </w:pPr>
            <w:r>
              <w:rPr>
                <w:rFonts w:cs="Arial"/>
                <w:sz w:val="20"/>
                <w:szCs w:val="20"/>
              </w:rPr>
              <w:t>N/A</w:t>
            </w:r>
          </w:p>
        </w:tc>
        <w:tc>
          <w:tcPr>
            <w:tcW w:w="1473" w:type="dxa"/>
            <w:gridSpan w:val="2"/>
            <w:shd w:val="pct5" w:color="000000" w:fill="FFFFFF"/>
            <w:vAlign w:val="bottom"/>
          </w:tcPr>
          <w:p w14:paraId="393A100A" w14:textId="3BD90364" w:rsidR="00533C9F" w:rsidRPr="001E4C31" w:rsidRDefault="00DB133A" w:rsidP="00C21867">
            <w:pPr>
              <w:keepNext/>
              <w:jc w:val="center"/>
              <w:rPr>
                <w:rFonts w:cs="Arial"/>
                <w:sz w:val="20"/>
                <w:szCs w:val="20"/>
              </w:rPr>
            </w:pPr>
            <w:r>
              <w:rPr>
                <w:rFonts w:cs="Arial"/>
                <w:sz w:val="20"/>
                <w:szCs w:val="20"/>
              </w:rPr>
              <w:t>N/A</w:t>
            </w:r>
          </w:p>
        </w:tc>
        <w:tc>
          <w:tcPr>
            <w:tcW w:w="1736" w:type="dxa"/>
            <w:gridSpan w:val="2"/>
            <w:shd w:val="pct5" w:color="000000" w:fill="FFFFFF"/>
            <w:vAlign w:val="bottom"/>
          </w:tcPr>
          <w:p w14:paraId="393A100B" w14:textId="13FCD959" w:rsidR="00533C9F" w:rsidRPr="001E4C31" w:rsidRDefault="00C21867" w:rsidP="00C21867">
            <w:pPr>
              <w:keepNext/>
              <w:jc w:val="center"/>
              <w:rPr>
                <w:rFonts w:cs="Arial"/>
                <w:sz w:val="20"/>
                <w:szCs w:val="20"/>
              </w:rPr>
            </w:pPr>
            <w:r>
              <w:rPr>
                <w:rFonts w:cs="Arial"/>
                <w:sz w:val="20"/>
                <w:szCs w:val="20"/>
              </w:rPr>
              <w:t>N/A</w:t>
            </w:r>
          </w:p>
        </w:tc>
      </w:tr>
      <w:tr w:rsidR="00533C9F" w:rsidRPr="00783DAC" w14:paraId="393A1013" w14:textId="77777777" w:rsidTr="00C21867">
        <w:trPr>
          <w:gridAfter w:val="1"/>
          <w:wAfter w:w="1399" w:type="dxa"/>
        </w:trPr>
        <w:tc>
          <w:tcPr>
            <w:tcW w:w="1772" w:type="dxa"/>
            <w:shd w:val="pct20" w:color="000000" w:fill="FFFFFF"/>
            <w:vAlign w:val="bottom"/>
          </w:tcPr>
          <w:p w14:paraId="393A100D" w14:textId="77777777" w:rsidR="00533C9F" w:rsidRPr="001E4C31" w:rsidRDefault="00533C9F" w:rsidP="00C21867">
            <w:pPr>
              <w:keepNext/>
              <w:jc w:val="center"/>
              <w:rPr>
                <w:rFonts w:cs="Arial"/>
                <w:b/>
                <w:sz w:val="20"/>
                <w:szCs w:val="20"/>
              </w:rPr>
            </w:pPr>
            <w:r w:rsidRPr="001E4C31">
              <w:rPr>
                <w:rFonts w:cs="Arial"/>
                <w:b/>
                <w:sz w:val="20"/>
                <w:szCs w:val="20"/>
              </w:rPr>
              <w:t xml:space="preserve">Full Cost </w:t>
            </w:r>
          </w:p>
        </w:tc>
        <w:tc>
          <w:tcPr>
            <w:tcW w:w="1735" w:type="dxa"/>
            <w:shd w:val="pct20" w:color="000000" w:fill="FFFFFF"/>
            <w:vAlign w:val="bottom"/>
          </w:tcPr>
          <w:p w14:paraId="393A100E" w14:textId="09F72E4A" w:rsidR="00533C9F" w:rsidRPr="001E4C31" w:rsidRDefault="004B3AFA" w:rsidP="00C21867">
            <w:pPr>
              <w:keepNext/>
              <w:jc w:val="center"/>
              <w:rPr>
                <w:rFonts w:cs="Arial"/>
                <w:sz w:val="20"/>
                <w:szCs w:val="20"/>
                <w:highlight w:val="yellow"/>
              </w:rPr>
            </w:pPr>
            <w:r>
              <w:rPr>
                <w:rFonts w:cs="Arial"/>
                <w:sz w:val="20"/>
                <w:szCs w:val="20"/>
              </w:rPr>
              <w:t>REA</w:t>
            </w:r>
          </w:p>
        </w:tc>
        <w:tc>
          <w:tcPr>
            <w:tcW w:w="1461" w:type="dxa"/>
            <w:shd w:val="pct20" w:color="000000" w:fill="FFFFFF"/>
            <w:vAlign w:val="bottom"/>
          </w:tcPr>
          <w:p w14:paraId="393A100F" w14:textId="0F63E587" w:rsidR="00533C9F" w:rsidRPr="001E4C31" w:rsidRDefault="00DB133A" w:rsidP="00C21867">
            <w:pPr>
              <w:keepNext/>
              <w:jc w:val="center"/>
              <w:rPr>
                <w:rFonts w:cs="Arial"/>
                <w:sz w:val="20"/>
                <w:szCs w:val="20"/>
              </w:rPr>
            </w:pPr>
            <w:r>
              <w:rPr>
                <w:rFonts w:cs="Arial"/>
                <w:sz w:val="20"/>
                <w:szCs w:val="20"/>
              </w:rPr>
              <w:t>Varies</w:t>
            </w:r>
          </w:p>
        </w:tc>
        <w:tc>
          <w:tcPr>
            <w:tcW w:w="1473" w:type="dxa"/>
            <w:gridSpan w:val="2"/>
            <w:shd w:val="pct20" w:color="000000" w:fill="FFFFFF"/>
            <w:vAlign w:val="bottom"/>
          </w:tcPr>
          <w:p w14:paraId="393A1011" w14:textId="0669297D" w:rsidR="00533C9F" w:rsidRPr="001E4C31" w:rsidRDefault="00DB133A" w:rsidP="00C21867">
            <w:pPr>
              <w:keepNext/>
              <w:jc w:val="center"/>
              <w:rPr>
                <w:rFonts w:cs="Arial"/>
                <w:sz w:val="20"/>
                <w:szCs w:val="20"/>
              </w:rPr>
            </w:pPr>
            <w:r>
              <w:rPr>
                <w:rFonts w:cs="Arial"/>
                <w:sz w:val="20"/>
                <w:szCs w:val="20"/>
              </w:rPr>
              <w:t>Varies</w:t>
            </w:r>
          </w:p>
        </w:tc>
        <w:tc>
          <w:tcPr>
            <w:tcW w:w="1736" w:type="dxa"/>
            <w:gridSpan w:val="2"/>
            <w:shd w:val="pct20" w:color="000000" w:fill="FFFFFF"/>
            <w:vAlign w:val="bottom"/>
          </w:tcPr>
          <w:p w14:paraId="393A1012" w14:textId="662AE733" w:rsidR="00533C9F" w:rsidRPr="001E4C31" w:rsidRDefault="00C21867" w:rsidP="00C21867">
            <w:pPr>
              <w:keepNext/>
              <w:jc w:val="center"/>
              <w:rPr>
                <w:rFonts w:cs="Arial"/>
                <w:sz w:val="20"/>
                <w:szCs w:val="20"/>
              </w:rPr>
            </w:pPr>
            <w:r>
              <w:rPr>
                <w:rFonts w:cs="Arial"/>
                <w:sz w:val="20"/>
                <w:szCs w:val="20"/>
              </w:rPr>
              <w:t>Section 4.3.1</w:t>
            </w:r>
          </w:p>
        </w:tc>
      </w:tr>
      <w:tr w:rsidR="00533C9F" w:rsidRPr="00783DAC" w14:paraId="393A101A" w14:textId="77777777" w:rsidTr="00C21867">
        <w:trPr>
          <w:gridAfter w:val="1"/>
          <w:wAfter w:w="1399" w:type="dxa"/>
        </w:trPr>
        <w:tc>
          <w:tcPr>
            <w:tcW w:w="1772" w:type="dxa"/>
            <w:shd w:val="pct5" w:color="000000" w:fill="FFFFFF"/>
            <w:vAlign w:val="bottom"/>
          </w:tcPr>
          <w:p w14:paraId="393A1014" w14:textId="77777777" w:rsidR="00533C9F" w:rsidRPr="001E4C31" w:rsidRDefault="00533C9F" w:rsidP="00C21867">
            <w:pPr>
              <w:keepNext/>
              <w:jc w:val="center"/>
              <w:rPr>
                <w:rFonts w:cs="Arial"/>
                <w:b/>
                <w:sz w:val="20"/>
                <w:szCs w:val="20"/>
              </w:rPr>
            </w:pPr>
            <w:r w:rsidRPr="001E4C31">
              <w:rPr>
                <w:rFonts w:cs="Arial"/>
                <w:b/>
                <w:sz w:val="20"/>
                <w:szCs w:val="20"/>
              </w:rPr>
              <w:t>Incremental Cost</w:t>
            </w:r>
          </w:p>
        </w:tc>
        <w:tc>
          <w:tcPr>
            <w:tcW w:w="1735" w:type="dxa"/>
            <w:shd w:val="pct5" w:color="000000" w:fill="FFFFFF"/>
            <w:vAlign w:val="bottom"/>
          </w:tcPr>
          <w:p w14:paraId="393A1015" w14:textId="1C6AFF1B" w:rsidR="00533C9F" w:rsidRPr="00DB133A" w:rsidRDefault="004B3AFA" w:rsidP="00C21867">
            <w:pPr>
              <w:keepNext/>
              <w:jc w:val="center"/>
              <w:rPr>
                <w:rFonts w:cs="Arial"/>
                <w:sz w:val="20"/>
                <w:szCs w:val="20"/>
              </w:rPr>
            </w:pPr>
            <w:r>
              <w:rPr>
                <w:rFonts w:cs="Arial"/>
                <w:sz w:val="20"/>
                <w:szCs w:val="20"/>
              </w:rPr>
              <w:t>REA</w:t>
            </w:r>
          </w:p>
        </w:tc>
        <w:tc>
          <w:tcPr>
            <w:tcW w:w="1461" w:type="dxa"/>
            <w:shd w:val="pct5" w:color="000000" w:fill="FFFFFF"/>
            <w:vAlign w:val="bottom"/>
          </w:tcPr>
          <w:p w14:paraId="393A1016" w14:textId="119353CE" w:rsidR="00533C9F" w:rsidRPr="001E4C31" w:rsidRDefault="00C21867" w:rsidP="00C21867">
            <w:pPr>
              <w:keepNext/>
              <w:jc w:val="center"/>
              <w:rPr>
                <w:rFonts w:cs="Arial"/>
                <w:sz w:val="20"/>
                <w:szCs w:val="20"/>
              </w:rPr>
            </w:pPr>
            <w:r>
              <w:rPr>
                <w:rFonts w:cs="Arial"/>
                <w:sz w:val="20"/>
                <w:szCs w:val="20"/>
              </w:rPr>
              <w:t>Varies</w:t>
            </w:r>
          </w:p>
        </w:tc>
        <w:tc>
          <w:tcPr>
            <w:tcW w:w="1473" w:type="dxa"/>
            <w:gridSpan w:val="2"/>
            <w:shd w:val="pct5" w:color="000000" w:fill="FFFFFF"/>
            <w:vAlign w:val="bottom"/>
          </w:tcPr>
          <w:p w14:paraId="393A1018" w14:textId="5C02B33E" w:rsidR="00533C9F" w:rsidRPr="001E4C31" w:rsidRDefault="00C21867" w:rsidP="00C21867">
            <w:pPr>
              <w:keepNext/>
              <w:jc w:val="center"/>
              <w:rPr>
                <w:rFonts w:cs="Arial"/>
                <w:sz w:val="20"/>
                <w:szCs w:val="20"/>
              </w:rPr>
            </w:pPr>
            <w:r>
              <w:rPr>
                <w:rFonts w:cs="Arial"/>
                <w:sz w:val="20"/>
                <w:szCs w:val="20"/>
              </w:rPr>
              <w:t>Varies</w:t>
            </w:r>
          </w:p>
        </w:tc>
        <w:tc>
          <w:tcPr>
            <w:tcW w:w="1736" w:type="dxa"/>
            <w:gridSpan w:val="2"/>
            <w:shd w:val="pct5" w:color="000000" w:fill="FFFFFF"/>
            <w:vAlign w:val="bottom"/>
          </w:tcPr>
          <w:p w14:paraId="393A1019" w14:textId="16F46E64" w:rsidR="00533C9F" w:rsidRPr="001E4C31" w:rsidRDefault="00C21867" w:rsidP="00C21867">
            <w:pPr>
              <w:keepNext/>
              <w:jc w:val="center"/>
              <w:rPr>
                <w:rFonts w:cs="Arial"/>
                <w:sz w:val="20"/>
                <w:szCs w:val="20"/>
              </w:rPr>
            </w:pPr>
            <w:r>
              <w:rPr>
                <w:rFonts w:cs="Arial"/>
                <w:sz w:val="20"/>
                <w:szCs w:val="20"/>
              </w:rPr>
              <w:t>Section 4.3.2</w:t>
            </w:r>
          </w:p>
        </w:tc>
      </w:tr>
      <w:tr w:rsidR="00533C9F" w:rsidRPr="00783DAC" w14:paraId="393A1021" w14:textId="77777777" w:rsidTr="00C21867">
        <w:trPr>
          <w:gridAfter w:val="1"/>
          <w:wAfter w:w="1399" w:type="dxa"/>
        </w:trPr>
        <w:tc>
          <w:tcPr>
            <w:tcW w:w="1772" w:type="dxa"/>
            <w:shd w:val="pct20" w:color="000000" w:fill="FFFFFF"/>
            <w:vAlign w:val="bottom"/>
          </w:tcPr>
          <w:p w14:paraId="393A101B" w14:textId="77777777" w:rsidR="00533C9F" w:rsidRPr="001E4C31" w:rsidRDefault="00533C9F" w:rsidP="00C21867">
            <w:pPr>
              <w:keepNext/>
              <w:jc w:val="center"/>
              <w:rPr>
                <w:rFonts w:cs="Arial"/>
                <w:b/>
                <w:sz w:val="20"/>
                <w:szCs w:val="20"/>
              </w:rPr>
            </w:pPr>
            <w:r w:rsidRPr="001E4C31">
              <w:rPr>
                <w:rFonts w:cs="Arial"/>
                <w:b/>
                <w:sz w:val="20"/>
                <w:szCs w:val="20"/>
              </w:rPr>
              <w:t>EUL /RUL</w:t>
            </w:r>
          </w:p>
        </w:tc>
        <w:tc>
          <w:tcPr>
            <w:tcW w:w="1735" w:type="dxa"/>
            <w:shd w:val="pct20" w:color="000000" w:fill="FFFFFF"/>
            <w:vAlign w:val="bottom"/>
          </w:tcPr>
          <w:p w14:paraId="393A101C" w14:textId="7DA0E71C" w:rsidR="00533C9F" w:rsidRPr="001E4C31" w:rsidRDefault="004B3AFA" w:rsidP="00C21867">
            <w:pPr>
              <w:keepNext/>
              <w:jc w:val="center"/>
              <w:rPr>
                <w:rFonts w:cs="Arial"/>
                <w:sz w:val="20"/>
                <w:szCs w:val="20"/>
                <w:highlight w:val="yellow"/>
              </w:rPr>
            </w:pPr>
            <w:r>
              <w:rPr>
                <w:rFonts w:cs="Arial"/>
                <w:sz w:val="20"/>
                <w:szCs w:val="20"/>
              </w:rPr>
              <w:t>REA</w:t>
            </w:r>
          </w:p>
        </w:tc>
        <w:tc>
          <w:tcPr>
            <w:tcW w:w="1461" w:type="dxa"/>
            <w:shd w:val="pct20" w:color="000000" w:fill="FFFFFF"/>
            <w:vAlign w:val="bottom"/>
          </w:tcPr>
          <w:p w14:paraId="393A101D" w14:textId="7F881A2F" w:rsidR="00533C9F" w:rsidRPr="001E4C31" w:rsidRDefault="00C21867" w:rsidP="00C21867">
            <w:pPr>
              <w:keepNext/>
              <w:jc w:val="center"/>
              <w:rPr>
                <w:rFonts w:cs="Arial"/>
                <w:sz w:val="20"/>
                <w:szCs w:val="20"/>
              </w:rPr>
            </w:pPr>
            <w:r>
              <w:rPr>
                <w:rFonts w:cs="Arial"/>
                <w:sz w:val="20"/>
                <w:szCs w:val="20"/>
              </w:rPr>
              <w:t>15</w:t>
            </w:r>
          </w:p>
        </w:tc>
        <w:tc>
          <w:tcPr>
            <w:tcW w:w="1473" w:type="dxa"/>
            <w:gridSpan w:val="2"/>
            <w:shd w:val="pct20" w:color="000000" w:fill="FFFFFF"/>
            <w:vAlign w:val="bottom"/>
          </w:tcPr>
          <w:p w14:paraId="393A101F" w14:textId="23617E2E" w:rsidR="00533C9F" w:rsidRPr="001E4C31" w:rsidRDefault="00C21867" w:rsidP="00C21867">
            <w:pPr>
              <w:keepNext/>
              <w:jc w:val="center"/>
              <w:rPr>
                <w:rFonts w:cs="Arial"/>
                <w:sz w:val="20"/>
                <w:szCs w:val="20"/>
              </w:rPr>
            </w:pPr>
            <w:r>
              <w:rPr>
                <w:rFonts w:cs="Arial"/>
                <w:sz w:val="20"/>
                <w:szCs w:val="20"/>
              </w:rPr>
              <w:t>15</w:t>
            </w:r>
          </w:p>
        </w:tc>
        <w:tc>
          <w:tcPr>
            <w:tcW w:w="1736" w:type="dxa"/>
            <w:gridSpan w:val="2"/>
            <w:shd w:val="pct20" w:color="000000" w:fill="FFFFFF"/>
            <w:vAlign w:val="bottom"/>
          </w:tcPr>
          <w:p w14:paraId="393A1020" w14:textId="3A3BA428" w:rsidR="00533C9F" w:rsidRPr="001E4C31" w:rsidRDefault="00C21867" w:rsidP="00C21867">
            <w:pPr>
              <w:keepNext/>
              <w:jc w:val="center"/>
              <w:rPr>
                <w:rFonts w:cs="Arial"/>
                <w:sz w:val="20"/>
                <w:szCs w:val="20"/>
              </w:rPr>
            </w:pPr>
            <w:r>
              <w:rPr>
                <w:rFonts w:cs="Arial"/>
                <w:sz w:val="20"/>
                <w:szCs w:val="20"/>
              </w:rPr>
              <w:t>Section 1.4.1</w:t>
            </w:r>
          </w:p>
        </w:tc>
      </w:tr>
      <w:tr w:rsidR="00533C9F" w:rsidRPr="00783DAC" w14:paraId="393A1028" w14:textId="77777777" w:rsidTr="00C21867">
        <w:trPr>
          <w:gridAfter w:val="1"/>
          <w:wAfter w:w="1399" w:type="dxa"/>
        </w:trPr>
        <w:tc>
          <w:tcPr>
            <w:tcW w:w="1772" w:type="dxa"/>
            <w:shd w:val="pct5" w:color="000000" w:fill="FFFFFF"/>
            <w:vAlign w:val="bottom"/>
          </w:tcPr>
          <w:p w14:paraId="393A1022" w14:textId="77777777" w:rsidR="00533C9F" w:rsidRPr="001E4C31" w:rsidRDefault="00533C9F" w:rsidP="00C21867">
            <w:pPr>
              <w:keepNext/>
              <w:jc w:val="center"/>
              <w:rPr>
                <w:rFonts w:cs="Arial"/>
                <w:b/>
                <w:sz w:val="20"/>
                <w:szCs w:val="20"/>
              </w:rPr>
            </w:pPr>
            <w:r w:rsidRPr="001E4C31">
              <w:rPr>
                <w:rFonts w:cs="Arial"/>
                <w:b/>
                <w:sz w:val="20"/>
                <w:szCs w:val="20"/>
              </w:rPr>
              <w:t>NTG</w:t>
            </w:r>
          </w:p>
        </w:tc>
        <w:tc>
          <w:tcPr>
            <w:tcW w:w="1735" w:type="dxa"/>
            <w:shd w:val="pct5" w:color="000000" w:fill="FFFFFF"/>
            <w:vAlign w:val="bottom"/>
          </w:tcPr>
          <w:p w14:paraId="393A1023" w14:textId="37A95D56" w:rsidR="00533C9F" w:rsidRPr="001E4C31" w:rsidRDefault="00FC59D8" w:rsidP="00C21867">
            <w:pPr>
              <w:keepNext/>
              <w:jc w:val="center"/>
              <w:rPr>
                <w:rFonts w:cs="Arial"/>
                <w:sz w:val="20"/>
                <w:szCs w:val="20"/>
                <w:highlight w:val="yellow"/>
              </w:rPr>
            </w:pPr>
            <w:r>
              <w:rPr>
                <w:rFonts w:cs="Arial"/>
                <w:sz w:val="20"/>
                <w:szCs w:val="20"/>
              </w:rPr>
              <w:t>One</w:t>
            </w:r>
          </w:p>
        </w:tc>
        <w:tc>
          <w:tcPr>
            <w:tcW w:w="1461" w:type="dxa"/>
            <w:shd w:val="pct5" w:color="000000" w:fill="FFFFFF"/>
            <w:vAlign w:val="bottom"/>
          </w:tcPr>
          <w:p w14:paraId="393A1024" w14:textId="7788EC01" w:rsidR="00533C9F" w:rsidRPr="001E4C31" w:rsidRDefault="00FC59D8" w:rsidP="00C21867">
            <w:pPr>
              <w:keepNext/>
              <w:jc w:val="center"/>
              <w:rPr>
                <w:rFonts w:cs="Arial"/>
                <w:sz w:val="20"/>
                <w:szCs w:val="20"/>
              </w:rPr>
            </w:pPr>
            <w:r>
              <w:rPr>
                <w:rFonts w:cs="Arial"/>
                <w:sz w:val="20"/>
                <w:szCs w:val="20"/>
              </w:rPr>
              <w:t>-</w:t>
            </w:r>
          </w:p>
        </w:tc>
        <w:tc>
          <w:tcPr>
            <w:tcW w:w="1473" w:type="dxa"/>
            <w:gridSpan w:val="2"/>
            <w:shd w:val="pct5" w:color="000000" w:fill="FFFFFF"/>
            <w:vAlign w:val="bottom"/>
          </w:tcPr>
          <w:p w14:paraId="393A1026" w14:textId="598E3A7D" w:rsidR="00533C9F" w:rsidRPr="001E4C31" w:rsidRDefault="00FC59D8" w:rsidP="00C21867">
            <w:pPr>
              <w:keepNext/>
              <w:jc w:val="center"/>
              <w:rPr>
                <w:rFonts w:cs="Arial"/>
                <w:sz w:val="20"/>
                <w:szCs w:val="20"/>
              </w:rPr>
            </w:pPr>
            <w:r>
              <w:rPr>
                <w:rFonts w:cs="Arial"/>
                <w:sz w:val="20"/>
                <w:szCs w:val="20"/>
              </w:rPr>
              <w:t>0.60</w:t>
            </w:r>
          </w:p>
        </w:tc>
        <w:tc>
          <w:tcPr>
            <w:tcW w:w="1736" w:type="dxa"/>
            <w:gridSpan w:val="2"/>
            <w:shd w:val="pct5" w:color="000000" w:fill="FFFFFF"/>
            <w:vAlign w:val="bottom"/>
          </w:tcPr>
          <w:p w14:paraId="393A1027" w14:textId="1D15645B" w:rsidR="00533C9F" w:rsidRPr="001E4C31" w:rsidRDefault="00C21867" w:rsidP="00C21867">
            <w:pPr>
              <w:keepNext/>
              <w:jc w:val="center"/>
              <w:rPr>
                <w:rFonts w:cs="Arial"/>
                <w:sz w:val="20"/>
                <w:szCs w:val="20"/>
              </w:rPr>
            </w:pPr>
            <w:r>
              <w:rPr>
                <w:rFonts w:cs="Arial"/>
                <w:sz w:val="20"/>
                <w:szCs w:val="20"/>
              </w:rPr>
              <w:t>Section 1.4.1</w:t>
            </w:r>
          </w:p>
        </w:tc>
      </w:tr>
      <w:tr w:rsidR="00533C9F" w:rsidRPr="00783DAC" w14:paraId="393A102F" w14:textId="77777777" w:rsidTr="00C21867">
        <w:trPr>
          <w:gridAfter w:val="1"/>
          <w:wAfter w:w="1399" w:type="dxa"/>
        </w:trPr>
        <w:tc>
          <w:tcPr>
            <w:tcW w:w="1772" w:type="dxa"/>
            <w:shd w:val="pct20" w:color="000000" w:fill="FFFFFF"/>
            <w:vAlign w:val="bottom"/>
          </w:tcPr>
          <w:p w14:paraId="393A1029" w14:textId="77777777" w:rsidR="00533C9F" w:rsidRPr="001E4C31" w:rsidRDefault="00533C9F" w:rsidP="00C21867">
            <w:pPr>
              <w:keepNext/>
              <w:jc w:val="center"/>
              <w:rPr>
                <w:rFonts w:cs="Arial"/>
                <w:b/>
                <w:sz w:val="20"/>
                <w:szCs w:val="20"/>
              </w:rPr>
            </w:pPr>
            <w:r w:rsidRPr="001E4C31">
              <w:rPr>
                <w:rFonts w:cs="Arial"/>
                <w:b/>
                <w:sz w:val="20"/>
                <w:szCs w:val="20"/>
              </w:rPr>
              <w:t>ISR</w:t>
            </w:r>
          </w:p>
        </w:tc>
        <w:tc>
          <w:tcPr>
            <w:tcW w:w="1735" w:type="dxa"/>
            <w:shd w:val="pct20" w:color="000000" w:fill="FFFFFF"/>
            <w:vAlign w:val="bottom"/>
          </w:tcPr>
          <w:p w14:paraId="393A102A" w14:textId="1B1B842A" w:rsidR="00533C9F" w:rsidRPr="001E4C31" w:rsidRDefault="00533C9F" w:rsidP="00C21867">
            <w:pPr>
              <w:keepNext/>
              <w:jc w:val="center"/>
              <w:rPr>
                <w:rFonts w:cs="Arial"/>
                <w:sz w:val="20"/>
                <w:szCs w:val="20"/>
                <w:highlight w:val="yellow"/>
              </w:rPr>
            </w:pPr>
            <w:r w:rsidRPr="00DB133A">
              <w:rPr>
                <w:rFonts w:cs="Arial"/>
                <w:sz w:val="20"/>
                <w:szCs w:val="20"/>
              </w:rPr>
              <w:t xml:space="preserve">Applies -- </w:t>
            </w:r>
            <w:r w:rsidR="00C21867">
              <w:rPr>
                <w:rFonts w:cs="Arial"/>
                <w:sz w:val="20"/>
                <w:szCs w:val="20"/>
              </w:rPr>
              <w:t>No</w:t>
            </w:r>
          </w:p>
        </w:tc>
        <w:tc>
          <w:tcPr>
            <w:tcW w:w="1461" w:type="dxa"/>
            <w:shd w:val="pct20" w:color="000000" w:fill="FFFFFF"/>
            <w:vAlign w:val="bottom"/>
          </w:tcPr>
          <w:p w14:paraId="393A102B" w14:textId="5B91FCC6" w:rsidR="00533C9F" w:rsidRPr="001E4C31" w:rsidRDefault="00C21867" w:rsidP="00C21867">
            <w:pPr>
              <w:keepNext/>
              <w:jc w:val="center"/>
              <w:rPr>
                <w:rFonts w:cs="Arial"/>
                <w:sz w:val="20"/>
                <w:szCs w:val="20"/>
              </w:rPr>
            </w:pPr>
            <w:r>
              <w:rPr>
                <w:rFonts w:cs="Arial"/>
                <w:sz w:val="20"/>
                <w:szCs w:val="20"/>
              </w:rPr>
              <w:t>N/A</w:t>
            </w:r>
          </w:p>
        </w:tc>
        <w:tc>
          <w:tcPr>
            <w:tcW w:w="1473" w:type="dxa"/>
            <w:gridSpan w:val="2"/>
            <w:shd w:val="pct20" w:color="000000" w:fill="FFFFFF"/>
            <w:vAlign w:val="bottom"/>
          </w:tcPr>
          <w:p w14:paraId="393A102D" w14:textId="7AA67CFE" w:rsidR="00533C9F" w:rsidRPr="001E4C31" w:rsidRDefault="00C21867" w:rsidP="00C21867">
            <w:pPr>
              <w:keepNext/>
              <w:jc w:val="center"/>
              <w:rPr>
                <w:rFonts w:cs="Arial"/>
                <w:sz w:val="20"/>
                <w:szCs w:val="20"/>
              </w:rPr>
            </w:pPr>
            <w:r>
              <w:rPr>
                <w:rFonts w:cs="Arial"/>
                <w:sz w:val="20"/>
                <w:szCs w:val="20"/>
              </w:rPr>
              <w:t>N/A</w:t>
            </w:r>
          </w:p>
        </w:tc>
        <w:tc>
          <w:tcPr>
            <w:tcW w:w="1736" w:type="dxa"/>
            <w:gridSpan w:val="2"/>
            <w:shd w:val="pct20" w:color="000000" w:fill="FFFFFF"/>
            <w:vAlign w:val="bottom"/>
          </w:tcPr>
          <w:p w14:paraId="393A102E" w14:textId="5A972D56" w:rsidR="00533C9F" w:rsidRPr="001E4C31" w:rsidRDefault="00C21867" w:rsidP="00C21867">
            <w:pPr>
              <w:keepNext/>
              <w:jc w:val="center"/>
              <w:rPr>
                <w:rFonts w:cs="Arial"/>
                <w:sz w:val="20"/>
                <w:szCs w:val="20"/>
              </w:rPr>
            </w:pPr>
            <w:r>
              <w:rPr>
                <w:rFonts w:cs="Arial"/>
                <w:sz w:val="20"/>
                <w:szCs w:val="20"/>
              </w:rPr>
              <w:t>N/A</w:t>
            </w:r>
          </w:p>
        </w:tc>
      </w:tr>
      <w:tr w:rsidR="009B1863" w:rsidRPr="00783DAC" w14:paraId="393A1036" w14:textId="77777777" w:rsidTr="00C21867">
        <w:tc>
          <w:tcPr>
            <w:tcW w:w="1772" w:type="dxa"/>
            <w:shd w:val="pct5" w:color="000000" w:fill="FFFFFF"/>
            <w:vAlign w:val="bottom"/>
          </w:tcPr>
          <w:p w14:paraId="393A1030" w14:textId="77777777" w:rsidR="00836F9B" w:rsidRPr="001E4C31" w:rsidRDefault="00836F9B" w:rsidP="00C21867">
            <w:pPr>
              <w:jc w:val="center"/>
              <w:rPr>
                <w:rFonts w:cs="Arial"/>
                <w:b/>
                <w:sz w:val="20"/>
                <w:szCs w:val="20"/>
              </w:rPr>
            </w:pPr>
            <w:r w:rsidRPr="001E4C31">
              <w:rPr>
                <w:rFonts w:cs="Arial"/>
                <w:b/>
                <w:sz w:val="20"/>
                <w:szCs w:val="20"/>
              </w:rPr>
              <w:t>TOU Factor</w:t>
            </w:r>
          </w:p>
        </w:tc>
        <w:tc>
          <w:tcPr>
            <w:tcW w:w="1735" w:type="dxa"/>
            <w:shd w:val="pct5" w:color="000000" w:fill="FFFFFF"/>
            <w:vAlign w:val="bottom"/>
          </w:tcPr>
          <w:p w14:paraId="393A1031" w14:textId="77777777" w:rsidR="00836F9B" w:rsidRPr="001E4C31" w:rsidRDefault="00836F9B" w:rsidP="00C21867">
            <w:pPr>
              <w:jc w:val="center"/>
              <w:rPr>
                <w:rFonts w:cs="Arial"/>
                <w:i/>
                <w:sz w:val="20"/>
                <w:szCs w:val="20"/>
                <w:highlight w:val="yellow"/>
              </w:rPr>
            </w:pPr>
            <w:r w:rsidRPr="00DB133A">
              <w:rPr>
                <w:rFonts w:cs="Arial"/>
                <w:i/>
                <w:sz w:val="20"/>
                <w:szCs w:val="20"/>
              </w:rPr>
              <w:t>A/C projects only</w:t>
            </w:r>
          </w:p>
        </w:tc>
        <w:tc>
          <w:tcPr>
            <w:tcW w:w="1461" w:type="dxa"/>
            <w:shd w:val="pct5" w:color="000000" w:fill="FFFFFF"/>
            <w:vAlign w:val="bottom"/>
          </w:tcPr>
          <w:p w14:paraId="393A1032" w14:textId="7F4F7717" w:rsidR="00836F9B" w:rsidRPr="00DB133A" w:rsidRDefault="00DB133A" w:rsidP="00C21867">
            <w:pPr>
              <w:jc w:val="center"/>
              <w:rPr>
                <w:rFonts w:cs="Arial"/>
                <w:sz w:val="20"/>
                <w:szCs w:val="20"/>
              </w:rPr>
            </w:pPr>
            <w:r w:rsidRPr="00DB133A">
              <w:rPr>
                <w:rFonts w:cs="Arial"/>
                <w:sz w:val="20"/>
                <w:szCs w:val="20"/>
              </w:rPr>
              <w:t>N/A</w:t>
            </w:r>
          </w:p>
        </w:tc>
        <w:tc>
          <w:tcPr>
            <w:tcW w:w="1399" w:type="dxa"/>
            <w:shd w:val="pct5" w:color="000000" w:fill="FFFFFF"/>
            <w:vAlign w:val="bottom"/>
          </w:tcPr>
          <w:p w14:paraId="393A1033" w14:textId="6D832108" w:rsidR="00836F9B" w:rsidRPr="00DB133A" w:rsidRDefault="00C21867" w:rsidP="00C21867">
            <w:pPr>
              <w:jc w:val="center"/>
              <w:rPr>
                <w:rFonts w:cs="Arial"/>
                <w:sz w:val="20"/>
                <w:szCs w:val="20"/>
              </w:rPr>
            </w:pPr>
            <w:r>
              <w:rPr>
                <w:rFonts w:cs="Arial"/>
                <w:sz w:val="20"/>
                <w:szCs w:val="20"/>
              </w:rPr>
              <w:t xml:space="preserve">  </w:t>
            </w:r>
            <w:r w:rsidR="00DB133A" w:rsidRPr="00DB133A">
              <w:rPr>
                <w:rFonts w:cs="Arial"/>
                <w:sz w:val="20"/>
                <w:szCs w:val="20"/>
              </w:rPr>
              <w:t>N/A</w:t>
            </w:r>
          </w:p>
        </w:tc>
        <w:tc>
          <w:tcPr>
            <w:tcW w:w="1473" w:type="dxa"/>
            <w:gridSpan w:val="2"/>
            <w:shd w:val="pct5" w:color="000000" w:fill="FFFFFF"/>
            <w:vAlign w:val="bottom"/>
          </w:tcPr>
          <w:p w14:paraId="393A1034" w14:textId="15CA70A6" w:rsidR="00836F9B" w:rsidRPr="00C21867" w:rsidRDefault="00C21867" w:rsidP="00C21867">
            <w:pPr>
              <w:jc w:val="center"/>
              <w:rPr>
                <w:rFonts w:cs="Arial"/>
                <w:sz w:val="20"/>
                <w:szCs w:val="20"/>
              </w:rPr>
            </w:pPr>
            <w:r>
              <w:rPr>
                <w:rFonts w:cs="Arial"/>
                <w:sz w:val="20"/>
                <w:szCs w:val="20"/>
              </w:rPr>
              <w:t xml:space="preserve">      </w:t>
            </w:r>
            <w:r w:rsidRPr="00C21867">
              <w:rPr>
                <w:rFonts w:cs="Arial"/>
                <w:sz w:val="20"/>
                <w:szCs w:val="20"/>
              </w:rPr>
              <w:t>N/A</w:t>
            </w:r>
          </w:p>
        </w:tc>
        <w:tc>
          <w:tcPr>
            <w:tcW w:w="1736" w:type="dxa"/>
            <w:gridSpan w:val="2"/>
            <w:shd w:val="pct5" w:color="000000" w:fill="FFFFFF"/>
            <w:vAlign w:val="bottom"/>
          </w:tcPr>
          <w:p w14:paraId="393A1035" w14:textId="47C055DE" w:rsidR="00836F9B" w:rsidRPr="001E4C31" w:rsidRDefault="00836F9B" w:rsidP="00C21867">
            <w:pPr>
              <w:jc w:val="center"/>
              <w:rPr>
                <w:rFonts w:cs="Arial"/>
                <w:i/>
                <w:sz w:val="20"/>
                <w:szCs w:val="20"/>
              </w:rPr>
            </w:pPr>
          </w:p>
        </w:tc>
      </w:tr>
    </w:tbl>
    <w:p w14:paraId="3F25A2A6" w14:textId="77777777" w:rsidR="00073A54" w:rsidRDefault="00C21867" w:rsidP="00C41E61">
      <w:pPr>
        <w:pStyle w:val="Heading1"/>
      </w:pPr>
      <w:r>
        <w:rPr>
          <w:sz w:val="20"/>
          <w:szCs w:val="20"/>
        </w:rPr>
        <w:br w:type="textWrapping" w:clear="all"/>
      </w:r>
      <w:bookmarkStart w:id="75" w:name="_Toc304800210"/>
      <w:bookmarkStart w:id="76" w:name="_Toc324340489"/>
      <w:bookmarkStart w:id="77" w:name="_Toc386699722"/>
    </w:p>
    <w:p w14:paraId="49AF01F6" w14:textId="77777777" w:rsidR="00073A54" w:rsidRDefault="00073A54">
      <w:pPr>
        <w:rPr>
          <w:rFonts w:cs="Arial"/>
          <w:b/>
          <w:bCs/>
          <w:kern w:val="32"/>
          <w:sz w:val="32"/>
          <w:szCs w:val="32"/>
        </w:rPr>
      </w:pPr>
      <w:r>
        <w:br w:type="page"/>
      </w:r>
    </w:p>
    <w:p w14:paraId="393A1037" w14:textId="21DD811D" w:rsidR="00C069A2" w:rsidRDefault="00CF3FF0" w:rsidP="00C41E61">
      <w:pPr>
        <w:pStyle w:val="Heading1"/>
      </w:pPr>
      <w:proofErr w:type="gramStart"/>
      <w:r w:rsidRPr="00CF3FF0">
        <w:t xml:space="preserve">Section </w:t>
      </w:r>
      <w:r w:rsidR="00C069A2" w:rsidRPr="00CF3FF0">
        <w:t>2</w:t>
      </w:r>
      <w:r w:rsidR="003129E8" w:rsidRPr="00CF3FF0">
        <w:t>.</w:t>
      </w:r>
      <w:proofErr w:type="gramEnd"/>
      <w:r w:rsidR="00C069A2" w:rsidRPr="00CF3FF0">
        <w:t xml:space="preserve"> Calculation Methods</w:t>
      </w:r>
      <w:bookmarkEnd w:id="75"/>
      <w:bookmarkEnd w:id="76"/>
      <w:bookmarkEnd w:id="77"/>
    </w:p>
    <w:p w14:paraId="67C177A0" w14:textId="07A54F06" w:rsidR="00C13301" w:rsidRDefault="00ED7D3D" w:rsidP="004B3AFA">
      <w:pPr>
        <w:pStyle w:val="Caption"/>
        <w:jc w:val="center"/>
      </w:pPr>
      <w:bookmarkStart w:id="78" w:name="_Toc386010919"/>
      <w:r>
        <w:t xml:space="preserve">Table </w:t>
      </w:r>
      <w:r w:rsidR="00FA4B22">
        <w:fldChar w:fldCharType="begin"/>
      </w:r>
      <w:r w:rsidR="00FA4B22">
        <w:instrText xml:space="preserve"> SEQ Table \* ARABIC </w:instrText>
      </w:r>
      <w:r w:rsidR="00FA4B22">
        <w:fldChar w:fldCharType="separate"/>
      </w:r>
      <w:r>
        <w:rPr>
          <w:noProof/>
        </w:rPr>
        <w:t>7</w:t>
      </w:r>
      <w:r w:rsidR="00FA4B22">
        <w:rPr>
          <w:noProof/>
        </w:rPr>
        <w:fldChar w:fldCharType="end"/>
      </w:r>
      <w:r w:rsidR="0007589E">
        <w:t xml:space="preserve"> Baseline </w:t>
      </w:r>
      <w:r>
        <w:t>by Measure Application Type</w:t>
      </w:r>
      <w:bookmarkStart w:id="79" w:name="_Toc304800211"/>
      <w:bookmarkStart w:id="80" w:name="_Toc324318365"/>
      <w:bookmarkStart w:id="81" w:name="_Toc324340494"/>
      <w:bookmarkEnd w:id="78"/>
    </w:p>
    <w:tbl>
      <w:tblPr>
        <w:tblW w:w="9576"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A0" w:firstRow="1" w:lastRow="0" w:firstColumn="1" w:lastColumn="0" w:noHBand="0" w:noVBand="0"/>
      </w:tblPr>
      <w:tblGrid>
        <w:gridCol w:w="2808"/>
        <w:gridCol w:w="1710"/>
        <w:gridCol w:w="2790"/>
        <w:gridCol w:w="2268"/>
      </w:tblGrid>
      <w:tr w:rsidR="004B3AFA" w:rsidRPr="001E4C31" w14:paraId="328FE9BA" w14:textId="77777777" w:rsidTr="00073A54">
        <w:trPr>
          <w:trHeight w:val="927"/>
        </w:trPr>
        <w:tc>
          <w:tcPr>
            <w:tcW w:w="2808" w:type="dxa"/>
            <w:shd w:val="clear" w:color="auto" w:fill="262626"/>
            <w:vAlign w:val="bottom"/>
          </w:tcPr>
          <w:p w14:paraId="240143D4" w14:textId="77777777" w:rsidR="004B3AFA" w:rsidRPr="001E4C31" w:rsidRDefault="004B3AFA" w:rsidP="00073A54">
            <w:pPr>
              <w:pStyle w:val="Heading2"/>
              <w:keepLines/>
              <w:jc w:val="center"/>
              <w:rPr>
                <w:rStyle w:val="Strong"/>
                <w:b/>
                <w:bCs/>
                <w:i w:val="0"/>
                <w:color w:val="F2F2F2"/>
              </w:rPr>
            </w:pPr>
            <w:bookmarkStart w:id="82" w:name="_Toc324340490"/>
            <w:bookmarkStart w:id="83" w:name="_Toc383441995"/>
            <w:r>
              <w:rPr>
                <w:rStyle w:val="Strong"/>
                <w:b/>
                <w:bCs/>
                <w:i w:val="0"/>
                <w:color w:val="F2F2F2"/>
              </w:rPr>
              <w:t xml:space="preserve">Measure Application </w:t>
            </w:r>
            <w:r w:rsidRPr="001E4C31">
              <w:rPr>
                <w:rStyle w:val="Strong"/>
                <w:b/>
                <w:bCs/>
                <w:i w:val="0"/>
                <w:color w:val="F2F2F2"/>
              </w:rPr>
              <w:t>Type</w:t>
            </w:r>
            <w:bookmarkEnd w:id="82"/>
            <w:bookmarkEnd w:id="83"/>
          </w:p>
        </w:tc>
        <w:tc>
          <w:tcPr>
            <w:tcW w:w="1710" w:type="dxa"/>
            <w:shd w:val="clear" w:color="auto" w:fill="262626"/>
            <w:vAlign w:val="bottom"/>
          </w:tcPr>
          <w:p w14:paraId="5F93E179" w14:textId="77777777" w:rsidR="004B3AFA" w:rsidRPr="001E4C31" w:rsidRDefault="004B3AFA" w:rsidP="00073A54">
            <w:pPr>
              <w:pStyle w:val="Heading2"/>
              <w:keepLines/>
              <w:jc w:val="center"/>
              <w:rPr>
                <w:rStyle w:val="Strong"/>
                <w:b/>
                <w:bCs/>
                <w:i w:val="0"/>
                <w:color w:val="F2F2F2"/>
              </w:rPr>
            </w:pPr>
            <w:bookmarkStart w:id="84" w:name="_Toc324340491"/>
            <w:bookmarkStart w:id="85" w:name="_Toc383441996"/>
            <w:r w:rsidRPr="001E4C31">
              <w:rPr>
                <w:rStyle w:val="Strong"/>
                <w:b/>
                <w:bCs/>
                <w:i w:val="0"/>
                <w:color w:val="F2F2F2"/>
              </w:rPr>
              <w:t>Measure Life Basis</w:t>
            </w:r>
            <w:bookmarkEnd w:id="84"/>
            <w:bookmarkEnd w:id="85"/>
          </w:p>
        </w:tc>
        <w:tc>
          <w:tcPr>
            <w:tcW w:w="2790" w:type="dxa"/>
            <w:shd w:val="clear" w:color="auto" w:fill="262626"/>
            <w:vAlign w:val="bottom"/>
          </w:tcPr>
          <w:p w14:paraId="473DC768" w14:textId="77777777" w:rsidR="004B3AFA" w:rsidRPr="001E4C31" w:rsidRDefault="004B3AFA" w:rsidP="00073A54">
            <w:pPr>
              <w:pStyle w:val="Heading2"/>
              <w:keepLines/>
              <w:jc w:val="center"/>
              <w:rPr>
                <w:rStyle w:val="Strong"/>
                <w:b/>
                <w:bCs/>
                <w:i w:val="0"/>
                <w:color w:val="F2F2F2"/>
              </w:rPr>
            </w:pPr>
            <w:bookmarkStart w:id="86" w:name="_Toc324340492"/>
            <w:bookmarkStart w:id="87" w:name="_Toc383441997"/>
            <w:r w:rsidRPr="001E4C31">
              <w:rPr>
                <w:rStyle w:val="Strong"/>
                <w:b/>
                <w:bCs/>
                <w:i w:val="0"/>
                <w:color w:val="F2F2F2"/>
              </w:rPr>
              <w:t>First Baseline Period: Energy Savings Baseline</w:t>
            </w:r>
            <w:bookmarkEnd w:id="86"/>
            <w:bookmarkEnd w:id="87"/>
          </w:p>
        </w:tc>
        <w:tc>
          <w:tcPr>
            <w:tcW w:w="2268" w:type="dxa"/>
            <w:shd w:val="clear" w:color="auto" w:fill="262626"/>
            <w:vAlign w:val="bottom"/>
          </w:tcPr>
          <w:p w14:paraId="2817C291" w14:textId="77777777" w:rsidR="004B3AFA" w:rsidRPr="001E4C31" w:rsidRDefault="004B3AFA" w:rsidP="00073A54">
            <w:pPr>
              <w:pStyle w:val="Heading2"/>
              <w:keepLines/>
              <w:jc w:val="center"/>
              <w:rPr>
                <w:rStyle w:val="Strong"/>
                <w:b/>
                <w:bCs/>
                <w:i w:val="0"/>
                <w:color w:val="F2F2F2"/>
              </w:rPr>
            </w:pPr>
            <w:bookmarkStart w:id="88" w:name="_Toc324340493"/>
            <w:bookmarkStart w:id="89" w:name="_Toc383441998"/>
            <w:r w:rsidRPr="001E4C31">
              <w:rPr>
                <w:rStyle w:val="Strong"/>
                <w:b/>
                <w:bCs/>
                <w:i w:val="0"/>
                <w:color w:val="F2F2F2"/>
              </w:rPr>
              <w:t>Second Baseline Period: Energy Savings Baseline</w:t>
            </w:r>
            <w:bookmarkEnd w:id="88"/>
            <w:bookmarkEnd w:id="89"/>
          </w:p>
        </w:tc>
      </w:tr>
      <w:tr w:rsidR="004B3AFA" w:rsidRPr="00C41E61" w14:paraId="7CF80224" w14:textId="77777777" w:rsidTr="00073A54">
        <w:tc>
          <w:tcPr>
            <w:tcW w:w="2808" w:type="dxa"/>
            <w:shd w:val="pct5" w:color="000000" w:fill="FFFFFF"/>
            <w:vAlign w:val="bottom"/>
          </w:tcPr>
          <w:p w14:paraId="56064F1F" w14:textId="77777777" w:rsidR="004B3AFA" w:rsidRPr="001E4C31" w:rsidRDefault="004B3AFA" w:rsidP="00073A54">
            <w:pPr>
              <w:spacing w:before="120" w:after="120"/>
              <w:jc w:val="center"/>
              <w:rPr>
                <w:rStyle w:val="Strong"/>
                <w:b w:val="0"/>
              </w:rPr>
            </w:pPr>
            <w:bookmarkStart w:id="90" w:name="_Toc324318349"/>
            <w:r>
              <w:rPr>
                <w:rStyle w:val="Strong"/>
                <w:i/>
              </w:rPr>
              <w:t>ER</w:t>
            </w:r>
            <w:r w:rsidRPr="001E4C31">
              <w:rPr>
                <w:rStyle w:val="Strong"/>
                <w:b w:val="0"/>
              </w:rPr>
              <w:t xml:space="preserve"> (</w:t>
            </w:r>
            <w:r>
              <w:rPr>
                <w:rStyle w:val="Strong"/>
                <w:b w:val="0"/>
              </w:rPr>
              <w:t>early retirement</w:t>
            </w:r>
            <w:r w:rsidRPr="001E4C31">
              <w:rPr>
                <w:rStyle w:val="Strong"/>
                <w:b w:val="0"/>
              </w:rPr>
              <w:t>)</w:t>
            </w:r>
            <w:bookmarkEnd w:id="90"/>
          </w:p>
        </w:tc>
        <w:tc>
          <w:tcPr>
            <w:tcW w:w="1710" w:type="dxa"/>
            <w:shd w:val="pct5" w:color="000000" w:fill="FFFFFF"/>
            <w:vAlign w:val="bottom"/>
          </w:tcPr>
          <w:p w14:paraId="4B164E33" w14:textId="77777777" w:rsidR="004B3AFA" w:rsidRPr="001E4C31" w:rsidRDefault="004B3AFA" w:rsidP="00073A54">
            <w:pPr>
              <w:spacing w:before="120" w:after="120"/>
              <w:jc w:val="center"/>
              <w:rPr>
                <w:rStyle w:val="Strong"/>
                <w:b w:val="0"/>
              </w:rPr>
            </w:pPr>
            <w:bookmarkStart w:id="91" w:name="_Toc324318350"/>
            <w:r w:rsidRPr="001E4C31">
              <w:rPr>
                <w:rStyle w:val="Strong"/>
                <w:b w:val="0"/>
              </w:rPr>
              <w:t>EUL</w:t>
            </w:r>
            <w:bookmarkEnd w:id="91"/>
          </w:p>
        </w:tc>
        <w:tc>
          <w:tcPr>
            <w:tcW w:w="2790" w:type="dxa"/>
            <w:shd w:val="pct5" w:color="000000" w:fill="FFFFFF"/>
            <w:vAlign w:val="bottom"/>
          </w:tcPr>
          <w:p w14:paraId="31C2D09F" w14:textId="77777777" w:rsidR="004B3AFA" w:rsidRPr="001E4C31" w:rsidRDefault="004B3AFA" w:rsidP="00073A54">
            <w:pPr>
              <w:spacing w:before="120" w:after="120"/>
              <w:jc w:val="center"/>
              <w:rPr>
                <w:sz w:val="20"/>
                <w:szCs w:val="20"/>
              </w:rPr>
            </w:pPr>
            <w:r>
              <w:rPr>
                <w:sz w:val="20"/>
                <w:szCs w:val="20"/>
              </w:rPr>
              <w:t>Customer Average Baseline</w:t>
            </w:r>
          </w:p>
        </w:tc>
        <w:tc>
          <w:tcPr>
            <w:tcW w:w="2268" w:type="dxa"/>
            <w:shd w:val="pct5" w:color="000000" w:fill="FFFFFF"/>
            <w:vAlign w:val="bottom"/>
          </w:tcPr>
          <w:p w14:paraId="19CA324A" w14:textId="77777777" w:rsidR="004B3AFA" w:rsidRPr="001E4C31" w:rsidRDefault="004B3AFA" w:rsidP="00073A54">
            <w:pPr>
              <w:spacing w:before="120" w:after="120"/>
              <w:jc w:val="center"/>
              <w:rPr>
                <w:sz w:val="20"/>
                <w:szCs w:val="20"/>
              </w:rPr>
            </w:pPr>
            <w:r>
              <w:rPr>
                <w:sz w:val="20"/>
                <w:szCs w:val="20"/>
              </w:rPr>
              <w:t>Code Baseline</w:t>
            </w:r>
          </w:p>
        </w:tc>
      </w:tr>
      <w:tr w:rsidR="004B3AFA" w:rsidRPr="00C41E61" w14:paraId="28FD755E" w14:textId="77777777" w:rsidTr="00073A54">
        <w:tc>
          <w:tcPr>
            <w:tcW w:w="2808" w:type="dxa"/>
            <w:shd w:val="pct20" w:color="000000" w:fill="FFFFFF"/>
            <w:vAlign w:val="bottom"/>
          </w:tcPr>
          <w:p w14:paraId="5177274C" w14:textId="77777777" w:rsidR="004B3AFA" w:rsidRPr="001E4C31" w:rsidRDefault="004B3AFA" w:rsidP="00073A54">
            <w:pPr>
              <w:spacing w:before="120" w:after="120"/>
              <w:jc w:val="center"/>
              <w:rPr>
                <w:rStyle w:val="Strong"/>
                <w:b w:val="0"/>
              </w:rPr>
            </w:pPr>
            <w:bookmarkStart w:id="92" w:name="_Toc324318353"/>
            <w:r w:rsidRPr="001E4C31">
              <w:rPr>
                <w:rStyle w:val="Strong"/>
                <w:i/>
              </w:rPr>
              <w:t>ROB</w:t>
            </w:r>
            <w:r w:rsidRPr="001E4C31">
              <w:rPr>
                <w:rStyle w:val="Strong"/>
                <w:b w:val="0"/>
              </w:rPr>
              <w:t xml:space="preserve"> (replace-on-burnout)</w:t>
            </w:r>
            <w:bookmarkEnd w:id="92"/>
          </w:p>
        </w:tc>
        <w:tc>
          <w:tcPr>
            <w:tcW w:w="1710" w:type="dxa"/>
            <w:shd w:val="pct20" w:color="000000" w:fill="FFFFFF"/>
            <w:vAlign w:val="bottom"/>
          </w:tcPr>
          <w:p w14:paraId="632B7123" w14:textId="77777777" w:rsidR="004B3AFA" w:rsidRPr="001E4C31" w:rsidRDefault="004B3AFA" w:rsidP="00073A54">
            <w:pPr>
              <w:spacing w:before="120" w:after="120"/>
              <w:jc w:val="center"/>
              <w:rPr>
                <w:rStyle w:val="Strong"/>
                <w:b w:val="0"/>
              </w:rPr>
            </w:pPr>
            <w:bookmarkStart w:id="93" w:name="_Toc324318354"/>
            <w:r w:rsidRPr="001E4C31">
              <w:rPr>
                <w:rStyle w:val="Strong"/>
                <w:b w:val="0"/>
              </w:rPr>
              <w:t>EUL</w:t>
            </w:r>
            <w:bookmarkEnd w:id="93"/>
          </w:p>
        </w:tc>
        <w:tc>
          <w:tcPr>
            <w:tcW w:w="2790" w:type="dxa"/>
            <w:shd w:val="pct20" w:color="000000" w:fill="FFFFFF"/>
            <w:vAlign w:val="bottom"/>
          </w:tcPr>
          <w:p w14:paraId="14A04673" w14:textId="77777777" w:rsidR="004B3AFA" w:rsidRPr="001E4C31" w:rsidRDefault="004B3AFA" w:rsidP="00073A54">
            <w:pPr>
              <w:spacing w:before="120" w:after="120"/>
              <w:jc w:val="center"/>
              <w:rPr>
                <w:sz w:val="20"/>
                <w:szCs w:val="20"/>
              </w:rPr>
            </w:pPr>
            <w:bookmarkStart w:id="94" w:name="_Toc324318355"/>
            <w:r w:rsidRPr="001E4C31">
              <w:rPr>
                <w:sz w:val="20"/>
                <w:szCs w:val="20"/>
              </w:rPr>
              <w:t>Code Baseline</w:t>
            </w:r>
            <w:bookmarkEnd w:id="94"/>
          </w:p>
        </w:tc>
        <w:tc>
          <w:tcPr>
            <w:tcW w:w="2268" w:type="dxa"/>
            <w:shd w:val="pct20" w:color="000000" w:fill="FFFFFF"/>
            <w:vAlign w:val="bottom"/>
          </w:tcPr>
          <w:p w14:paraId="63BB717B" w14:textId="77777777" w:rsidR="004B3AFA" w:rsidRPr="001E4C31" w:rsidRDefault="004B3AFA" w:rsidP="00073A54">
            <w:pPr>
              <w:spacing w:before="120" w:after="120"/>
              <w:jc w:val="center"/>
              <w:rPr>
                <w:sz w:val="20"/>
                <w:szCs w:val="20"/>
              </w:rPr>
            </w:pPr>
            <w:bookmarkStart w:id="95" w:name="_Toc324318356"/>
            <w:r w:rsidRPr="001E4C31">
              <w:rPr>
                <w:sz w:val="20"/>
                <w:szCs w:val="20"/>
              </w:rPr>
              <w:t>N/A</w:t>
            </w:r>
            <w:bookmarkEnd w:id="95"/>
          </w:p>
        </w:tc>
      </w:tr>
      <w:tr w:rsidR="004B3AFA" w:rsidRPr="00C41E61" w14:paraId="338B9D4C" w14:textId="77777777" w:rsidTr="00073A54">
        <w:tc>
          <w:tcPr>
            <w:tcW w:w="2808" w:type="dxa"/>
            <w:shd w:val="pct5" w:color="000000" w:fill="FFFFFF"/>
            <w:vAlign w:val="bottom"/>
          </w:tcPr>
          <w:p w14:paraId="1E8C7064" w14:textId="77777777" w:rsidR="004B3AFA" w:rsidRPr="001E4C31" w:rsidRDefault="004B3AFA" w:rsidP="00073A54">
            <w:pPr>
              <w:spacing w:before="120" w:after="120"/>
              <w:jc w:val="center"/>
              <w:rPr>
                <w:rStyle w:val="Strong"/>
                <w:b w:val="0"/>
              </w:rPr>
            </w:pPr>
            <w:bookmarkStart w:id="96" w:name="_Toc324318357"/>
            <w:r>
              <w:rPr>
                <w:rStyle w:val="Strong"/>
                <w:i/>
              </w:rPr>
              <w:t>NC</w:t>
            </w:r>
            <w:r w:rsidRPr="001E4C31">
              <w:rPr>
                <w:rStyle w:val="Strong"/>
                <w:b w:val="0"/>
              </w:rPr>
              <w:t xml:space="preserve"> (</w:t>
            </w:r>
            <w:r w:rsidRPr="00ED7D3D">
              <w:rPr>
                <w:rStyle w:val="Strong"/>
                <w:b w:val="0"/>
              </w:rPr>
              <w:t>new</w:t>
            </w:r>
            <w:r>
              <w:rPr>
                <w:rStyle w:val="Strong"/>
                <w:b w:val="0"/>
              </w:rPr>
              <w:t xml:space="preserve"> construction</w:t>
            </w:r>
            <w:r w:rsidRPr="001E4C31">
              <w:rPr>
                <w:rStyle w:val="Strong"/>
                <w:b w:val="0"/>
              </w:rPr>
              <w:t>)</w:t>
            </w:r>
            <w:bookmarkEnd w:id="96"/>
          </w:p>
        </w:tc>
        <w:tc>
          <w:tcPr>
            <w:tcW w:w="1710" w:type="dxa"/>
            <w:shd w:val="pct5" w:color="000000" w:fill="FFFFFF"/>
            <w:vAlign w:val="bottom"/>
          </w:tcPr>
          <w:p w14:paraId="0CC06C9F" w14:textId="77777777" w:rsidR="004B3AFA" w:rsidRPr="001E4C31" w:rsidRDefault="004B3AFA" w:rsidP="00073A54">
            <w:pPr>
              <w:spacing w:before="120" w:after="120"/>
              <w:jc w:val="center"/>
              <w:rPr>
                <w:rStyle w:val="Strong"/>
                <w:b w:val="0"/>
              </w:rPr>
            </w:pPr>
            <w:bookmarkStart w:id="97" w:name="_Toc324318358"/>
            <w:r w:rsidRPr="001E4C31">
              <w:rPr>
                <w:rStyle w:val="Strong"/>
                <w:b w:val="0"/>
              </w:rPr>
              <w:t>RUL/EUL-RUL</w:t>
            </w:r>
            <w:bookmarkEnd w:id="97"/>
          </w:p>
        </w:tc>
        <w:tc>
          <w:tcPr>
            <w:tcW w:w="2790" w:type="dxa"/>
            <w:shd w:val="pct5" w:color="000000" w:fill="FFFFFF"/>
            <w:vAlign w:val="bottom"/>
          </w:tcPr>
          <w:p w14:paraId="4D13BD65" w14:textId="77777777" w:rsidR="004B3AFA" w:rsidRPr="001E4C31" w:rsidRDefault="004B3AFA" w:rsidP="00073A54">
            <w:pPr>
              <w:spacing w:before="120" w:after="120"/>
              <w:jc w:val="center"/>
              <w:rPr>
                <w:sz w:val="20"/>
                <w:szCs w:val="20"/>
              </w:rPr>
            </w:pPr>
            <w:bookmarkStart w:id="98" w:name="_Toc324318359"/>
            <w:r>
              <w:rPr>
                <w:sz w:val="20"/>
                <w:szCs w:val="20"/>
              </w:rPr>
              <w:t>Code</w:t>
            </w:r>
            <w:r w:rsidRPr="001E4C31">
              <w:rPr>
                <w:sz w:val="20"/>
                <w:szCs w:val="20"/>
              </w:rPr>
              <w:t xml:space="preserve"> Baseline</w:t>
            </w:r>
            <w:bookmarkEnd w:id="98"/>
          </w:p>
        </w:tc>
        <w:tc>
          <w:tcPr>
            <w:tcW w:w="2268" w:type="dxa"/>
            <w:shd w:val="pct5" w:color="000000" w:fill="FFFFFF"/>
            <w:vAlign w:val="bottom"/>
          </w:tcPr>
          <w:p w14:paraId="095596EC" w14:textId="77777777" w:rsidR="004B3AFA" w:rsidRPr="001E4C31" w:rsidRDefault="004B3AFA" w:rsidP="00073A54">
            <w:pPr>
              <w:spacing w:before="120" w:after="120"/>
              <w:jc w:val="center"/>
              <w:rPr>
                <w:sz w:val="20"/>
                <w:szCs w:val="20"/>
              </w:rPr>
            </w:pPr>
            <w:r>
              <w:rPr>
                <w:sz w:val="20"/>
                <w:szCs w:val="20"/>
              </w:rPr>
              <w:t>N/A</w:t>
            </w:r>
          </w:p>
        </w:tc>
      </w:tr>
      <w:tr w:rsidR="004B3AFA" w:rsidRPr="00C41E61" w14:paraId="4A885468" w14:textId="77777777" w:rsidTr="00073A54">
        <w:tc>
          <w:tcPr>
            <w:tcW w:w="2808" w:type="dxa"/>
            <w:shd w:val="pct5" w:color="000000" w:fill="FFFFFF"/>
            <w:vAlign w:val="bottom"/>
          </w:tcPr>
          <w:p w14:paraId="0E1E43FB" w14:textId="77777777" w:rsidR="004B3AFA" w:rsidRDefault="004B3AFA" w:rsidP="00073A54">
            <w:pPr>
              <w:spacing w:before="120" w:after="120"/>
              <w:jc w:val="center"/>
              <w:rPr>
                <w:rStyle w:val="Strong"/>
                <w:i/>
              </w:rPr>
            </w:pPr>
            <w:r>
              <w:rPr>
                <w:rStyle w:val="Strong"/>
                <w:i/>
              </w:rPr>
              <w:t xml:space="preserve">REA </w:t>
            </w:r>
            <w:r w:rsidRPr="00D32A02">
              <w:rPr>
                <w:rStyle w:val="Strong"/>
                <w:b w:val="0"/>
                <w:i/>
              </w:rPr>
              <w:t>(retrofit add on)</w:t>
            </w:r>
          </w:p>
        </w:tc>
        <w:tc>
          <w:tcPr>
            <w:tcW w:w="1710" w:type="dxa"/>
            <w:shd w:val="pct5" w:color="000000" w:fill="FFFFFF"/>
            <w:vAlign w:val="bottom"/>
          </w:tcPr>
          <w:p w14:paraId="3A229FB8" w14:textId="77777777" w:rsidR="004B3AFA" w:rsidRPr="001E4C31" w:rsidRDefault="004B3AFA" w:rsidP="00073A54">
            <w:pPr>
              <w:spacing w:before="120" w:after="120"/>
              <w:jc w:val="center"/>
              <w:rPr>
                <w:rStyle w:val="Strong"/>
                <w:b w:val="0"/>
              </w:rPr>
            </w:pPr>
            <w:r>
              <w:rPr>
                <w:rStyle w:val="Strong"/>
                <w:b w:val="0"/>
              </w:rPr>
              <w:t>EUL</w:t>
            </w:r>
          </w:p>
        </w:tc>
        <w:tc>
          <w:tcPr>
            <w:tcW w:w="2790" w:type="dxa"/>
            <w:shd w:val="pct5" w:color="000000" w:fill="FFFFFF"/>
            <w:vAlign w:val="bottom"/>
          </w:tcPr>
          <w:p w14:paraId="5D561DC6" w14:textId="77777777" w:rsidR="004B3AFA" w:rsidRDefault="004B3AFA" w:rsidP="00073A54">
            <w:pPr>
              <w:spacing w:before="120" w:after="120"/>
              <w:jc w:val="center"/>
              <w:rPr>
                <w:sz w:val="20"/>
                <w:szCs w:val="20"/>
              </w:rPr>
            </w:pPr>
            <w:r>
              <w:rPr>
                <w:sz w:val="20"/>
                <w:szCs w:val="20"/>
              </w:rPr>
              <w:t>Code Baseline</w:t>
            </w:r>
          </w:p>
        </w:tc>
        <w:tc>
          <w:tcPr>
            <w:tcW w:w="2268" w:type="dxa"/>
            <w:shd w:val="pct5" w:color="000000" w:fill="FFFFFF"/>
            <w:vAlign w:val="bottom"/>
          </w:tcPr>
          <w:p w14:paraId="4BC11D28" w14:textId="77777777" w:rsidR="004B3AFA" w:rsidRDefault="004B3AFA" w:rsidP="00073A54">
            <w:pPr>
              <w:spacing w:before="120" w:after="120"/>
              <w:jc w:val="center"/>
              <w:rPr>
                <w:sz w:val="20"/>
                <w:szCs w:val="20"/>
              </w:rPr>
            </w:pPr>
            <w:r>
              <w:rPr>
                <w:sz w:val="20"/>
                <w:szCs w:val="20"/>
              </w:rPr>
              <w:t>N/A</w:t>
            </w:r>
          </w:p>
        </w:tc>
      </w:tr>
    </w:tbl>
    <w:p w14:paraId="3A149F81" w14:textId="77777777" w:rsidR="004B3AFA" w:rsidRDefault="004B3AFA" w:rsidP="004B3AFA">
      <w:pPr>
        <w:rPr>
          <w:rFonts w:cs="Arial"/>
          <w:sz w:val="20"/>
          <w:szCs w:val="20"/>
        </w:rPr>
      </w:pPr>
    </w:p>
    <w:p w14:paraId="4437DE25" w14:textId="77777777" w:rsidR="004B3AFA" w:rsidRDefault="004B3AFA" w:rsidP="004B3AFA">
      <w:pPr>
        <w:rPr>
          <w:rFonts w:cs="Arial"/>
          <w:sz w:val="20"/>
          <w:szCs w:val="20"/>
        </w:rPr>
      </w:pPr>
    </w:p>
    <w:p w14:paraId="21877B6C" w14:textId="77777777" w:rsidR="004B3AFA" w:rsidRPr="007F2147" w:rsidRDefault="004B3AFA" w:rsidP="004B3AFA">
      <w:pPr>
        <w:rPr>
          <w:rFonts w:cs="Arial"/>
          <w:sz w:val="20"/>
          <w:szCs w:val="20"/>
        </w:rPr>
      </w:pPr>
      <w:r w:rsidRPr="007F2147">
        <w:rPr>
          <w:rFonts w:cs="Arial"/>
          <w:sz w:val="20"/>
          <w:szCs w:val="20"/>
        </w:rPr>
        <w:t xml:space="preserve">Notes: </w:t>
      </w:r>
    </w:p>
    <w:p w14:paraId="1E0DB950" w14:textId="77777777" w:rsidR="004B3AFA" w:rsidRDefault="004B3AFA" w:rsidP="004B3AFA">
      <w:pPr>
        <w:numPr>
          <w:ilvl w:val="0"/>
          <w:numId w:val="19"/>
        </w:numPr>
        <w:rPr>
          <w:rFonts w:cs="Arial"/>
          <w:sz w:val="20"/>
          <w:szCs w:val="20"/>
        </w:rPr>
      </w:pPr>
      <w:r w:rsidRPr="007F2147">
        <w:rPr>
          <w:rFonts w:cs="Arial"/>
          <w:sz w:val="20"/>
          <w:szCs w:val="20"/>
        </w:rPr>
        <w:t>For ROB</w:t>
      </w:r>
      <w:r>
        <w:rPr>
          <w:rFonts w:cs="Arial"/>
          <w:sz w:val="20"/>
          <w:szCs w:val="20"/>
        </w:rPr>
        <w:t xml:space="preserve"> and REA</w:t>
      </w:r>
      <w:r w:rsidRPr="007F2147">
        <w:rPr>
          <w:rFonts w:cs="Arial"/>
          <w:sz w:val="20"/>
          <w:szCs w:val="20"/>
        </w:rPr>
        <w:t xml:space="preserve"> measures, First Baseline is the baseline for the full EUL.</w:t>
      </w:r>
      <w:r>
        <w:rPr>
          <w:rFonts w:cs="Arial"/>
          <w:sz w:val="20"/>
          <w:szCs w:val="20"/>
        </w:rPr>
        <w:t xml:space="preserve"> There is no second baseline.</w:t>
      </w:r>
    </w:p>
    <w:p w14:paraId="6212A895" w14:textId="5E09165C" w:rsidR="004B3AFA" w:rsidRPr="004B3AFA" w:rsidRDefault="004B3AFA" w:rsidP="004B3AFA">
      <w:pPr>
        <w:numPr>
          <w:ilvl w:val="0"/>
          <w:numId w:val="19"/>
        </w:numPr>
        <w:rPr>
          <w:rFonts w:cs="Arial"/>
          <w:sz w:val="20"/>
          <w:szCs w:val="20"/>
        </w:rPr>
      </w:pPr>
      <w:r w:rsidRPr="004B3AFA">
        <w:rPr>
          <w:rFonts w:cs="Arial"/>
          <w:sz w:val="20"/>
          <w:szCs w:val="20"/>
        </w:rPr>
        <w:t xml:space="preserve">For ER measures, First Baseline Period is the period for the </w:t>
      </w:r>
      <w:proofErr w:type="gramStart"/>
      <w:r w:rsidRPr="004B3AFA">
        <w:rPr>
          <w:rFonts w:cs="Arial"/>
          <w:sz w:val="20"/>
          <w:szCs w:val="20"/>
        </w:rPr>
        <w:t>RUL(</w:t>
      </w:r>
      <w:proofErr w:type="gramEnd"/>
      <w:r w:rsidRPr="004B3AFA">
        <w:rPr>
          <w:rFonts w:cs="Arial"/>
          <w:sz w:val="20"/>
          <w:szCs w:val="20"/>
        </w:rPr>
        <w:t>remaining useful life),defined by the CPUC as RUL=1/3 EUL. Second baseline period for ER is Code baseline for the period EUL-RUL.</w:t>
      </w:r>
    </w:p>
    <w:p w14:paraId="1DABA3F6" w14:textId="77777777" w:rsidR="004B3AFA" w:rsidRPr="00990B62" w:rsidRDefault="004B3AFA" w:rsidP="00D20486">
      <w:pPr>
        <w:pStyle w:val="Heading2"/>
        <w:rPr>
          <w:sz w:val="20"/>
        </w:rPr>
      </w:pPr>
      <w:bookmarkStart w:id="99" w:name="_Toc386699723"/>
    </w:p>
    <w:p w14:paraId="393A1051" w14:textId="77777777" w:rsidR="00C069A2" w:rsidRDefault="00C069A2" w:rsidP="00D20486">
      <w:pPr>
        <w:pStyle w:val="Heading2"/>
      </w:pPr>
      <w:r>
        <w:t xml:space="preserve">2.1 </w:t>
      </w:r>
      <w:r w:rsidR="007878B9">
        <w:t xml:space="preserve">Electric </w:t>
      </w:r>
      <w:r>
        <w:t>Energy Savings Estimation Methodologies</w:t>
      </w:r>
      <w:bookmarkEnd w:id="79"/>
      <w:bookmarkEnd w:id="80"/>
      <w:bookmarkEnd w:id="81"/>
      <w:bookmarkEnd w:id="99"/>
    </w:p>
    <w:p w14:paraId="2E80712F" w14:textId="76BD9DB5" w:rsidR="008A0105" w:rsidRPr="008A0105" w:rsidRDefault="008A0105" w:rsidP="008A0105">
      <w:pPr>
        <w:rPr>
          <w:sz w:val="20"/>
        </w:rPr>
      </w:pPr>
      <w:bookmarkStart w:id="100" w:name="_Toc304800212"/>
      <w:bookmarkStart w:id="101" w:name="_Toc324318366"/>
      <w:bookmarkStart w:id="102" w:name="_Toc324340495"/>
      <w:r w:rsidRPr="008A0105">
        <w:rPr>
          <w:sz w:val="20"/>
        </w:rPr>
        <w:t>Electric energy savings depend on climate zone, building type, and building vintage. This information is gathered from program applications to determine unique savings estimates for each installation. Deemed savings values are taken directly from DEER201</w:t>
      </w:r>
      <w:r>
        <w:rPr>
          <w:sz w:val="20"/>
        </w:rPr>
        <w:t>4</w:t>
      </w:r>
      <w:r w:rsidRPr="008A0105">
        <w:rPr>
          <w:sz w:val="20"/>
        </w:rPr>
        <w:t xml:space="preserve"> (Measure ID: D03-051), which provides kW and kWh savings per horsepower of the installed VFD. No changes were made to measure code D03-051 under the DEER20</w:t>
      </w:r>
      <w:r>
        <w:rPr>
          <w:sz w:val="20"/>
        </w:rPr>
        <w:t>14, DEER2011,</w:t>
      </w:r>
      <w:r w:rsidRPr="008A0105">
        <w:rPr>
          <w:sz w:val="20"/>
        </w:rPr>
        <w:t xml:space="preserve"> or DEER2008 updates and therefore DEER2005 values were used </w:t>
      </w:r>
      <w:r>
        <w:rPr>
          <w:sz w:val="20"/>
        </w:rPr>
        <w:t>in the DEER2014</w:t>
      </w:r>
      <w:r w:rsidRPr="008A0105">
        <w:rPr>
          <w:sz w:val="20"/>
        </w:rPr>
        <w:t xml:space="preserve"> database to estimate the savings. The savings values listed for Measure ID D03-051 </w:t>
      </w:r>
      <w:proofErr w:type="gramStart"/>
      <w:r w:rsidRPr="008A0105">
        <w:rPr>
          <w:sz w:val="20"/>
        </w:rPr>
        <w:t>were</w:t>
      </w:r>
      <w:proofErr w:type="gramEnd"/>
      <w:r>
        <w:rPr>
          <w:sz w:val="20"/>
        </w:rPr>
        <w:t xml:space="preserve"> </w:t>
      </w:r>
      <w:r w:rsidRPr="008A0105">
        <w:rPr>
          <w:sz w:val="20"/>
        </w:rPr>
        <w:t>determined by using the DOE2</w:t>
      </w:r>
      <w:r>
        <w:rPr>
          <w:sz w:val="20"/>
        </w:rPr>
        <w:t xml:space="preserve"> </w:t>
      </w:r>
      <w:r w:rsidRPr="008A0105">
        <w:rPr>
          <w:sz w:val="20"/>
        </w:rPr>
        <w:t>modeling program. Details regarding the DOE2 modeling approach and specific assumptions are given in the DEER documentation.</w:t>
      </w:r>
      <w:r w:rsidRPr="008A0105">
        <w:rPr>
          <w:sz w:val="20"/>
          <w:vertAlign w:val="superscript"/>
        </w:rPr>
        <w:fldChar w:fldCharType="begin"/>
      </w:r>
      <w:r w:rsidRPr="008A0105">
        <w:rPr>
          <w:sz w:val="20"/>
          <w:vertAlign w:val="superscript"/>
        </w:rPr>
        <w:instrText xml:space="preserve"> NOTEREF _Ref190594526 \h  \* MERGEFORMAT </w:instrText>
      </w:r>
      <w:r w:rsidRPr="008A0105">
        <w:rPr>
          <w:sz w:val="20"/>
          <w:vertAlign w:val="superscript"/>
        </w:rPr>
      </w:r>
      <w:r w:rsidRPr="008A0105">
        <w:rPr>
          <w:sz w:val="20"/>
          <w:vertAlign w:val="superscript"/>
        </w:rPr>
        <w:fldChar w:fldCharType="separate"/>
      </w:r>
      <w:r w:rsidRPr="008A0105">
        <w:rPr>
          <w:sz w:val="20"/>
          <w:vertAlign w:val="superscript"/>
        </w:rPr>
        <w:t>1</w:t>
      </w:r>
      <w:r w:rsidRPr="008A0105">
        <w:rPr>
          <w:sz w:val="20"/>
          <w:vertAlign w:val="superscript"/>
        </w:rPr>
        <w:fldChar w:fldCharType="end"/>
      </w:r>
      <w:r w:rsidRPr="008A0105">
        <w:rPr>
          <w:sz w:val="20"/>
          <w:vertAlign w:val="superscript"/>
        </w:rPr>
        <w:t xml:space="preserve"> </w:t>
      </w:r>
    </w:p>
    <w:p w14:paraId="393A106F" w14:textId="77777777" w:rsidR="00C069A2" w:rsidRDefault="0030550A" w:rsidP="002E0043">
      <w:pPr>
        <w:pStyle w:val="Heading2"/>
        <w:keepNext w:val="0"/>
      </w:pPr>
      <w:bookmarkStart w:id="103" w:name="_Toc386699724"/>
      <w:r>
        <w:t>2.2. Demand R</w:t>
      </w:r>
      <w:r w:rsidR="00C069A2">
        <w:t>eduction Estimation Methodologies</w:t>
      </w:r>
      <w:bookmarkEnd w:id="100"/>
      <w:bookmarkEnd w:id="101"/>
      <w:bookmarkEnd w:id="102"/>
      <w:bookmarkEnd w:id="103"/>
    </w:p>
    <w:p w14:paraId="04172E4A" w14:textId="678AFA86" w:rsidR="00C13301" w:rsidRPr="008A0105" w:rsidRDefault="008A0105" w:rsidP="008A0105">
      <w:pPr>
        <w:pStyle w:val="BodyText"/>
        <w:rPr>
          <w:rFonts w:cs="Arial"/>
          <w:sz w:val="20"/>
          <w:szCs w:val="22"/>
        </w:rPr>
      </w:pPr>
      <w:bookmarkStart w:id="104" w:name="_Toc304800213"/>
      <w:bookmarkStart w:id="105" w:name="_Toc324318367"/>
      <w:bookmarkStart w:id="106" w:name="_Toc324340496"/>
      <w:r w:rsidRPr="008A0105">
        <w:rPr>
          <w:rFonts w:cs="Arial"/>
          <w:sz w:val="20"/>
          <w:szCs w:val="22"/>
        </w:rPr>
        <w:t>Electric demand savings depend on climate zone, building type, and building vintage. The demand savings for this measure were developed along with the energy savings as described in the section above.</w:t>
      </w:r>
    </w:p>
    <w:p w14:paraId="40A12E91" w14:textId="3807EE9C" w:rsidR="00F10E38" w:rsidRPr="00F10E38" w:rsidRDefault="00276ED1" w:rsidP="00F10E38">
      <w:pPr>
        <w:pStyle w:val="Heading2"/>
      </w:pPr>
      <w:bookmarkStart w:id="107" w:name="_Toc386699725"/>
      <w:r w:rsidRPr="00BF0332">
        <w:t xml:space="preserve">2.3. </w:t>
      </w:r>
      <w:r w:rsidR="007878B9" w:rsidRPr="00BF0332">
        <w:t>Gas Energy Savings Estimation Methodologies</w:t>
      </w:r>
      <w:bookmarkStart w:id="108" w:name="_Toc304800214"/>
      <w:bookmarkStart w:id="109" w:name="_Toc324318368"/>
      <w:bookmarkStart w:id="110" w:name="_Toc324340497"/>
      <w:bookmarkEnd w:id="104"/>
      <w:bookmarkEnd w:id="105"/>
      <w:bookmarkEnd w:id="106"/>
      <w:bookmarkEnd w:id="107"/>
    </w:p>
    <w:p w14:paraId="7D7A9808" w14:textId="76933F73" w:rsidR="00D0393F" w:rsidRPr="00C04C3C" w:rsidRDefault="00D0393F" w:rsidP="00C04C3C">
      <w:pPr>
        <w:rPr>
          <w:sz w:val="20"/>
          <w:szCs w:val="20"/>
        </w:rPr>
      </w:pPr>
      <w:r w:rsidRPr="00C04C3C">
        <w:rPr>
          <w:sz w:val="20"/>
          <w:szCs w:val="20"/>
        </w:rPr>
        <w:t xml:space="preserve">There </w:t>
      </w:r>
      <w:proofErr w:type="gramStart"/>
      <w:r w:rsidRPr="00C04C3C">
        <w:rPr>
          <w:sz w:val="20"/>
          <w:szCs w:val="20"/>
        </w:rPr>
        <w:t>are</w:t>
      </w:r>
      <w:proofErr w:type="gramEnd"/>
      <w:r w:rsidRPr="00C04C3C">
        <w:rPr>
          <w:sz w:val="20"/>
          <w:szCs w:val="20"/>
        </w:rPr>
        <w:t xml:space="preserve"> no gas energy savings associated with this measure.</w:t>
      </w:r>
    </w:p>
    <w:p w14:paraId="5E041D61" w14:textId="02782B85" w:rsidR="008A0105" w:rsidRPr="008A0105" w:rsidRDefault="00C069A2" w:rsidP="008A0105">
      <w:pPr>
        <w:pStyle w:val="Heading1"/>
        <w:rPr>
          <w:i/>
          <w:sz w:val="28"/>
          <w:szCs w:val="28"/>
        </w:rPr>
      </w:pPr>
      <w:bookmarkStart w:id="111" w:name="_Toc386699726"/>
      <w:proofErr w:type="gramStart"/>
      <w:r w:rsidRPr="007A4D97">
        <w:rPr>
          <w:i/>
          <w:sz w:val="28"/>
          <w:szCs w:val="28"/>
        </w:rPr>
        <w:t>Section 3</w:t>
      </w:r>
      <w:r w:rsidR="003129E8" w:rsidRPr="007A4D97">
        <w:rPr>
          <w:i/>
          <w:sz w:val="28"/>
          <w:szCs w:val="28"/>
        </w:rPr>
        <w:t>.</w:t>
      </w:r>
      <w:proofErr w:type="gramEnd"/>
      <w:r w:rsidRPr="007A4D97">
        <w:rPr>
          <w:i/>
          <w:sz w:val="28"/>
          <w:szCs w:val="28"/>
        </w:rPr>
        <w:t xml:space="preserve"> Load Shapes</w:t>
      </w:r>
      <w:bookmarkEnd w:id="108"/>
      <w:bookmarkEnd w:id="109"/>
      <w:bookmarkEnd w:id="110"/>
      <w:bookmarkEnd w:id="111"/>
      <w:r w:rsidR="00844B27" w:rsidRPr="007A4D97">
        <w:rPr>
          <w:i/>
          <w:sz w:val="28"/>
          <w:szCs w:val="28"/>
        </w:rPr>
        <w:t xml:space="preserve"> </w:t>
      </w:r>
    </w:p>
    <w:p w14:paraId="393A10AD" w14:textId="5EE7ECE6" w:rsidR="008840FA" w:rsidRPr="008A0105" w:rsidRDefault="008A0105" w:rsidP="00423B48">
      <w:pPr>
        <w:pStyle w:val="Reminders"/>
        <w:rPr>
          <w:rFonts w:ascii="Arial" w:hAnsi="Arial" w:cs="Arial"/>
          <w:i w:val="0"/>
          <w:color w:val="auto"/>
          <w:sz w:val="20"/>
          <w:szCs w:val="20"/>
        </w:rPr>
      </w:pPr>
      <w:r w:rsidRPr="008A0105">
        <w:rPr>
          <w:rFonts w:ascii="Arial" w:hAnsi="Arial" w:cs="Arial"/>
          <w:i w:val="0"/>
          <w:color w:val="auto"/>
          <w:sz w:val="20"/>
          <w:szCs w:val="22"/>
        </w:rPr>
        <w:t>Load Shapes are an important part of the life-cycle cost analysis of any energy efficiency program portfolio. The net benefits associated with a measure are based on the amount of energy saved and the avoided cost per unit of energy saved. For electricity, the avoided cost varies hourly over an entire year. Thus, the net benefits calculation for a measure requires both the total annual energy savings (kWh) of the measure and the distribution of that savings over the year. The distribution of savings over the year is represented by the measure’s load shape. The measure’s load shape indicates what fraction of annual energy savings occurs in each time period of the year. An hourly load shape indicates what fraction of annual savings occurs for each hour of the year. A Time-of-Use (TOU) load shape indicates what fraction occurs within five or six broad time-of-use periods, typically defined by a specific utility rate tariff. Formally, a load shape is a set of fractions summing to unity, one fraction for each hour or for each TOU period. Multiplying the measure load shape with the hourly avoided cost stream determines the average avoided cost per kWh for use in the life cycle cost analysis that determines a measure’s Total Resource Cost (TRC) benefit.</w:t>
      </w:r>
      <w:r w:rsidR="00B66898" w:rsidRPr="008A0105">
        <w:rPr>
          <w:rFonts w:ascii="Arial" w:hAnsi="Arial" w:cs="Arial"/>
          <w:i w:val="0"/>
          <w:color w:val="auto"/>
          <w:sz w:val="18"/>
          <w:szCs w:val="20"/>
        </w:rPr>
        <w:t xml:space="preserve"> </w:t>
      </w:r>
    </w:p>
    <w:p w14:paraId="393A10AE" w14:textId="77777777" w:rsidR="00B7164C" w:rsidRPr="007A4D97" w:rsidRDefault="00BF0332" w:rsidP="0087599D">
      <w:pPr>
        <w:pStyle w:val="Heading2"/>
      </w:pPr>
      <w:bookmarkStart w:id="112" w:name="_Toc173742996"/>
      <w:bookmarkStart w:id="113" w:name="_Toc304800215"/>
      <w:bookmarkStart w:id="114" w:name="_Toc324318369"/>
      <w:bookmarkStart w:id="115" w:name="_Toc324340498"/>
      <w:bookmarkStart w:id="116" w:name="_Toc386699727"/>
      <w:r w:rsidRPr="007A4D97">
        <w:t>3.1 Base Case</w:t>
      </w:r>
      <w:r w:rsidR="00B7164C" w:rsidRPr="007A4D97">
        <w:t xml:space="preserve"> Load Shapes</w:t>
      </w:r>
      <w:bookmarkEnd w:id="112"/>
      <w:bookmarkEnd w:id="113"/>
      <w:bookmarkEnd w:id="114"/>
      <w:bookmarkEnd w:id="115"/>
      <w:bookmarkEnd w:id="116"/>
    </w:p>
    <w:p w14:paraId="393A10BE" w14:textId="1751A8DA" w:rsidR="008840FA" w:rsidRPr="00A12AEE" w:rsidRDefault="00A12AEE" w:rsidP="00B7164C">
      <w:pPr>
        <w:rPr>
          <w:rFonts w:cs="Arial"/>
          <w:sz w:val="18"/>
          <w:szCs w:val="20"/>
        </w:rPr>
      </w:pPr>
      <w:bookmarkStart w:id="117" w:name="_Toc173742997"/>
      <w:r w:rsidRPr="00A12AEE">
        <w:rPr>
          <w:sz w:val="20"/>
        </w:rPr>
        <w:t>The base case load shape would be expected to follow a typical non-residential HVAC ventilation-fan end use load shape (E3 code = VENT).</w:t>
      </w:r>
    </w:p>
    <w:p w14:paraId="393A10BF" w14:textId="77777777" w:rsidR="00B7164C" w:rsidRPr="007A4D97" w:rsidRDefault="00B7164C" w:rsidP="00D20486">
      <w:pPr>
        <w:pStyle w:val="Heading2"/>
        <w:keepNext w:val="0"/>
      </w:pPr>
      <w:bookmarkStart w:id="118" w:name="_Toc304800216"/>
      <w:bookmarkStart w:id="119" w:name="_Toc324318370"/>
      <w:bookmarkStart w:id="120" w:name="_Toc324340499"/>
      <w:bookmarkStart w:id="121" w:name="_Toc386699728"/>
      <w:r w:rsidRPr="007A4D97">
        <w:t>3.2 Measure Load Shapes</w:t>
      </w:r>
      <w:bookmarkEnd w:id="117"/>
      <w:bookmarkEnd w:id="118"/>
      <w:bookmarkEnd w:id="119"/>
      <w:bookmarkEnd w:id="120"/>
      <w:bookmarkEnd w:id="121"/>
    </w:p>
    <w:p w14:paraId="1668B3AD" w14:textId="77777777" w:rsidR="00A12AEE" w:rsidRPr="00A12AEE" w:rsidRDefault="00A12AEE" w:rsidP="00A12AEE">
      <w:pPr>
        <w:pStyle w:val="BodyText"/>
        <w:rPr>
          <w:sz w:val="20"/>
        </w:rPr>
      </w:pPr>
      <w:r w:rsidRPr="00A12AEE">
        <w:rPr>
          <w:sz w:val="20"/>
        </w:rPr>
        <w:t xml:space="preserve">For purposes of the net benefits estimates in the E3 calculator, what is required is the load shape that ideally represents the </w:t>
      </w:r>
      <w:r w:rsidRPr="00A12AEE">
        <w:rPr>
          <w:i/>
          <w:sz w:val="20"/>
        </w:rPr>
        <w:t>difference</w:t>
      </w:r>
      <w:r w:rsidRPr="00A12AEE">
        <w:rPr>
          <w:sz w:val="20"/>
        </w:rPr>
        <w:t xml:space="preserve"> between the base equipment and the installed energy efficiency measure. This </w:t>
      </w:r>
      <w:r w:rsidRPr="00A12AEE">
        <w:rPr>
          <w:i/>
          <w:sz w:val="20"/>
        </w:rPr>
        <w:t>difference</w:t>
      </w:r>
      <w:r w:rsidRPr="00A12AEE">
        <w:rPr>
          <w:sz w:val="20"/>
        </w:rPr>
        <w:t xml:space="preserve"> load profile is what is called the Measure Load Shape and would be the preferred load shape for use in the net benefits calculations.</w:t>
      </w:r>
    </w:p>
    <w:p w14:paraId="393A10D5" w14:textId="49C1B376" w:rsidR="00D87EFF" w:rsidRPr="002E0043" w:rsidRDefault="00A12AEE" w:rsidP="00A12AEE">
      <w:r w:rsidRPr="00A12AEE">
        <w:rPr>
          <w:sz w:val="20"/>
        </w:rPr>
        <w:t>The measure load shape would be expected to follow a typical non-residential HVAC ventilation-fan end use load shape (E3 code = VENT).</w:t>
      </w:r>
    </w:p>
    <w:p w14:paraId="393A10D7" w14:textId="270E97E0" w:rsidR="00B16BE4" w:rsidRDefault="00C069A2" w:rsidP="00A12AEE">
      <w:pPr>
        <w:pStyle w:val="Heading1"/>
        <w:keepNext w:val="0"/>
      </w:pPr>
      <w:bookmarkStart w:id="122" w:name="_Toc304800217"/>
      <w:bookmarkStart w:id="123" w:name="_Toc324318371"/>
      <w:bookmarkStart w:id="124" w:name="_Toc324340500"/>
      <w:bookmarkStart w:id="125" w:name="_Toc386699729"/>
      <w:proofErr w:type="gramStart"/>
      <w:r>
        <w:t>Section 4</w:t>
      </w:r>
      <w:r w:rsidR="003129E8">
        <w:t>.</w:t>
      </w:r>
      <w:proofErr w:type="gramEnd"/>
      <w:r>
        <w:t xml:space="preserve"> Base Case &amp; Measure Costs</w:t>
      </w:r>
      <w:bookmarkEnd w:id="122"/>
      <w:bookmarkEnd w:id="123"/>
      <w:bookmarkEnd w:id="124"/>
      <w:bookmarkEnd w:id="125"/>
    </w:p>
    <w:p w14:paraId="393A10D8" w14:textId="77777777" w:rsidR="00B16BE4" w:rsidRPr="00B16BE4" w:rsidRDefault="00B16BE4" w:rsidP="00B16BE4"/>
    <w:tbl>
      <w:tblPr>
        <w:tblW w:w="8655"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1964"/>
        <w:gridCol w:w="1202"/>
        <w:gridCol w:w="2699"/>
        <w:gridCol w:w="2790"/>
      </w:tblGrid>
      <w:tr w:rsidR="004B3AFA" w:rsidRPr="00104A00" w14:paraId="6FA242D7" w14:textId="77777777" w:rsidTr="00073A54">
        <w:trPr>
          <w:trHeight w:val="255"/>
        </w:trPr>
        <w:tc>
          <w:tcPr>
            <w:tcW w:w="1964" w:type="dxa"/>
            <w:shd w:val="clear" w:color="auto" w:fill="262626"/>
            <w:noWrap/>
            <w:vAlign w:val="bottom"/>
          </w:tcPr>
          <w:p w14:paraId="05A697E4" w14:textId="77777777" w:rsidR="004B3AFA" w:rsidRPr="001E4C31" w:rsidRDefault="004B3AFA" w:rsidP="00073A54">
            <w:pPr>
              <w:jc w:val="center"/>
              <w:rPr>
                <w:rFonts w:cs="Arial"/>
                <w:b/>
              </w:rPr>
            </w:pPr>
            <w:bookmarkStart w:id="126" w:name="_Toc304800218"/>
            <w:bookmarkStart w:id="127" w:name="_Toc324318372"/>
            <w:bookmarkStart w:id="128" w:name="_Toc324340501"/>
            <w:bookmarkStart w:id="129" w:name="_Toc386699730"/>
            <w:r>
              <w:rPr>
                <w:rFonts w:cs="Arial"/>
                <w:b/>
              </w:rPr>
              <w:t>Measure Application</w:t>
            </w:r>
            <w:r w:rsidRPr="001E4C31">
              <w:rPr>
                <w:rFonts w:cs="Arial"/>
                <w:b/>
              </w:rPr>
              <w:t xml:space="preserve"> Type</w:t>
            </w:r>
          </w:p>
        </w:tc>
        <w:tc>
          <w:tcPr>
            <w:tcW w:w="1202" w:type="dxa"/>
            <w:shd w:val="clear" w:color="auto" w:fill="262626"/>
            <w:noWrap/>
            <w:vAlign w:val="bottom"/>
          </w:tcPr>
          <w:p w14:paraId="631DBC86" w14:textId="77777777" w:rsidR="004B3AFA" w:rsidRPr="001E4C31" w:rsidRDefault="004B3AFA" w:rsidP="00073A54">
            <w:pPr>
              <w:jc w:val="center"/>
              <w:rPr>
                <w:rFonts w:cs="Arial"/>
                <w:b/>
              </w:rPr>
            </w:pPr>
            <w:r w:rsidRPr="001E4C31">
              <w:rPr>
                <w:rFonts w:cs="Arial"/>
                <w:b/>
              </w:rPr>
              <w:t>Measure Life Basis</w:t>
            </w:r>
          </w:p>
        </w:tc>
        <w:tc>
          <w:tcPr>
            <w:tcW w:w="2699" w:type="dxa"/>
            <w:shd w:val="clear" w:color="auto" w:fill="262626"/>
            <w:vAlign w:val="bottom"/>
          </w:tcPr>
          <w:p w14:paraId="06D65173" w14:textId="77777777" w:rsidR="004B3AFA" w:rsidRPr="001E4C31" w:rsidRDefault="004B3AFA" w:rsidP="00073A54">
            <w:pPr>
              <w:jc w:val="center"/>
              <w:rPr>
                <w:rFonts w:cs="Arial"/>
                <w:b/>
              </w:rPr>
            </w:pPr>
            <w:r>
              <w:rPr>
                <w:rFonts w:cs="Arial"/>
                <w:b/>
              </w:rPr>
              <w:t>First Baseline Period Full</w:t>
            </w:r>
            <w:r w:rsidRPr="001E4C31">
              <w:rPr>
                <w:rFonts w:cs="Arial"/>
                <w:b/>
              </w:rPr>
              <w:t xml:space="preserve"> Measure Cost (RUL)</w:t>
            </w:r>
          </w:p>
        </w:tc>
        <w:tc>
          <w:tcPr>
            <w:tcW w:w="2790" w:type="dxa"/>
            <w:shd w:val="clear" w:color="auto" w:fill="262626"/>
            <w:noWrap/>
            <w:vAlign w:val="bottom"/>
          </w:tcPr>
          <w:p w14:paraId="66FF6A6A" w14:textId="77777777" w:rsidR="004B3AFA" w:rsidRPr="001E4C31" w:rsidRDefault="004B3AFA" w:rsidP="00073A54">
            <w:pPr>
              <w:jc w:val="center"/>
              <w:rPr>
                <w:rFonts w:cs="Arial"/>
                <w:b/>
              </w:rPr>
            </w:pPr>
            <w:r>
              <w:rPr>
                <w:rFonts w:cs="Arial"/>
                <w:b/>
              </w:rPr>
              <w:t>Second Baseline Period Full</w:t>
            </w:r>
            <w:r w:rsidRPr="001E4C31">
              <w:rPr>
                <w:rFonts w:cs="Arial"/>
                <w:b/>
              </w:rPr>
              <w:t xml:space="preserve"> Measure Cost (EUL – RUL)</w:t>
            </w:r>
          </w:p>
        </w:tc>
      </w:tr>
      <w:tr w:rsidR="004B3AFA" w:rsidRPr="00104A00" w14:paraId="54675831" w14:textId="77777777" w:rsidTr="00073A54">
        <w:trPr>
          <w:trHeight w:val="170"/>
        </w:trPr>
        <w:tc>
          <w:tcPr>
            <w:tcW w:w="1964" w:type="dxa"/>
            <w:shd w:val="pct20" w:color="000000" w:fill="FFFFFF"/>
            <w:noWrap/>
            <w:vAlign w:val="bottom"/>
          </w:tcPr>
          <w:p w14:paraId="3EEB263F" w14:textId="77777777" w:rsidR="004B3AFA" w:rsidRPr="001E4C31" w:rsidRDefault="004B3AFA" w:rsidP="00073A54">
            <w:pPr>
              <w:jc w:val="center"/>
              <w:rPr>
                <w:rFonts w:cs="Arial"/>
                <w:b/>
                <w:i/>
              </w:rPr>
            </w:pPr>
            <w:r w:rsidRPr="00ED7D3D">
              <w:rPr>
                <w:rFonts w:cs="Arial"/>
                <w:b/>
                <w:i/>
              </w:rPr>
              <w:t>N</w:t>
            </w:r>
            <w:r>
              <w:rPr>
                <w:rFonts w:cs="Arial"/>
                <w:b/>
                <w:i/>
              </w:rPr>
              <w:t>C (new construction)</w:t>
            </w:r>
          </w:p>
        </w:tc>
        <w:tc>
          <w:tcPr>
            <w:tcW w:w="1202" w:type="dxa"/>
            <w:shd w:val="pct20" w:color="000000" w:fill="FFFFFF"/>
            <w:noWrap/>
            <w:vAlign w:val="bottom"/>
          </w:tcPr>
          <w:p w14:paraId="5E270757" w14:textId="77777777" w:rsidR="004B3AFA" w:rsidRPr="001E4C31" w:rsidRDefault="004B3AFA" w:rsidP="00073A54">
            <w:pPr>
              <w:jc w:val="center"/>
              <w:rPr>
                <w:rFonts w:cs="Arial"/>
                <w:sz w:val="20"/>
                <w:szCs w:val="20"/>
              </w:rPr>
            </w:pPr>
            <w:r w:rsidRPr="001E4C31">
              <w:rPr>
                <w:rFonts w:cs="Arial"/>
                <w:sz w:val="20"/>
                <w:szCs w:val="20"/>
              </w:rPr>
              <w:t>EUL</w:t>
            </w:r>
          </w:p>
        </w:tc>
        <w:tc>
          <w:tcPr>
            <w:tcW w:w="2699" w:type="dxa"/>
            <w:shd w:val="pct20" w:color="000000" w:fill="FFFFFF"/>
            <w:vAlign w:val="bottom"/>
          </w:tcPr>
          <w:p w14:paraId="1A518740" w14:textId="77777777" w:rsidR="004B3AFA" w:rsidRPr="001E4C31" w:rsidRDefault="004B3AFA" w:rsidP="00073A54">
            <w:pPr>
              <w:jc w:val="center"/>
              <w:rPr>
                <w:rFonts w:cs="Arial"/>
                <w:sz w:val="20"/>
                <w:szCs w:val="20"/>
              </w:rPr>
            </w:pPr>
            <w:r w:rsidRPr="001E4C31">
              <w:rPr>
                <w:rFonts w:cs="Arial"/>
                <w:sz w:val="20"/>
                <w:szCs w:val="20"/>
              </w:rPr>
              <w:t>Calculated as Incremental Measure Cost</w:t>
            </w:r>
          </w:p>
        </w:tc>
        <w:tc>
          <w:tcPr>
            <w:tcW w:w="2790" w:type="dxa"/>
            <w:shd w:val="pct20" w:color="000000" w:fill="FFFFFF"/>
            <w:vAlign w:val="bottom"/>
          </w:tcPr>
          <w:p w14:paraId="44BE5247" w14:textId="77777777" w:rsidR="004B3AFA" w:rsidRPr="001E4C31" w:rsidRDefault="004B3AFA" w:rsidP="00073A54">
            <w:pPr>
              <w:jc w:val="center"/>
              <w:rPr>
                <w:rFonts w:cs="Arial"/>
                <w:sz w:val="20"/>
                <w:szCs w:val="20"/>
              </w:rPr>
            </w:pPr>
            <w:r w:rsidRPr="001E4C31">
              <w:rPr>
                <w:rFonts w:cs="Arial"/>
                <w:sz w:val="20"/>
                <w:szCs w:val="20"/>
              </w:rPr>
              <w:t>N/A</w:t>
            </w:r>
          </w:p>
        </w:tc>
      </w:tr>
      <w:tr w:rsidR="004B3AFA" w:rsidRPr="00104A00" w14:paraId="2BF8004E" w14:textId="77777777" w:rsidTr="00073A54">
        <w:trPr>
          <w:trHeight w:val="170"/>
        </w:trPr>
        <w:tc>
          <w:tcPr>
            <w:tcW w:w="1964" w:type="dxa"/>
            <w:shd w:val="pct5" w:color="000000" w:fill="FFFFFF"/>
            <w:noWrap/>
            <w:vAlign w:val="bottom"/>
          </w:tcPr>
          <w:p w14:paraId="1BAF26F2" w14:textId="77777777" w:rsidR="004B3AFA" w:rsidRPr="001E4C31" w:rsidRDefault="004B3AFA" w:rsidP="00073A54">
            <w:pPr>
              <w:jc w:val="center"/>
              <w:rPr>
                <w:rFonts w:cs="Arial"/>
                <w:b/>
                <w:i/>
              </w:rPr>
            </w:pPr>
            <w:r w:rsidRPr="001E4C31">
              <w:rPr>
                <w:rFonts w:cs="Arial"/>
                <w:b/>
                <w:i/>
              </w:rPr>
              <w:t>ROB(replace on burnout)</w:t>
            </w:r>
          </w:p>
        </w:tc>
        <w:tc>
          <w:tcPr>
            <w:tcW w:w="1202" w:type="dxa"/>
            <w:shd w:val="pct5" w:color="000000" w:fill="FFFFFF"/>
            <w:noWrap/>
            <w:vAlign w:val="bottom"/>
          </w:tcPr>
          <w:p w14:paraId="2975CEE8" w14:textId="77777777" w:rsidR="004B3AFA" w:rsidRPr="001E4C31" w:rsidRDefault="004B3AFA" w:rsidP="00073A54">
            <w:pPr>
              <w:jc w:val="center"/>
              <w:rPr>
                <w:rFonts w:cs="Arial"/>
                <w:sz w:val="20"/>
                <w:szCs w:val="20"/>
              </w:rPr>
            </w:pPr>
            <w:r w:rsidRPr="001E4C31">
              <w:rPr>
                <w:rFonts w:cs="Arial"/>
                <w:sz w:val="20"/>
                <w:szCs w:val="20"/>
              </w:rPr>
              <w:t>EUL</w:t>
            </w:r>
          </w:p>
        </w:tc>
        <w:tc>
          <w:tcPr>
            <w:tcW w:w="2699" w:type="dxa"/>
            <w:shd w:val="pct5" w:color="000000" w:fill="FFFFFF"/>
            <w:vAlign w:val="bottom"/>
          </w:tcPr>
          <w:p w14:paraId="278F6E94" w14:textId="77777777" w:rsidR="004B3AFA" w:rsidRPr="001E4C31" w:rsidRDefault="004B3AFA" w:rsidP="00073A54">
            <w:pPr>
              <w:jc w:val="center"/>
              <w:rPr>
                <w:rFonts w:cs="Arial"/>
                <w:sz w:val="20"/>
                <w:szCs w:val="20"/>
              </w:rPr>
            </w:pPr>
            <w:r w:rsidRPr="001E4C31">
              <w:rPr>
                <w:rFonts w:cs="Arial"/>
                <w:sz w:val="20"/>
                <w:szCs w:val="20"/>
              </w:rPr>
              <w:t>Calculated as Incremental Measure Cost</w:t>
            </w:r>
          </w:p>
        </w:tc>
        <w:tc>
          <w:tcPr>
            <w:tcW w:w="2790" w:type="dxa"/>
            <w:shd w:val="pct5" w:color="000000" w:fill="FFFFFF"/>
            <w:vAlign w:val="bottom"/>
          </w:tcPr>
          <w:p w14:paraId="4491E481" w14:textId="77777777" w:rsidR="004B3AFA" w:rsidRPr="001E4C31" w:rsidRDefault="004B3AFA" w:rsidP="00073A54">
            <w:pPr>
              <w:jc w:val="center"/>
              <w:rPr>
                <w:rFonts w:cs="Arial"/>
                <w:sz w:val="20"/>
                <w:szCs w:val="20"/>
              </w:rPr>
            </w:pPr>
            <w:r w:rsidRPr="001E4C31">
              <w:rPr>
                <w:rFonts w:cs="Arial"/>
                <w:sz w:val="20"/>
                <w:szCs w:val="20"/>
              </w:rPr>
              <w:t>N/A</w:t>
            </w:r>
          </w:p>
        </w:tc>
      </w:tr>
      <w:tr w:rsidR="004B3AFA" w:rsidRPr="00104A00" w14:paraId="6E2986E1" w14:textId="77777777" w:rsidTr="00073A54">
        <w:trPr>
          <w:trHeight w:val="255"/>
        </w:trPr>
        <w:tc>
          <w:tcPr>
            <w:tcW w:w="1964" w:type="dxa"/>
            <w:shd w:val="pct20" w:color="000000" w:fill="FFFFFF"/>
            <w:noWrap/>
            <w:vAlign w:val="bottom"/>
          </w:tcPr>
          <w:p w14:paraId="64308933" w14:textId="77777777" w:rsidR="004B3AFA" w:rsidRPr="001E4C31" w:rsidRDefault="004B3AFA" w:rsidP="00073A54">
            <w:pPr>
              <w:jc w:val="center"/>
              <w:rPr>
                <w:rFonts w:cs="Arial"/>
                <w:b/>
                <w:i/>
              </w:rPr>
            </w:pPr>
            <w:r>
              <w:rPr>
                <w:rFonts w:cs="Arial"/>
                <w:b/>
                <w:i/>
              </w:rPr>
              <w:t>ER (early retirement)</w:t>
            </w:r>
          </w:p>
        </w:tc>
        <w:tc>
          <w:tcPr>
            <w:tcW w:w="1202" w:type="dxa"/>
            <w:shd w:val="pct20" w:color="000000" w:fill="FFFFFF"/>
            <w:noWrap/>
            <w:vAlign w:val="bottom"/>
          </w:tcPr>
          <w:p w14:paraId="350C53B4" w14:textId="77777777" w:rsidR="004B3AFA" w:rsidRPr="001E4C31" w:rsidRDefault="004B3AFA" w:rsidP="00073A54">
            <w:pPr>
              <w:jc w:val="center"/>
              <w:rPr>
                <w:rFonts w:cs="Arial"/>
                <w:sz w:val="20"/>
                <w:szCs w:val="20"/>
              </w:rPr>
            </w:pPr>
            <w:r w:rsidRPr="001E4C31">
              <w:rPr>
                <w:rFonts w:cs="Arial"/>
                <w:sz w:val="20"/>
                <w:szCs w:val="20"/>
              </w:rPr>
              <w:t>RUL/</w:t>
            </w:r>
          </w:p>
          <w:p w14:paraId="34F3E2A1" w14:textId="77777777" w:rsidR="004B3AFA" w:rsidRPr="001E4C31" w:rsidRDefault="004B3AFA" w:rsidP="00073A54">
            <w:pPr>
              <w:jc w:val="center"/>
              <w:rPr>
                <w:rFonts w:cs="Arial"/>
                <w:sz w:val="20"/>
                <w:szCs w:val="20"/>
              </w:rPr>
            </w:pPr>
            <w:r w:rsidRPr="001E4C31">
              <w:rPr>
                <w:rFonts w:cs="Arial"/>
                <w:sz w:val="20"/>
                <w:szCs w:val="20"/>
              </w:rPr>
              <w:t>EUL-RUL</w:t>
            </w:r>
          </w:p>
        </w:tc>
        <w:tc>
          <w:tcPr>
            <w:tcW w:w="2699" w:type="dxa"/>
            <w:shd w:val="pct20" w:color="000000" w:fill="FFFFFF"/>
            <w:vAlign w:val="bottom"/>
          </w:tcPr>
          <w:p w14:paraId="0B4A03D9" w14:textId="77777777" w:rsidR="004B3AFA" w:rsidRPr="001E4C31" w:rsidRDefault="004B3AFA" w:rsidP="00073A54">
            <w:pPr>
              <w:jc w:val="center"/>
              <w:rPr>
                <w:rFonts w:cs="Arial"/>
                <w:sz w:val="20"/>
                <w:szCs w:val="20"/>
              </w:rPr>
            </w:pPr>
            <w:r w:rsidRPr="001E4C31">
              <w:rPr>
                <w:rFonts w:cs="Arial"/>
                <w:sz w:val="20"/>
                <w:szCs w:val="20"/>
              </w:rPr>
              <w:t>Calculated as Full Gross Measure Cost</w:t>
            </w:r>
          </w:p>
        </w:tc>
        <w:tc>
          <w:tcPr>
            <w:tcW w:w="2790" w:type="dxa"/>
            <w:shd w:val="pct20" w:color="000000" w:fill="FFFFFF"/>
            <w:noWrap/>
            <w:vAlign w:val="bottom"/>
          </w:tcPr>
          <w:p w14:paraId="318248A4" w14:textId="77777777" w:rsidR="004B3AFA" w:rsidRPr="001E4C31" w:rsidRDefault="004B3AFA" w:rsidP="00073A54">
            <w:pPr>
              <w:jc w:val="center"/>
              <w:rPr>
                <w:rFonts w:cs="Arial"/>
                <w:sz w:val="20"/>
                <w:szCs w:val="20"/>
              </w:rPr>
            </w:pPr>
            <w:r w:rsidRPr="001E4C31">
              <w:rPr>
                <w:rFonts w:cs="Arial"/>
                <w:sz w:val="20"/>
                <w:szCs w:val="20"/>
              </w:rPr>
              <w:t>Calculated as Negative Full Gross Base Case Cost</w:t>
            </w:r>
          </w:p>
        </w:tc>
      </w:tr>
      <w:tr w:rsidR="004B3AFA" w:rsidRPr="00104A00" w14:paraId="3FD12937" w14:textId="77777777" w:rsidTr="00073A54">
        <w:trPr>
          <w:trHeight w:val="255"/>
        </w:trPr>
        <w:tc>
          <w:tcPr>
            <w:tcW w:w="1964" w:type="dxa"/>
            <w:shd w:val="pct20" w:color="000000" w:fill="FFFFFF"/>
            <w:noWrap/>
            <w:vAlign w:val="bottom"/>
          </w:tcPr>
          <w:p w14:paraId="4A2854A2" w14:textId="77777777" w:rsidR="004B3AFA" w:rsidRDefault="004B3AFA" w:rsidP="00073A54">
            <w:pPr>
              <w:jc w:val="center"/>
              <w:rPr>
                <w:rFonts w:cs="Arial"/>
                <w:b/>
                <w:i/>
              </w:rPr>
            </w:pPr>
            <w:r>
              <w:rPr>
                <w:rFonts w:cs="Arial"/>
                <w:b/>
                <w:i/>
              </w:rPr>
              <w:t>REA (retrofit add on)</w:t>
            </w:r>
          </w:p>
        </w:tc>
        <w:tc>
          <w:tcPr>
            <w:tcW w:w="1202" w:type="dxa"/>
            <w:shd w:val="pct20" w:color="000000" w:fill="FFFFFF"/>
            <w:noWrap/>
            <w:vAlign w:val="bottom"/>
          </w:tcPr>
          <w:p w14:paraId="08439E1A" w14:textId="77777777" w:rsidR="004B3AFA" w:rsidRPr="001E4C31" w:rsidRDefault="004B3AFA" w:rsidP="00073A54">
            <w:pPr>
              <w:jc w:val="center"/>
              <w:rPr>
                <w:rFonts w:cs="Arial"/>
                <w:sz w:val="20"/>
                <w:szCs w:val="20"/>
              </w:rPr>
            </w:pPr>
            <w:r>
              <w:rPr>
                <w:rFonts w:cs="Arial"/>
                <w:sz w:val="20"/>
                <w:szCs w:val="20"/>
              </w:rPr>
              <w:t>EUL</w:t>
            </w:r>
          </w:p>
        </w:tc>
        <w:tc>
          <w:tcPr>
            <w:tcW w:w="2699" w:type="dxa"/>
            <w:shd w:val="pct20" w:color="000000" w:fill="FFFFFF"/>
            <w:vAlign w:val="bottom"/>
          </w:tcPr>
          <w:p w14:paraId="2514F75B" w14:textId="77777777" w:rsidR="004B3AFA" w:rsidRPr="001E4C31" w:rsidRDefault="004B3AFA" w:rsidP="00073A54">
            <w:pPr>
              <w:jc w:val="center"/>
              <w:rPr>
                <w:rFonts w:cs="Arial"/>
                <w:sz w:val="20"/>
                <w:szCs w:val="20"/>
              </w:rPr>
            </w:pPr>
            <w:r w:rsidRPr="001E4C31">
              <w:rPr>
                <w:rFonts w:cs="Arial"/>
                <w:sz w:val="20"/>
                <w:szCs w:val="20"/>
              </w:rPr>
              <w:t>Calculated as Full Gross Measure Cost</w:t>
            </w:r>
          </w:p>
        </w:tc>
        <w:tc>
          <w:tcPr>
            <w:tcW w:w="2790" w:type="dxa"/>
            <w:shd w:val="pct20" w:color="000000" w:fill="FFFFFF"/>
            <w:noWrap/>
            <w:vAlign w:val="bottom"/>
          </w:tcPr>
          <w:p w14:paraId="30622278" w14:textId="77777777" w:rsidR="004B3AFA" w:rsidRPr="001E4C31" w:rsidRDefault="004B3AFA" w:rsidP="00073A54">
            <w:pPr>
              <w:jc w:val="center"/>
              <w:rPr>
                <w:rFonts w:cs="Arial"/>
                <w:sz w:val="20"/>
                <w:szCs w:val="20"/>
              </w:rPr>
            </w:pPr>
            <w:r>
              <w:rPr>
                <w:rFonts w:cs="Arial"/>
                <w:sz w:val="20"/>
                <w:szCs w:val="20"/>
              </w:rPr>
              <w:t>N/A</w:t>
            </w:r>
          </w:p>
        </w:tc>
      </w:tr>
    </w:tbl>
    <w:p w14:paraId="393A10EF" w14:textId="77777777" w:rsidR="001B242B" w:rsidRPr="00F55847" w:rsidRDefault="00C069A2" w:rsidP="00D20486">
      <w:pPr>
        <w:pStyle w:val="Heading2"/>
        <w:keepNext w:val="0"/>
      </w:pPr>
      <w:r>
        <w:t>4.1 Base Case</w:t>
      </w:r>
      <w:r w:rsidR="00C221D5">
        <w:t>(</w:t>
      </w:r>
      <w:r>
        <w:t>s</w:t>
      </w:r>
      <w:r w:rsidR="00C221D5">
        <w:t>)</w:t>
      </w:r>
      <w:r>
        <w:t xml:space="preserve"> Costs</w:t>
      </w:r>
      <w:bookmarkEnd w:id="126"/>
      <w:bookmarkEnd w:id="127"/>
      <w:bookmarkEnd w:id="128"/>
      <w:bookmarkEnd w:id="129"/>
    </w:p>
    <w:p w14:paraId="393A1114" w14:textId="1EDED5B3" w:rsidR="00DD1C47" w:rsidRDefault="00EB538D" w:rsidP="00AB2D9E">
      <w:pPr>
        <w:rPr>
          <w:sz w:val="20"/>
          <w:szCs w:val="20"/>
        </w:rPr>
      </w:pPr>
      <w:r w:rsidRPr="00EB538D">
        <w:rPr>
          <w:sz w:val="20"/>
          <w:szCs w:val="20"/>
        </w:rPr>
        <w:t>The base case for this measure is a “do-nothing” alternative, i.e. not install a VFD</w:t>
      </w:r>
      <w:r>
        <w:rPr>
          <w:sz w:val="20"/>
          <w:szCs w:val="20"/>
        </w:rPr>
        <w:t xml:space="preserve">. </w:t>
      </w:r>
      <w:r w:rsidRPr="00EB538D">
        <w:rPr>
          <w:sz w:val="20"/>
          <w:szCs w:val="20"/>
        </w:rPr>
        <w:t xml:space="preserve"> If no VFD is installed, then the base case cost for this measure is zero. </w:t>
      </w:r>
    </w:p>
    <w:p w14:paraId="393A1115" w14:textId="77777777" w:rsidR="00C069A2" w:rsidRDefault="00663A00" w:rsidP="002E0043">
      <w:pPr>
        <w:pStyle w:val="Heading2"/>
        <w:keepNext w:val="0"/>
      </w:pPr>
      <w:bookmarkStart w:id="130" w:name="_Toc304800219"/>
      <w:bookmarkStart w:id="131" w:name="_Toc324318373"/>
      <w:bookmarkStart w:id="132" w:name="_Toc324340502"/>
      <w:bookmarkStart w:id="133" w:name="_Toc386699731"/>
      <w:r>
        <w:t>4.2 Meas</w:t>
      </w:r>
      <w:r w:rsidR="00C069A2">
        <w:t xml:space="preserve">ure </w:t>
      </w:r>
      <w:r w:rsidR="00930877">
        <w:t xml:space="preserve">Case </w:t>
      </w:r>
      <w:r w:rsidR="00C069A2">
        <w:t>Costs</w:t>
      </w:r>
      <w:bookmarkEnd w:id="130"/>
      <w:bookmarkEnd w:id="131"/>
      <w:bookmarkEnd w:id="132"/>
      <w:bookmarkEnd w:id="133"/>
      <w:r w:rsidR="00930877">
        <w:t xml:space="preserve"> </w:t>
      </w:r>
    </w:p>
    <w:p w14:paraId="009FDF1E" w14:textId="4DA9F9AA" w:rsidR="00EB538D" w:rsidRDefault="00EB538D" w:rsidP="00EB538D">
      <w:pPr>
        <w:pStyle w:val="BodyText"/>
        <w:rPr>
          <w:sz w:val="20"/>
          <w:szCs w:val="20"/>
        </w:rPr>
      </w:pPr>
      <w:r w:rsidRPr="00EB538D">
        <w:rPr>
          <w:sz w:val="20"/>
          <w:szCs w:val="20"/>
        </w:rPr>
        <w:t xml:space="preserve">The measure cost is the sum of the equipment cost and the labor cost. </w:t>
      </w:r>
      <w:r w:rsidR="006D3158">
        <w:rPr>
          <w:sz w:val="20"/>
          <w:szCs w:val="20"/>
        </w:rPr>
        <w:t xml:space="preserve">Both costs are obtained from the </w:t>
      </w:r>
      <w:r w:rsidR="00FA4B22">
        <w:rPr>
          <w:sz w:val="20"/>
          <w:szCs w:val="20"/>
        </w:rPr>
        <w:t>2010-2012 Ex Ante Measure Cost Study (Work Order 17)</w:t>
      </w:r>
      <w:r w:rsidR="006D3158">
        <w:rPr>
          <w:sz w:val="20"/>
          <w:szCs w:val="20"/>
        </w:rPr>
        <w:t>.</w:t>
      </w:r>
      <w:r w:rsidR="00FA4B22">
        <w:rPr>
          <w:sz w:val="20"/>
          <w:szCs w:val="20"/>
        </w:rPr>
        <w:t xml:space="preserve"> Work Order 17 derived equipment costs from distributor price lists and labor costs from RS Means for VFDs sized 1.5 HP to 100 HP.</w:t>
      </w:r>
      <w:r w:rsidR="006D3158">
        <w:rPr>
          <w:sz w:val="20"/>
          <w:szCs w:val="20"/>
        </w:rPr>
        <w:t xml:space="preserve"> </w:t>
      </w:r>
      <w:r w:rsidR="00FA4B22">
        <w:rPr>
          <w:sz w:val="20"/>
          <w:szCs w:val="20"/>
        </w:rPr>
        <w:t xml:space="preserve">The measure costs for this </w:t>
      </w:r>
      <w:proofErr w:type="spellStart"/>
      <w:r w:rsidR="00FA4B22">
        <w:rPr>
          <w:sz w:val="20"/>
          <w:szCs w:val="20"/>
        </w:rPr>
        <w:t>workpaper</w:t>
      </w:r>
      <w:proofErr w:type="spellEnd"/>
      <w:r w:rsidR="00FA4B22">
        <w:rPr>
          <w:sz w:val="20"/>
          <w:szCs w:val="20"/>
        </w:rPr>
        <w:t xml:space="preserve"> is an average of equipment and labor costs for VFDs sized 5 HP to 100 HP. The 1.5 HP VFD is excluded from the calculation in order to avoid skewing the average. </w:t>
      </w:r>
    </w:p>
    <w:p w14:paraId="393A1117" w14:textId="77777777" w:rsidR="00DD1C47" w:rsidRDefault="00DD1C47" w:rsidP="00DD1C47">
      <w:pP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8"/>
        <w:gridCol w:w="1420"/>
        <w:gridCol w:w="1350"/>
        <w:gridCol w:w="1440"/>
        <w:gridCol w:w="1440"/>
        <w:gridCol w:w="1530"/>
        <w:gridCol w:w="1368"/>
      </w:tblGrid>
      <w:tr w:rsidR="00DD1C47" w:rsidRPr="00A01631" w14:paraId="393A111F" w14:textId="77777777" w:rsidTr="00FA6B9F">
        <w:tc>
          <w:tcPr>
            <w:tcW w:w="1028" w:type="dxa"/>
            <w:shd w:val="clear" w:color="auto" w:fill="auto"/>
          </w:tcPr>
          <w:p w14:paraId="393A1118" w14:textId="77777777" w:rsidR="00DD1C47" w:rsidRPr="00A01631" w:rsidRDefault="00DD1C47" w:rsidP="003F57BD">
            <w:pPr>
              <w:rPr>
                <w:rFonts w:cs="Arial"/>
                <w:b/>
                <w:i/>
                <w:sz w:val="20"/>
                <w:szCs w:val="20"/>
              </w:rPr>
            </w:pPr>
            <w:r w:rsidRPr="00A01631">
              <w:rPr>
                <w:rFonts w:cs="Arial"/>
                <w:b/>
                <w:i/>
                <w:sz w:val="20"/>
                <w:szCs w:val="20"/>
              </w:rPr>
              <w:t>Measure Code</w:t>
            </w:r>
          </w:p>
        </w:tc>
        <w:tc>
          <w:tcPr>
            <w:tcW w:w="1420" w:type="dxa"/>
            <w:shd w:val="clear" w:color="auto" w:fill="auto"/>
          </w:tcPr>
          <w:p w14:paraId="393A1119" w14:textId="77777777" w:rsidR="00DD1C47" w:rsidRPr="00A01631" w:rsidRDefault="003541A6" w:rsidP="003541A6">
            <w:pPr>
              <w:rPr>
                <w:rFonts w:cs="Arial"/>
                <w:b/>
                <w:sz w:val="20"/>
                <w:szCs w:val="20"/>
              </w:rPr>
            </w:pPr>
            <w:r>
              <w:rPr>
                <w:rFonts w:cs="Arial"/>
                <w:b/>
                <w:sz w:val="20"/>
                <w:szCs w:val="20"/>
              </w:rPr>
              <w:t>Measure Application Type</w:t>
            </w:r>
          </w:p>
        </w:tc>
        <w:tc>
          <w:tcPr>
            <w:tcW w:w="1350" w:type="dxa"/>
            <w:shd w:val="clear" w:color="auto" w:fill="auto"/>
          </w:tcPr>
          <w:p w14:paraId="393A111A" w14:textId="77777777" w:rsidR="00DD1C47" w:rsidRPr="00A01631" w:rsidRDefault="00DD1C47" w:rsidP="003F57BD">
            <w:pPr>
              <w:rPr>
                <w:rFonts w:cs="Arial"/>
                <w:b/>
                <w:sz w:val="20"/>
                <w:szCs w:val="20"/>
              </w:rPr>
            </w:pPr>
            <w:r w:rsidRPr="00A01631">
              <w:rPr>
                <w:rFonts w:cs="Arial"/>
                <w:b/>
                <w:sz w:val="20"/>
                <w:szCs w:val="20"/>
              </w:rPr>
              <w:t>Baseline</w:t>
            </w:r>
          </w:p>
        </w:tc>
        <w:tc>
          <w:tcPr>
            <w:tcW w:w="1440" w:type="dxa"/>
            <w:shd w:val="clear" w:color="auto" w:fill="auto"/>
          </w:tcPr>
          <w:p w14:paraId="393A111B" w14:textId="77777777" w:rsidR="00DD1C47" w:rsidRPr="00A01631" w:rsidRDefault="00DD1C47" w:rsidP="003F57BD">
            <w:pPr>
              <w:rPr>
                <w:rFonts w:cs="Arial"/>
                <w:b/>
                <w:sz w:val="20"/>
                <w:szCs w:val="20"/>
              </w:rPr>
            </w:pPr>
            <w:r w:rsidRPr="00A01631">
              <w:rPr>
                <w:rFonts w:cs="Arial"/>
                <w:b/>
                <w:sz w:val="20"/>
                <w:szCs w:val="20"/>
              </w:rPr>
              <w:t>Equipment Cost</w:t>
            </w:r>
          </w:p>
        </w:tc>
        <w:tc>
          <w:tcPr>
            <w:tcW w:w="1440" w:type="dxa"/>
            <w:shd w:val="clear" w:color="auto" w:fill="auto"/>
          </w:tcPr>
          <w:p w14:paraId="393A111C" w14:textId="77777777" w:rsidR="00DD1C47" w:rsidRPr="00A01631" w:rsidRDefault="00DD1C47" w:rsidP="003F57BD">
            <w:pPr>
              <w:rPr>
                <w:rFonts w:cs="Arial"/>
                <w:b/>
                <w:sz w:val="20"/>
                <w:szCs w:val="20"/>
              </w:rPr>
            </w:pPr>
            <w:r w:rsidRPr="00A01631">
              <w:rPr>
                <w:rFonts w:cs="Arial"/>
                <w:b/>
                <w:sz w:val="20"/>
                <w:szCs w:val="20"/>
              </w:rPr>
              <w:t>Labor / Installation Cost</w:t>
            </w:r>
          </w:p>
        </w:tc>
        <w:tc>
          <w:tcPr>
            <w:tcW w:w="1530" w:type="dxa"/>
            <w:shd w:val="clear" w:color="auto" w:fill="auto"/>
          </w:tcPr>
          <w:p w14:paraId="393A111D" w14:textId="77777777" w:rsidR="00DD1C47" w:rsidRPr="00A01631" w:rsidRDefault="00DD1C47" w:rsidP="003F57BD">
            <w:pPr>
              <w:rPr>
                <w:rFonts w:cs="Arial"/>
                <w:b/>
                <w:sz w:val="20"/>
                <w:szCs w:val="20"/>
              </w:rPr>
            </w:pPr>
            <w:r w:rsidRPr="00A01631">
              <w:rPr>
                <w:rFonts w:cs="Arial"/>
                <w:b/>
                <w:sz w:val="20"/>
                <w:szCs w:val="20"/>
              </w:rPr>
              <w:t>Maintenance / Other Cost</w:t>
            </w:r>
          </w:p>
        </w:tc>
        <w:tc>
          <w:tcPr>
            <w:tcW w:w="1368" w:type="dxa"/>
            <w:shd w:val="clear" w:color="auto" w:fill="auto"/>
          </w:tcPr>
          <w:p w14:paraId="393A111E" w14:textId="77777777" w:rsidR="00DD1C47" w:rsidRPr="00A01631" w:rsidRDefault="00DD1C47" w:rsidP="003F57BD">
            <w:pPr>
              <w:rPr>
                <w:rFonts w:cs="Arial"/>
                <w:b/>
                <w:sz w:val="20"/>
                <w:szCs w:val="20"/>
              </w:rPr>
            </w:pPr>
            <w:r w:rsidRPr="00A01631">
              <w:rPr>
                <w:rFonts w:cs="Arial"/>
                <w:b/>
                <w:sz w:val="20"/>
                <w:szCs w:val="20"/>
              </w:rPr>
              <w:t>Total Measure Case Cost</w:t>
            </w:r>
          </w:p>
        </w:tc>
      </w:tr>
      <w:tr w:rsidR="00DD1C47" w:rsidRPr="00A01631" w14:paraId="393A1127" w14:textId="77777777" w:rsidTr="00FA6B9F">
        <w:tc>
          <w:tcPr>
            <w:tcW w:w="1028" w:type="dxa"/>
            <w:shd w:val="clear" w:color="auto" w:fill="auto"/>
          </w:tcPr>
          <w:p w14:paraId="393A1120" w14:textId="5F08D082" w:rsidR="00DD1C47" w:rsidRPr="00A01631" w:rsidRDefault="00C63DEC" w:rsidP="003F57BD">
            <w:pPr>
              <w:rPr>
                <w:rFonts w:cs="Arial"/>
                <w:sz w:val="20"/>
                <w:szCs w:val="20"/>
              </w:rPr>
            </w:pPr>
            <w:r>
              <w:rPr>
                <w:rFonts w:cs="Arial"/>
                <w:sz w:val="20"/>
                <w:szCs w:val="20"/>
              </w:rPr>
              <w:t>H148</w:t>
            </w:r>
          </w:p>
        </w:tc>
        <w:tc>
          <w:tcPr>
            <w:tcW w:w="1420" w:type="dxa"/>
            <w:shd w:val="clear" w:color="auto" w:fill="auto"/>
          </w:tcPr>
          <w:p w14:paraId="393A1121" w14:textId="3D10DFF0" w:rsidR="00DD1C47" w:rsidRPr="00A01631" w:rsidRDefault="00C63DEC" w:rsidP="004B3AFA">
            <w:pPr>
              <w:rPr>
                <w:rFonts w:cs="Arial"/>
                <w:sz w:val="20"/>
                <w:szCs w:val="20"/>
              </w:rPr>
            </w:pPr>
            <w:r>
              <w:rPr>
                <w:rFonts w:cs="Arial"/>
                <w:sz w:val="20"/>
                <w:szCs w:val="20"/>
              </w:rPr>
              <w:t>R</w:t>
            </w:r>
            <w:r w:rsidR="004B3AFA">
              <w:rPr>
                <w:rFonts w:cs="Arial"/>
                <w:sz w:val="20"/>
                <w:szCs w:val="20"/>
              </w:rPr>
              <w:t>EA</w:t>
            </w:r>
          </w:p>
        </w:tc>
        <w:tc>
          <w:tcPr>
            <w:tcW w:w="1350" w:type="dxa"/>
            <w:shd w:val="clear" w:color="auto" w:fill="auto"/>
          </w:tcPr>
          <w:p w14:paraId="393A1122" w14:textId="39931A0A" w:rsidR="00DD1C47" w:rsidRPr="00A01631" w:rsidRDefault="006D3158" w:rsidP="00C63DEC">
            <w:pPr>
              <w:rPr>
                <w:rFonts w:cs="Arial"/>
                <w:sz w:val="20"/>
                <w:szCs w:val="20"/>
              </w:rPr>
            </w:pPr>
            <w:r>
              <w:rPr>
                <w:rFonts w:cs="Arial"/>
                <w:sz w:val="20"/>
                <w:szCs w:val="20"/>
              </w:rPr>
              <w:t>Existing</w:t>
            </w:r>
          </w:p>
        </w:tc>
        <w:tc>
          <w:tcPr>
            <w:tcW w:w="1440" w:type="dxa"/>
            <w:shd w:val="clear" w:color="auto" w:fill="auto"/>
          </w:tcPr>
          <w:p w14:paraId="393A1123" w14:textId="66D9652F" w:rsidR="00DD1C47" w:rsidRPr="00A01631" w:rsidRDefault="006D3158" w:rsidP="00FA4B22">
            <w:pPr>
              <w:rPr>
                <w:rFonts w:cs="Arial"/>
                <w:sz w:val="20"/>
                <w:szCs w:val="20"/>
              </w:rPr>
            </w:pPr>
            <w:r>
              <w:rPr>
                <w:rFonts w:cs="Arial"/>
                <w:sz w:val="20"/>
                <w:szCs w:val="20"/>
              </w:rPr>
              <w:t>$</w:t>
            </w:r>
            <w:r w:rsidR="00FA4B22">
              <w:rPr>
                <w:rFonts w:cs="Arial"/>
                <w:sz w:val="20"/>
                <w:szCs w:val="20"/>
              </w:rPr>
              <w:t>88.82</w:t>
            </w:r>
          </w:p>
        </w:tc>
        <w:tc>
          <w:tcPr>
            <w:tcW w:w="1440" w:type="dxa"/>
            <w:shd w:val="clear" w:color="auto" w:fill="auto"/>
          </w:tcPr>
          <w:p w14:paraId="393A1124" w14:textId="2F261883" w:rsidR="00DD1C47" w:rsidRPr="00A01631" w:rsidRDefault="006D3158" w:rsidP="00DB34FF">
            <w:pPr>
              <w:rPr>
                <w:rFonts w:cs="Arial"/>
                <w:sz w:val="20"/>
                <w:szCs w:val="20"/>
              </w:rPr>
            </w:pPr>
            <w:r>
              <w:rPr>
                <w:rFonts w:cs="Arial"/>
                <w:sz w:val="20"/>
                <w:szCs w:val="20"/>
              </w:rPr>
              <w:t>$61.</w:t>
            </w:r>
            <w:r w:rsidR="00FA4B22">
              <w:rPr>
                <w:rFonts w:cs="Arial"/>
                <w:sz w:val="20"/>
                <w:szCs w:val="20"/>
              </w:rPr>
              <w:t>27</w:t>
            </w:r>
          </w:p>
        </w:tc>
        <w:tc>
          <w:tcPr>
            <w:tcW w:w="1530" w:type="dxa"/>
            <w:shd w:val="clear" w:color="auto" w:fill="auto"/>
          </w:tcPr>
          <w:p w14:paraId="393A1125" w14:textId="60EBECF2" w:rsidR="00DD1C47" w:rsidRPr="00A01631" w:rsidRDefault="00DD1C47" w:rsidP="003F57BD">
            <w:pPr>
              <w:rPr>
                <w:rFonts w:cs="Arial"/>
                <w:sz w:val="20"/>
                <w:szCs w:val="20"/>
              </w:rPr>
            </w:pPr>
            <w:r w:rsidRPr="00A01631">
              <w:rPr>
                <w:rFonts w:cs="Arial"/>
                <w:sz w:val="20"/>
                <w:szCs w:val="20"/>
              </w:rPr>
              <w:t>$</w:t>
            </w:r>
            <w:r w:rsidR="00C63DEC">
              <w:rPr>
                <w:rFonts w:cs="Arial"/>
                <w:sz w:val="20"/>
                <w:szCs w:val="20"/>
              </w:rPr>
              <w:t>0</w:t>
            </w:r>
            <w:r w:rsidR="006A2E94">
              <w:rPr>
                <w:rFonts w:cs="Arial"/>
                <w:sz w:val="20"/>
                <w:szCs w:val="20"/>
              </w:rPr>
              <w:t>.00</w:t>
            </w:r>
          </w:p>
        </w:tc>
        <w:tc>
          <w:tcPr>
            <w:tcW w:w="1368" w:type="dxa"/>
            <w:shd w:val="clear" w:color="auto" w:fill="auto"/>
          </w:tcPr>
          <w:p w14:paraId="393A1126" w14:textId="550F08A9" w:rsidR="00DD1C47" w:rsidRPr="00A01631" w:rsidRDefault="006A2E94" w:rsidP="00FA4B22">
            <w:pPr>
              <w:rPr>
                <w:rFonts w:cs="Arial"/>
                <w:sz w:val="20"/>
                <w:szCs w:val="20"/>
              </w:rPr>
            </w:pPr>
            <w:r>
              <w:rPr>
                <w:rFonts w:cs="Arial"/>
                <w:sz w:val="20"/>
                <w:szCs w:val="20"/>
              </w:rPr>
              <w:t>$</w:t>
            </w:r>
            <w:r w:rsidR="00FA4B22">
              <w:rPr>
                <w:rFonts w:cs="Arial"/>
                <w:sz w:val="20"/>
                <w:szCs w:val="20"/>
              </w:rPr>
              <w:t>150.09</w:t>
            </w:r>
          </w:p>
        </w:tc>
      </w:tr>
    </w:tbl>
    <w:p w14:paraId="393A113B" w14:textId="38A45B10" w:rsidR="00DD1C47" w:rsidRPr="00C13301" w:rsidRDefault="00DD1C47" w:rsidP="00F55847">
      <w:pPr>
        <w:rPr>
          <w:rFonts w:cs="Arial"/>
          <w:i/>
          <w:sz w:val="20"/>
          <w:szCs w:val="20"/>
        </w:rPr>
      </w:pPr>
      <w:r w:rsidRPr="00DD1C47">
        <w:rPr>
          <w:rFonts w:cs="Arial"/>
          <w:i/>
          <w:sz w:val="20"/>
          <w:szCs w:val="20"/>
        </w:rPr>
        <w:t>All costs</w:t>
      </w:r>
      <w:r w:rsidR="006A2E94">
        <w:rPr>
          <w:rFonts w:cs="Arial"/>
          <w:i/>
          <w:sz w:val="20"/>
          <w:szCs w:val="20"/>
        </w:rPr>
        <w:t xml:space="preserve"> are noted as $ per VFD hp.</w:t>
      </w:r>
    </w:p>
    <w:p w14:paraId="393A113C" w14:textId="77777777" w:rsidR="0030550A" w:rsidRDefault="0030550A" w:rsidP="002E0043">
      <w:pPr>
        <w:pStyle w:val="Heading2"/>
        <w:keepNext w:val="0"/>
      </w:pPr>
      <w:bookmarkStart w:id="134" w:name="_Toc304800220"/>
      <w:bookmarkStart w:id="135" w:name="_Toc324318374"/>
      <w:bookmarkStart w:id="136" w:name="_Toc324340503"/>
      <w:bookmarkStart w:id="137" w:name="_Toc386699732"/>
      <w:r>
        <w:t>4.3 Incremental &amp; Full Measure Costs</w:t>
      </w:r>
      <w:bookmarkEnd w:id="134"/>
      <w:bookmarkEnd w:id="135"/>
      <w:bookmarkEnd w:id="136"/>
      <w:bookmarkEnd w:id="137"/>
    </w:p>
    <w:tbl>
      <w:tblPr>
        <w:tblW w:w="9558"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1305"/>
        <w:gridCol w:w="3213"/>
        <w:gridCol w:w="2070"/>
        <w:gridCol w:w="2970"/>
      </w:tblGrid>
      <w:tr w:rsidR="004B3AFA" w:rsidRPr="003F57BD" w14:paraId="05CC8830" w14:textId="77777777" w:rsidTr="00073A54">
        <w:trPr>
          <w:trHeight w:val="255"/>
        </w:trPr>
        <w:tc>
          <w:tcPr>
            <w:tcW w:w="1305" w:type="dxa"/>
            <w:shd w:val="clear" w:color="auto" w:fill="0D0D0D"/>
            <w:noWrap/>
            <w:vAlign w:val="bottom"/>
          </w:tcPr>
          <w:p w14:paraId="2ADC9578" w14:textId="77777777" w:rsidR="004B3AFA" w:rsidRPr="00623BA1" w:rsidRDefault="004B3AFA" w:rsidP="00073A54">
            <w:pPr>
              <w:jc w:val="center"/>
              <w:rPr>
                <w:rFonts w:cs="Arial"/>
                <w:b/>
                <w:sz w:val="20"/>
                <w:szCs w:val="20"/>
              </w:rPr>
            </w:pPr>
            <w:bookmarkStart w:id="138" w:name="_Toc324318375"/>
            <w:bookmarkStart w:id="139" w:name="_Toc324340504"/>
            <w:bookmarkStart w:id="140" w:name="_Toc386699733"/>
            <w:r>
              <w:rPr>
                <w:rFonts w:cs="Arial"/>
                <w:b/>
                <w:sz w:val="20"/>
                <w:szCs w:val="20"/>
              </w:rPr>
              <w:t>Measure Application</w:t>
            </w:r>
            <w:r w:rsidRPr="00623BA1">
              <w:rPr>
                <w:rFonts w:cs="Arial"/>
                <w:b/>
                <w:sz w:val="20"/>
                <w:szCs w:val="20"/>
              </w:rPr>
              <w:t xml:space="preserve"> Type</w:t>
            </w:r>
          </w:p>
        </w:tc>
        <w:tc>
          <w:tcPr>
            <w:tcW w:w="3213" w:type="dxa"/>
            <w:shd w:val="clear" w:color="auto" w:fill="0D0D0D"/>
            <w:vAlign w:val="bottom"/>
          </w:tcPr>
          <w:p w14:paraId="6B5EF575" w14:textId="77777777" w:rsidR="004B3AFA" w:rsidRPr="00623BA1" w:rsidRDefault="004B3AFA" w:rsidP="00073A54">
            <w:pPr>
              <w:jc w:val="center"/>
              <w:rPr>
                <w:rFonts w:cs="Arial"/>
                <w:b/>
                <w:sz w:val="20"/>
                <w:szCs w:val="20"/>
              </w:rPr>
            </w:pPr>
            <w:r>
              <w:rPr>
                <w:rFonts w:cs="Arial"/>
                <w:b/>
                <w:sz w:val="20"/>
                <w:szCs w:val="20"/>
              </w:rPr>
              <w:t>Full</w:t>
            </w:r>
            <w:r w:rsidRPr="00623BA1">
              <w:rPr>
                <w:rFonts w:cs="Arial"/>
                <w:b/>
                <w:sz w:val="20"/>
                <w:szCs w:val="20"/>
              </w:rPr>
              <w:t xml:space="preserve"> Measure Cost</w:t>
            </w:r>
          </w:p>
          <w:p w14:paraId="34FB73AE" w14:textId="77777777" w:rsidR="004B3AFA" w:rsidRPr="00623BA1" w:rsidRDefault="004B3AFA" w:rsidP="00073A54">
            <w:pPr>
              <w:jc w:val="center"/>
              <w:rPr>
                <w:rFonts w:cs="Arial"/>
                <w:b/>
                <w:sz w:val="20"/>
                <w:szCs w:val="20"/>
              </w:rPr>
            </w:pPr>
            <w:r w:rsidRPr="00623BA1">
              <w:rPr>
                <w:rFonts w:cs="Arial"/>
                <w:b/>
                <w:sz w:val="20"/>
                <w:szCs w:val="20"/>
              </w:rPr>
              <w:t>(RUL Period/First Baseline)</w:t>
            </w:r>
          </w:p>
        </w:tc>
        <w:tc>
          <w:tcPr>
            <w:tcW w:w="2070" w:type="dxa"/>
            <w:shd w:val="clear" w:color="auto" w:fill="0D0D0D"/>
            <w:noWrap/>
            <w:vAlign w:val="bottom"/>
          </w:tcPr>
          <w:p w14:paraId="2D919C86" w14:textId="77777777" w:rsidR="004B3AFA" w:rsidRPr="00623BA1" w:rsidRDefault="004B3AFA" w:rsidP="00073A54">
            <w:pPr>
              <w:jc w:val="center"/>
              <w:rPr>
                <w:rFonts w:cs="Arial"/>
                <w:b/>
                <w:sz w:val="20"/>
                <w:szCs w:val="20"/>
              </w:rPr>
            </w:pPr>
            <w:r>
              <w:rPr>
                <w:rFonts w:cs="Arial"/>
                <w:b/>
                <w:sz w:val="20"/>
                <w:szCs w:val="20"/>
              </w:rPr>
              <w:t>Full</w:t>
            </w:r>
            <w:r w:rsidRPr="00623BA1">
              <w:rPr>
                <w:rFonts w:cs="Arial"/>
                <w:b/>
                <w:sz w:val="20"/>
                <w:szCs w:val="20"/>
              </w:rPr>
              <w:t xml:space="preserve"> Measure Cost</w:t>
            </w:r>
          </w:p>
          <w:p w14:paraId="462E9101" w14:textId="77777777" w:rsidR="004B3AFA" w:rsidRPr="00623BA1" w:rsidRDefault="004B3AFA" w:rsidP="00073A54">
            <w:pPr>
              <w:jc w:val="center"/>
              <w:rPr>
                <w:rFonts w:cs="Arial"/>
                <w:b/>
                <w:sz w:val="20"/>
                <w:szCs w:val="20"/>
              </w:rPr>
            </w:pPr>
            <w:r w:rsidRPr="00623BA1">
              <w:rPr>
                <w:rFonts w:cs="Arial"/>
                <w:b/>
                <w:sz w:val="20"/>
                <w:szCs w:val="20"/>
              </w:rPr>
              <w:t>(EUL-RUL Period/ Second Baseline)</w:t>
            </w:r>
          </w:p>
        </w:tc>
        <w:tc>
          <w:tcPr>
            <w:tcW w:w="2970" w:type="dxa"/>
            <w:shd w:val="clear" w:color="auto" w:fill="0D0D0D"/>
            <w:noWrap/>
            <w:vAlign w:val="bottom"/>
          </w:tcPr>
          <w:p w14:paraId="037DA26B" w14:textId="77777777" w:rsidR="004B3AFA" w:rsidRPr="00623BA1" w:rsidRDefault="004B3AFA" w:rsidP="00073A54">
            <w:pPr>
              <w:jc w:val="center"/>
              <w:rPr>
                <w:rFonts w:cs="Arial"/>
                <w:b/>
                <w:sz w:val="20"/>
                <w:szCs w:val="20"/>
              </w:rPr>
            </w:pPr>
            <w:r w:rsidRPr="00623BA1">
              <w:rPr>
                <w:rFonts w:cs="Arial"/>
                <w:b/>
                <w:sz w:val="20"/>
                <w:szCs w:val="20"/>
              </w:rPr>
              <w:t>Incremental Measure Cost</w:t>
            </w:r>
          </w:p>
        </w:tc>
      </w:tr>
      <w:tr w:rsidR="004B3AFA" w:rsidRPr="003F57BD" w14:paraId="4BD8EA2E" w14:textId="77777777" w:rsidTr="00073A54">
        <w:trPr>
          <w:trHeight w:val="255"/>
        </w:trPr>
        <w:tc>
          <w:tcPr>
            <w:tcW w:w="1305" w:type="dxa"/>
            <w:shd w:val="pct20" w:color="000000" w:fill="FFFFFF"/>
            <w:noWrap/>
            <w:vAlign w:val="bottom"/>
          </w:tcPr>
          <w:p w14:paraId="12915E73" w14:textId="77777777" w:rsidR="004B3AFA" w:rsidRPr="00623BA1" w:rsidRDefault="004B3AFA" w:rsidP="00073A54">
            <w:pPr>
              <w:jc w:val="center"/>
              <w:rPr>
                <w:rFonts w:cs="Arial"/>
                <w:sz w:val="20"/>
                <w:szCs w:val="20"/>
              </w:rPr>
            </w:pPr>
            <w:r w:rsidRPr="00623BA1">
              <w:rPr>
                <w:rFonts w:cs="Arial"/>
                <w:sz w:val="20"/>
                <w:szCs w:val="20"/>
              </w:rPr>
              <w:t>ER</w:t>
            </w:r>
          </w:p>
        </w:tc>
        <w:tc>
          <w:tcPr>
            <w:tcW w:w="3213" w:type="dxa"/>
            <w:shd w:val="pct20" w:color="000000" w:fill="FFFFFF"/>
            <w:vAlign w:val="bottom"/>
          </w:tcPr>
          <w:p w14:paraId="6DE1206A" w14:textId="77777777" w:rsidR="004B3AFA" w:rsidRPr="00623BA1" w:rsidRDefault="004B3AFA" w:rsidP="00073A54">
            <w:pPr>
              <w:jc w:val="center"/>
              <w:rPr>
                <w:rFonts w:cs="Arial"/>
                <w:sz w:val="20"/>
                <w:szCs w:val="20"/>
              </w:rPr>
            </w:pPr>
            <w:r w:rsidRPr="00623BA1">
              <w:rPr>
                <w:rFonts w:cs="Arial"/>
                <w:sz w:val="20"/>
                <w:szCs w:val="20"/>
              </w:rPr>
              <w:t xml:space="preserve">Measure Equipment Cost </w:t>
            </w:r>
          </w:p>
          <w:p w14:paraId="70A57D03" w14:textId="77777777" w:rsidR="004B3AFA" w:rsidRPr="00623BA1" w:rsidRDefault="004B3AFA" w:rsidP="00073A54">
            <w:pPr>
              <w:jc w:val="center"/>
              <w:rPr>
                <w:rFonts w:cs="Arial"/>
                <w:sz w:val="20"/>
                <w:szCs w:val="20"/>
              </w:rPr>
            </w:pPr>
            <w:r w:rsidRPr="00623BA1">
              <w:rPr>
                <w:rFonts w:cs="Arial"/>
                <w:sz w:val="20"/>
                <w:szCs w:val="20"/>
              </w:rPr>
              <w:t>+Measure Labor Cost</w:t>
            </w:r>
          </w:p>
        </w:tc>
        <w:tc>
          <w:tcPr>
            <w:tcW w:w="2070" w:type="dxa"/>
            <w:shd w:val="pct20" w:color="000000" w:fill="FFFFFF"/>
            <w:noWrap/>
            <w:vAlign w:val="bottom"/>
          </w:tcPr>
          <w:p w14:paraId="17B9DBB2" w14:textId="77777777" w:rsidR="004B3AFA" w:rsidRPr="00623BA1" w:rsidRDefault="004B3AFA" w:rsidP="00073A54">
            <w:pPr>
              <w:jc w:val="center"/>
              <w:rPr>
                <w:rFonts w:cs="Arial"/>
                <w:sz w:val="20"/>
                <w:szCs w:val="20"/>
              </w:rPr>
            </w:pPr>
            <w:r w:rsidRPr="00623BA1">
              <w:rPr>
                <w:rFonts w:cs="Arial"/>
                <w:sz w:val="20"/>
                <w:szCs w:val="20"/>
              </w:rPr>
              <w:t>(-1)x(Base Equipment Cost</w:t>
            </w:r>
          </w:p>
          <w:p w14:paraId="502DFC07" w14:textId="77777777" w:rsidR="004B3AFA" w:rsidRPr="00623BA1" w:rsidRDefault="004B3AFA" w:rsidP="00073A54">
            <w:pPr>
              <w:jc w:val="center"/>
              <w:rPr>
                <w:rFonts w:cs="Arial"/>
                <w:sz w:val="20"/>
                <w:szCs w:val="20"/>
              </w:rPr>
            </w:pPr>
            <w:r w:rsidRPr="00623BA1">
              <w:rPr>
                <w:rFonts w:cs="Arial"/>
                <w:sz w:val="20"/>
                <w:szCs w:val="20"/>
              </w:rPr>
              <w:t>+ Base Labor Cost)</w:t>
            </w:r>
          </w:p>
        </w:tc>
        <w:tc>
          <w:tcPr>
            <w:tcW w:w="2970" w:type="dxa"/>
            <w:shd w:val="pct20" w:color="000000" w:fill="FFFFFF"/>
            <w:noWrap/>
            <w:vAlign w:val="bottom"/>
          </w:tcPr>
          <w:p w14:paraId="0F2A7382" w14:textId="77777777" w:rsidR="004B3AFA" w:rsidRPr="00623BA1" w:rsidRDefault="004B3AFA" w:rsidP="00073A54">
            <w:pPr>
              <w:jc w:val="center"/>
              <w:rPr>
                <w:rFonts w:cs="Arial"/>
                <w:sz w:val="20"/>
                <w:szCs w:val="20"/>
              </w:rPr>
            </w:pPr>
            <w:r w:rsidRPr="00623BA1">
              <w:rPr>
                <w:rFonts w:cs="Arial"/>
                <w:sz w:val="20"/>
                <w:szCs w:val="20"/>
              </w:rPr>
              <w:t xml:space="preserve">Measure Equipment Cost </w:t>
            </w:r>
          </w:p>
          <w:p w14:paraId="6A9E0955" w14:textId="77777777" w:rsidR="004B3AFA" w:rsidRPr="00623BA1" w:rsidRDefault="004B3AFA" w:rsidP="00073A54">
            <w:pPr>
              <w:jc w:val="center"/>
              <w:rPr>
                <w:rFonts w:cs="Arial"/>
                <w:sz w:val="20"/>
                <w:szCs w:val="20"/>
              </w:rPr>
            </w:pPr>
            <w:r w:rsidRPr="00623BA1">
              <w:rPr>
                <w:rFonts w:cs="Arial"/>
                <w:sz w:val="20"/>
                <w:szCs w:val="20"/>
              </w:rPr>
              <w:t>– Base Case Equipment Cost</w:t>
            </w:r>
          </w:p>
        </w:tc>
      </w:tr>
      <w:tr w:rsidR="004B3AFA" w:rsidRPr="003F57BD" w14:paraId="695959CE" w14:textId="77777777" w:rsidTr="00073A54">
        <w:trPr>
          <w:trHeight w:val="170"/>
        </w:trPr>
        <w:tc>
          <w:tcPr>
            <w:tcW w:w="1305" w:type="dxa"/>
            <w:shd w:val="pct5" w:color="000000" w:fill="FFFFFF"/>
            <w:noWrap/>
            <w:vAlign w:val="bottom"/>
          </w:tcPr>
          <w:p w14:paraId="5B9CBA8E" w14:textId="77777777" w:rsidR="004B3AFA" w:rsidRPr="00623BA1" w:rsidRDefault="004B3AFA" w:rsidP="00073A54">
            <w:pPr>
              <w:jc w:val="center"/>
              <w:rPr>
                <w:rFonts w:cs="Arial"/>
                <w:sz w:val="20"/>
                <w:szCs w:val="20"/>
              </w:rPr>
            </w:pPr>
            <w:r w:rsidRPr="00623BA1">
              <w:rPr>
                <w:rFonts w:cs="Arial"/>
                <w:sz w:val="20"/>
                <w:szCs w:val="20"/>
              </w:rPr>
              <w:t>ROB</w:t>
            </w:r>
          </w:p>
        </w:tc>
        <w:tc>
          <w:tcPr>
            <w:tcW w:w="3213" w:type="dxa"/>
            <w:shd w:val="pct5" w:color="000000" w:fill="FFFFFF"/>
            <w:vAlign w:val="bottom"/>
          </w:tcPr>
          <w:p w14:paraId="26ADBD3E" w14:textId="77777777" w:rsidR="004B3AFA" w:rsidRPr="00623BA1" w:rsidRDefault="004B3AFA" w:rsidP="00073A54">
            <w:pPr>
              <w:jc w:val="center"/>
              <w:rPr>
                <w:rFonts w:cs="Arial"/>
                <w:sz w:val="20"/>
                <w:szCs w:val="20"/>
              </w:rPr>
            </w:pPr>
            <w:r w:rsidRPr="00623BA1">
              <w:rPr>
                <w:rFonts w:cs="Arial"/>
                <w:sz w:val="20"/>
                <w:szCs w:val="20"/>
              </w:rPr>
              <w:t xml:space="preserve">Measure Equipment Cost </w:t>
            </w:r>
          </w:p>
          <w:p w14:paraId="7241BD53" w14:textId="77777777" w:rsidR="004B3AFA" w:rsidRPr="00623BA1" w:rsidRDefault="004B3AFA" w:rsidP="00073A54">
            <w:pPr>
              <w:jc w:val="center"/>
              <w:rPr>
                <w:rFonts w:cs="Arial"/>
                <w:sz w:val="20"/>
                <w:szCs w:val="20"/>
              </w:rPr>
            </w:pPr>
            <w:r w:rsidRPr="00623BA1">
              <w:rPr>
                <w:rFonts w:cs="Arial"/>
                <w:sz w:val="20"/>
                <w:szCs w:val="20"/>
              </w:rPr>
              <w:t>– Base Case Equipment Cost</w:t>
            </w:r>
          </w:p>
        </w:tc>
        <w:tc>
          <w:tcPr>
            <w:tcW w:w="2070" w:type="dxa"/>
            <w:shd w:val="pct5" w:color="000000" w:fill="FFFFFF"/>
            <w:noWrap/>
            <w:vAlign w:val="bottom"/>
          </w:tcPr>
          <w:p w14:paraId="5F091622" w14:textId="77777777" w:rsidR="004B3AFA" w:rsidRPr="00623BA1" w:rsidRDefault="004B3AFA" w:rsidP="00073A54">
            <w:pPr>
              <w:jc w:val="center"/>
              <w:rPr>
                <w:rFonts w:cs="Arial"/>
                <w:sz w:val="20"/>
                <w:szCs w:val="20"/>
              </w:rPr>
            </w:pPr>
            <w:r w:rsidRPr="00623BA1">
              <w:rPr>
                <w:rFonts w:cs="Arial"/>
                <w:sz w:val="20"/>
                <w:szCs w:val="20"/>
              </w:rPr>
              <w:t>N/A</w:t>
            </w:r>
          </w:p>
        </w:tc>
        <w:tc>
          <w:tcPr>
            <w:tcW w:w="2970" w:type="dxa"/>
            <w:shd w:val="pct5" w:color="000000" w:fill="FFFFFF"/>
            <w:vAlign w:val="bottom"/>
          </w:tcPr>
          <w:p w14:paraId="7AA2EF4A" w14:textId="77777777" w:rsidR="004B3AFA" w:rsidRPr="00623BA1" w:rsidRDefault="004B3AFA" w:rsidP="00073A54">
            <w:pPr>
              <w:jc w:val="center"/>
              <w:rPr>
                <w:rFonts w:cs="Arial"/>
                <w:sz w:val="20"/>
                <w:szCs w:val="20"/>
              </w:rPr>
            </w:pPr>
            <w:r w:rsidRPr="00623BA1">
              <w:rPr>
                <w:rFonts w:cs="Arial"/>
                <w:sz w:val="20"/>
                <w:szCs w:val="20"/>
              </w:rPr>
              <w:t xml:space="preserve">Measure Equipment Cost </w:t>
            </w:r>
          </w:p>
          <w:p w14:paraId="57C2DB06" w14:textId="77777777" w:rsidR="004B3AFA" w:rsidRPr="00623BA1" w:rsidRDefault="004B3AFA" w:rsidP="00073A54">
            <w:pPr>
              <w:jc w:val="center"/>
              <w:rPr>
                <w:rFonts w:cs="Arial"/>
                <w:sz w:val="20"/>
                <w:szCs w:val="20"/>
              </w:rPr>
            </w:pPr>
            <w:r w:rsidRPr="00623BA1">
              <w:rPr>
                <w:rFonts w:cs="Arial"/>
                <w:sz w:val="20"/>
                <w:szCs w:val="20"/>
              </w:rPr>
              <w:t>– Base Case Equipment Cost</w:t>
            </w:r>
          </w:p>
        </w:tc>
      </w:tr>
      <w:tr w:rsidR="004B3AFA" w:rsidRPr="003F57BD" w14:paraId="15F778BF" w14:textId="77777777" w:rsidTr="00073A54">
        <w:trPr>
          <w:trHeight w:val="170"/>
        </w:trPr>
        <w:tc>
          <w:tcPr>
            <w:tcW w:w="1305" w:type="dxa"/>
            <w:tcBorders>
              <w:top w:val="single" w:sz="18" w:space="0" w:color="FFFFFF"/>
              <w:left w:val="single" w:sz="18" w:space="0" w:color="FFFFFF"/>
              <w:bottom w:val="single" w:sz="18" w:space="0" w:color="FFFFFF"/>
              <w:right w:val="single" w:sz="18" w:space="0" w:color="FFFFFF"/>
            </w:tcBorders>
            <w:shd w:val="clear" w:color="auto" w:fill="BFBFBF"/>
            <w:noWrap/>
            <w:vAlign w:val="bottom"/>
          </w:tcPr>
          <w:p w14:paraId="23D731DE" w14:textId="77777777" w:rsidR="004B3AFA" w:rsidRPr="00623BA1" w:rsidRDefault="004B3AFA" w:rsidP="00073A54">
            <w:pPr>
              <w:jc w:val="center"/>
              <w:rPr>
                <w:rFonts w:cs="Arial"/>
                <w:sz w:val="20"/>
                <w:szCs w:val="20"/>
              </w:rPr>
            </w:pPr>
            <w:r>
              <w:rPr>
                <w:rFonts w:cs="Arial"/>
                <w:sz w:val="20"/>
                <w:szCs w:val="20"/>
              </w:rPr>
              <w:t>NC</w:t>
            </w:r>
          </w:p>
        </w:tc>
        <w:tc>
          <w:tcPr>
            <w:tcW w:w="3213" w:type="dxa"/>
            <w:tcBorders>
              <w:top w:val="single" w:sz="18" w:space="0" w:color="FFFFFF"/>
              <w:left w:val="single" w:sz="18" w:space="0" w:color="FFFFFF"/>
              <w:bottom w:val="single" w:sz="18" w:space="0" w:color="FFFFFF"/>
              <w:right w:val="single" w:sz="18" w:space="0" w:color="FFFFFF"/>
            </w:tcBorders>
            <w:shd w:val="clear" w:color="auto" w:fill="BFBFBF"/>
            <w:vAlign w:val="bottom"/>
          </w:tcPr>
          <w:p w14:paraId="11A0D90F" w14:textId="77777777" w:rsidR="004B3AFA" w:rsidRPr="00623BA1" w:rsidRDefault="004B3AFA" w:rsidP="00073A54">
            <w:pPr>
              <w:jc w:val="center"/>
              <w:rPr>
                <w:rFonts w:cs="Arial"/>
                <w:sz w:val="20"/>
                <w:szCs w:val="20"/>
              </w:rPr>
            </w:pPr>
            <w:r w:rsidRPr="00623BA1">
              <w:rPr>
                <w:rFonts w:cs="Arial"/>
                <w:sz w:val="20"/>
                <w:szCs w:val="20"/>
              </w:rPr>
              <w:t xml:space="preserve">Measure Equipment Cost </w:t>
            </w:r>
          </w:p>
          <w:p w14:paraId="62B3CBE5" w14:textId="77777777" w:rsidR="004B3AFA" w:rsidRPr="00623BA1" w:rsidRDefault="004B3AFA" w:rsidP="00073A54">
            <w:pPr>
              <w:jc w:val="center"/>
              <w:rPr>
                <w:rFonts w:cs="Arial"/>
                <w:sz w:val="20"/>
                <w:szCs w:val="20"/>
              </w:rPr>
            </w:pPr>
            <w:r w:rsidRPr="00623BA1">
              <w:rPr>
                <w:rFonts w:cs="Arial"/>
                <w:sz w:val="20"/>
                <w:szCs w:val="20"/>
              </w:rPr>
              <w:t>– Base Case Equipment Cost</w:t>
            </w:r>
          </w:p>
        </w:tc>
        <w:tc>
          <w:tcPr>
            <w:tcW w:w="2070" w:type="dxa"/>
            <w:tcBorders>
              <w:top w:val="single" w:sz="18" w:space="0" w:color="FFFFFF"/>
              <w:left w:val="single" w:sz="18" w:space="0" w:color="FFFFFF"/>
              <w:bottom w:val="single" w:sz="18" w:space="0" w:color="FFFFFF"/>
              <w:right w:val="single" w:sz="18" w:space="0" w:color="FFFFFF"/>
            </w:tcBorders>
            <w:shd w:val="clear" w:color="auto" w:fill="BFBFBF"/>
            <w:noWrap/>
            <w:vAlign w:val="bottom"/>
          </w:tcPr>
          <w:p w14:paraId="26A1F9EB" w14:textId="77777777" w:rsidR="004B3AFA" w:rsidRPr="00623BA1" w:rsidRDefault="004B3AFA" w:rsidP="00073A54">
            <w:pPr>
              <w:jc w:val="center"/>
              <w:rPr>
                <w:rFonts w:cs="Arial"/>
                <w:sz w:val="20"/>
                <w:szCs w:val="20"/>
              </w:rPr>
            </w:pPr>
            <w:r w:rsidRPr="00623BA1">
              <w:rPr>
                <w:rFonts w:cs="Arial"/>
                <w:sz w:val="20"/>
                <w:szCs w:val="20"/>
              </w:rPr>
              <w:t>N/A</w:t>
            </w:r>
          </w:p>
        </w:tc>
        <w:tc>
          <w:tcPr>
            <w:tcW w:w="2970" w:type="dxa"/>
            <w:tcBorders>
              <w:top w:val="single" w:sz="18" w:space="0" w:color="FFFFFF"/>
              <w:left w:val="single" w:sz="18" w:space="0" w:color="FFFFFF"/>
              <w:bottom w:val="single" w:sz="18" w:space="0" w:color="FFFFFF"/>
              <w:right w:val="single" w:sz="18" w:space="0" w:color="FFFFFF"/>
            </w:tcBorders>
            <w:shd w:val="clear" w:color="auto" w:fill="BFBFBF"/>
            <w:vAlign w:val="bottom"/>
          </w:tcPr>
          <w:p w14:paraId="2EFD6B2A" w14:textId="77777777" w:rsidR="004B3AFA" w:rsidRPr="00623BA1" w:rsidRDefault="004B3AFA" w:rsidP="00073A54">
            <w:pPr>
              <w:jc w:val="center"/>
              <w:rPr>
                <w:rFonts w:cs="Arial"/>
                <w:sz w:val="20"/>
                <w:szCs w:val="20"/>
              </w:rPr>
            </w:pPr>
            <w:r w:rsidRPr="00623BA1">
              <w:rPr>
                <w:rFonts w:cs="Arial"/>
                <w:sz w:val="20"/>
                <w:szCs w:val="20"/>
              </w:rPr>
              <w:t xml:space="preserve">Measure Equipment Cost </w:t>
            </w:r>
          </w:p>
          <w:p w14:paraId="4B04E5FA" w14:textId="77777777" w:rsidR="004B3AFA" w:rsidRPr="00623BA1" w:rsidRDefault="004B3AFA" w:rsidP="00073A54">
            <w:pPr>
              <w:jc w:val="center"/>
              <w:rPr>
                <w:rFonts w:cs="Arial"/>
                <w:sz w:val="20"/>
                <w:szCs w:val="20"/>
              </w:rPr>
            </w:pPr>
            <w:r w:rsidRPr="00623BA1">
              <w:rPr>
                <w:rFonts w:cs="Arial"/>
                <w:sz w:val="20"/>
                <w:szCs w:val="20"/>
              </w:rPr>
              <w:t>– Base Case Equipment Cost</w:t>
            </w:r>
          </w:p>
        </w:tc>
      </w:tr>
      <w:tr w:rsidR="004B3AFA" w:rsidRPr="003F57BD" w14:paraId="097A754B" w14:textId="77777777" w:rsidTr="00073A54">
        <w:trPr>
          <w:trHeight w:val="170"/>
        </w:trPr>
        <w:tc>
          <w:tcPr>
            <w:tcW w:w="1305" w:type="dxa"/>
            <w:tcBorders>
              <w:top w:val="single" w:sz="18" w:space="0" w:color="FFFFFF"/>
              <w:left w:val="single" w:sz="18" w:space="0" w:color="FFFFFF"/>
              <w:bottom w:val="single" w:sz="18" w:space="0" w:color="FFFFFF"/>
              <w:right w:val="single" w:sz="18" w:space="0" w:color="FFFFFF"/>
            </w:tcBorders>
            <w:shd w:val="clear" w:color="auto" w:fill="BFBFBF"/>
            <w:noWrap/>
            <w:vAlign w:val="bottom"/>
          </w:tcPr>
          <w:p w14:paraId="51DFF175" w14:textId="77777777" w:rsidR="004B3AFA" w:rsidRDefault="004B3AFA" w:rsidP="00073A54">
            <w:pPr>
              <w:jc w:val="center"/>
              <w:rPr>
                <w:rFonts w:cs="Arial"/>
                <w:sz w:val="20"/>
                <w:szCs w:val="20"/>
              </w:rPr>
            </w:pPr>
            <w:r>
              <w:rPr>
                <w:rFonts w:cs="Arial"/>
                <w:sz w:val="20"/>
                <w:szCs w:val="20"/>
              </w:rPr>
              <w:t>REA</w:t>
            </w:r>
          </w:p>
        </w:tc>
        <w:tc>
          <w:tcPr>
            <w:tcW w:w="3213" w:type="dxa"/>
            <w:tcBorders>
              <w:top w:val="single" w:sz="18" w:space="0" w:color="FFFFFF"/>
              <w:left w:val="single" w:sz="18" w:space="0" w:color="FFFFFF"/>
              <w:bottom w:val="single" w:sz="18" w:space="0" w:color="FFFFFF"/>
              <w:right w:val="single" w:sz="18" w:space="0" w:color="FFFFFF"/>
            </w:tcBorders>
            <w:shd w:val="clear" w:color="auto" w:fill="BFBFBF"/>
            <w:vAlign w:val="bottom"/>
          </w:tcPr>
          <w:p w14:paraId="173EE694" w14:textId="77777777" w:rsidR="004B3AFA" w:rsidRPr="00623BA1" w:rsidRDefault="004B3AFA" w:rsidP="00073A54">
            <w:pPr>
              <w:jc w:val="center"/>
              <w:rPr>
                <w:rFonts w:cs="Arial"/>
                <w:sz w:val="20"/>
                <w:szCs w:val="20"/>
              </w:rPr>
            </w:pPr>
            <w:r w:rsidRPr="00623BA1">
              <w:rPr>
                <w:rFonts w:cs="Arial"/>
                <w:sz w:val="20"/>
                <w:szCs w:val="20"/>
              </w:rPr>
              <w:t xml:space="preserve">Measure Equipment Cost </w:t>
            </w:r>
          </w:p>
          <w:p w14:paraId="632083C5" w14:textId="77777777" w:rsidR="004B3AFA" w:rsidRPr="00623BA1" w:rsidRDefault="004B3AFA" w:rsidP="00073A54">
            <w:pPr>
              <w:jc w:val="center"/>
              <w:rPr>
                <w:rFonts w:cs="Arial"/>
                <w:sz w:val="20"/>
                <w:szCs w:val="20"/>
              </w:rPr>
            </w:pPr>
            <w:r w:rsidRPr="00623BA1">
              <w:rPr>
                <w:rFonts w:cs="Arial"/>
                <w:sz w:val="20"/>
                <w:szCs w:val="20"/>
              </w:rPr>
              <w:t>– Base Case Equipment Cost</w:t>
            </w:r>
          </w:p>
        </w:tc>
        <w:tc>
          <w:tcPr>
            <w:tcW w:w="2070" w:type="dxa"/>
            <w:tcBorders>
              <w:top w:val="single" w:sz="18" w:space="0" w:color="FFFFFF"/>
              <w:left w:val="single" w:sz="18" w:space="0" w:color="FFFFFF"/>
              <w:bottom w:val="single" w:sz="18" w:space="0" w:color="FFFFFF"/>
              <w:right w:val="single" w:sz="18" w:space="0" w:color="FFFFFF"/>
            </w:tcBorders>
            <w:shd w:val="clear" w:color="auto" w:fill="BFBFBF"/>
            <w:noWrap/>
            <w:vAlign w:val="bottom"/>
          </w:tcPr>
          <w:p w14:paraId="716C0BC2" w14:textId="77777777" w:rsidR="004B3AFA" w:rsidRPr="00623BA1" w:rsidRDefault="004B3AFA" w:rsidP="00073A54">
            <w:pPr>
              <w:jc w:val="center"/>
              <w:rPr>
                <w:rFonts w:cs="Arial"/>
                <w:sz w:val="20"/>
                <w:szCs w:val="20"/>
              </w:rPr>
            </w:pPr>
            <w:r w:rsidRPr="00623BA1">
              <w:rPr>
                <w:rFonts w:cs="Arial"/>
                <w:sz w:val="20"/>
                <w:szCs w:val="20"/>
              </w:rPr>
              <w:t>N/A</w:t>
            </w:r>
          </w:p>
        </w:tc>
        <w:tc>
          <w:tcPr>
            <w:tcW w:w="2970" w:type="dxa"/>
            <w:tcBorders>
              <w:top w:val="single" w:sz="18" w:space="0" w:color="FFFFFF"/>
              <w:left w:val="single" w:sz="18" w:space="0" w:color="FFFFFF"/>
              <w:bottom w:val="single" w:sz="18" w:space="0" w:color="FFFFFF"/>
              <w:right w:val="single" w:sz="18" w:space="0" w:color="FFFFFF"/>
            </w:tcBorders>
            <w:shd w:val="clear" w:color="auto" w:fill="BFBFBF"/>
            <w:vAlign w:val="bottom"/>
          </w:tcPr>
          <w:p w14:paraId="590C0098" w14:textId="77777777" w:rsidR="004B3AFA" w:rsidRPr="00623BA1" w:rsidRDefault="004B3AFA" w:rsidP="00073A54">
            <w:pPr>
              <w:jc w:val="center"/>
              <w:rPr>
                <w:rFonts w:cs="Arial"/>
                <w:sz w:val="20"/>
                <w:szCs w:val="20"/>
              </w:rPr>
            </w:pPr>
            <w:r w:rsidRPr="00623BA1">
              <w:rPr>
                <w:rFonts w:cs="Arial"/>
                <w:sz w:val="20"/>
                <w:szCs w:val="20"/>
              </w:rPr>
              <w:t xml:space="preserve">Measure Equipment Cost </w:t>
            </w:r>
          </w:p>
          <w:p w14:paraId="3C7FAF72" w14:textId="77777777" w:rsidR="004B3AFA" w:rsidRPr="00623BA1" w:rsidRDefault="004B3AFA" w:rsidP="00073A54">
            <w:pPr>
              <w:jc w:val="center"/>
              <w:rPr>
                <w:rFonts w:cs="Arial"/>
                <w:sz w:val="20"/>
                <w:szCs w:val="20"/>
              </w:rPr>
            </w:pPr>
            <w:r w:rsidRPr="00623BA1">
              <w:rPr>
                <w:rFonts w:cs="Arial"/>
                <w:sz w:val="20"/>
                <w:szCs w:val="20"/>
              </w:rPr>
              <w:t>– Base Case Equipment Cost</w:t>
            </w:r>
          </w:p>
        </w:tc>
      </w:tr>
    </w:tbl>
    <w:p w14:paraId="393A115B" w14:textId="3BC8AED4" w:rsidR="001E4C31" w:rsidRPr="001E4C31" w:rsidRDefault="003F57BD" w:rsidP="001E4C31">
      <w:pPr>
        <w:pStyle w:val="Heading1"/>
        <w:rPr>
          <w:i/>
        </w:rPr>
      </w:pPr>
      <w:r w:rsidRPr="003F57BD">
        <w:rPr>
          <w:i/>
        </w:rPr>
        <w:t xml:space="preserve">4.3.1 </w:t>
      </w:r>
      <w:r w:rsidR="00C63DEC">
        <w:rPr>
          <w:i/>
        </w:rPr>
        <w:t xml:space="preserve">Full </w:t>
      </w:r>
      <w:r w:rsidRPr="003F57BD">
        <w:rPr>
          <w:i/>
        </w:rPr>
        <w:t>Measure Cost</w:t>
      </w:r>
      <w:bookmarkEnd w:id="138"/>
      <w:bookmarkEnd w:id="139"/>
      <w:bookmarkEnd w:id="140"/>
    </w:p>
    <w:p w14:paraId="393A1168" w14:textId="6278F15E" w:rsidR="00F32479" w:rsidRPr="00FA6B9F" w:rsidRDefault="003F57BD" w:rsidP="00FA6B9F">
      <w:pPr>
        <w:rPr>
          <w:rFonts w:cs="Arial"/>
          <w:sz w:val="20"/>
          <w:szCs w:val="20"/>
        </w:rPr>
      </w:pPr>
      <w:r w:rsidRPr="003F57BD">
        <w:rPr>
          <w:rFonts w:cs="Arial"/>
          <w:sz w:val="20"/>
          <w:szCs w:val="20"/>
        </w:rPr>
        <w:t xml:space="preserve">Gross Measure Cost is the cost to install an energy efficient measure per the </w:t>
      </w:r>
      <w:r w:rsidR="00133C60">
        <w:rPr>
          <w:rFonts w:cs="Arial"/>
          <w:sz w:val="20"/>
          <w:szCs w:val="20"/>
        </w:rPr>
        <w:t xml:space="preserve">CPUC calculators. </w:t>
      </w:r>
      <w:r w:rsidRPr="003F57BD">
        <w:rPr>
          <w:rFonts w:cs="Arial"/>
          <w:sz w:val="20"/>
          <w:szCs w:val="20"/>
        </w:rPr>
        <w:t xml:space="preserve">This definition implies </w:t>
      </w:r>
      <w:r w:rsidR="00133C60">
        <w:rPr>
          <w:rFonts w:cs="Arial"/>
          <w:sz w:val="20"/>
          <w:szCs w:val="20"/>
        </w:rPr>
        <w:t>a</w:t>
      </w:r>
      <w:r w:rsidR="00133C60" w:rsidRPr="003F57BD">
        <w:rPr>
          <w:rFonts w:cs="Arial"/>
          <w:sz w:val="20"/>
          <w:szCs w:val="20"/>
        </w:rPr>
        <w:t xml:space="preserve"> </w:t>
      </w:r>
      <w:r w:rsidRPr="003F57BD">
        <w:rPr>
          <w:rFonts w:cs="Arial"/>
          <w:sz w:val="20"/>
          <w:szCs w:val="20"/>
        </w:rPr>
        <w:t xml:space="preserve">different meaning depending on the </w:t>
      </w:r>
      <w:r w:rsidR="003541A6">
        <w:rPr>
          <w:rFonts w:cs="Arial"/>
          <w:sz w:val="20"/>
          <w:szCs w:val="20"/>
        </w:rPr>
        <w:t>Measure Application</w:t>
      </w:r>
      <w:r w:rsidRPr="003F57BD">
        <w:rPr>
          <w:rFonts w:cs="Arial"/>
          <w:sz w:val="20"/>
          <w:szCs w:val="20"/>
        </w:rPr>
        <w:t xml:space="preserve"> type.</w:t>
      </w:r>
      <w:r w:rsidR="00437BE1">
        <w:rPr>
          <w:rFonts w:cs="Arial"/>
          <w:sz w:val="20"/>
          <w:szCs w:val="20"/>
        </w:rPr>
        <w:t xml:space="preserve"> </w:t>
      </w:r>
    </w:p>
    <w:p w14:paraId="393A1169" w14:textId="77777777" w:rsidR="00F32479" w:rsidRDefault="00F32479" w:rsidP="003F57BD">
      <w:pPr>
        <w:rPr>
          <w:rFonts w:cs="Arial"/>
          <w:b/>
          <w:sz w:val="20"/>
          <w:szCs w:val="20"/>
          <w:highlight w:val="cyan"/>
        </w:rPr>
      </w:pPr>
    </w:p>
    <w:p w14:paraId="393A117D" w14:textId="77777777" w:rsidR="00A47BFE" w:rsidRDefault="001E4C31" w:rsidP="001E4C31">
      <w:pPr>
        <w:pStyle w:val="Heading1"/>
        <w:rPr>
          <w:i/>
        </w:rPr>
      </w:pPr>
      <w:bookmarkStart w:id="141" w:name="_Toc324318376"/>
      <w:bookmarkStart w:id="142" w:name="_Toc324340505"/>
      <w:bookmarkStart w:id="143" w:name="_Toc386699734"/>
      <w:bookmarkStart w:id="144" w:name="_Toc304800221"/>
      <w:r>
        <w:rPr>
          <w:i/>
        </w:rPr>
        <w:t xml:space="preserve">4.3.2 </w:t>
      </w:r>
      <w:r w:rsidR="00A47BFE" w:rsidRPr="00A47BFE">
        <w:rPr>
          <w:i/>
        </w:rPr>
        <w:t>Incremental Measure Costs</w:t>
      </w:r>
      <w:bookmarkEnd w:id="141"/>
      <w:bookmarkEnd w:id="142"/>
      <w:bookmarkEnd w:id="143"/>
    </w:p>
    <w:p w14:paraId="393A1193" w14:textId="54D08CDF" w:rsidR="002F3610" w:rsidRPr="00FA6B9F" w:rsidRDefault="00ED3B31" w:rsidP="00FA6B9F">
      <w:pPr>
        <w:rPr>
          <w:rFonts w:cs="Arial"/>
          <w:sz w:val="20"/>
          <w:szCs w:val="20"/>
        </w:rPr>
      </w:pPr>
      <w:r w:rsidRPr="00ED3B31">
        <w:rPr>
          <w:rFonts w:cs="Arial"/>
          <w:sz w:val="20"/>
          <w:szCs w:val="20"/>
        </w:rPr>
        <w:t>Incremental Measure Cost is the premium cost to install an energy efficient measure over a standard efficiency measure or code baseline measure.</w:t>
      </w:r>
      <w:r w:rsidR="00437BE1">
        <w:rPr>
          <w:rFonts w:cs="Arial"/>
          <w:sz w:val="20"/>
          <w:szCs w:val="20"/>
        </w:rPr>
        <w:t xml:space="preserve"> </w:t>
      </w:r>
    </w:p>
    <w:p w14:paraId="393A1194" w14:textId="77777777" w:rsidR="002F3610" w:rsidRDefault="002F3610" w:rsidP="00ED3B31">
      <w:pPr>
        <w:ind w:firstLine="720"/>
        <w:rPr>
          <w:rFonts w:cs="Arial"/>
          <w:i/>
          <w:sz w:val="20"/>
          <w:szCs w:val="20"/>
        </w:rPr>
      </w:pPr>
    </w:p>
    <w:p w14:paraId="393A1195" w14:textId="77777777" w:rsidR="002F3610" w:rsidRDefault="002F3610" w:rsidP="002F3610">
      <w:pPr>
        <w:ind w:firstLine="720"/>
        <w:jc w:val="center"/>
        <w:rPr>
          <w:rFonts w:cs="Arial"/>
          <w:b/>
          <w:sz w:val="20"/>
          <w:szCs w:val="20"/>
        </w:rPr>
      </w:pPr>
      <w:r w:rsidRPr="002F3610">
        <w:rPr>
          <w:rFonts w:cs="Arial"/>
          <w:b/>
          <w:sz w:val="20"/>
          <w:szCs w:val="20"/>
        </w:rPr>
        <w:t>Summary Table for Section 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6"/>
        <w:gridCol w:w="1596"/>
        <w:gridCol w:w="1596"/>
        <w:gridCol w:w="1596"/>
        <w:gridCol w:w="1596"/>
        <w:gridCol w:w="1596"/>
      </w:tblGrid>
      <w:tr w:rsidR="002F3610" w:rsidRPr="00A01631" w14:paraId="393A119C" w14:textId="77777777" w:rsidTr="006A2E94">
        <w:tc>
          <w:tcPr>
            <w:tcW w:w="833" w:type="pct"/>
            <w:shd w:val="clear" w:color="auto" w:fill="auto"/>
          </w:tcPr>
          <w:p w14:paraId="393A1196" w14:textId="77777777" w:rsidR="002F3610" w:rsidRPr="00A01631" w:rsidRDefault="002F3610" w:rsidP="002F3610">
            <w:pPr>
              <w:rPr>
                <w:rFonts w:cs="Arial"/>
                <w:b/>
                <w:sz w:val="20"/>
                <w:szCs w:val="20"/>
              </w:rPr>
            </w:pPr>
            <w:r w:rsidRPr="00A01631">
              <w:rPr>
                <w:rFonts w:cs="Arial"/>
                <w:b/>
                <w:sz w:val="20"/>
                <w:szCs w:val="20"/>
              </w:rPr>
              <w:t>Measure ID</w:t>
            </w:r>
          </w:p>
        </w:tc>
        <w:tc>
          <w:tcPr>
            <w:tcW w:w="833" w:type="pct"/>
            <w:shd w:val="clear" w:color="auto" w:fill="auto"/>
          </w:tcPr>
          <w:p w14:paraId="393A1197" w14:textId="77777777" w:rsidR="002F3610" w:rsidRPr="00A01631" w:rsidRDefault="002E6162" w:rsidP="002F3610">
            <w:pPr>
              <w:rPr>
                <w:rFonts w:cs="Arial"/>
                <w:b/>
                <w:sz w:val="20"/>
                <w:szCs w:val="20"/>
              </w:rPr>
            </w:pPr>
            <w:r>
              <w:rPr>
                <w:rFonts w:cs="Arial"/>
                <w:b/>
                <w:sz w:val="20"/>
                <w:szCs w:val="20"/>
              </w:rPr>
              <w:t>Measure Application Types</w:t>
            </w:r>
          </w:p>
        </w:tc>
        <w:tc>
          <w:tcPr>
            <w:tcW w:w="833" w:type="pct"/>
            <w:shd w:val="clear" w:color="auto" w:fill="auto"/>
          </w:tcPr>
          <w:p w14:paraId="393A1198" w14:textId="77777777" w:rsidR="002F3610" w:rsidRPr="00A01631" w:rsidRDefault="002F3610" w:rsidP="002F3610">
            <w:pPr>
              <w:rPr>
                <w:rFonts w:cs="Arial"/>
                <w:b/>
                <w:sz w:val="20"/>
                <w:szCs w:val="20"/>
              </w:rPr>
            </w:pPr>
            <w:r w:rsidRPr="00A01631">
              <w:rPr>
                <w:rFonts w:cs="Arial"/>
                <w:b/>
                <w:sz w:val="20"/>
                <w:szCs w:val="20"/>
              </w:rPr>
              <w:t>Base Case Total Cost</w:t>
            </w:r>
          </w:p>
        </w:tc>
        <w:tc>
          <w:tcPr>
            <w:tcW w:w="833" w:type="pct"/>
            <w:shd w:val="clear" w:color="auto" w:fill="auto"/>
          </w:tcPr>
          <w:p w14:paraId="393A1199" w14:textId="77777777" w:rsidR="002F3610" w:rsidRPr="00A01631" w:rsidRDefault="002F3610" w:rsidP="002F3610">
            <w:pPr>
              <w:rPr>
                <w:rFonts w:cs="Arial"/>
                <w:b/>
                <w:sz w:val="20"/>
                <w:szCs w:val="20"/>
              </w:rPr>
            </w:pPr>
            <w:r w:rsidRPr="00A01631">
              <w:rPr>
                <w:rFonts w:cs="Arial"/>
                <w:b/>
                <w:sz w:val="20"/>
                <w:szCs w:val="20"/>
              </w:rPr>
              <w:t>Measure Case Total Cost</w:t>
            </w:r>
            <w:r w:rsidR="009B1863">
              <w:rPr>
                <w:rStyle w:val="EndnoteReference"/>
                <w:rFonts w:cs="Arial"/>
                <w:b/>
                <w:sz w:val="20"/>
                <w:szCs w:val="20"/>
              </w:rPr>
              <w:endnoteReference w:id="6"/>
            </w:r>
          </w:p>
        </w:tc>
        <w:tc>
          <w:tcPr>
            <w:tcW w:w="833" w:type="pct"/>
            <w:shd w:val="clear" w:color="auto" w:fill="auto"/>
          </w:tcPr>
          <w:p w14:paraId="393A119A" w14:textId="53E5D146" w:rsidR="002F3610" w:rsidRPr="00A01631" w:rsidRDefault="006A2E94" w:rsidP="002F3610">
            <w:pPr>
              <w:rPr>
                <w:rFonts w:cs="Arial"/>
                <w:b/>
                <w:sz w:val="20"/>
                <w:szCs w:val="20"/>
              </w:rPr>
            </w:pPr>
            <w:r>
              <w:rPr>
                <w:rFonts w:cs="Arial"/>
                <w:b/>
                <w:sz w:val="20"/>
                <w:szCs w:val="20"/>
              </w:rPr>
              <w:t>Full</w:t>
            </w:r>
            <w:r w:rsidR="002F3610" w:rsidRPr="00A01631">
              <w:rPr>
                <w:rFonts w:cs="Arial"/>
                <w:b/>
                <w:sz w:val="20"/>
                <w:szCs w:val="20"/>
              </w:rPr>
              <w:t xml:space="preserve"> Measure Case Cost</w:t>
            </w:r>
          </w:p>
        </w:tc>
        <w:tc>
          <w:tcPr>
            <w:tcW w:w="833" w:type="pct"/>
            <w:shd w:val="clear" w:color="auto" w:fill="auto"/>
          </w:tcPr>
          <w:p w14:paraId="393A119B" w14:textId="77777777" w:rsidR="002F3610" w:rsidRPr="00A01631" w:rsidRDefault="002F3610" w:rsidP="002F3610">
            <w:pPr>
              <w:rPr>
                <w:rFonts w:cs="Arial"/>
                <w:b/>
                <w:sz w:val="20"/>
                <w:szCs w:val="20"/>
              </w:rPr>
            </w:pPr>
            <w:r w:rsidRPr="00A01631">
              <w:rPr>
                <w:rFonts w:cs="Arial"/>
                <w:b/>
                <w:sz w:val="20"/>
                <w:szCs w:val="20"/>
              </w:rPr>
              <w:t>Incremental Measure Cost</w:t>
            </w:r>
          </w:p>
        </w:tc>
      </w:tr>
      <w:tr w:rsidR="006A2E94" w:rsidRPr="00A01631" w14:paraId="393A11A3" w14:textId="77777777" w:rsidTr="006A2E94">
        <w:tc>
          <w:tcPr>
            <w:tcW w:w="833" w:type="pct"/>
            <w:shd w:val="clear" w:color="auto" w:fill="auto"/>
          </w:tcPr>
          <w:p w14:paraId="393A119D" w14:textId="4B19D00B" w:rsidR="006A2E94" w:rsidRPr="00FA6B9F" w:rsidRDefault="006A2E94" w:rsidP="002F3610">
            <w:pPr>
              <w:rPr>
                <w:rFonts w:cs="Arial"/>
                <w:sz w:val="20"/>
                <w:szCs w:val="20"/>
              </w:rPr>
            </w:pPr>
            <w:r w:rsidRPr="00FA6B9F">
              <w:rPr>
                <w:rFonts w:cs="Arial"/>
                <w:sz w:val="20"/>
                <w:szCs w:val="20"/>
              </w:rPr>
              <w:t>H148</w:t>
            </w:r>
          </w:p>
        </w:tc>
        <w:tc>
          <w:tcPr>
            <w:tcW w:w="833" w:type="pct"/>
            <w:shd w:val="clear" w:color="auto" w:fill="auto"/>
          </w:tcPr>
          <w:p w14:paraId="393A119E" w14:textId="27183FD3" w:rsidR="006A2E94" w:rsidRPr="00A01631" w:rsidRDefault="004B3AFA" w:rsidP="002F3610">
            <w:pPr>
              <w:rPr>
                <w:rFonts w:cs="Arial"/>
                <w:b/>
                <w:sz w:val="20"/>
                <w:szCs w:val="20"/>
              </w:rPr>
            </w:pPr>
            <w:r>
              <w:rPr>
                <w:rFonts w:cs="Arial"/>
                <w:sz w:val="20"/>
                <w:szCs w:val="20"/>
              </w:rPr>
              <w:t>REA</w:t>
            </w:r>
          </w:p>
        </w:tc>
        <w:tc>
          <w:tcPr>
            <w:tcW w:w="833" w:type="pct"/>
            <w:shd w:val="clear" w:color="auto" w:fill="auto"/>
          </w:tcPr>
          <w:p w14:paraId="393A119F" w14:textId="6564A3C7" w:rsidR="006A2E94" w:rsidRPr="00FA6B9F" w:rsidRDefault="006A2E94" w:rsidP="002F3610">
            <w:pPr>
              <w:rPr>
                <w:rFonts w:cs="Arial"/>
                <w:sz w:val="20"/>
                <w:szCs w:val="20"/>
              </w:rPr>
            </w:pPr>
            <w:r>
              <w:rPr>
                <w:rFonts w:cs="Arial"/>
                <w:sz w:val="20"/>
                <w:szCs w:val="20"/>
              </w:rPr>
              <w:t>$0.00</w:t>
            </w:r>
          </w:p>
        </w:tc>
        <w:tc>
          <w:tcPr>
            <w:tcW w:w="833" w:type="pct"/>
            <w:shd w:val="clear" w:color="auto" w:fill="auto"/>
          </w:tcPr>
          <w:p w14:paraId="393A11A0" w14:textId="4AB06B7E" w:rsidR="006A2E94" w:rsidRPr="00FA6B9F" w:rsidRDefault="006A2E94" w:rsidP="00FA4B22">
            <w:pPr>
              <w:rPr>
                <w:rFonts w:cs="Arial"/>
                <w:sz w:val="20"/>
                <w:szCs w:val="20"/>
              </w:rPr>
            </w:pPr>
            <w:r>
              <w:rPr>
                <w:rFonts w:cs="Arial"/>
                <w:sz w:val="20"/>
                <w:szCs w:val="20"/>
              </w:rPr>
              <w:t>$</w:t>
            </w:r>
            <w:r w:rsidR="00FA4B22">
              <w:rPr>
                <w:rFonts w:cs="Arial"/>
                <w:sz w:val="20"/>
                <w:szCs w:val="20"/>
              </w:rPr>
              <w:t>150.09</w:t>
            </w:r>
          </w:p>
        </w:tc>
        <w:tc>
          <w:tcPr>
            <w:tcW w:w="833" w:type="pct"/>
            <w:shd w:val="clear" w:color="auto" w:fill="auto"/>
          </w:tcPr>
          <w:p w14:paraId="393A11A1" w14:textId="10503B3B" w:rsidR="006A2E94" w:rsidRPr="00FA6B9F" w:rsidRDefault="006A2E94" w:rsidP="00DB34FF">
            <w:pPr>
              <w:rPr>
                <w:rFonts w:cs="Arial"/>
                <w:sz w:val="20"/>
                <w:szCs w:val="20"/>
              </w:rPr>
            </w:pPr>
            <w:r>
              <w:rPr>
                <w:rFonts w:cs="Arial"/>
                <w:sz w:val="20"/>
                <w:szCs w:val="20"/>
              </w:rPr>
              <w:t>$</w:t>
            </w:r>
            <w:r w:rsidR="00FA4B22">
              <w:rPr>
                <w:rFonts w:cs="Arial"/>
                <w:sz w:val="20"/>
                <w:szCs w:val="20"/>
              </w:rPr>
              <w:t>150.09</w:t>
            </w:r>
          </w:p>
        </w:tc>
        <w:tc>
          <w:tcPr>
            <w:tcW w:w="833" w:type="pct"/>
            <w:shd w:val="clear" w:color="auto" w:fill="auto"/>
          </w:tcPr>
          <w:p w14:paraId="393A11A2" w14:textId="0C372BED" w:rsidR="006A2E94" w:rsidRPr="00FA6B9F" w:rsidRDefault="006A2E94" w:rsidP="00DB34FF">
            <w:pPr>
              <w:rPr>
                <w:rFonts w:cs="Arial"/>
                <w:sz w:val="20"/>
                <w:szCs w:val="20"/>
              </w:rPr>
            </w:pPr>
            <w:r>
              <w:rPr>
                <w:rFonts w:cs="Arial"/>
                <w:sz w:val="20"/>
                <w:szCs w:val="20"/>
              </w:rPr>
              <w:t>$</w:t>
            </w:r>
            <w:r w:rsidR="00FA4B22">
              <w:rPr>
                <w:rFonts w:cs="Arial"/>
                <w:sz w:val="20"/>
                <w:szCs w:val="20"/>
              </w:rPr>
              <w:t>150.09</w:t>
            </w:r>
          </w:p>
        </w:tc>
      </w:tr>
    </w:tbl>
    <w:p w14:paraId="34DB33A1" w14:textId="77777777" w:rsidR="003F05FA" w:rsidRPr="00C13301" w:rsidRDefault="003F05FA" w:rsidP="003F05FA">
      <w:pPr>
        <w:rPr>
          <w:rFonts w:cs="Arial"/>
          <w:i/>
          <w:sz w:val="20"/>
          <w:szCs w:val="20"/>
        </w:rPr>
      </w:pPr>
      <w:r w:rsidRPr="00DD1C47">
        <w:rPr>
          <w:rFonts w:cs="Arial"/>
          <w:i/>
          <w:sz w:val="20"/>
          <w:szCs w:val="20"/>
        </w:rPr>
        <w:t>All costs</w:t>
      </w:r>
      <w:r>
        <w:rPr>
          <w:rFonts w:cs="Arial"/>
          <w:i/>
          <w:sz w:val="20"/>
          <w:szCs w:val="20"/>
        </w:rPr>
        <w:t xml:space="preserve"> are noted as $ per VFD hp.</w:t>
      </w:r>
    </w:p>
    <w:p w14:paraId="393A153A" w14:textId="765A4449" w:rsidR="006B4563" w:rsidRDefault="00915CE6" w:rsidP="000966CC">
      <w:pPr>
        <w:pStyle w:val="Heading1"/>
      </w:pPr>
      <w:bookmarkStart w:id="148" w:name="_MON_1382719630"/>
      <w:bookmarkStart w:id="149" w:name="_Toc324340506"/>
      <w:bookmarkStart w:id="150" w:name="_Toc324318377"/>
      <w:bookmarkStart w:id="151" w:name="_Toc324340404"/>
      <w:bookmarkEnd w:id="148"/>
      <w:r>
        <w:br w:type="page"/>
      </w:r>
      <w:bookmarkEnd w:id="144"/>
      <w:bookmarkEnd w:id="149"/>
      <w:bookmarkEnd w:id="150"/>
      <w:bookmarkEnd w:id="151"/>
      <w:r w:rsidR="00D34AF4" w:rsidRPr="00430775">
        <w:rPr>
          <w:rStyle w:val="Strong"/>
          <w:b/>
          <w:sz w:val="24"/>
        </w:rPr>
        <w:t xml:space="preserve"> </w:t>
      </w:r>
      <w:bookmarkStart w:id="152" w:name="_Toc324318383"/>
      <w:bookmarkStart w:id="153" w:name="_Toc324340513"/>
      <w:bookmarkStart w:id="154" w:name="_Toc386699735"/>
      <w:bookmarkStart w:id="155" w:name="_Toc304800222"/>
      <w:r w:rsidR="000966CC">
        <w:t>References</w:t>
      </w:r>
      <w:bookmarkEnd w:id="152"/>
      <w:bookmarkEnd w:id="153"/>
      <w:bookmarkEnd w:id="154"/>
      <w:r w:rsidR="00844B27">
        <w:t xml:space="preserve"> </w:t>
      </w:r>
    </w:p>
    <w:bookmarkEnd w:id="155"/>
    <w:p w14:paraId="393A157E" w14:textId="0FF95D1A" w:rsidR="009168A1" w:rsidRPr="000966CC" w:rsidRDefault="009168A1" w:rsidP="00671943"/>
    <w:sectPr w:rsidR="009168A1" w:rsidRPr="000966CC" w:rsidSect="000E2763">
      <w:endnotePr>
        <w:numFmt w:val="decimal"/>
      </w:endnotePr>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3A159F" w14:textId="77777777" w:rsidR="006D3158" w:rsidRDefault="006D3158">
      <w:r>
        <w:separator/>
      </w:r>
    </w:p>
    <w:p w14:paraId="393A15A0" w14:textId="77777777" w:rsidR="006D3158" w:rsidRDefault="006D3158"/>
  </w:endnote>
  <w:endnote w:type="continuationSeparator" w:id="0">
    <w:p w14:paraId="393A15A1" w14:textId="77777777" w:rsidR="006D3158" w:rsidRDefault="006D3158">
      <w:r>
        <w:continuationSeparator/>
      </w:r>
    </w:p>
    <w:p w14:paraId="393A15A2" w14:textId="77777777" w:rsidR="006D3158" w:rsidRDefault="006D3158"/>
  </w:endnote>
  <w:endnote w:id="1">
    <w:p w14:paraId="1480F57A" w14:textId="1E49615B" w:rsidR="006D3158" w:rsidRDefault="006D3158" w:rsidP="00330B6B">
      <w:pPr>
        <w:pStyle w:val="EndnoteText"/>
        <w:spacing w:after="120"/>
      </w:pPr>
      <w:r>
        <w:rPr>
          <w:rStyle w:val="EndnoteReference"/>
        </w:rPr>
        <w:endnoteRef/>
      </w:r>
      <w:r>
        <w:t xml:space="preserve"> </w:t>
      </w:r>
      <w:proofErr w:type="gramStart"/>
      <w:r>
        <w:t>2004-2005 DEER</w:t>
      </w:r>
      <w:r>
        <w:fldChar w:fldCharType="begin"/>
      </w:r>
      <w:r>
        <w:instrText xml:space="preserve"> XE "</w:instrText>
      </w:r>
      <w:r w:rsidRPr="00177258">
        <w:instrText>DEER</w:instrText>
      </w:r>
      <w:r>
        <w:instrText xml:space="preserve">" </w:instrText>
      </w:r>
      <w:r>
        <w:fldChar w:fldCharType="end"/>
      </w:r>
      <w:r>
        <w:t xml:space="preserve"> Update Final Report,</w:t>
      </w:r>
      <w:r w:rsidRPr="002A4A19">
        <w:t xml:space="preserve"> page 7-35, VSD Supply Fan Measure</w:t>
      </w:r>
      <w:r>
        <w:t xml:space="preserve">, </w:t>
      </w:r>
      <w:hyperlink r:id="rId1" w:history="1">
        <w:r>
          <w:rPr>
            <w:rStyle w:val="Hyperlink"/>
          </w:rPr>
          <w:t>www.deer</w:t>
        </w:r>
        <w:r w:rsidRPr="003B1376">
          <w:rPr>
            <w:rStyle w:val="Hyperlink"/>
          </w:rPr>
          <w:t>esources.com</w:t>
        </w:r>
      </w:hyperlink>
      <w:r>
        <w:t xml:space="preserve"> under </w:t>
      </w:r>
      <w:r w:rsidRPr="007F709E">
        <w:rPr>
          <w:i/>
        </w:rPr>
        <w:t>DEER2005, DEER 2005 Final Report (</w:t>
      </w:r>
      <w:proofErr w:type="spellStart"/>
      <w:r w:rsidRPr="007F709E">
        <w:rPr>
          <w:i/>
        </w:rPr>
        <w:t>Itron</w:t>
      </w:r>
      <w:proofErr w:type="spellEnd"/>
      <w:r w:rsidRPr="007F709E">
        <w:rPr>
          <w:i/>
        </w:rPr>
        <w:t xml:space="preserve"> – December 2005)</w:t>
      </w:r>
      <w:r>
        <w:t xml:space="preserve"> hyperlink at the bottom of the page, PDF</w:t>
      </w:r>
      <w:proofErr w:type="gramEnd"/>
      <w:r>
        <w:t xml:space="preserve"> file DEER2005UpdateFinalReport_ItronVerion.pdf.</w:t>
      </w:r>
    </w:p>
  </w:endnote>
  <w:endnote w:id="2">
    <w:p w14:paraId="5FC70D57" w14:textId="10109773" w:rsidR="006D3158" w:rsidRDefault="006D3158" w:rsidP="00330B6B">
      <w:pPr>
        <w:pStyle w:val="EndnoteText"/>
        <w:spacing w:after="120"/>
      </w:pPr>
      <w:r>
        <w:rPr>
          <w:rStyle w:val="EndnoteReference"/>
        </w:rPr>
        <w:endnoteRef/>
      </w:r>
      <w:r>
        <w:t xml:space="preserve"> </w:t>
      </w:r>
      <w:r w:rsidRPr="00A52634">
        <w:t>California Public Utilities Commission (CPUC), Database for Energy Ef</w:t>
      </w:r>
      <w:r>
        <w:t>ficient Resources (DEER) v. 2014</w:t>
      </w:r>
      <w:r w:rsidRPr="00A52634">
        <w:t xml:space="preserve">, </w:t>
      </w:r>
      <w:proofErr w:type="gramStart"/>
      <w:r>
        <w:rPr>
          <w:i/>
        </w:rPr>
        <w:t>Measure</w:t>
      </w:r>
      <w:proofErr w:type="gramEnd"/>
      <w:r>
        <w:rPr>
          <w:i/>
        </w:rPr>
        <w:t xml:space="preserve"> ID: D03-051</w:t>
      </w:r>
      <w:r>
        <w:t>, extracted from READI_v1.0.5</w:t>
      </w:r>
      <w:r w:rsidRPr="00A52634">
        <w:t xml:space="preserve">.zip, downloaded from </w:t>
      </w:r>
      <w:hyperlink r:id="rId2" w:history="1">
        <w:r w:rsidRPr="00A52634">
          <w:rPr>
            <w:rStyle w:val="Hyperlink"/>
          </w:rPr>
          <w:t>www.deeresources.com</w:t>
        </w:r>
      </w:hyperlink>
      <w:r w:rsidRPr="00A52634">
        <w:t>.</w:t>
      </w:r>
    </w:p>
  </w:endnote>
  <w:endnote w:id="3">
    <w:p w14:paraId="31E1ABB3" w14:textId="144E3996" w:rsidR="006D3158" w:rsidRPr="000812FF" w:rsidRDefault="006D3158" w:rsidP="002208B3">
      <w:pPr>
        <w:pStyle w:val="EndnoteText"/>
        <w:spacing w:after="120"/>
      </w:pPr>
      <w:r>
        <w:rPr>
          <w:rStyle w:val="EndnoteReference"/>
        </w:rPr>
        <w:endnoteRef/>
      </w:r>
      <w:r>
        <w:t xml:space="preserve"> </w:t>
      </w:r>
      <w:r w:rsidRPr="009D7370">
        <w:t>California Public Utilities Commission (CPUC), Database for Energy Ef</w:t>
      </w:r>
      <w:r>
        <w:t>ficient Resources (DEER) v. 2014</w:t>
      </w:r>
      <w:r w:rsidRPr="009D7370">
        <w:t xml:space="preserve">, </w:t>
      </w:r>
      <w:proofErr w:type="gramStart"/>
      <w:r w:rsidRPr="009D7370">
        <w:rPr>
          <w:i/>
        </w:rPr>
        <w:t>Table</w:t>
      </w:r>
      <w:proofErr w:type="gramEnd"/>
      <w:r w:rsidRPr="009D7370">
        <w:rPr>
          <w:i/>
        </w:rPr>
        <w:t xml:space="preserve"> Name: EUL</w:t>
      </w:r>
      <w:r w:rsidRPr="009D7370">
        <w:t xml:space="preserve">, </w:t>
      </w:r>
      <w:r w:rsidRPr="009D7370">
        <w:rPr>
          <w:i/>
        </w:rPr>
        <w:t>EUL_ID: HVAC-</w:t>
      </w:r>
      <w:proofErr w:type="spellStart"/>
      <w:r w:rsidRPr="009D7370">
        <w:rPr>
          <w:i/>
        </w:rPr>
        <w:t>VSDSupFan</w:t>
      </w:r>
      <w:proofErr w:type="spellEnd"/>
      <w:r>
        <w:t>, extracted from READI_v1.0.5</w:t>
      </w:r>
      <w:r w:rsidRPr="009D7370">
        <w:t xml:space="preserve">.zip, downloaded from </w:t>
      </w:r>
      <w:hyperlink r:id="rId3" w:history="1">
        <w:r w:rsidRPr="009D7370">
          <w:rPr>
            <w:rStyle w:val="Hyperlink"/>
          </w:rPr>
          <w:t>www.deeresources.com</w:t>
        </w:r>
      </w:hyperlink>
      <w:r w:rsidRPr="009D7370">
        <w:t>.</w:t>
      </w:r>
    </w:p>
  </w:endnote>
  <w:endnote w:id="4">
    <w:p w14:paraId="3AEA7729" w14:textId="0B61B0F1" w:rsidR="006D3158" w:rsidRPr="00675BA6" w:rsidRDefault="006D3158" w:rsidP="002208B3">
      <w:pPr>
        <w:pStyle w:val="EndnoteText"/>
        <w:spacing w:after="120"/>
      </w:pPr>
      <w:r>
        <w:rPr>
          <w:rStyle w:val="EndnoteReference"/>
        </w:rPr>
        <w:endnoteRef/>
      </w:r>
      <w:r>
        <w:t xml:space="preserve"> </w:t>
      </w:r>
      <w:r w:rsidRPr="000355ED">
        <w:t>California Public Utilities Commission (CPUC), Database for Energy Ef</w:t>
      </w:r>
      <w:r>
        <w:t>ficient Resources (DEER) v. 2014</w:t>
      </w:r>
      <w:r w:rsidRPr="000355ED">
        <w:t xml:space="preserve">, Table Name: </w:t>
      </w:r>
      <w:r w:rsidRPr="000355ED">
        <w:rPr>
          <w:i/>
        </w:rPr>
        <w:t>NTGR</w:t>
      </w:r>
      <w:r w:rsidRPr="000355ED">
        <w:t xml:space="preserve">, NTG_ID: </w:t>
      </w:r>
      <w:r w:rsidRPr="000355ED">
        <w:rPr>
          <w:i/>
        </w:rPr>
        <w:t>Com-Default&gt;2yrs</w:t>
      </w:r>
      <w:r w:rsidRPr="000355ED">
        <w:t>, extracted from READI_</w:t>
      </w:r>
      <w:r>
        <w:t>v1.0.5.</w:t>
      </w:r>
      <w:r w:rsidRPr="000355ED">
        <w:t xml:space="preserve">zip, downloaded from </w:t>
      </w:r>
      <w:hyperlink r:id="rId4" w:history="1">
        <w:r w:rsidRPr="000355ED">
          <w:rPr>
            <w:rStyle w:val="Hyperlink"/>
          </w:rPr>
          <w:t>www.deeresources.com</w:t>
        </w:r>
      </w:hyperlink>
      <w:r w:rsidRPr="000355ED">
        <w:t>.</w:t>
      </w:r>
    </w:p>
  </w:endnote>
  <w:endnote w:id="5">
    <w:p w14:paraId="393A15BF" w14:textId="77777777" w:rsidR="006D3158" w:rsidRDefault="006D3158">
      <w:pPr>
        <w:pStyle w:val="EndnoteText"/>
      </w:pPr>
      <w:r>
        <w:rPr>
          <w:rStyle w:val="EndnoteReference"/>
        </w:rPr>
        <w:endnoteRef/>
      </w:r>
      <w:r>
        <w:t xml:space="preserve"> </w:t>
      </w:r>
      <w:r w:rsidRPr="00784500">
        <w:rPr>
          <w:rFonts w:cs="Arial"/>
        </w:rPr>
        <w:t>The DEER Measure Cost Data Users Guide</w:t>
      </w:r>
      <w:r>
        <w:rPr>
          <w:rFonts w:cs="Arial"/>
        </w:rPr>
        <w:t xml:space="preserve"> found on </w:t>
      </w:r>
      <w:hyperlink r:id="rId5" w:history="1">
        <w:r w:rsidRPr="005376F2">
          <w:rPr>
            <w:rStyle w:val="Hyperlink"/>
            <w:rFonts w:cs="Arial"/>
          </w:rPr>
          <w:t>www.deeresources.com</w:t>
        </w:r>
      </w:hyperlink>
      <w:r>
        <w:rPr>
          <w:rFonts w:cs="Arial"/>
        </w:rPr>
        <w:t xml:space="preserve"> under </w:t>
      </w:r>
      <w:r w:rsidRPr="003541A6">
        <w:rPr>
          <w:rFonts w:cs="Arial"/>
          <w:i/>
        </w:rPr>
        <w:t>DEER2011 Database Format</w:t>
      </w:r>
      <w:r>
        <w:rPr>
          <w:rFonts w:cs="Arial"/>
        </w:rPr>
        <w:t xml:space="preserve"> hyperlink, </w:t>
      </w:r>
      <w:r>
        <w:rPr>
          <w:rStyle w:val="breadcrumbs"/>
          <w:rFonts w:cs="Arial"/>
          <w:color w:val="333333"/>
          <w:sz w:val="19"/>
          <w:szCs w:val="19"/>
          <w:lang w:val="en-GB"/>
        </w:rPr>
        <w:t>DEER2011 for 13-14</w:t>
      </w:r>
      <w:r>
        <w:rPr>
          <w:rFonts w:cs="Arial"/>
          <w:color w:val="333333"/>
          <w:sz w:val="19"/>
          <w:szCs w:val="19"/>
          <w:lang w:val="en-GB"/>
        </w:rPr>
        <w:t>,</w:t>
      </w:r>
      <w:r w:rsidRPr="00784500">
        <w:rPr>
          <w:rFonts w:cs="Arial"/>
        </w:rPr>
        <w:t xml:space="preserve"> </w:t>
      </w:r>
      <w:r>
        <w:rPr>
          <w:rFonts w:cs="Arial"/>
        </w:rPr>
        <w:t xml:space="preserve">spreadsheet </w:t>
      </w:r>
      <w:r w:rsidRPr="003541A6">
        <w:rPr>
          <w:rFonts w:cs="Arial"/>
          <w:i/>
        </w:rPr>
        <w:t>SPTdata_format-V0.97.xls</w:t>
      </w:r>
      <w:r>
        <w:rPr>
          <w:rFonts w:cs="Arial"/>
          <w:i/>
        </w:rPr>
        <w:t>.</w:t>
      </w:r>
    </w:p>
  </w:endnote>
  <w:endnote w:id="6">
    <w:p w14:paraId="393A15C1" w14:textId="77777777" w:rsidR="006D3158" w:rsidRDefault="006D3158">
      <w:pPr>
        <w:pStyle w:val="EndnoteText"/>
      </w:pPr>
      <w:r>
        <w:rPr>
          <w:rStyle w:val="EndnoteReference"/>
        </w:rPr>
        <w:endnoteRef/>
      </w:r>
      <w:r>
        <w:t xml:space="preserve"> SCE, Measure Cost Revision 5 revised for PG&amp;E by S.L. Blanc 2012</w:t>
      </w:r>
    </w:p>
    <w:p w14:paraId="393A15C2" w14:textId="77777777" w:rsidR="006D3158" w:rsidRDefault="006D3158">
      <w:pPr>
        <w:pStyle w:val="EndnoteText"/>
      </w:pPr>
      <w:r w:rsidRPr="003D298F">
        <w:t xml:space="preserve"> </w:t>
      </w:r>
      <w:bookmarkStart w:id="145" w:name="_MON_1382719778"/>
      <w:bookmarkStart w:id="146" w:name="_MON_1398086104"/>
      <w:bookmarkEnd w:id="145"/>
      <w:bookmarkEnd w:id="146"/>
      <w:bookmarkStart w:id="147" w:name="_MON_1398083315"/>
      <w:bookmarkEnd w:id="147"/>
      <w:r>
        <w:object w:dxaOrig="1536" w:dyaOrig="994" w14:anchorId="393A15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6.5pt;height:49.5pt" o:ole="">
            <v:imagedata r:id="rId6" o:title=""/>
          </v:shape>
          <o:OLEObject Type="Embed" ProgID="Word.Document.8" ShapeID="_x0000_i1026" DrawAspect="Icon" ObjectID="_1519115581" r:id="rId7">
            <o:FieldCodes>\s</o:FieldCodes>
          </o:OLEObject>
        </w:objec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DIN-Regular">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6" w14:textId="77777777" w:rsidR="006D3158" w:rsidRDefault="006D3158"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93A15A7" w14:textId="77777777" w:rsidR="006D3158" w:rsidRDefault="006D315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8" w14:textId="77777777" w:rsidR="006D3158" w:rsidRPr="00846195" w:rsidRDefault="006D3158" w:rsidP="00E57743">
    <w:pPr>
      <w:pStyle w:val="Footer"/>
      <w:framePr w:wrap="around" w:vAnchor="text" w:hAnchor="margin" w:xAlign="center" w:y="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Pr>
        <w:rStyle w:val="PageNumber"/>
        <w:b/>
        <w:noProof/>
        <w:sz w:val="20"/>
        <w:szCs w:val="20"/>
      </w:rPr>
      <w:t>ii</w:t>
    </w:r>
    <w:r w:rsidRPr="00846195">
      <w:rPr>
        <w:rStyle w:val="PageNumber"/>
        <w:b/>
        <w:sz w:val="20"/>
        <w:szCs w:val="20"/>
      </w:rPr>
      <w:fldChar w:fldCharType="end"/>
    </w:r>
  </w:p>
  <w:p w14:paraId="393A15A9" w14:textId="77777777" w:rsidR="006D3158" w:rsidRDefault="006D3158" w:rsidP="00D7047A">
    <w:pPr>
      <w:pStyle w:val="Footer"/>
      <w:pBdr>
        <w:top w:val="single" w:sz="4" w:space="1" w:color="auto"/>
      </w:pBdr>
      <w:tabs>
        <w:tab w:val="clear" w:pos="8640"/>
        <w:tab w:val="right" w:pos="9360"/>
      </w:tabs>
      <w:rPr>
        <w:b/>
        <w:sz w:val="20"/>
        <w:szCs w:val="20"/>
      </w:rPr>
    </w:pPr>
    <w:r>
      <w:rPr>
        <w:b/>
        <w:color w:val="FF0000"/>
        <w:sz w:val="20"/>
        <w:szCs w:val="20"/>
      </w:rPr>
      <w:t xml:space="preserve">Work Paper </w:t>
    </w:r>
    <w:proofErr w:type="gramStart"/>
    <w:r>
      <w:rPr>
        <w:b/>
        <w:color w:val="FF0000"/>
        <w:sz w:val="20"/>
        <w:szCs w:val="20"/>
      </w:rPr>
      <w:t>PGE(</w:t>
    </w:r>
    <w:proofErr w:type="gramEnd"/>
    <w:r>
      <w:rPr>
        <w:b/>
        <w:color w:val="FF0000"/>
        <w:sz w:val="20"/>
        <w:szCs w:val="20"/>
      </w:rPr>
      <w:t>End-Use)###</w:t>
    </w:r>
    <w:r>
      <w:rPr>
        <w:b/>
        <w:sz w:val="20"/>
        <w:szCs w:val="20"/>
      </w:rPr>
      <w:t xml:space="preserve">, Revision </w:t>
    </w:r>
    <w:r w:rsidRPr="000170B5">
      <w:rPr>
        <w:b/>
        <w:color w:val="FF0000"/>
        <w:sz w:val="20"/>
        <w:szCs w:val="20"/>
      </w:rPr>
      <w:t>X</w:t>
    </w:r>
    <w:r>
      <w:rPr>
        <w:b/>
        <w:sz w:val="20"/>
        <w:szCs w:val="20"/>
      </w:rPr>
      <w:tab/>
    </w:r>
    <w:r>
      <w:rPr>
        <w:b/>
        <w:sz w:val="20"/>
        <w:szCs w:val="20"/>
      </w:rPr>
      <w:tab/>
      <w:t>11/20/2007</w:t>
    </w:r>
  </w:p>
  <w:p w14:paraId="393A15AA" w14:textId="77777777" w:rsidR="006D3158" w:rsidRDefault="006D3158" w:rsidP="00D7047A">
    <w:pPr>
      <w:pStyle w:val="Footer"/>
      <w:rPr>
        <w:b/>
        <w:sz w:val="20"/>
        <w:szCs w:val="20"/>
      </w:rPr>
    </w:pPr>
    <w:r>
      <w:rPr>
        <w:b/>
        <w:sz w:val="20"/>
        <w:szCs w:val="20"/>
      </w:rPr>
      <w:t>Pacific Gas &amp; Electric Company</w:t>
    </w:r>
  </w:p>
  <w:p w14:paraId="393A15AB" w14:textId="77777777" w:rsidR="006D3158" w:rsidRPr="00844B27" w:rsidRDefault="006D3158" w:rsidP="00D7047A">
    <w:pPr>
      <w:pStyle w:val="Footer"/>
      <w:rPr>
        <w:b/>
        <w:color w:val="0000FF"/>
        <w:sz w:val="20"/>
        <w:szCs w:val="20"/>
      </w:rPr>
    </w:pPr>
    <w:r w:rsidRPr="00844B27">
      <w:rPr>
        <w:b/>
        <w:color w:val="0000FF"/>
        <w:sz w:val="20"/>
        <w:szCs w:val="20"/>
      </w:rPr>
      <w:fldChar w:fldCharType="begin"/>
    </w:r>
    <w:r w:rsidRPr="00844B27">
      <w:rPr>
        <w:b/>
        <w:color w:val="0000FF"/>
        <w:sz w:val="20"/>
        <w:szCs w:val="20"/>
      </w:rPr>
      <w:instrText xml:space="preserve"> FILENAME </w:instrText>
    </w:r>
    <w:r w:rsidRPr="00844B27">
      <w:rPr>
        <w:b/>
        <w:color w:val="0000FF"/>
        <w:sz w:val="20"/>
        <w:szCs w:val="20"/>
      </w:rPr>
      <w:fldChar w:fldCharType="separate"/>
    </w:r>
    <w:r>
      <w:rPr>
        <w:b/>
        <w:noProof/>
        <w:color w:val="0000FF"/>
        <w:sz w:val="20"/>
        <w:szCs w:val="20"/>
      </w:rPr>
      <w:t>WORK PAPER - PGE Core WP Template-jdj 2011-0508a.docx</w:t>
    </w:r>
    <w:r w:rsidRPr="00844B27">
      <w:rPr>
        <w:b/>
        <w:color w:val="0000FF"/>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D" w14:textId="00F434B3" w:rsidR="006D3158" w:rsidRPr="002E0E3F" w:rsidRDefault="00DB34FF" w:rsidP="00274A7E">
    <w:pPr>
      <w:pStyle w:val="Footer"/>
      <w:jc w:val="right"/>
      <w:rPr>
        <w:rFonts w:cs="Arial"/>
        <w:b/>
        <w:sz w:val="36"/>
        <w:szCs w:val="36"/>
      </w:rPr>
    </w:pPr>
    <w:r>
      <w:rPr>
        <w:rFonts w:cs="Arial"/>
        <w:b/>
        <w:sz w:val="36"/>
        <w:szCs w:val="36"/>
      </w:rPr>
      <w:t>3/8/2016</w:t>
    </w:r>
  </w:p>
  <w:p w14:paraId="393A15AE" w14:textId="77777777" w:rsidR="006D3158" w:rsidRDefault="006D3158">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2" w14:textId="77777777" w:rsidR="006D3158" w:rsidRDefault="006D3158"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93A15B3" w14:textId="77777777" w:rsidR="006D3158" w:rsidRDefault="006D3158">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4" w14:textId="53BCE84A" w:rsidR="006D3158" w:rsidRPr="000E2763" w:rsidRDefault="006D3158" w:rsidP="00C747DF">
    <w:pPr>
      <w:pStyle w:val="Footer"/>
      <w:pBdr>
        <w:top w:val="single" w:sz="4" w:space="1" w:color="auto"/>
      </w:pBdr>
      <w:tabs>
        <w:tab w:val="clear" w:pos="4320"/>
        <w:tab w:val="clear" w:pos="8640"/>
        <w:tab w:val="right" w:pos="9360"/>
      </w:tabs>
      <w:rPr>
        <w:b/>
        <w:sz w:val="20"/>
        <w:szCs w:val="20"/>
      </w:rPr>
    </w:pPr>
    <w:r w:rsidRPr="000E2763">
      <w:rPr>
        <w:b/>
        <w:sz w:val="20"/>
        <w:szCs w:val="20"/>
      </w:rPr>
      <w:t xml:space="preserve">PGECOHVC106 VFDs for HVAC Fans, </w:t>
    </w:r>
    <w:r w:rsidR="00DB34FF">
      <w:rPr>
        <w:b/>
        <w:sz w:val="20"/>
        <w:szCs w:val="20"/>
      </w:rPr>
      <w:t>Revision 5</w:t>
    </w:r>
    <w:r w:rsidRPr="000E2763">
      <w:rPr>
        <w:b/>
        <w:sz w:val="20"/>
        <w:szCs w:val="20"/>
      </w:rPr>
      <w:t xml:space="preserve">                                     </w:t>
    </w:r>
    <w:r>
      <w:rPr>
        <w:b/>
        <w:sz w:val="20"/>
        <w:szCs w:val="20"/>
      </w:rPr>
      <w:t xml:space="preserve">                             </w:t>
    </w:r>
    <w:r w:rsidR="00DB34FF">
      <w:rPr>
        <w:b/>
        <w:sz w:val="20"/>
        <w:szCs w:val="20"/>
      </w:rPr>
      <w:t>3/8/2016</w:t>
    </w:r>
  </w:p>
  <w:p w14:paraId="393A15B5" w14:textId="77777777" w:rsidR="006D3158" w:rsidRDefault="006D3158" w:rsidP="00D7047A">
    <w:pPr>
      <w:pStyle w:val="Footer"/>
      <w:rPr>
        <w:b/>
        <w:sz w:val="20"/>
        <w:szCs w:val="20"/>
      </w:rPr>
    </w:pPr>
    <w:r w:rsidRPr="000E2763">
      <w:rPr>
        <w:b/>
        <w:sz w:val="20"/>
        <w:szCs w:val="20"/>
      </w:rPr>
      <w:t>Pacific Gas &amp; Electric Company</w:t>
    </w:r>
  </w:p>
  <w:p w14:paraId="393A15B6" w14:textId="5D8BF4F0" w:rsidR="006D3158" w:rsidRDefault="006D3158" w:rsidP="00C747DF">
    <w:pPr>
      <w:pStyle w:val="Footer"/>
      <w:tabs>
        <w:tab w:val="clear" w:pos="4320"/>
        <w:tab w:val="clear" w:pos="8640"/>
        <w:tab w:val="right" w:pos="9360"/>
      </w:tabs>
      <w:rPr>
        <w:b/>
        <w:color w:val="0000FF"/>
        <w:sz w:val="20"/>
        <w:szCs w:val="20"/>
      </w:rPr>
    </w:pPr>
    <w:r w:rsidRPr="00844B27">
      <w:rPr>
        <w:b/>
        <w:color w:val="0000FF"/>
        <w:sz w:val="20"/>
        <w:szCs w:val="20"/>
      </w:rPr>
      <w:fldChar w:fldCharType="begin"/>
    </w:r>
    <w:r w:rsidRPr="00844B27">
      <w:rPr>
        <w:b/>
        <w:color w:val="0000FF"/>
        <w:sz w:val="20"/>
        <w:szCs w:val="20"/>
      </w:rPr>
      <w:instrText xml:space="preserve"> FILENAME </w:instrText>
    </w:r>
    <w:r w:rsidRPr="00844B27">
      <w:rPr>
        <w:b/>
        <w:color w:val="0000FF"/>
        <w:sz w:val="20"/>
        <w:szCs w:val="20"/>
      </w:rPr>
      <w:fldChar w:fldCharType="separate"/>
    </w:r>
    <w:r w:rsidR="00DB34FF">
      <w:rPr>
        <w:b/>
        <w:noProof/>
        <w:color w:val="0000FF"/>
        <w:sz w:val="20"/>
        <w:szCs w:val="20"/>
      </w:rPr>
      <w:t>PGECOHVC106 R5 VFDs for HVAC Fans.docx</w:t>
    </w:r>
    <w:r w:rsidRPr="00844B27">
      <w:rPr>
        <w:b/>
        <w:color w:val="0000FF"/>
        <w:sz w:val="20"/>
        <w:szCs w:val="20"/>
      </w:rPr>
      <w:fldChar w:fldCharType="end"/>
    </w:r>
    <w:r>
      <w:rPr>
        <w:b/>
        <w:color w:val="0000FF"/>
        <w:sz w:val="20"/>
        <w:szCs w:val="20"/>
      </w:rPr>
      <w:t xml:space="preserve"> </w:t>
    </w:r>
    <w:r>
      <w:rPr>
        <w:b/>
        <w:color w:val="0000FF"/>
        <w:sz w:val="20"/>
        <w:szCs w:val="20"/>
      </w:rPr>
      <w:tab/>
    </w:r>
    <w:r w:rsidRPr="009500DC">
      <w:rPr>
        <w:rFonts w:asciiTheme="minorHAnsi" w:hAnsiTheme="minorHAnsi" w:cstheme="minorHAnsi"/>
        <w:b/>
        <w:sz w:val="20"/>
        <w:szCs w:val="20"/>
      </w:rPr>
      <w:fldChar w:fldCharType="begin"/>
    </w:r>
    <w:r w:rsidRPr="009500DC">
      <w:rPr>
        <w:rFonts w:asciiTheme="minorHAnsi" w:hAnsiTheme="minorHAnsi" w:cstheme="minorHAnsi"/>
        <w:b/>
        <w:sz w:val="20"/>
        <w:szCs w:val="20"/>
      </w:rPr>
      <w:instrText xml:space="preserve"> PAGE   \* MERGEFORMAT </w:instrText>
    </w:r>
    <w:r w:rsidRPr="009500DC">
      <w:rPr>
        <w:rFonts w:asciiTheme="minorHAnsi" w:hAnsiTheme="minorHAnsi" w:cstheme="minorHAnsi"/>
        <w:b/>
        <w:sz w:val="20"/>
        <w:szCs w:val="20"/>
      </w:rPr>
      <w:fldChar w:fldCharType="separate"/>
    </w:r>
    <w:r w:rsidR="00FA4B22">
      <w:rPr>
        <w:rFonts w:asciiTheme="minorHAnsi" w:hAnsiTheme="minorHAnsi" w:cstheme="minorHAnsi"/>
        <w:b/>
        <w:noProof/>
        <w:sz w:val="20"/>
        <w:szCs w:val="20"/>
      </w:rPr>
      <w:t>i</w:t>
    </w:r>
    <w:r w:rsidRPr="009500DC">
      <w:rPr>
        <w:rFonts w:asciiTheme="minorHAnsi" w:hAnsiTheme="minorHAnsi" w:cstheme="minorHAnsi"/>
        <w:b/>
        <w:noProof/>
        <w:sz w:val="20"/>
        <w:szCs w:val="20"/>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8" w14:textId="77777777" w:rsidR="006D3158" w:rsidRPr="002E0E3F" w:rsidRDefault="006D3158" w:rsidP="00D7047A">
    <w:pPr>
      <w:pStyle w:val="Footer"/>
      <w:jc w:val="right"/>
      <w:rPr>
        <w:rFonts w:cs="Arial"/>
        <w:b/>
        <w:sz w:val="36"/>
        <w:szCs w:val="36"/>
      </w:rPr>
    </w:pPr>
    <w:r>
      <w:rPr>
        <w:rFonts w:cs="Arial"/>
        <w:b/>
        <w:sz w:val="36"/>
        <w:szCs w:val="36"/>
      </w:rPr>
      <w:t>Date of Last Revision</w:t>
    </w:r>
  </w:p>
  <w:p w14:paraId="393A15B9" w14:textId="77777777" w:rsidR="006D3158" w:rsidRDefault="006D315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3A159B" w14:textId="77777777" w:rsidR="006D3158" w:rsidRDefault="006D3158">
      <w:r>
        <w:separator/>
      </w:r>
    </w:p>
    <w:p w14:paraId="393A159C" w14:textId="77777777" w:rsidR="006D3158" w:rsidRDefault="006D3158"/>
  </w:footnote>
  <w:footnote w:type="continuationSeparator" w:id="0">
    <w:p w14:paraId="393A159D" w14:textId="77777777" w:rsidR="006D3158" w:rsidRDefault="006D3158">
      <w:r>
        <w:continuationSeparator/>
      </w:r>
    </w:p>
    <w:p w14:paraId="393A159E" w14:textId="77777777" w:rsidR="006D3158" w:rsidRDefault="006D315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3" w14:textId="77777777" w:rsidR="006D3158" w:rsidRDefault="00FA4B22">
    <w:pPr>
      <w:pStyle w:val="Header"/>
    </w:pPr>
    <w:r>
      <w:rPr>
        <w:noProof/>
      </w:rPr>
      <w:pict w14:anchorId="393A15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35.05pt;height:174pt;rotation:315;z-index:-251657216;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4" w14:textId="77777777" w:rsidR="006D3158" w:rsidRDefault="006D3158" w:rsidP="001A573F">
    <w:pPr>
      <w:pStyle w:val="Header"/>
      <w:jc w:val="right"/>
    </w:pPr>
  </w:p>
  <w:p w14:paraId="393A15A5" w14:textId="77777777" w:rsidR="006D3158" w:rsidRDefault="006D3158" w:rsidP="001A573F">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C" w14:textId="77777777" w:rsidR="006D3158" w:rsidRDefault="00FA4B22">
    <w:pPr>
      <w:pStyle w:val="Header"/>
    </w:pPr>
    <w:r>
      <w:rPr>
        <w:noProof/>
      </w:rPr>
      <w:pict w14:anchorId="393A15B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margin-left:0;margin-top:0;width:435.05pt;height:174pt;rotation:315;z-index:-251658240;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F" w14:textId="3F44D159" w:rsidR="006D3158" w:rsidRDefault="006D3158">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0" w14:textId="77777777" w:rsidR="006D3158" w:rsidRPr="00530C91" w:rsidRDefault="006D3158" w:rsidP="00530C91">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7" w14:textId="5C4ADE73" w:rsidR="006D3158" w:rsidRDefault="006D315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771F7"/>
    <w:multiLevelType w:val="multilevel"/>
    <w:tmpl w:val="DAB2726C"/>
    <w:lvl w:ilvl="0">
      <w:start w:val="4"/>
      <w:numFmt w:val="decimal"/>
      <w:lvlText w:val="%1"/>
      <w:lvlJc w:val="left"/>
      <w:pPr>
        <w:tabs>
          <w:tab w:val="num" w:pos="900"/>
        </w:tabs>
        <w:ind w:left="900" w:hanging="900"/>
      </w:pPr>
      <w:rPr>
        <w:rFonts w:hint="default"/>
      </w:rPr>
    </w:lvl>
    <w:lvl w:ilvl="1">
      <w:start w:val="3"/>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CAB2999"/>
    <w:multiLevelType w:val="hybridMultilevel"/>
    <w:tmpl w:val="ACA0119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0012419"/>
    <w:multiLevelType w:val="hybridMultilevel"/>
    <w:tmpl w:val="F80A31A6"/>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6C941EA"/>
    <w:multiLevelType w:val="hybridMultilevel"/>
    <w:tmpl w:val="96B665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79F531C"/>
    <w:multiLevelType w:val="multilevel"/>
    <w:tmpl w:val="B6FEA9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264E4676"/>
    <w:multiLevelType w:val="hybridMultilevel"/>
    <w:tmpl w:val="A4060122"/>
    <w:lvl w:ilvl="0" w:tplc="3E00CF7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9">
    <w:nsid w:val="30EE6405"/>
    <w:multiLevelType w:val="multilevel"/>
    <w:tmpl w:val="5024F02A"/>
    <w:lvl w:ilvl="0">
      <w:start w:val="1"/>
      <w:numFmt w:val="decimal"/>
      <w:lvlText w:val="%1.0"/>
      <w:lvlJc w:val="left"/>
      <w:pPr>
        <w:tabs>
          <w:tab w:val="num" w:pos="540"/>
        </w:tabs>
        <w:ind w:left="540" w:hanging="540"/>
      </w:pPr>
      <w:rPr>
        <w:rFonts w:ascii="Arial" w:hAnsi="Arial" w:hint="default"/>
        <w:b/>
        <w:i w:val="0"/>
        <w:sz w:val="20"/>
      </w:rPr>
    </w:lvl>
    <w:lvl w:ilvl="1">
      <w:start w:val="2"/>
      <w:numFmt w:val="decimal"/>
      <w:lvlText w:val="%1.%2"/>
      <w:lvlJc w:val="left"/>
      <w:pPr>
        <w:tabs>
          <w:tab w:val="num" w:pos="1440"/>
        </w:tabs>
        <w:ind w:left="1440" w:hanging="720"/>
      </w:pPr>
      <w:rPr>
        <w:rFonts w:ascii="Arial" w:hAnsi="Arial" w:hint="default"/>
        <w:b/>
        <w:i/>
        <w:sz w:val="24"/>
      </w:rPr>
    </w:lvl>
    <w:lvl w:ilvl="2">
      <w:start w:val="1"/>
      <w:numFmt w:val="decimal"/>
      <w:lvlText w:val="%1.%2.%3"/>
      <w:lvlJc w:val="left"/>
      <w:pPr>
        <w:tabs>
          <w:tab w:val="num" w:pos="1872"/>
        </w:tabs>
        <w:ind w:left="1872" w:hanging="720"/>
      </w:pPr>
      <w:rPr>
        <w:rFonts w:ascii="Arial" w:hAnsi="Arial" w:hint="default"/>
        <w:b w:val="0"/>
        <w:i w:val="0"/>
        <w:sz w:val="20"/>
      </w:rPr>
    </w:lvl>
    <w:lvl w:ilvl="3">
      <w:start w:val="1"/>
      <w:numFmt w:val="decimal"/>
      <w:lvlText w:val="%1.%2.%3.%4"/>
      <w:lvlJc w:val="left"/>
      <w:pPr>
        <w:tabs>
          <w:tab w:val="num" w:pos="2448"/>
        </w:tabs>
        <w:ind w:left="3600" w:hanging="720"/>
      </w:pPr>
      <w:rPr>
        <w:rFonts w:ascii="Arial" w:hAnsi="Arial" w:hint="default"/>
        <w:b w:val="0"/>
        <w:i w:val="0"/>
        <w:sz w:val="20"/>
      </w:rPr>
    </w:lvl>
    <w:lvl w:ilvl="4">
      <w:start w:val="1"/>
      <w:numFmt w:val="decimal"/>
      <w:lvlText w:val="%1.%2.%3.%4.%5"/>
      <w:lvlJc w:val="left"/>
      <w:pPr>
        <w:tabs>
          <w:tab w:val="num" w:pos="3384"/>
        </w:tabs>
        <w:ind w:left="3384" w:hanging="1080"/>
      </w:pPr>
      <w:rPr>
        <w:rFonts w:ascii="Arial" w:hAnsi="Arial" w:hint="default"/>
        <w:b w:val="0"/>
        <w:i w:val="0"/>
        <w:sz w:val="20"/>
      </w:rPr>
    </w:lvl>
    <w:lvl w:ilvl="5">
      <w:start w:val="1"/>
      <w:numFmt w:val="decimal"/>
      <w:lvlText w:val="%1.%2.%3.%4.%5.%6"/>
      <w:lvlJc w:val="left"/>
      <w:pPr>
        <w:tabs>
          <w:tab w:val="num" w:pos="3960"/>
        </w:tabs>
        <w:ind w:left="3960" w:hanging="1080"/>
      </w:pPr>
      <w:rPr>
        <w:rFonts w:ascii="Arial" w:hAnsi="Arial" w:hint="default"/>
        <w:b w:val="0"/>
        <w:i w:val="0"/>
        <w:sz w:val="20"/>
      </w:rPr>
    </w:lvl>
    <w:lvl w:ilvl="6">
      <w:start w:val="1"/>
      <w:numFmt w:val="decimal"/>
      <w:lvlText w:val="%1.%2.%3.%4.%5.%6.%7"/>
      <w:lvlJc w:val="left"/>
      <w:pPr>
        <w:tabs>
          <w:tab w:val="num" w:pos="4896"/>
        </w:tabs>
        <w:ind w:left="4896" w:hanging="1440"/>
      </w:pPr>
      <w:rPr>
        <w:rFonts w:ascii="Arial" w:hAnsi="Arial" w:hint="default"/>
        <w:b w:val="0"/>
        <w:i w:val="0"/>
        <w:sz w:val="20"/>
      </w:rPr>
    </w:lvl>
    <w:lvl w:ilvl="7">
      <w:start w:val="1"/>
      <w:numFmt w:val="decimal"/>
      <w:lvlText w:val="%1.%2.%3.%4.%5.%6.%7.%8"/>
      <w:lvlJc w:val="left"/>
      <w:pPr>
        <w:tabs>
          <w:tab w:val="num" w:pos="5472"/>
        </w:tabs>
        <w:ind w:left="5472" w:hanging="1440"/>
      </w:pPr>
      <w:rPr>
        <w:rFonts w:ascii="Arial" w:hAnsi="Arial" w:hint="default"/>
        <w:b w:val="0"/>
        <w:i w:val="0"/>
        <w:sz w:val="20"/>
      </w:rPr>
    </w:lvl>
    <w:lvl w:ilvl="8">
      <w:start w:val="1"/>
      <w:numFmt w:val="decimal"/>
      <w:lvlText w:val="%1.%2.%3.%4.%5.%6.%7.%8.%9"/>
      <w:lvlJc w:val="left"/>
      <w:pPr>
        <w:tabs>
          <w:tab w:val="num" w:pos="6048"/>
        </w:tabs>
        <w:ind w:left="6048" w:hanging="1440"/>
      </w:pPr>
      <w:rPr>
        <w:rFonts w:hint="default"/>
      </w:rPr>
    </w:lvl>
  </w:abstractNum>
  <w:abstractNum w:abstractNumId="10">
    <w:nsid w:val="33935226"/>
    <w:multiLevelType w:val="hybridMultilevel"/>
    <w:tmpl w:val="96B665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20907F1"/>
    <w:multiLevelType w:val="hybridMultilevel"/>
    <w:tmpl w:val="920ECDAA"/>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30D008B"/>
    <w:multiLevelType w:val="hybridMultilevel"/>
    <w:tmpl w:val="EBA816DE"/>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81F7FAD"/>
    <w:multiLevelType w:val="hybridMultilevel"/>
    <w:tmpl w:val="EEBE7AFC"/>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89A4F17"/>
    <w:multiLevelType w:val="hybridMultilevel"/>
    <w:tmpl w:val="DFDA72E6"/>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6">
    <w:nsid w:val="60A142F7"/>
    <w:multiLevelType w:val="hybridMultilevel"/>
    <w:tmpl w:val="94A4F080"/>
    <w:lvl w:ilvl="0" w:tplc="3E00CF7A">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nsid w:val="64B12F02"/>
    <w:multiLevelType w:val="hybridMultilevel"/>
    <w:tmpl w:val="2A681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66D1FA3"/>
    <w:multiLevelType w:val="hybridMultilevel"/>
    <w:tmpl w:val="CA8622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7820856"/>
    <w:multiLevelType w:val="singleLevel"/>
    <w:tmpl w:val="6C78A414"/>
    <w:lvl w:ilvl="0">
      <w:start w:val="1"/>
      <w:numFmt w:val="decimal"/>
      <w:lvlText w:val="%1."/>
      <w:legacy w:legacy="1" w:legacySpace="0" w:legacyIndent="0"/>
      <w:lvlJc w:val="left"/>
    </w:lvl>
  </w:abstractNum>
  <w:abstractNum w:abstractNumId="20">
    <w:nsid w:val="790F0503"/>
    <w:multiLevelType w:val="hybridMultilevel"/>
    <w:tmpl w:val="948A0B28"/>
    <w:lvl w:ilvl="0" w:tplc="3E00CF7A">
      <w:start w:val="1"/>
      <w:numFmt w:val="bullet"/>
      <w:lvlText w:val=""/>
      <w:lvlJc w:val="left"/>
      <w:pPr>
        <w:ind w:left="1080" w:hanging="360"/>
      </w:pPr>
      <w:rPr>
        <w:rFonts w:ascii="Symbol" w:hAnsi="Symbol" w:hint="default"/>
        <w:b/>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7A5A1F45"/>
    <w:multiLevelType w:val="hybridMultilevel"/>
    <w:tmpl w:val="925AFFC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B3D28A2"/>
    <w:multiLevelType w:val="hybridMultilevel"/>
    <w:tmpl w:val="C152E9A0"/>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1"/>
  </w:num>
  <w:num w:numId="3">
    <w:abstractNumId w:val="4"/>
  </w:num>
  <w:num w:numId="4">
    <w:abstractNumId w:val="7"/>
  </w:num>
  <w:num w:numId="5">
    <w:abstractNumId w:val="19"/>
  </w:num>
  <w:num w:numId="6">
    <w:abstractNumId w:val="9"/>
  </w:num>
  <w:num w:numId="7">
    <w:abstractNumId w:val="6"/>
  </w:num>
  <w:num w:numId="8">
    <w:abstractNumId w:val="12"/>
  </w:num>
  <w:num w:numId="9">
    <w:abstractNumId w:val="8"/>
  </w:num>
  <w:num w:numId="10">
    <w:abstractNumId w:val="1"/>
  </w:num>
  <w:num w:numId="11">
    <w:abstractNumId w:val="15"/>
  </w:num>
  <w:num w:numId="12">
    <w:abstractNumId w:val="16"/>
  </w:num>
  <w:num w:numId="13">
    <w:abstractNumId w:val="3"/>
  </w:num>
  <w:num w:numId="14">
    <w:abstractNumId w:val="22"/>
  </w:num>
  <w:num w:numId="15">
    <w:abstractNumId w:val="13"/>
  </w:num>
  <w:num w:numId="16">
    <w:abstractNumId w:val="14"/>
  </w:num>
  <w:num w:numId="17">
    <w:abstractNumId w:val="0"/>
  </w:num>
  <w:num w:numId="18">
    <w:abstractNumId w:val="21"/>
  </w:num>
  <w:num w:numId="19">
    <w:abstractNumId w:val="17"/>
  </w:num>
  <w:num w:numId="20">
    <w:abstractNumId w:val="20"/>
  </w:num>
  <w:num w:numId="21">
    <w:abstractNumId w:val="18"/>
  </w:num>
  <w:num w:numId="22">
    <w:abstractNumId w:val="5"/>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4"/>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EF1"/>
    <w:rsid w:val="00003527"/>
    <w:rsid w:val="00005E70"/>
    <w:rsid w:val="00007985"/>
    <w:rsid w:val="00012F86"/>
    <w:rsid w:val="00014740"/>
    <w:rsid w:val="000170B5"/>
    <w:rsid w:val="00017488"/>
    <w:rsid w:val="00020042"/>
    <w:rsid w:val="0002129F"/>
    <w:rsid w:val="00024AA9"/>
    <w:rsid w:val="00026F78"/>
    <w:rsid w:val="000272C2"/>
    <w:rsid w:val="0003064A"/>
    <w:rsid w:val="00032B63"/>
    <w:rsid w:val="000351CB"/>
    <w:rsid w:val="000374A5"/>
    <w:rsid w:val="00044570"/>
    <w:rsid w:val="00056348"/>
    <w:rsid w:val="000571F6"/>
    <w:rsid w:val="00057C09"/>
    <w:rsid w:val="00063FA7"/>
    <w:rsid w:val="0006490F"/>
    <w:rsid w:val="00065A01"/>
    <w:rsid w:val="00066D5B"/>
    <w:rsid w:val="000678A2"/>
    <w:rsid w:val="00067EB5"/>
    <w:rsid w:val="000701EB"/>
    <w:rsid w:val="000719AA"/>
    <w:rsid w:val="00073A54"/>
    <w:rsid w:val="000749EA"/>
    <w:rsid w:val="0007589E"/>
    <w:rsid w:val="00077161"/>
    <w:rsid w:val="000814B9"/>
    <w:rsid w:val="000842B9"/>
    <w:rsid w:val="00085DF5"/>
    <w:rsid w:val="00086594"/>
    <w:rsid w:val="00087378"/>
    <w:rsid w:val="00095610"/>
    <w:rsid w:val="000966CC"/>
    <w:rsid w:val="000A17BE"/>
    <w:rsid w:val="000A2ABA"/>
    <w:rsid w:val="000A2FB3"/>
    <w:rsid w:val="000A48F2"/>
    <w:rsid w:val="000B0B1E"/>
    <w:rsid w:val="000C0FD3"/>
    <w:rsid w:val="000C5B2D"/>
    <w:rsid w:val="000C6D7B"/>
    <w:rsid w:val="000D0C13"/>
    <w:rsid w:val="000D17B9"/>
    <w:rsid w:val="000E132D"/>
    <w:rsid w:val="000E22C9"/>
    <w:rsid w:val="000E2763"/>
    <w:rsid w:val="000E31B5"/>
    <w:rsid w:val="000F0069"/>
    <w:rsid w:val="000F11DD"/>
    <w:rsid w:val="00107B63"/>
    <w:rsid w:val="00113464"/>
    <w:rsid w:val="00115EB1"/>
    <w:rsid w:val="001178BE"/>
    <w:rsid w:val="0012176A"/>
    <w:rsid w:val="00121A22"/>
    <w:rsid w:val="001248A3"/>
    <w:rsid w:val="00124F32"/>
    <w:rsid w:val="00126483"/>
    <w:rsid w:val="00126A4E"/>
    <w:rsid w:val="00127CC8"/>
    <w:rsid w:val="0013046A"/>
    <w:rsid w:val="0013080C"/>
    <w:rsid w:val="0013087E"/>
    <w:rsid w:val="001315E2"/>
    <w:rsid w:val="00133198"/>
    <w:rsid w:val="00133C60"/>
    <w:rsid w:val="00136D56"/>
    <w:rsid w:val="00146434"/>
    <w:rsid w:val="001465B1"/>
    <w:rsid w:val="00150EC7"/>
    <w:rsid w:val="00155EF5"/>
    <w:rsid w:val="00167F2B"/>
    <w:rsid w:val="0017179F"/>
    <w:rsid w:val="00172149"/>
    <w:rsid w:val="00175673"/>
    <w:rsid w:val="00176431"/>
    <w:rsid w:val="00183C8E"/>
    <w:rsid w:val="00192B77"/>
    <w:rsid w:val="001946B1"/>
    <w:rsid w:val="00194E14"/>
    <w:rsid w:val="0019648A"/>
    <w:rsid w:val="001965AF"/>
    <w:rsid w:val="00196D7C"/>
    <w:rsid w:val="00197A23"/>
    <w:rsid w:val="001A3026"/>
    <w:rsid w:val="001A4516"/>
    <w:rsid w:val="001A550C"/>
    <w:rsid w:val="001A573F"/>
    <w:rsid w:val="001A64C6"/>
    <w:rsid w:val="001A7081"/>
    <w:rsid w:val="001A70AD"/>
    <w:rsid w:val="001A73E3"/>
    <w:rsid w:val="001B238D"/>
    <w:rsid w:val="001B242B"/>
    <w:rsid w:val="001B4ACB"/>
    <w:rsid w:val="001B5E15"/>
    <w:rsid w:val="001B75E6"/>
    <w:rsid w:val="001B792D"/>
    <w:rsid w:val="001C0CB0"/>
    <w:rsid w:val="001C2942"/>
    <w:rsid w:val="001C63A2"/>
    <w:rsid w:val="001D11CE"/>
    <w:rsid w:val="001D16C2"/>
    <w:rsid w:val="001D3F48"/>
    <w:rsid w:val="001D483C"/>
    <w:rsid w:val="001D513D"/>
    <w:rsid w:val="001E4C31"/>
    <w:rsid w:val="001E7CA0"/>
    <w:rsid w:val="001F4083"/>
    <w:rsid w:val="001F60D5"/>
    <w:rsid w:val="001F627F"/>
    <w:rsid w:val="001F7023"/>
    <w:rsid w:val="00200174"/>
    <w:rsid w:val="00211BAC"/>
    <w:rsid w:val="002154B2"/>
    <w:rsid w:val="002170D6"/>
    <w:rsid w:val="002203EA"/>
    <w:rsid w:val="0022055B"/>
    <w:rsid w:val="0022067C"/>
    <w:rsid w:val="002207C3"/>
    <w:rsid w:val="002208B3"/>
    <w:rsid w:val="0022428B"/>
    <w:rsid w:val="002257FA"/>
    <w:rsid w:val="00235694"/>
    <w:rsid w:val="0024233E"/>
    <w:rsid w:val="00243BAC"/>
    <w:rsid w:val="00244BD6"/>
    <w:rsid w:val="00245A56"/>
    <w:rsid w:val="002466F4"/>
    <w:rsid w:val="00251E83"/>
    <w:rsid w:val="00252352"/>
    <w:rsid w:val="00255067"/>
    <w:rsid w:val="0025738E"/>
    <w:rsid w:val="00257989"/>
    <w:rsid w:val="00261E55"/>
    <w:rsid w:val="002628B9"/>
    <w:rsid w:val="00264B03"/>
    <w:rsid w:val="0027474D"/>
    <w:rsid w:val="00274A7E"/>
    <w:rsid w:val="00276918"/>
    <w:rsid w:val="00276ED1"/>
    <w:rsid w:val="002775AB"/>
    <w:rsid w:val="0027792C"/>
    <w:rsid w:val="00283CA0"/>
    <w:rsid w:val="00285788"/>
    <w:rsid w:val="00285AF5"/>
    <w:rsid w:val="0028709C"/>
    <w:rsid w:val="00291D75"/>
    <w:rsid w:val="00295B67"/>
    <w:rsid w:val="002A1B4E"/>
    <w:rsid w:val="002A2C2E"/>
    <w:rsid w:val="002A4B6C"/>
    <w:rsid w:val="002A669E"/>
    <w:rsid w:val="002B0ECF"/>
    <w:rsid w:val="002B4FEF"/>
    <w:rsid w:val="002C12FA"/>
    <w:rsid w:val="002C21F9"/>
    <w:rsid w:val="002C26EB"/>
    <w:rsid w:val="002C321E"/>
    <w:rsid w:val="002C42E0"/>
    <w:rsid w:val="002C4F1C"/>
    <w:rsid w:val="002C518C"/>
    <w:rsid w:val="002C7B46"/>
    <w:rsid w:val="002D0F51"/>
    <w:rsid w:val="002D27DC"/>
    <w:rsid w:val="002D4621"/>
    <w:rsid w:val="002E0043"/>
    <w:rsid w:val="002E40A2"/>
    <w:rsid w:val="002E47B4"/>
    <w:rsid w:val="002E4B46"/>
    <w:rsid w:val="002E5671"/>
    <w:rsid w:val="002E6162"/>
    <w:rsid w:val="002F105C"/>
    <w:rsid w:val="002F2D19"/>
    <w:rsid w:val="002F3610"/>
    <w:rsid w:val="002F3FE5"/>
    <w:rsid w:val="002F4E8C"/>
    <w:rsid w:val="002F5B31"/>
    <w:rsid w:val="0030080B"/>
    <w:rsid w:val="0030114D"/>
    <w:rsid w:val="00302B74"/>
    <w:rsid w:val="003032B7"/>
    <w:rsid w:val="0030550A"/>
    <w:rsid w:val="003129E8"/>
    <w:rsid w:val="00315AB7"/>
    <w:rsid w:val="00324AFE"/>
    <w:rsid w:val="00324D0F"/>
    <w:rsid w:val="003259CD"/>
    <w:rsid w:val="0032657A"/>
    <w:rsid w:val="00330B6B"/>
    <w:rsid w:val="003339E5"/>
    <w:rsid w:val="00333E01"/>
    <w:rsid w:val="00335017"/>
    <w:rsid w:val="003408A4"/>
    <w:rsid w:val="00340DAD"/>
    <w:rsid w:val="00340DC8"/>
    <w:rsid w:val="00345971"/>
    <w:rsid w:val="00345DE6"/>
    <w:rsid w:val="0034647B"/>
    <w:rsid w:val="00350382"/>
    <w:rsid w:val="00353DC2"/>
    <w:rsid w:val="003541A6"/>
    <w:rsid w:val="003545ED"/>
    <w:rsid w:val="00362067"/>
    <w:rsid w:val="00374640"/>
    <w:rsid w:val="00377407"/>
    <w:rsid w:val="0038391A"/>
    <w:rsid w:val="00392B5E"/>
    <w:rsid w:val="00392C05"/>
    <w:rsid w:val="00393618"/>
    <w:rsid w:val="00393D41"/>
    <w:rsid w:val="00395845"/>
    <w:rsid w:val="003A1B51"/>
    <w:rsid w:val="003A648E"/>
    <w:rsid w:val="003A66D0"/>
    <w:rsid w:val="003A7230"/>
    <w:rsid w:val="003B384E"/>
    <w:rsid w:val="003B51DE"/>
    <w:rsid w:val="003B6B5B"/>
    <w:rsid w:val="003C27C4"/>
    <w:rsid w:val="003C3A3C"/>
    <w:rsid w:val="003C48C5"/>
    <w:rsid w:val="003C5980"/>
    <w:rsid w:val="003C6DFA"/>
    <w:rsid w:val="003D04BC"/>
    <w:rsid w:val="003D298F"/>
    <w:rsid w:val="003D36AD"/>
    <w:rsid w:val="003D3F36"/>
    <w:rsid w:val="003D5191"/>
    <w:rsid w:val="003D60B8"/>
    <w:rsid w:val="003E15A5"/>
    <w:rsid w:val="003E24CE"/>
    <w:rsid w:val="003E3441"/>
    <w:rsid w:val="003E3941"/>
    <w:rsid w:val="003E540D"/>
    <w:rsid w:val="003E7422"/>
    <w:rsid w:val="003E7CF9"/>
    <w:rsid w:val="003E7D3D"/>
    <w:rsid w:val="003E7E0A"/>
    <w:rsid w:val="003F05FA"/>
    <w:rsid w:val="003F0CBE"/>
    <w:rsid w:val="003F3179"/>
    <w:rsid w:val="003F3DED"/>
    <w:rsid w:val="003F57BD"/>
    <w:rsid w:val="003F5B70"/>
    <w:rsid w:val="00401818"/>
    <w:rsid w:val="004018B3"/>
    <w:rsid w:val="0040323C"/>
    <w:rsid w:val="00403FBE"/>
    <w:rsid w:val="00406EDD"/>
    <w:rsid w:val="004078BB"/>
    <w:rsid w:val="0041339D"/>
    <w:rsid w:val="0041365D"/>
    <w:rsid w:val="00415754"/>
    <w:rsid w:val="004162E3"/>
    <w:rsid w:val="00421ED8"/>
    <w:rsid w:val="0042297B"/>
    <w:rsid w:val="00422F19"/>
    <w:rsid w:val="00423B48"/>
    <w:rsid w:val="00425FE9"/>
    <w:rsid w:val="00427131"/>
    <w:rsid w:val="00430775"/>
    <w:rsid w:val="004323E9"/>
    <w:rsid w:val="00432C65"/>
    <w:rsid w:val="004339ED"/>
    <w:rsid w:val="00433B89"/>
    <w:rsid w:val="00436F7E"/>
    <w:rsid w:val="00437947"/>
    <w:rsid w:val="00437BE1"/>
    <w:rsid w:val="0044128D"/>
    <w:rsid w:val="004419D3"/>
    <w:rsid w:val="0044337C"/>
    <w:rsid w:val="00445790"/>
    <w:rsid w:val="00450273"/>
    <w:rsid w:val="004509A5"/>
    <w:rsid w:val="00453CE7"/>
    <w:rsid w:val="004551F3"/>
    <w:rsid w:val="00455856"/>
    <w:rsid w:val="004563F1"/>
    <w:rsid w:val="004602EC"/>
    <w:rsid w:val="004617A6"/>
    <w:rsid w:val="00461A30"/>
    <w:rsid w:val="00467FE9"/>
    <w:rsid w:val="00474025"/>
    <w:rsid w:val="0048008C"/>
    <w:rsid w:val="004809C9"/>
    <w:rsid w:val="00480BAD"/>
    <w:rsid w:val="00480C7E"/>
    <w:rsid w:val="00481EE4"/>
    <w:rsid w:val="00481F63"/>
    <w:rsid w:val="00486CF9"/>
    <w:rsid w:val="00487A47"/>
    <w:rsid w:val="00487D95"/>
    <w:rsid w:val="00492048"/>
    <w:rsid w:val="004959B4"/>
    <w:rsid w:val="004967A2"/>
    <w:rsid w:val="00497CD3"/>
    <w:rsid w:val="004A2D46"/>
    <w:rsid w:val="004A3A35"/>
    <w:rsid w:val="004A6FCA"/>
    <w:rsid w:val="004B0F48"/>
    <w:rsid w:val="004B2CFB"/>
    <w:rsid w:val="004B3AFA"/>
    <w:rsid w:val="004B3ECB"/>
    <w:rsid w:val="004B4489"/>
    <w:rsid w:val="004C4E2A"/>
    <w:rsid w:val="004C56D1"/>
    <w:rsid w:val="004D2C76"/>
    <w:rsid w:val="004D58D5"/>
    <w:rsid w:val="004D71AF"/>
    <w:rsid w:val="004D7301"/>
    <w:rsid w:val="004E2777"/>
    <w:rsid w:val="004F1DB8"/>
    <w:rsid w:val="004F21BC"/>
    <w:rsid w:val="004F3EDB"/>
    <w:rsid w:val="004F55EC"/>
    <w:rsid w:val="004F61DD"/>
    <w:rsid w:val="00502569"/>
    <w:rsid w:val="00506204"/>
    <w:rsid w:val="00511171"/>
    <w:rsid w:val="005136CC"/>
    <w:rsid w:val="00513858"/>
    <w:rsid w:val="00514B37"/>
    <w:rsid w:val="00514EEC"/>
    <w:rsid w:val="00521874"/>
    <w:rsid w:val="00521920"/>
    <w:rsid w:val="005246B1"/>
    <w:rsid w:val="00530B04"/>
    <w:rsid w:val="00530C91"/>
    <w:rsid w:val="00533C9F"/>
    <w:rsid w:val="00534386"/>
    <w:rsid w:val="0053683E"/>
    <w:rsid w:val="00537B0D"/>
    <w:rsid w:val="005403E8"/>
    <w:rsid w:val="00542990"/>
    <w:rsid w:val="00542A98"/>
    <w:rsid w:val="00544873"/>
    <w:rsid w:val="005453C5"/>
    <w:rsid w:val="0054599C"/>
    <w:rsid w:val="00545A84"/>
    <w:rsid w:val="00551EF3"/>
    <w:rsid w:val="00554084"/>
    <w:rsid w:val="00557E24"/>
    <w:rsid w:val="00560593"/>
    <w:rsid w:val="0056163A"/>
    <w:rsid w:val="00562217"/>
    <w:rsid w:val="00563BE5"/>
    <w:rsid w:val="00567397"/>
    <w:rsid w:val="00571D19"/>
    <w:rsid w:val="00574FBD"/>
    <w:rsid w:val="005773BB"/>
    <w:rsid w:val="0058203D"/>
    <w:rsid w:val="00585C83"/>
    <w:rsid w:val="00586604"/>
    <w:rsid w:val="00587DDD"/>
    <w:rsid w:val="005903B9"/>
    <w:rsid w:val="00591FDD"/>
    <w:rsid w:val="005A1F9D"/>
    <w:rsid w:val="005A3798"/>
    <w:rsid w:val="005A67E5"/>
    <w:rsid w:val="005A7302"/>
    <w:rsid w:val="005A7305"/>
    <w:rsid w:val="005B00A6"/>
    <w:rsid w:val="005C2844"/>
    <w:rsid w:val="005C7F3F"/>
    <w:rsid w:val="005D6266"/>
    <w:rsid w:val="005E0987"/>
    <w:rsid w:val="005E2187"/>
    <w:rsid w:val="005E4FE9"/>
    <w:rsid w:val="005F19E0"/>
    <w:rsid w:val="005F3E96"/>
    <w:rsid w:val="005F57B5"/>
    <w:rsid w:val="005F7AA1"/>
    <w:rsid w:val="00604FAE"/>
    <w:rsid w:val="00607605"/>
    <w:rsid w:val="0061001E"/>
    <w:rsid w:val="00610B3C"/>
    <w:rsid w:val="00610FC6"/>
    <w:rsid w:val="00622319"/>
    <w:rsid w:val="00623394"/>
    <w:rsid w:val="00623BA1"/>
    <w:rsid w:val="0062416A"/>
    <w:rsid w:val="00625FB3"/>
    <w:rsid w:val="00626129"/>
    <w:rsid w:val="00632A52"/>
    <w:rsid w:val="00633A9C"/>
    <w:rsid w:val="00634414"/>
    <w:rsid w:val="00636012"/>
    <w:rsid w:val="00636987"/>
    <w:rsid w:val="00640BB6"/>
    <w:rsid w:val="00642FCD"/>
    <w:rsid w:val="006433B2"/>
    <w:rsid w:val="00644D17"/>
    <w:rsid w:val="00645027"/>
    <w:rsid w:val="0064609B"/>
    <w:rsid w:val="006511E0"/>
    <w:rsid w:val="00652DD9"/>
    <w:rsid w:val="006559C8"/>
    <w:rsid w:val="00657405"/>
    <w:rsid w:val="006605C2"/>
    <w:rsid w:val="00661864"/>
    <w:rsid w:val="00663A00"/>
    <w:rsid w:val="00664FA6"/>
    <w:rsid w:val="0066632E"/>
    <w:rsid w:val="00671514"/>
    <w:rsid w:val="0067183A"/>
    <w:rsid w:val="00671943"/>
    <w:rsid w:val="00673682"/>
    <w:rsid w:val="00680E6D"/>
    <w:rsid w:val="006832A4"/>
    <w:rsid w:val="006846E9"/>
    <w:rsid w:val="006872DB"/>
    <w:rsid w:val="00695ED2"/>
    <w:rsid w:val="006968B4"/>
    <w:rsid w:val="006A1022"/>
    <w:rsid w:val="006A1A83"/>
    <w:rsid w:val="006A2C4B"/>
    <w:rsid w:val="006A2E94"/>
    <w:rsid w:val="006A541C"/>
    <w:rsid w:val="006A55D2"/>
    <w:rsid w:val="006B42B8"/>
    <w:rsid w:val="006B4563"/>
    <w:rsid w:val="006B6104"/>
    <w:rsid w:val="006B763D"/>
    <w:rsid w:val="006B7EDD"/>
    <w:rsid w:val="006C44B4"/>
    <w:rsid w:val="006C5B46"/>
    <w:rsid w:val="006D0365"/>
    <w:rsid w:val="006D2068"/>
    <w:rsid w:val="006D3158"/>
    <w:rsid w:val="006D3725"/>
    <w:rsid w:val="006D4AE1"/>
    <w:rsid w:val="006D52D8"/>
    <w:rsid w:val="006D5AAB"/>
    <w:rsid w:val="006E0111"/>
    <w:rsid w:val="006E3C13"/>
    <w:rsid w:val="006E5CB6"/>
    <w:rsid w:val="006F0139"/>
    <w:rsid w:val="006F214B"/>
    <w:rsid w:val="006F28C7"/>
    <w:rsid w:val="007001DD"/>
    <w:rsid w:val="0070294E"/>
    <w:rsid w:val="00702E14"/>
    <w:rsid w:val="0070443C"/>
    <w:rsid w:val="00712407"/>
    <w:rsid w:val="00712477"/>
    <w:rsid w:val="00721A54"/>
    <w:rsid w:val="00721C75"/>
    <w:rsid w:val="007228DB"/>
    <w:rsid w:val="00723862"/>
    <w:rsid w:val="00731859"/>
    <w:rsid w:val="00733275"/>
    <w:rsid w:val="00735A4C"/>
    <w:rsid w:val="00735CB1"/>
    <w:rsid w:val="00741F74"/>
    <w:rsid w:val="00742E8A"/>
    <w:rsid w:val="007431B7"/>
    <w:rsid w:val="00745482"/>
    <w:rsid w:val="0074677C"/>
    <w:rsid w:val="00746DDC"/>
    <w:rsid w:val="007475AA"/>
    <w:rsid w:val="0075061C"/>
    <w:rsid w:val="00754D25"/>
    <w:rsid w:val="00755961"/>
    <w:rsid w:val="00756A18"/>
    <w:rsid w:val="00757590"/>
    <w:rsid w:val="00762F0E"/>
    <w:rsid w:val="007652CE"/>
    <w:rsid w:val="00765936"/>
    <w:rsid w:val="0077416A"/>
    <w:rsid w:val="0077706D"/>
    <w:rsid w:val="00781316"/>
    <w:rsid w:val="007821CF"/>
    <w:rsid w:val="00782BEA"/>
    <w:rsid w:val="00783DAC"/>
    <w:rsid w:val="00784500"/>
    <w:rsid w:val="00785112"/>
    <w:rsid w:val="00786700"/>
    <w:rsid w:val="007878B9"/>
    <w:rsid w:val="00790C15"/>
    <w:rsid w:val="007931BC"/>
    <w:rsid w:val="00793646"/>
    <w:rsid w:val="0079521E"/>
    <w:rsid w:val="00796071"/>
    <w:rsid w:val="007A0C2E"/>
    <w:rsid w:val="007A1510"/>
    <w:rsid w:val="007A2DC8"/>
    <w:rsid w:val="007A4D97"/>
    <w:rsid w:val="007A768C"/>
    <w:rsid w:val="007B2CAC"/>
    <w:rsid w:val="007B2E26"/>
    <w:rsid w:val="007B44FB"/>
    <w:rsid w:val="007C0E38"/>
    <w:rsid w:val="007C18E3"/>
    <w:rsid w:val="007C4E08"/>
    <w:rsid w:val="007D0411"/>
    <w:rsid w:val="007D2F4C"/>
    <w:rsid w:val="007D3DFF"/>
    <w:rsid w:val="007D3F38"/>
    <w:rsid w:val="007D4D3A"/>
    <w:rsid w:val="007D4DB8"/>
    <w:rsid w:val="007D7E63"/>
    <w:rsid w:val="007E2197"/>
    <w:rsid w:val="007E3304"/>
    <w:rsid w:val="007E6C79"/>
    <w:rsid w:val="007F1E48"/>
    <w:rsid w:val="007F2147"/>
    <w:rsid w:val="007F36E9"/>
    <w:rsid w:val="007F4605"/>
    <w:rsid w:val="007F6C7D"/>
    <w:rsid w:val="008026F6"/>
    <w:rsid w:val="00803F84"/>
    <w:rsid w:val="00806070"/>
    <w:rsid w:val="00806EE8"/>
    <w:rsid w:val="00811D89"/>
    <w:rsid w:val="00814500"/>
    <w:rsid w:val="00822F77"/>
    <w:rsid w:val="00833AF7"/>
    <w:rsid w:val="00834023"/>
    <w:rsid w:val="00835579"/>
    <w:rsid w:val="00836F9B"/>
    <w:rsid w:val="00844106"/>
    <w:rsid w:val="00844B27"/>
    <w:rsid w:val="00844D29"/>
    <w:rsid w:val="00846195"/>
    <w:rsid w:val="00846FA0"/>
    <w:rsid w:val="008479B6"/>
    <w:rsid w:val="00851ABA"/>
    <w:rsid w:val="00853B76"/>
    <w:rsid w:val="0086002F"/>
    <w:rsid w:val="00863F9D"/>
    <w:rsid w:val="008645F9"/>
    <w:rsid w:val="0086628A"/>
    <w:rsid w:val="00871279"/>
    <w:rsid w:val="00872913"/>
    <w:rsid w:val="00873F82"/>
    <w:rsid w:val="0087599D"/>
    <w:rsid w:val="00880CA5"/>
    <w:rsid w:val="008817B1"/>
    <w:rsid w:val="008834BB"/>
    <w:rsid w:val="008840FA"/>
    <w:rsid w:val="008846D2"/>
    <w:rsid w:val="00890F95"/>
    <w:rsid w:val="0089311A"/>
    <w:rsid w:val="008946C3"/>
    <w:rsid w:val="008948E0"/>
    <w:rsid w:val="0089528C"/>
    <w:rsid w:val="00895837"/>
    <w:rsid w:val="008A0105"/>
    <w:rsid w:val="008A1884"/>
    <w:rsid w:val="008A6467"/>
    <w:rsid w:val="008B034D"/>
    <w:rsid w:val="008B0BBC"/>
    <w:rsid w:val="008B4153"/>
    <w:rsid w:val="008B5356"/>
    <w:rsid w:val="008B7927"/>
    <w:rsid w:val="008C5AF3"/>
    <w:rsid w:val="008C6AD1"/>
    <w:rsid w:val="008C71B5"/>
    <w:rsid w:val="008E431F"/>
    <w:rsid w:val="008E4487"/>
    <w:rsid w:val="008E5E12"/>
    <w:rsid w:val="008F0D2A"/>
    <w:rsid w:val="008F12D4"/>
    <w:rsid w:val="008F17A0"/>
    <w:rsid w:val="008F23EF"/>
    <w:rsid w:val="008F386F"/>
    <w:rsid w:val="008F48E1"/>
    <w:rsid w:val="008F5BD0"/>
    <w:rsid w:val="009003FE"/>
    <w:rsid w:val="00903C95"/>
    <w:rsid w:val="009046D4"/>
    <w:rsid w:val="0091058D"/>
    <w:rsid w:val="00913858"/>
    <w:rsid w:val="00913A0F"/>
    <w:rsid w:val="00914959"/>
    <w:rsid w:val="00915CE6"/>
    <w:rsid w:val="00916468"/>
    <w:rsid w:val="009168A1"/>
    <w:rsid w:val="00924681"/>
    <w:rsid w:val="0092622E"/>
    <w:rsid w:val="00930877"/>
    <w:rsid w:val="00945CB0"/>
    <w:rsid w:val="00951188"/>
    <w:rsid w:val="00955732"/>
    <w:rsid w:val="00955CBA"/>
    <w:rsid w:val="00960F2F"/>
    <w:rsid w:val="009634F6"/>
    <w:rsid w:val="00963B5E"/>
    <w:rsid w:val="00963FA0"/>
    <w:rsid w:val="0096491F"/>
    <w:rsid w:val="00974E95"/>
    <w:rsid w:val="00975F2D"/>
    <w:rsid w:val="00977BF5"/>
    <w:rsid w:val="0098302D"/>
    <w:rsid w:val="009833EF"/>
    <w:rsid w:val="00987608"/>
    <w:rsid w:val="00990B62"/>
    <w:rsid w:val="009943A0"/>
    <w:rsid w:val="009953BC"/>
    <w:rsid w:val="009963D2"/>
    <w:rsid w:val="009A0568"/>
    <w:rsid w:val="009A0AF9"/>
    <w:rsid w:val="009A16BE"/>
    <w:rsid w:val="009A2337"/>
    <w:rsid w:val="009A2E00"/>
    <w:rsid w:val="009A355A"/>
    <w:rsid w:val="009A5CE8"/>
    <w:rsid w:val="009A7B5A"/>
    <w:rsid w:val="009A7F79"/>
    <w:rsid w:val="009B1863"/>
    <w:rsid w:val="009B2BDC"/>
    <w:rsid w:val="009B5F5D"/>
    <w:rsid w:val="009B6201"/>
    <w:rsid w:val="009B6326"/>
    <w:rsid w:val="009B73BA"/>
    <w:rsid w:val="009C10D9"/>
    <w:rsid w:val="009C425A"/>
    <w:rsid w:val="009C5CA7"/>
    <w:rsid w:val="009D03F8"/>
    <w:rsid w:val="009D1DF4"/>
    <w:rsid w:val="009D7A24"/>
    <w:rsid w:val="009E00E4"/>
    <w:rsid w:val="009E03F0"/>
    <w:rsid w:val="009E0D20"/>
    <w:rsid w:val="009E0F6B"/>
    <w:rsid w:val="009E23B7"/>
    <w:rsid w:val="009E27D7"/>
    <w:rsid w:val="009E2964"/>
    <w:rsid w:val="009E497C"/>
    <w:rsid w:val="009E5D18"/>
    <w:rsid w:val="009E7DCD"/>
    <w:rsid w:val="009F55F9"/>
    <w:rsid w:val="009F5CC0"/>
    <w:rsid w:val="009F6F8B"/>
    <w:rsid w:val="009F7164"/>
    <w:rsid w:val="00A01631"/>
    <w:rsid w:val="00A01E86"/>
    <w:rsid w:val="00A02F0A"/>
    <w:rsid w:val="00A1074D"/>
    <w:rsid w:val="00A11BBD"/>
    <w:rsid w:val="00A127DD"/>
    <w:rsid w:val="00A12AEE"/>
    <w:rsid w:val="00A14E6C"/>
    <w:rsid w:val="00A167EC"/>
    <w:rsid w:val="00A172E6"/>
    <w:rsid w:val="00A24434"/>
    <w:rsid w:val="00A24C8D"/>
    <w:rsid w:val="00A26F15"/>
    <w:rsid w:val="00A30E37"/>
    <w:rsid w:val="00A35CF8"/>
    <w:rsid w:val="00A360E7"/>
    <w:rsid w:val="00A400FB"/>
    <w:rsid w:val="00A443D1"/>
    <w:rsid w:val="00A456B3"/>
    <w:rsid w:val="00A47BFE"/>
    <w:rsid w:val="00A5087E"/>
    <w:rsid w:val="00A51808"/>
    <w:rsid w:val="00A51D78"/>
    <w:rsid w:val="00A51EA8"/>
    <w:rsid w:val="00A549C3"/>
    <w:rsid w:val="00A55DD1"/>
    <w:rsid w:val="00A561A8"/>
    <w:rsid w:val="00A562A6"/>
    <w:rsid w:val="00A614C3"/>
    <w:rsid w:val="00A646B3"/>
    <w:rsid w:val="00A7007B"/>
    <w:rsid w:val="00A71623"/>
    <w:rsid w:val="00A71F50"/>
    <w:rsid w:val="00A77CF2"/>
    <w:rsid w:val="00A81CF8"/>
    <w:rsid w:val="00A84B87"/>
    <w:rsid w:val="00A84D4B"/>
    <w:rsid w:val="00A8592D"/>
    <w:rsid w:val="00A90D08"/>
    <w:rsid w:val="00A93FFF"/>
    <w:rsid w:val="00A95746"/>
    <w:rsid w:val="00A95AB5"/>
    <w:rsid w:val="00A96D45"/>
    <w:rsid w:val="00A973EE"/>
    <w:rsid w:val="00AA18DD"/>
    <w:rsid w:val="00AA1F91"/>
    <w:rsid w:val="00AA5CE1"/>
    <w:rsid w:val="00AB2137"/>
    <w:rsid w:val="00AB2D9E"/>
    <w:rsid w:val="00AB4404"/>
    <w:rsid w:val="00AB68E3"/>
    <w:rsid w:val="00AB723D"/>
    <w:rsid w:val="00AC21EE"/>
    <w:rsid w:val="00AC3B22"/>
    <w:rsid w:val="00AC4101"/>
    <w:rsid w:val="00AC5597"/>
    <w:rsid w:val="00AC6C3F"/>
    <w:rsid w:val="00AD0116"/>
    <w:rsid w:val="00AD1B42"/>
    <w:rsid w:val="00AD4177"/>
    <w:rsid w:val="00AD4B84"/>
    <w:rsid w:val="00AE23BE"/>
    <w:rsid w:val="00AE5772"/>
    <w:rsid w:val="00AF0AC0"/>
    <w:rsid w:val="00AF1807"/>
    <w:rsid w:val="00AF4CA9"/>
    <w:rsid w:val="00AF5B52"/>
    <w:rsid w:val="00B008BF"/>
    <w:rsid w:val="00B07460"/>
    <w:rsid w:val="00B16978"/>
    <w:rsid w:val="00B16BE4"/>
    <w:rsid w:val="00B17EBB"/>
    <w:rsid w:val="00B24A6F"/>
    <w:rsid w:val="00B278DB"/>
    <w:rsid w:val="00B30D4F"/>
    <w:rsid w:val="00B3434E"/>
    <w:rsid w:val="00B351FD"/>
    <w:rsid w:val="00B35BFD"/>
    <w:rsid w:val="00B421F2"/>
    <w:rsid w:val="00B422C9"/>
    <w:rsid w:val="00B42822"/>
    <w:rsid w:val="00B42C54"/>
    <w:rsid w:val="00B4395A"/>
    <w:rsid w:val="00B44D59"/>
    <w:rsid w:val="00B4553E"/>
    <w:rsid w:val="00B46773"/>
    <w:rsid w:val="00B47091"/>
    <w:rsid w:val="00B4731E"/>
    <w:rsid w:val="00B47E14"/>
    <w:rsid w:val="00B54256"/>
    <w:rsid w:val="00B545F4"/>
    <w:rsid w:val="00B56303"/>
    <w:rsid w:val="00B64F62"/>
    <w:rsid w:val="00B66898"/>
    <w:rsid w:val="00B7164C"/>
    <w:rsid w:val="00B74832"/>
    <w:rsid w:val="00B74907"/>
    <w:rsid w:val="00B74917"/>
    <w:rsid w:val="00B807AB"/>
    <w:rsid w:val="00B80F53"/>
    <w:rsid w:val="00B82E26"/>
    <w:rsid w:val="00B95FBC"/>
    <w:rsid w:val="00B97C44"/>
    <w:rsid w:val="00BA05AE"/>
    <w:rsid w:val="00BA2FA3"/>
    <w:rsid w:val="00BA6418"/>
    <w:rsid w:val="00BA7D18"/>
    <w:rsid w:val="00BB3A8F"/>
    <w:rsid w:val="00BC19F6"/>
    <w:rsid w:val="00BC2A83"/>
    <w:rsid w:val="00BC4685"/>
    <w:rsid w:val="00BD02D0"/>
    <w:rsid w:val="00BD0D15"/>
    <w:rsid w:val="00BD5425"/>
    <w:rsid w:val="00BE5E74"/>
    <w:rsid w:val="00BF0332"/>
    <w:rsid w:val="00BF5FCC"/>
    <w:rsid w:val="00C00FA2"/>
    <w:rsid w:val="00C04C3C"/>
    <w:rsid w:val="00C069A2"/>
    <w:rsid w:val="00C069EC"/>
    <w:rsid w:val="00C13301"/>
    <w:rsid w:val="00C17416"/>
    <w:rsid w:val="00C1748F"/>
    <w:rsid w:val="00C21867"/>
    <w:rsid w:val="00C221D5"/>
    <w:rsid w:val="00C2280A"/>
    <w:rsid w:val="00C2652B"/>
    <w:rsid w:val="00C274E0"/>
    <w:rsid w:val="00C30598"/>
    <w:rsid w:val="00C33C6B"/>
    <w:rsid w:val="00C346C7"/>
    <w:rsid w:val="00C373FB"/>
    <w:rsid w:val="00C41E61"/>
    <w:rsid w:val="00C43268"/>
    <w:rsid w:val="00C43CB0"/>
    <w:rsid w:val="00C45C85"/>
    <w:rsid w:val="00C515CA"/>
    <w:rsid w:val="00C533E6"/>
    <w:rsid w:val="00C55EEB"/>
    <w:rsid w:val="00C56730"/>
    <w:rsid w:val="00C6024F"/>
    <w:rsid w:val="00C60CE3"/>
    <w:rsid w:val="00C63D95"/>
    <w:rsid w:val="00C63DEC"/>
    <w:rsid w:val="00C64B94"/>
    <w:rsid w:val="00C739BF"/>
    <w:rsid w:val="00C747DF"/>
    <w:rsid w:val="00C74F44"/>
    <w:rsid w:val="00C768C1"/>
    <w:rsid w:val="00C76C24"/>
    <w:rsid w:val="00C7740D"/>
    <w:rsid w:val="00C80E3F"/>
    <w:rsid w:val="00C87539"/>
    <w:rsid w:val="00C90663"/>
    <w:rsid w:val="00C93DCA"/>
    <w:rsid w:val="00C95412"/>
    <w:rsid w:val="00CA071B"/>
    <w:rsid w:val="00CA5466"/>
    <w:rsid w:val="00CA591D"/>
    <w:rsid w:val="00CA734B"/>
    <w:rsid w:val="00CB0475"/>
    <w:rsid w:val="00CB2C4F"/>
    <w:rsid w:val="00CB3583"/>
    <w:rsid w:val="00CB6A8C"/>
    <w:rsid w:val="00CC34FF"/>
    <w:rsid w:val="00CC44F0"/>
    <w:rsid w:val="00CD0E5B"/>
    <w:rsid w:val="00CD0FE9"/>
    <w:rsid w:val="00CD396E"/>
    <w:rsid w:val="00CD5104"/>
    <w:rsid w:val="00CD6046"/>
    <w:rsid w:val="00CE06A5"/>
    <w:rsid w:val="00CE202E"/>
    <w:rsid w:val="00CE2229"/>
    <w:rsid w:val="00CE374E"/>
    <w:rsid w:val="00CE5B0E"/>
    <w:rsid w:val="00CF0534"/>
    <w:rsid w:val="00CF3FF0"/>
    <w:rsid w:val="00CF41AF"/>
    <w:rsid w:val="00CF4567"/>
    <w:rsid w:val="00CF53AB"/>
    <w:rsid w:val="00CF6815"/>
    <w:rsid w:val="00CF7051"/>
    <w:rsid w:val="00D0393F"/>
    <w:rsid w:val="00D04D3D"/>
    <w:rsid w:val="00D11B02"/>
    <w:rsid w:val="00D1202C"/>
    <w:rsid w:val="00D12617"/>
    <w:rsid w:val="00D16DDF"/>
    <w:rsid w:val="00D16E24"/>
    <w:rsid w:val="00D20486"/>
    <w:rsid w:val="00D228D8"/>
    <w:rsid w:val="00D31439"/>
    <w:rsid w:val="00D33677"/>
    <w:rsid w:val="00D34934"/>
    <w:rsid w:val="00D34AF4"/>
    <w:rsid w:val="00D373EC"/>
    <w:rsid w:val="00D4180D"/>
    <w:rsid w:val="00D42875"/>
    <w:rsid w:val="00D42B44"/>
    <w:rsid w:val="00D44A14"/>
    <w:rsid w:val="00D47738"/>
    <w:rsid w:val="00D51A9B"/>
    <w:rsid w:val="00D51D95"/>
    <w:rsid w:val="00D53EC6"/>
    <w:rsid w:val="00D55A00"/>
    <w:rsid w:val="00D56F77"/>
    <w:rsid w:val="00D61E9F"/>
    <w:rsid w:val="00D62CC8"/>
    <w:rsid w:val="00D6402F"/>
    <w:rsid w:val="00D649B3"/>
    <w:rsid w:val="00D7047A"/>
    <w:rsid w:val="00D719E9"/>
    <w:rsid w:val="00D72225"/>
    <w:rsid w:val="00D73550"/>
    <w:rsid w:val="00D838F7"/>
    <w:rsid w:val="00D8479E"/>
    <w:rsid w:val="00D868F1"/>
    <w:rsid w:val="00D87EFF"/>
    <w:rsid w:val="00D91AE6"/>
    <w:rsid w:val="00D941E0"/>
    <w:rsid w:val="00D95840"/>
    <w:rsid w:val="00DA554C"/>
    <w:rsid w:val="00DA5F07"/>
    <w:rsid w:val="00DB133A"/>
    <w:rsid w:val="00DB34FF"/>
    <w:rsid w:val="00DB42FB"/>
    <w:rsid w:val="00DB7AEE"/>
    <w:rsid w:val="00DC39C4"/>
    <w:rsid w:val="00DC4019"/>
    <w:rsid w:val="00DC4568"/>
    <w:rsid w:val="00DD0941"/>
    <w:rsid w:val="00DD1C47"/>
    <w:rsid w:val="00DD6B5E"/>
    <w:rsid w:val="00DE21B1"/>
    <w:rsid w:val="00DE4BF6"/>
    <w:rsid w:val="00DE69D0"/>
    <w:rsid w:val="00DE7070"/>
    <w:rsid w:val="00DE77A3"/>
    <w:rsid w:val="00DF02F6"/>
    <w:rsid w:val="00DF21B8"/>
    <w:rsid w:val="00DF31EE"/>
    <w:rsid w:val="00DF3395"/>
    <w:rsid w:val="00DF7681"/>
    <w:rsid w:val="00E02D36"/>
    <w:rsid w:val="00E03431"/>
    <w:rsid w:val="00E04E43"/>
    <w:rsid w:val="00E05E74"/>
    <w:rsid w:val="00E079A3"/>
    <w:rsid w:val="00E149CE"/>
    <w:rsid w:val="00E16AC4"/>
    <w:rsid w:val="00E17C58"/>
    <w:rsid w:val="00E2178D"/>
    <w:rsid w:val="00E23958"/>
    <w:rsid w:val="00E23AD4"/>
    <w:rsid w:val="00E23BEC"/>
    <w:rsid w:val="00E23EC3"/>
    <w:rsid w:val="00E24E4D"/>
    <w:rsid w:val="00E2618B"/>
    <w:rsid w:val="00E267F1"/>
    <w:rsid w:val="00E34E73"/>
    <w:rsid w:val="00E375C8"/>
    <w:rsid w:val="00E4302B"/>
    <w:rsid w:val="00E528AF"/>
    <w:rsid w:val="00E53131"/>
    <w:rsid w:val="00E5518E"/>
    <w:rsid w:val="00E56222"/>
    <w:rsid w:val="00E566D8"/>
    <w:rsid w:val="00E57743"/>
    <w:rsid w:val="00E577C9"/>
    <w:rsid w:val="00E57A97"/>
    <w:rsid w:val="00E62C06"/>
    <w:rsid w:val="00E62DD3"/>
    <w:rsid w:val="00E63747"/>
    <w:rsid w:val="00E66D8F"/>
    <w:rsid w:val="00E6742D"/>
    <w:rsid w:val="00E71707"/>
    <w:rsid w:val="00E71EF1"/>
    <w:rsid w:val="00E730D3"/>
    <w:rsid w:val="00E731C6"/>
    <w:rsid w:val="00E740C4"/>
    <w:rsid w:val="00E74686"/>
    <w:rsid w:val="00E74750"/>
    <w:rsid w:val="00E76686"/>
    <w:rsid w:val="00E80520"/>
    <w:rsid w:val="00E81BD0"/>
    <w:rsid w:val="00E83C98"/>
    <w:rsid w:val="00E840FE"/>
    <w:rsid w:val="00E84DBD"/>
    <w:rsid w:val="00E879C6"/>
    <w:rsid w:val="00E9128A"/>
    <w:rsid w:val="00E91C15"/>
    <w:rsid w:val="00E943E8"/>
    <w:rsid w:val="00E945CE"/>
    <w:rsid w:val="00E94FAF"/>
    <w:rsid w:val="00E9724F"/>
    <w:rsid w:val="00EA0528"/>
    <w:rsid w:val="00EA347E"/>
    <w:rsid w:val="00EA38B4"/>
    <w:rsid w:val="00EA4E02"/>
    <w:rsid w:val="00EA6276"/>
    <w:rsid w:val="00EB048C"/>
    <w:rsid w:val="00EB2C67"/>
    <w:rsid w:val="00EB367C"/>
    <w:rsid w:val="00EB43BA"/>
    <w:rsid w:val="00EB4429"/>
    <w:rsid w:val="00EB46D0"/>
    <w:rsid w:val="00EB4700"/>
    <w:rsid w:val="00EB538D"/>
    <w:rsid w:val="00EB7F72"/>
    <w:rsid w:val="00EC4357"/>
    <w:rsid w:val="00EC45F7"/>
    <w:rsid w:val="00EC49A4"/>
    <w:rsid w:val="00EC4EF3"/>
    <w:rsid w:val="00EC6E7B"/>
    <w:rsid w:val="00ED20C9"/>
    <w:rsid w:val="00ED21EE"/>
    <w:rsid w:val="00ED272D"/>
    <w:rsid w:val="00ED37E1"/>
    <w:rsid w:val="00ED3B31"/>
    <w:rsid w:val="00ED4EC4"/>
    <w:rsid w:val="00ED6C04"/>
    <w:rsid w:val="00ED7D3D"/>
    <w:rsid w:val="00EE4094"/>
    <w:rsid w:val="00EE4C9D"/>
    <w:rsid w:val="00EE4D57"/>
    <w:rsid w:val="00EE53FF"/>
    <w:rsid w:val="00EE5E83"/>
    <w:rsid w:val="00EE7092"/>
    <w:rsid w:val="00EF2F5C"/>
    <w:rsid w:val="00EF3A92"/>
    <w:rsid w:val="00EF7590"/>
    <w:rsid w:val="00F024CA"/>
    <w:rsid w:val="00F0354F"/>
    <w:rsid w:val="00F1013F"/>
    <w:rsid w:val="00F10A99"/>
    <w:rsid w:val="00F10CCE"/>
    <w:rsid w:val="00F10E38"/>
    <w:rsid w:val="00F138A2"/>
    <w:rsid w:val="00F154EB"/>
    <w:rsid w:val="00F20632"/>
    <w:rsid w:val="00F23738"/>
    <w:rsid w:val="00F2392E"/>
    <w:rsid w:val="00F30846"/>
    <w:rsid w:val="00F30878"/>
    <w:rsid w:val="00F30CAB"/>
    <w:rsid w:val="00F32479"/>
    <w:rsid w:val="00F327DF"/>
    <w:rsid w:val="00F33121"/>
    <w:rsid w:val="00F33769"/>
    <w:rsid w:val="00F36DEB"/>
    <w:rsid w:val="00F406FD"/>
    <w:rsid w:val="00F414D0"/>
    <w:rsid w:val="00F434DF"/>
    <w:rsid w:val="00F4532C"/>
    <w:rsid w:val="00F47D9D"/>
    <w:rsid w:val="00F50558"/>
    <w:rsid w:val="00F50A8E"/>
    <w:rsid w:val="00F52372"/>
    <w:rsid w:val="00F52572"/>
    <w:rsid w:val="00F55847"/>
    <w:rsid w:val="00F57142"/>
    <w:rsid w:val="00F5756D"/>
    <w:rsid w:val="00F630A2"/>
    <w:rsid w:val="00F63E1C"/>
    <w:rsid w:val="00F652AB"/>
    <w:rsid w:val="00F65942"/>
    <w:rsid w:val="00F72AA0"/>
    <w:rsid w:val="00F7559F"/>
    <w:rsid w:val="00F76A40"/>
    <w:rsid w:val="00F80C07"/>
    <w:rsid w:val="00F81A41"/>
    <w:rsid w:val="00F853BD"/>
    <w:rsid w:val="00F87264"/>
    <w:rsid w:val="00F908E9"/>
    <w:rsid w:val="00F96C94"/>
    <w:rsid w:val="00FA2B8F"/>
    <w:rsid w:val="00FA47E6"/>
    <w:rsid w:val="00FA4B22"/>
    <w:rsid w:val="00FA56D6"/>
    <w:rsid w:val="00FA595F"/>
    <w:rsid w:val="00FA6B9F"/>
    <w:rsid w:val="00FA6C24"/>
    <w:rsid w:val="00FB651A"/>
    <w:rsid w:val="00FC0CB3"/>
    <w:rsid w:val="00FC2999"/>
    <w:rsid w:val="00FC59D8"/>
    <w:rsid w:val="00FC765F"/>
    <w:rsid w:val="00FC781D"/>
    <w:rsid w:val="00FD1861"/>
    <w:rsid w:val="00FD1F31"/>
    <w:rsid w:val="00FD5375"/>
    <w:rsid w:val="00FD61A3"/>
    <w:rsid w:val="00FD66C9"/>
    <w:rsid w:val="00FD79F6"/>
    <w:rsid w:val="00FE0371"/>
    <w:rsid w:val="00FE1258"/>
    <w:rsid w:val="00FE31D0"/>
    <w:rsid w:val="00FE3581"/>
    <w:rsid w:val="00FE7A3F"/>
    <w:rsid w:val="00FF0A6F"/>
    <w:rsid w:val="00FF19E4"/>
    <w:rsid w:val="00FF34FF"/>
    <w:rsid w:val="00FF4E87"/>
    <w:rsid w:val="00FF5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4:docId w14:val="393A0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22C9"/>
    <w:rPr>
      <w:rFonts w:ascii="Arial" w:hAnsi="Arial"/>
      <w:sz w:val="22"/>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qFormat/>
    <w:rsid w:val="00E71EF1"/>
    <w:pPr>
      <w:keepNext/>
      <w:spacing w:before="240" w:after="60"/>
      <w:outlineLvl w:val="1"/>
    </w:pPr>
    <w:rPr>
      <w:rFonts w:cs="Arial"/>
      <w:b/>
      <w:bCs/>
      <w:i/>
      <w:iCs/>
      <w:sz w:val="28"/>
      <w:szCs w:val="28"/>
    </w:rPr>
  </w:style>
  <w:style w:type="paragraph" w:styleId="Heading3">
    <w:name w:val="heading 3"/>
    <w:basedOn w:val="Normal"/>
    <w:next w:val="Normal"/>
    <w:qFormat/>
    <w:rsid w:val="003129E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F10E38"/>
    <w:pPr>
      <w:tabs>
        <w:tab w:val="right" w:leader="dot" w:pos="9350"/>
      </w:tabs>
    </w:pPr>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semiHidden/>
    <w:rsid w:val="00D33677"/>
    <w:pPr>
      <w:ind w:left="480"/>
    </w:pPr>
  </w:style>
  <w:style w:type="paragraph" w:styleId="EndnoteText">
    <w:name w:val="endnote text"/>
    <w:basedOn w:val="Normal"/>
    <w:link w:val="EndnoteTextChar"/>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character" w:styleId="Strong">
    <w:name w:val="Strong"/>
    <w:link w:val="TitleChar"/>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Borders>
        <w:top w:val="single" w:sz="18" w:space="0" w:color="FFFFFF"/>
        <w:left w:val="single" w:sz="18" w:space="0" w:color="FFFFFF"/>
        <w:bottom w:val="single" w:sz="18" w:space="0" w:color="FFFFFF"/>
        <w:right w:val="single" w:sz="18" w:space="0" w:color="FFFFFF"/>
        <w:insideH w:val="none" w:sz="0" w:space="0" w:color="auto"/>
        <w:insideV w:val="none" w:sz="0" w:space="0" w:color="auto"/>
      </w:tblBorders>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character" w:customStyle="1" w:styleId="FooterChar">
    <w:name w:val="Footer Char"/>
    <w:link w:val="Footer"/>
    <w:uiPriority w:val="99"/>
    <w:rsid w:val="00E9724F"/>
    <w:rPr>
      <w:rFonts w:ascii="Arial" w:hAnsi="Arial"/>
      <w:sz w:val="22"/>
      <w:szCs w:val="24"/>
    </w:rPr>
  </w:style>
  <w:style w:type="character" w:customStyle="1" w:styleId="EndnoteTextChar">
    <w:name w:val="Endnote Text Char"/>
    <w:basedOn w:val="DefaultParagraphFont"/>
    <w:link w:val="EndnoteText"/>
    <w:semiHidden/>
    <w:rsid w:val="00330B6B"/>
    <w:rPr>
      <w:rFonts w:ascii="Arial" w:hAnsi="Arial"/>
    </w:rPr>
  </w:style>
  <w:style w:type="paragraph" w:styleId="BodyText">
    <w:name w:val="Body Text"/>
    <w:basedOn w:val="Normal"/>
    <w:link w:val="BodyTextChar"/>
    <w:rsid w:val="004B3ECB"/>
    <w:pPr>
      <w:spacing w:after="120"/>
    </w:pPr>
  </w:style>
  <w:style w:type="character" w:customStyle="1" w:styleId="BodyTextChar">
    <w:name w:val="Body Text Char"/>
    <w:basedOn w:val="DefaultParagraphFont"/>
    <w:link w:val="BodyText"/>
    <w:rsid w:val="004B3ECB"/>
    <w:rPr>
      <w:rFonts w:ascii="Arial" w:hAnsi="Arial"/>
      <w:sz w:val="22"/>
      <w:szCs w:val="24"/>
    </w:rPr>
  </w:style>
  <w:style w:type="paragraph" w:styleId="ListParagraph">
    <w:name w:val="List Paragraph"/>
    <w:basedOn w:val="Normal"/>
    <w:uiPriority w:val="34"/>
    <w:qFormat/>
    <w:rsid w:val="00F7559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22C9"/>
    <w:rPr>
      <w:rFonts w:ascii="Arial" w:hAnsi="Arial"/>
      <w:sz w:val="22"/>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qFormat/>
    <w:rsid w:val="00E71EF1"/>
    <w:pPr>
      <w:keepNext/>
      <w:spacing w:before="240" w:after="60"/>
      <w:outlineLvl w:val="1"/>
    </w:pPr>
    <w:rPr>
      <w:rFonts w:cs="Arial"/>
      <w:b/>
      <w:bCs/>
      <w:i/>
      <w:iCs/>
      <w:sz w:val="28"/>
      <w:szCs w:val="28"/>
    </w:rPr>
  </w:style>
  <w:style w:type="paragraph" w:styleId="Heading3">
    <w:name w:val="heading 3"/>
    <w:basedOn w:val="Normal"/>
    <w:next w:val="Normal"/>
    <w:qFormat/>
    <w:rsid w:val="003129E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F10E38"/>
    <w:pPr>
      <w:tabs>
        <w:tab w:val="right" w:leader="dot" w:pos="9350"/>
      </w:tabs>
    </w:pPr>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semiHidden/>
    <w:rsid w:val="00D33677"/>
    <w:pPr>
      <w:ind w:left="480"/>
    </w:pPr>
  </w:style>
  <w:style w:type="paragraph" w:styleId="EndnoteText">
    <w:name w:val="endnote text"/>
    <w:basedOn w:val="Normal"/>
    <w:link w:val="EndnoteTextChar"/>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character" w:styleId="Strong">
    <w:name w:val="Strong"/>
    <w:link w:val="TitleChar"/>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Borders>
        <w:top w:val="single" w:sz="18" w:space="0" w:color="FFFFFF"/>
        <w:left w:val="single" w:sz="18" w:space="0" w:color="FFFFFF"/>
        <w:bottom w:val="single" w:sz="18" w:space="0" w:color="FFFFFF"/>
        <w:right w:val="single" w:sz="18" w:space="0" w:color="FFFFFF"/>
        <w:insideH w:val="none" w:sz="0" w:space="0" w:color="auto"/>
        <w:insideV w:val="none" w:sz="0" w:space="0" w:color="auto"/>
      </w:tblBorders>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character" w:customStyle="1" w:styleId="FooterChar">
    <w:name w:val="Footer Char"/>
    <w:link w:val="Footer"/>
    <w:uiPriority w:val="99"/>
    <w:rsid w:val="00E9724F"/>
    <w:rPr>
      <w:rFonts w:ascii="Arial" w:hAnsi="Arial"/>
      <w:sz w:val="22"/>
      <w:szCs w:val="24"/>
    </w:rPr>
  </w:style>
  <w:style w:type="character" w:customStyle="1" w:styleId="EndnoteTextChar">
    <w:name w:val="Endnote Text Char"/>
    <w:basedOn w:val="DefaultParagraphFont"/>
    <w:link w:val="EndnoteText"/>
    <w:semiHidden/>
    <w:rsid w:val="00330B6B"/>
    <w:rPr>
      <w:rFonts w:ascii="Arial" w:hAnsi="Arial"/>
    </w:rPr>
  </w:style>
  <w:style w:type="paragraph" w:styleId="BodyText">
    <w:name w:val="Body Text"/>
    <w:basedOn w:val="Normal"/>
    <w:link w:val="BodyTextChar"/>
    <w:rsid w:val="004B3ECB"/>
    <w:pPr>
      <w:spacing w:after="120"/>
    </w:pPr>
  </w:style>
  <w:style w:type="character" w:customStyle="1" w:styleId="BodyTextChar">
    <w:name w:val="Body Text Char"/>
    <w:basedOn w:val="DefaultParagraphFont"/>
    <w:link w:val="BodyText"/>
    <w:rsid w:val="004B3ECB"/>
    <w:rPr>
      <w:rFonts w:ascii="Arial" w:hAnsi="Arial"/>
      <w:sz w:val="22"/>
      <w:szCs w:val="24"/>
    </w:rPr>
  </w:style>
  <w:style w:type="paragraph" w:styleId="ListParagraph">
    <w:name w:val="List Paragraph"/>
    <w:basedOn w:val="Normal"/>
    <w:uiPriority w:val="34"/>
    <w:qFormat/>
    <w:rsid w:val="00F755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534268">
      <w:bodyDiv w:val="1"/>
      <w:marLeft w:val="0"/>
      <w:marRight w:val="0"/>
      <w:marTop w:val="0"/>
      <w:marBottom w:val="0"/>
      <w:divBdr>
        <w:top w:val="none" w:sz="0" w:space="0" w:color="auto"/>
        <w:left w:val="none" w:sz="0" w:space="0" w:color="auto"/>
        <w:bottom w:val="none" w:sz="0" w:space="0" w:color="auto"/>
        <w:right w:val="none" w:sz="0" w:space="0" w:color="auto"/>
      </w:divBdr>
    </w:div>
    <w:div w:id="266279694">
      <w:bodyDiv w:val="1"/>
      <w:marLeft w:val="0"/>
      <w:marRight w:val="0"/>
      <w:marTop w:val="0"/>
      <w:marBottom w:val="0"/>
      <w:divBdr>
        <w:top w:val="none" w:sz="0" w:space="0" w:color="auto"/>
        <w:left w:val="none" w:sz="0" w:space="0" w:color="auto"/>
        <w:bottom w:val="none" w:sz="0" w:space="0" w:color="auto"/>
        <w:right w:val="none" w:sz="0" w:space="0" w:color="auto"/>
      </w:divBdr>
    </w:div>
    <w:div w:id="298850117">
      <w:bodyDiv w:val="1"/>
      <w:marLeft w:val="0"/>
      <w:marRight w:val="0"/>
      <w:marTop w:val="0"/>
      <w:marBottom w:val="0"/>
      <w:divBdr>
        <w:top w:val="none" w:sz="0" w:space="0" w:color="auto"/>
        <w:left w:val="none" w:sz="0" w:space="0" w:color="auto"/>
        <w:bottom w:val="none" w:sz="0" w:space="0" w:color="auto"/>
        <w:right w:val="none" w:sz="0" w:space="0" w:color="auto"/>
      </w:divBdr>
    </w:div>
    <w:div w:id="421145248">
      <w:bodyDiv w:val="1"/>
      <w:marLeft w:val="0"/>
      <w:marRight w:val="0"/>
      <w:marTop w:val="0"/>
      <w:marBottom w:val="0"/>
      <w:divBdr>
        <w:top w:val="none" w:sz="0" w:space="0" w:color="auto"/>
        <w:left w:val="none" w:sz="0" w:space="0" w:color="auto"/>
        <w:bottom w:val="none" w:sz="0" w:space="0" w:color="auto"/>
        <w:right w:val="none" w:sz="0" w:space="0" w:color="auto"/>
      </w:divBdr>
    </w:div>
    <w:div w:id="461312187">
      <w:bodyDiv w:val="1"/>
      <w:marLeft w:val="0"/>
      <w:marRight w:val="0"/>
      <w:marTop w:val="0"/>
      <w:marBottom w:val="0"/>
      <w:divBdr>
        <w:top w:val="none" w:sz="0" w:space="0" w:color="auto"/>
        <w:left w:val="none" w:sz="0" w:space="0" w:color="auto"/>
        <w:bottom w:val="none" w:sz="0" w:space="0" w:color="auto"/>
        <w:right w:val="none" w:sz="0" w:space="0" w:color="auto"/>
      </w:divBdr>
    </w:div>
    <w:div w:id="500320824">
      <w:bodyDiv w:val="1"/>
      <w:marLeft w:val="0"/>
      <w:marRight w:val="0"/>
      <w:marTop w:val="0"/>
      <w:marBottom w:val="0"/>
      <w:divBdr>
        <w:top w:val="none" w:sz="0" w:space="0" w:color="auto"/>
        <w:left w:val="none" w:sz="0" w:space="0" w:color="auto"/>
        <w:bottom w:val="none" w:sz="0" w:space="0" w:color="auto"/>
        <w:right w:val="none" w:sz="0" w:space="0" w:color="auto"/>
      </w:divBdr>
    </w:div>
    <w:div w:id="587815635">
      <w:bodyDiv w:val="1"/>
      <w:marLeft w:val="0"/>
      <w:marRight w:val="0"/>
      <w:marTop w:val="0"/>
      <w:marBottom w:val="0"/>
      <w:divBdr>
        <w:top w:val="none" w:sz="0" w:space="0" w:color="auto"/>
        <w:left w:val="none" w:sz="0" w:space="0" w:color="auto"/>
        <w:bottom w:val="none" w:sz="0" w:space="0" w:color="auto"/>
        <w:right w:val="none" w:sz="0" w:space="0" w:color="auto"/>
      </w:divBdr>
    </w:div>
    <w:div w:id="691034635">
      <w:bodyDiv w:val="1"/>
      <w:marLeft w:val="0"/>
      <w:marRight w:val="0"/>
      <w:marTop w:val="0"/>
      <w:marBottom w:val="0"/>
      <w:divBdr>
        <w:top w:val="none" w:sz="0" w:space="0" w:color="auto"/>
        <w:left w:val="none" w:sz="0" w:space="0" w:color="auto"/>
        <w:bottom w:val="none" w:sz="0" w:space="0" w:color="auto"/>
        <w:right w:val="none" w:sz="0" w:space="0" w:color="auto"/>
      </w:divBdr>
    </w:div>
    <w:div w:id="760952783">
      <w:bodyDiv w:val="1"/>
      <w:marLeft w:val="0"/>
      <w:marRight w:val="0"/>
      <w:marTop w:val="0"/>
      <w:marBottom w:val="0"/>
      <w:divBdr>
        <w:top w:val="none" w:sz="0" w:space="0" w:color="auto"/>
        <w:left w:val="none" w:sz="0" w:space="0" w:color="auto"/>
        <w:bottom w:val="none" w:sz="0" w:space="0" w:color="auto"/>
        <w:right w:val="none" w:sz="0" w:space="0" w:color="auto"/>
      </w:divBdr>
    </w:div>
    <w:div w:id="765419832">
      <w:bodyDiv w:val="1"/>
      <w:marLeft w:val="0"/>
      <w:marRight w:val="0"/>
      <w:marTop w:val="0"/>
      <w:marBottom w:val="0"/>
      <w:divBdr>
        <w:top w:val="none" w:sz="0" w:space="0" w:color="auto"/>
        <w:left w:val="none" w:sz="0" w:space="0" w:color="auto"/>
        <w:bottom w:val="none" w:sz="0" w:space="0" w:color="auto"/>
        <w:right w:val="none" w:sz="0" w:space="0" w:color="auto"/>
      </w:divBdr>
    </w:div>
    <w:div w:id="765462337">
      <w:bodyDiv w:val="1"/>
      <w:marLeft w:val="0"/>
      <w:marRight w:val="0"/>
      <w:marTop w:val="0"/>
      <w:marBottom w:val="0"/>
      <w:divBdr>
        <w:top w:val="none" w:sz="0" w:space="0" w:color="auto"/>
        <w:left w:val="none" w:sz="0" w:space="0" w:color="auto"/>
        <w:bottom w:val="none" w:sz="0" w:space="0" w:color="auto"/>
        <w:right w:val="none" w:sz="0" w:space="0" w:color="auto"/>
      </w:divBdr>
    </w:div>
    <w:div w:id="791092033">
      <w:bodyDiv w:val="1"/>
      <w:marLeft w:val="0"/>
      <w:marRight w:val="0"/>
      <w:marTop w:val="0"/>
      <w:marBottom w:val="0"/>
      <w:divBdr>
        <w:top w:val="none" w:sz="0" w:space="0" w:color="auto"/>
        <w:left w:val="none" w:sz="0" w:space="0" w:color="auto"/>
        <w:bottom w:val="none" w:sz="0" w:space="0" w:color="auto"/>
        <w:right w:val="none" w:sz="0" w:space="0" w:color="auto"/>
      </w:divBdr>
    </w:div>
    <w:div w:id="1120534869">
      <w:bodyDiv w:val="1"/>
      <w:marLeft w:val="0"/>
      <w:marRight w:val="0"/>
      <w:marTop w:val="0"/>
      <w:marBottom w:val="0"/>
      <w:divBdr>
        <w:top w:val="none" w:sz="0" w:space="0" w:color="auto"/>
        <w:left w:val="none" w:sz="0" w:space="0" w:color="auto"/>
        <w:bottom w:val="none" w:sz="0" w:space="0" w:color="auto"/>
        <w:right w:val="none" w:sz="0" w:space="0" w:color="auto"/>
      </w:divBdr>
    </w:div>
    <w:div w:id="1212113632">
      <w:bodyDiv w:val="1"/>
      <w:marLeft w:val="0"/>
      <w:marRight w:val="0"/>
      <w:marTop w:val="0"/>
      <w:marBottom w:val="0"/>
      <w:divBdr>
        <w:top w:val="none" w:sz="0" w:space="0" w:color="auto"/>
        <w:left w:val="none" w:sz="0" w:space="0" w:color="auto"/>
        <w:bottom w:val="none" w:sz="0" w:space="0" w:color="auto"/>
        <w:right w:val="none" w:sz="0" w:space="0" w:color="auto"/>
      </w:divBdr>
      <w:divsChild>
        <w:div w:id="1209997726">
          <w:marLeft w:val="0"/>
          <w:marRight w:val="0"/>
          <w:marTop w:val="0"/>
          <w:marBottom w:val="0"/>
          <w:divBdr>
            <w:top w:val="none" w:sz="0" w:space="0" w:color="auto"/>
            <w:left w:val="none" w:sz="0" w:space="0" w:color="auto"/>
            <w:bottom w:val="none" w:sz="0" w:space="0" w:color="auto"/>
            <w:right w:val="none" w:sz="0" w:space="0" w:color="auto"/>
          </w:divBdr>
          <w:divsChild>
            <w:div w:id="621150603">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2928"/>
                  <w:marRight w:val="0"/>
                  <w:marTop w:val="720"/>
                  <w:marBottom w:val="0"/>
                  <w:divBdr>
                    <w:top w:val="none" w:sz="0" w:space="0" w:color="auto"/>
                    <w:left w:val="none" w:sz="0" w:space="0" w:color="auto"/>
                    <w:bottom w:val="none" w:sz="0" w:space="0" w:color="auto"/>
                    <w:right w:val="none" w:sz="0" w:space="0" w:color="auto"/>
                  </w:divBdr>
                  <w:divsChild>
                    <w:div w:id="41779315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246763622">
      <w:bodyDiv w:val="1"/>
      <w:marLeft w:val="0"/>
      <w:marRight w:val="0"/>
      <w:marTop w:val="0"/>
      <w:marBottom w:val="0"/>
      <w:divBdr>
        <w:top w:val="none" w:sz="0" w:space="0" w:color="auto"/>
        <w:left w:val="none" w:sz="0" w:space="0" w:color="auto"/>
        <w:bottom w:val="none" w:sz="0" w:space="0" w:color="auto"/>
        <w:right w:val="none" w:sz="0" w:space="0" w:color="auto"/>
      </w:divBdr>
    </w:div>
    <w:div w:id="1484390487">
      <w:bodyDiv w:val="1"/>
      <w:marLeft w:val="0"/>
      <w:marRight w:val="0"/>
      <w:marTop w:val="0"/>
      <w:marBottom w:val="0"/>
      <w:divBdr>
        <w:top w:val="none" w:sz="0" w:space="0" w:color="auto"/>
        <w:left w:val="none" w:sz="0" w:space="0" w:color="auto"/>
        <w:bottom w:val="none" w:sz="0" w:space="0" w:color="auto"/>
        <w:right w:val="none" w:sz="0" w:space="0" w:color="auto"/>
      </w:divBdr>
    </w:div>
    <w:div w:id="1532764111">
      <w:bodyDiv w:val="1"/>
      <w:marLeft w:val="0"/>
      <w:marRight w:val="0"/>
      <w:marTop w:val="0"/>
      <w:marBottom w:val="0"/>
      <w:divBdr>
        <w:top w:val="none" w:sz="0" w:space="0" w:color="auto"/>
        <w:left w:val="none" w:sz="0" w:space="0" w:color="auto"/>
        <w:bottom w:val="none" w:sz="0" w:space="0" w:color="auto"/>
        <w:right w:val="none" w:sz="0" w:space="0" w:color="auto"/>
      </w:divBdr>
    </w:div>
    <w:div w:id="1533221962">
      <w:bodyDiv w:val="1"/>
      <w:marLeft w:val="0"/>
      <w:marRight w:val="0"/>
      <w:marTop w:val="0"/>
      <w:marBottom w:val="0"/>
      <w:divBdr>
        <w:top w:val="none" w:sz="0" w:space="0" w:color="auto"/>
        <w:left w:val="none" w:sz="0" w:space="0" w:color="auto"/>
        <w:bottom w:val="none" w:sz="0" w:space="0" w:color="auto"/>
        <w:right w:val="none" w:sz="0" w:space="0" w:color="auto"/>
      </w:divBdr>
    </w:div>
    <w:div w:id="1563175222">
      <w:bodyDiv w:val="1"/>
      <w:marLeft w:val="0"/>
      <w:marRight w:val="0"/>
      <w:marTop w:val="0"/>
      <w:marBottom w:val="0"/>
      <w:divBdr>
        <w:top w:val="none" w:sz="0" w:space="0" w:color="auto"/>
        <w:left w:val="none" w:sz="0" w:space="0" w:color="auto"/>
        <w:bottom w:val="none" w:sz="0" w:space="0" w:color="auto"/>
        <w:right w:val="none" w:sz="0" w:space="0" w:color="auto"/>
      </w:divBdr>
    </w:div>
    <w:div w:id="1611625156">
      <w:bodyDiv w:val="1"/>
      <w:marLeft w:val="0"/>
      <w:marRight w:val="0"/>
      <w:marTop w:val="0"/>
      <w:marBottom w:val="0"/>
      <w:divBdr>
        <w:top w:val="none" w:sz="0" w:space="0" w:color="auto"/>
        <w:left w:val="none" w:sz="0" w:space="0" w:color="auto"/>
        <w:bottom w:val="none" w:sz="0" w:space="0" w:color="auto"/>
        <w:right w:val="none" w:sz="0" w:space="0" w:color="auto"/>
      </w:divBdr>
    </w:div>
    <w:div w:id="1839346674">
      <w:bodyDiv w:val="1"/>
      <w:marLeft w:val="0"/>
      <w:marRight w:val="0"/>
      <w:marTop w:val="0"/>
      <w:marBottom w:val="0"/>
      <w:divBdr>
        <w:top w:val="none" w:sz="0" w:space="0" w:color="auto"/>
        <w:left w:val="none" w:sz="0" w:space="0" w:color="auto"/>
        <w:bottom w:val="none" w:sz="0" w:space="0" w:color="auto"/>
        <w:right w:val="none" w:sz="0" w:space="0" w:color="auto"/>
      </w:divBdr>
    </w:div>
    <w:div w:id="1857188326">
      <w:bodyDiv w:val="1"/>
      <w:marLeft w:val="0"/>
      <w:marRight w:val="0"/>
      <w:marTop w:val="0"/>
      <w:marBottom w:val="0"/>
      <w:divBdr>
        <w:top w:val="none" w:sz="0" w:space="0" w:color="auto"/>
        <w:left w:val="none" w:sz="0" w:space="0" w:color="auto"/>
        <w:bottom w:val="none" w:sz="0" w:space="0" w:color="auto"/>
        <w:right w:val="none" w:sz="0" w:space="0" w:color="auto"/>
      </w:divBdr>
    </w:div>
    <w:div w:id="1904832912">
      <w:bodyDiv w:val="1"/>
      <w:marLeft w:val="0"/>
      <w:marRight w:val="0"/>
      <w:marTop w:val="0"/>
      <w:marBottom w:val="0"/>
      <w:divBdr>
        <w:top w:val="none" w:sz="0" w:space="0" w:color="auto"/>
        <w:left w:val="none" w:sz="0" w:space="0" w:color="auto"/>
        <w:bottom w:val="none" w:sz="0" w:space="0" w:color="auto"/>
        <w:right w:val="none" w:sz="0" w:space="0" w:color="auto"/>
      </w:divBdr>
    </w:div>
    <w:div w:id="1944343191">
      <w:bodyDiv w:val="1"/>
      <w:marLeft w:val="0"/>
      <w:marRight w:val="0"/>
      <w:marTop w:val="0"/>
      <w:marBottom w:val="0"/>
      <w:divBdr>
        <w:top w:val="none" w:sz="0" w:space="0" w:color="auto"/>
        <w:left w:val="none" w:sz="0" w:space="0" w:color="auto"/>
        <w:bottom w:val="none" w:sz="0" w:space="0" w:color="auto"/>
        <w:right w:val="none" w:sz="0" w:space="0" w:color="auto"/>
      </w:divBdr>
    </w:div>
    <w:div w:id="2017228856">
      <w:bodyDiv w:val="1"/>
      <w:marLeft w:val="0"/>
      <w:marRight w:val="0"/>
      <w:marTop w:val="0"/>
      <w:marBottom w:val="0"/>
      <w:divBdr>
        <w:top w:val="none" w:sz="0" w:space="0" w:color="auto"/>
        <w:left w:val="none" w:sz="0" w:space="0" w:color="auto"/>
        <w:bottom w:val="none" w:sz="0" w:space="0" w:color="auto"/>
        <w:right w:val="none" w:sz="0" w:space="0" w:color="auto"/>
      </w:divBdr>
    </w:div>
    <w:div w:id="2070297868">
      <w:bodyDiv w:val="1"/>
      <w:marLeft w:val="0"/>
      <w:marRight w:val="0"/>
      <w:marTop w:val="0"/>
      <w:marBottom w:val="0"/>
      <w:divBdr>
        <w:top w:val="none" w:sz="0" w:space="0" w:color="auto"/>
        <w:left w:val="none" w:sz="0" w:space="0" w:color="auto"/>
        <w:bottom w:val="none" w:sz="0" w:space="0" w:color="auto"/>
        <w:right w:val="none" w:sz="0" w:space="0" w:color="auto"/>
      </w:divBdr>
    </w:div>
    <w:div w:id="211860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5.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deeresources.com" TargetMode="Externa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footnotes" Target="foot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theme" Target="theme/theme1.xml"/></Relationships>
</file>

<file path=word/_rels/endnotes.xml.rels><?xml version="1.0" encoding="UTF-8" standalone="yes"?>
<Relationships xmlns="http://schemas.openxmlformats.org/package/2006/relationships"><Relationship Id="rId3" Type="http://schemas.openxmlformats.org/officeDocument/2006/relationships/hyperlink" Target="http://www.deeresources.com" TargetMode="External"/><Relationship Id="rId7" Type="http://schemas.openxmlformats.org/officeDocument/2006/relationships/oleObject" Target="embeddings/Microsoft_Word_97_-_2003_Document1.doc"/><Relationship Id="rId2" Type="http://schemas.openxmlformats.org/officeDocument/2006/relationships/hyperlink" Target="http://www.deeresources.com" TargetMode="External"/><Relationship Id="rId1" Type="http://schemas.openxmlformats.org/officeDocument/2006/relationships/hyperlink" Target="http://www.deerresources.com" TargetMode="External"/><Relationship Id="rId6" Type="http://schemas.openxmlformats.org/officeDocument/2006/relationships/image" Target="media/image2.emf"/><Relationship Id="rId5" Type="http://schemas.openxmlformats.org/officeDocument/2006/relationships/hyperlink" Target="http://www.deeresources.com" TargetMode="External"/><Relationship Id="rId4" Type="http://schemas.openxmlformats.org/officeDocument/2006/relationships/hyperlink" Target="http://www.deeresources.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28d551e8869ea3dc498503510246c4f">
  <xsd:schema xmlns:xsd="http://www.w3.org/2001/XMLSchema" xmlns:p="http://schemas.microsoft.com/office/2006/metadata/properties" targetNamespace="http://schemas.microsoft.com/office/2006/metadata/properties" ma:root="true" ma:fieldsID="bfb85531492299a443187b2d09fe2a1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280A6B-5D68-411B-8FF7-88DFD64A4E4A}">
  <ds:schemaRefs>
    <ds:schemaRef ds:uri="http://schemas.microsoft.com/sharepoint/v3/contenttype/forms"/>
  </ds:schemaRefs>
</ds:datastoreItem>
</file>

<file path=customXml/itemProps2.xml><?xml version="1.0" encoding="utf-8"?>
<ds:datastoreItem xmlns:ds="http://schemas.openxmlformats.org/officeDocument/2006/customXml" ds:itemID="{90AC4E56-104E-4524-9907-9F647E8A4177}">
  <ds:schemaRefs>
    <ds:schemaRef ds:uri="http://schemas.openxmlformats.org/package/2006/metadata/core-properties"/>
    <ds:schemaRef ds:uri="http://schemas.microsoft.com/office/2006/documentManagement/types"/>
    <ds:schemaRef ds:uri="http://purl.org/dc/dcmitype/"/>
    <ds:schemaRef ds:uri="http://purl.org/dc/terms/"/>
    <ds:schemaRef ds:uri="http://purl.org/dc/elements/1.1/"/>
    <ds:schemaRef ds:uri="http://schemas.microsoft.com/office/2006/metadata/properties"/>
    <ds:schemaRef ds:uri="http://www.w3.org/XML/1998/namespace"/>
    <ds:schemaRef ds:uri="http://schemas.microsoft.com/office/infopath/2007/PartnerControls"/>
  </ds:schemaRefs>
</ds:datastoreItem>
</file>

<file path=customXml/itemProps3.xml><?xml version="1.0" encoding="utf-8"?>
<ds:datastoreItem xmlns:ds="http://schemas.openxmlformats.org/officeDocument/2006/customXml" ds:itemID="{44F72AB3-3614-44E4-AD3D-4602D86190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945A6FF-4551-4D27-ABCC-54DCD2D855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SCE Work Paper Template - Final.dot</Template>
  <TotalTime>12423</TotalTime>
  <Pages>14</Pages>
  <Words>2683</Words>
  <Characters>17201</Characters>
  <Application>Microsoft Office Word</Application>
  <DocSecurity>0</DocSecurity>
  <Lines>143</Lines>
  <Paragraphs>39</Paragraphs>
  <ScaleCrop>false</ScaleCrop>
  <HeadingPairs>
    <vt:vector size="2" baseType="variant">
      <vt:variant>
        <vt:lpstr>Title</vt:lpstr>
      </vt:variant>
      <vt:variant>
        <vt:i4>1</vt:i4>
      </vt:variant>
    </vt:vector>
  </HeadingPairs>
  <TitlesOfParts>
    <vt:vector size="1" baseType="lpstr">
      <vt:lpstr>Work Paper Template 2011 November</vt:lpstr>
    </vt:vector>
  </TitlesOfParts>
  <Company>PG&amp;E</Company>
  <LinksUpToDate>false</LinksUpToDate>
  <CharactersWithSpaces>19845</CharactersWithSpaces>
  <SharedDoc>false</SharedDoc>
  <HLinks>
    <vt:vector size="186" baseType="variant">
      <vt:variant>
        <vt:i4>1572920</vt:i4>
      </vt:variant>
      <vt:variant>
        <vt:i4>188</vt:i4>
      </vt:variant>
      <vt:variant>
        <vt:i4>0</vt:i4>
      </vt:variant>
      <vt:variant>
        <vt:i4>5</vt:i4>
      </vt:variant>
      <vt:variant>
        <vt:lpwstr/>
      </vt:variant>
      <vt:variant>
        <vt:lpwstr>_Toc174189507</vt:lpwstr>
      </vt:variant>
      <vt:variant>
        <vt:i4>1572920</vt:i4>
      </vt:variant>
      <vt:variant>
        <vt:i4>182</vt:i4>
      </vt:variant>
      <vt:variant>
        <vt:i4>0</vt:i4>
      </vt:variant>
      <vt:variant>
        <vt:i4>5</vt:i4>
      </vt:variant>
      <vt:variant>
        <vt:lpwstr/>
      </vt:variant>
      <vt:variant>
        <vt:lpwstr>_Toc174189506</vt:lpwstr>
      </vt:variant>
      <vt:variant>
        <vt:i4>1441840</vt:i4>
      </vt:variant>
      <vt:variant>
        <vt:i4>173</vt:i4>
      </vt:variant>
      <vt:variant>
        <vt:i4>0</vt:i4>
      </vt:variant>
      <vt:variant>
        <vt:i4>5</vt:i4>
      </vt:variant>
      <vt:variant>
        <vt:lpwstr/>
      </vt:variant>
      <vt:variant>
        <vt:lpwstr>_Toc184119412</vt:lpwstr>
      </vt:variant>
      <vt:variant>
        <vt:i4>1900597</vt:i4>
      </vt:variant>
      <vt:variant>
        <vt:i4>164</vt:i4>
      </vt:variant>
      <vt:variant>
        <vt:i4>0</vt:i4>
      </vt:variant>
      <vt:variant>
        <vt:i4>5</vt:i4>
      </vt:variant>
      <vt:variant>
        <vt:lpwstr/>
      </vt:variant>
      <vt:variant>
        <vt:lpwstr>_Toc304800222</vt:lpwstr>
      </vt:variant>
      <vt:variant>
        <vt:i4>1900597</vt:i4>
      </vt:variant>
      <vt:variant>
        <vt:i4>158</vt:i4>
      </vt:variant>
      <vt:variant>
        <vt:i4>0</vt:i4>
      </vt:variant>
      <vt:variant>
        <vt:i4>5</vt:i4>
      </vt:variant>
      <vt:variant>
        <vt:lpwstr/>
      </vt:variant>
      <vt:variant>
        <vt:lpwstr>_Toc304800221</vt:lpwstr>
      </vt:variant>
      <vt:variant>
        <vt:i4>1900597</vt:i4>
      </vt:variant>
      <vt:variant>
        <vt:i4>152</vt:i4>
      </vt:variant>
      <vt:variant>
        <vt:i4>0</vt:i4>
      </vt:variant>
      <vt:variant>
        <vt:i4>5</vt:i4>
      </vt:variant>
      <vt:variant>
        <vt:lpwstr/>
      </vt:variant>
      <vt:variant>
        <vt:lpwstr>_Toc304800220</vt:lpwstr>
      </vt:variant>
      <vt:variant>
        <vt:i4>1966133</vt:i4>
      </vt:variant>
      <vt:variant>
        <vt:i4>146</vt:i4>
      </vt:variant>
      <vt:variant>
        <vt:i4>0</vt:i4>
      </vt:variant>
      <vt:variant>
        <vt:i4>5</vt:i4>
      </vt:variant>
      <vt:variant>
        <vt:lpwstr/>
      </vt:variant>
      <vt:variant>
        <vt:lpwstr>_Toc304800219</vt:lpwstr>
      </vt:variant>
      <vt:variant>
        <vt:i4>1966133</vt:i4>
      </vt:variant>
      <vt:variant>
        <vt:i4>140</vt:i4>
      </vt:variant>
      <vt:variant>
        <vt:i4>0</vt:i4>
      </vt:variant>
      <vt:variant>
        <vt:i4>5</vt:i4>
      </vt:variant>
      <vt:variant>
        <vt:lpwstr/>
      </vt:variant>
      <vt:variant>
        <vt:lpwstr>_Toc304800218</vt:lpwstr>
      </vt:variant>
      <vt:variant>
        <vt:i4>1966133</vt:i4>
      </vt:variant>
      <vt:variant>
        <vt:i4>134</vt:i4>
      </vt:variant>
      <vt:variant>
        <vt:i4>0</vt:i4>
      </vt:variant>
      <vt:variant>
        <vt:i4>5</vt:i4>
      </vt:variant>
      <vt:variant>
        <vt:lpwstr/>
      </vt:variant>
      <vt:variant>
        <vt:lpwstr>_Toc304800217</vt:lpwstr>
      </vt:variant>
      <vt:variant>
        <vt:i4>1966133</vt:i4>
      </vt:variant>
      <vt:variant>
        <vt:i4>128</vt:i4>
      </vt:variant>
      <vt:variant>
        <vt:i4>0</vt:i4>
      </vt:variant>
      <vt:variant>
        <vt:i4>5</vt:i4>
      </vt:variant>
      <vt:variant>
        <vt:lpwstr/>
      </vt:variant>
      <vt:variant>
        <vt:lpwstr>_Toc304800216</vt:lpwstr>
      </vt:variant>
      <vt:variant>
        <vt:i4>1966133</vt:i4>
      </vt:variant>
      <vt:variant>
        <vt:i4>122</vt:i4>
      </vt:variant>
      <vt:variant>
        <vt:i4>0</vt:i4>
      </vt:variant>
      <vt:variant>
        <vt:i4>5</vt:i4>
      </vt:variant>
      <vt:variant>
        <vt:lpwstr/>
      </vt:variant>
      <vt:variant>
        <vt:lpwstr>_Toc304800215</vt:lpwstr>
      </vt:variant>
      <vt:variant>
        <vt:i4>1966133</vt:i4>
      </vt:variant>
      <vt:variant>
        <vt:i4>116</vt:i4>
      </vt:variant>
      <vt:variant>
        <vt:i4>0</vt:i4>
      </vt:variant>
      <vt:variant>
        <vt:i4>5</vt:i4>
      </vt:variant>
      <vt:variant>
        <vt:lpwstr/>
      </vt:variant>
      <vt:variant>
        <vt:lpwstr>_Toc304800214</vt:lpwstr>
      </vt:variant>
      <vt:variant>
        <vt:i4>1966133</vt:i4>
      </vt:variant>
      <vt:variant>
        <vt:i4>110</vt:i4>
      </vt:variant>
      <vt:variant>
        <vt:i4>0</vt:i4>
      </vt:variant>
      <vt:variant>
        <vt:i4>5</vt:i4>
      </vt:variant>
      <vt:variant>
        <vt:lpwstr/>
      </vt:variant>
      <vt:variant>
        <vt:lpwstr>_Toc304800213</vt:lpwstr>
      </vt:variant>
      <vt:variant>
        <vt:i4>1966133</vt:i4>
      </vt:variant>
      <vt:variant>
        <vt:i4>104</vt:i4>
      </vt:variant>
      <vt:variant>
        <vt:i4>0</vt:i4>
      </vt:variant>
      <vt:variant>
        <vt:i4>5</vt:i4>
      </vt:variant>
      <vt:variant>
        <vt:lpwstr/>
      </vt:variant>
      <vt:variant>
        <vt:lpwstr>_Toc304800212</vt:lpwstr>
      </vt:variant>
      <vt:variant>
        <vt:i4>1966133</vt:i4>
      </vt:variant>
      <vt:variant>
        <vt:i4>98</vt:i4>
      </vt:variant>
      <vt:variant>
        <vt:i4>0</vt:i4>
      </vt:variant>
      <vt:variant>
        <vt:i4>5</vt:i4>
      </vt:variant>
      <vt:variant>
        <vt:lpwstr/>
      </vt:variant>
      <vt:variant>
        <vt:lpwstr>_Toc304800211</vt:lpwstr>
      </vt:variant>
      <vt:variant>
        <vt:i4>1966133</vt:i4>
      </vt:variant>
      <vt:variant>
        <vt:i4>92</vt:i4>
      </vt:variant>
      <vt:variant>
        <vt:i4>0</vt:i4>
      </vt:variant>
      <vt:variant>
        <vt:i4>5</vt:i4>
      </vt:variant>
      <vt:variant>
        <vt:lpwstr/>
      </vt:variant>
      <vt:variant>
        <vt:lpwstr>_Toc304800210</vt:lpwstr>
      </vt:variant>
      <vt:variant>
        <vt:i4>2031669</vt:i4>
      </vt:variant>
      <vt:variant>
        <vt:i4>86</vt:i4>
      </vt:variant>
      <vt:variant>
        <vt:i4>0</vt:i4>
      </vt:variant>
      <vt:variant>
        <vt:i4>5</vt:i4>
      </vt:variant>
      <vt:variant>
        <vt:lpwstr/>
      </vt:variant>
      <vt:variant>
        <vt:lpwstr>_Toc304800209</vt:lpwstr>
      </vt:variant>
      <vt:variant>
        <vt:i4>2031669</vt:i4>
      </vt:variant>
      <vt:variant>
        <vt:i4>80</vt:i4>
      </vt:variant>
      <vt:variant>
        <vt:i4>0</vt:i4>
      </vt:variant>
      <vt:variant>
        <vt:i4>5</vt:i4>
      </vt:variant>
      <vt:variant>
        <vt:lpwstr/>
      </vt:variant>
      <vt:variant>
        <vt:lpwstr>_Toc304800208</vt:lpwstr>
      </vt:variant>
      <vt:variant>
        <vt:i4>2031669</vt:i4>
      </vt:variant>
      <vt:variant>
        <vt:i4>74</vt:i4>
      </vt:variant>
      <vt:variant>
        <vt:i4>0</vt:i4>
      </vt:variant>
      <vt:variant>
        <vt:i4>5</vt:i4>
      </vt:variant>
      <vt:variant>
        <vt:lpwstr/>
      </vt:variant>
      <vt:variant>
        <vt:lpwstr>_Toc304800207</vt:lpwstr>
      </vt:variant>
      <vt:variant>
        <vt:i4>2031669</vt:i4>
      </vt:variant>
      <vt:variant>
        <vt:i4>68</vt:i4>
      </vt:variant>
      <vt:variant>
        <vt:i4>0</vt:i4>
      </vt:variant>
      <vt:variant>
        <vt:i4>5</vt:i4>
      </vt:variant>
      <vt:variant>
        <vt:lpwstr/>
      </vt:variant>
      <vt:variant>
        <vt:lpwstr>_Toc304800206</vt:lpwstr>
      </vt:variant>
      <vt:variant>
        <vt:i4>2031669</vt:i4>
      </vt:variant>
      <vt:variant>
        <vt:i4>62</vt:i4>
      </vt:variant>
      <vt:variant>
        <vt:i4>0</vt:i4>
      </vt:variant>
      <vt:variant>
        <vt:i4>5</vt:i4>
      </vt:variant>
      <vt:variant>
        <vt:lpwstr/>
      </vt:variant>
      <vt:variant>
        <vt:lpwstr>_Toc304800205</vt:lpwstr>
      </vt:variant>
      <vt:variant>
        <vt:i4>2031669</vt:i4>
      </vt:variant>
      <vt:variant>
        <vt:i4>56</vt:i4>
      </vt:variant>
      <vt:variant>
        <vt:i4>0</vt:i4>
      </vt:variant>
      <vt:variant>
        <vt:i4>5</vt:i4>
      </vt:variant>
      <vt:variant>
        <vt:lpwstr/>
      </vt:variant>
      <vt:variant>
        <vt:lpwstr>_Toc304800204</vt:lpwstr>
      </vt:variant>
      <vt:variant>
        <vt:i4>2031669</vt:i4>
      </vt:variant>
      <vt:variant>
        <vt:i4>50</vt:i4>
      </vt:variant>
      <vt:variant>
        <vt:i4>0</vt:i4>
      </vt:variant>
      <vt:variant>
        <vt:i4>5</vt:i4>
      </vt:variant>
      <vt:variant>
        <vt:lpwstr/>
      </vt:variant>
      <vt:variant>
        <vt:lpwstr>_Toc304800203</vt:lpwstr>
      </vt:variant>
      <vt:variant>
        <vt:i4>2031669</vt:i4>
      </vt:variant>
      <vt:variant>
        <vt:i4>44</vt:i4>
      </vt:variant>
      <vt:variant>
        <vt:i4>0</vt:i4>
      </vt:variant>
      <vt:variant>
        <vt:i4>5</vt:i4>
      </vt:variant>
      <vt:variant>
        <vt:lpwstr/>
      </vt:variant>
      <vt:variant>
        <vt:lpwstr>_Toc304800202</vt:lpwstr>
      </vt:variant>
      <vt:variant>
        <vt:i4>2031669</vt:i4>
      </vt:variant>
      <vt:variant>
        <vt:i4>38</vt:i4>
      </vt:variant>
      <vt:variant>
        <vt:i4>0</vt:i4>
      </vt:variant>
      <vt:variant>
        <vt:i4>5</vt:i4>
      </vt:variant>
      <vt:variant>
        <vt:lpwstr/>
      </vt:variant>
      <vt:variant>
        <vt:lpwstr>_Toc304800201</vt:lpwstr>
      </vt:variant>
      <vt:variant>
        <vt:i4>2031669</vt:i4>
      </vt:variant>
      <vt:variant>
        <vt:i4>32</vt:i4>
      </vt:variant>
      <vt:variant>
        <vt:i4>0</vt:i4>
      </vt:variant>
      <vt:variant>
        <vt:i4>5</vt:i4>
      </vt:variant>
      <vt:variant>
        <vt:lpwstr/>
      </vt:variant>
      <vt:variant>
        <vt:lpwstr>_Toc304800200</vt:lpwstr>
      </vt:variant>
      <vt:variant>
        <vt:i4>1441846</vt:i4>
      </vt:variant>
      <vt:variant>
        <vt:i4>26</vt:i4>
      </vt:variant>
      <vt:variant>
        <vt:i4>0</vt:i4>
      </vt:variant>
      <vt:variant>
        <vt:i4>5</vt:i4>
      </vt:variant>
      <vt:variant>
        <vt:lpwstr/>
      </vt:variant>
      <vt:variant>
        <vt:lpwstr>_Toc304800199</vt:lpwstr>
      </vt:variant>
      <vt:variant>
        <vt:i4>1441846</vt:i4>
      </vt:variant>
      <vt:variant>
        <vt:i4>20</vt:i4>
      </vt:variant>
      <vt:variant>
        <vt:i4>0</vt:i4>
      </vt:variant>
      <vt:variant>
        <vt:i4>5</vt:i4>
      </vt:variant>
      <vt:variant>
        <vt:lpwstr/>
      </vt:variant>
      <vt:variant>
        <vt:lpwstr>_Toc304800198</vt:lpwstr>
      </vt:variant>
      <vt:variant>
        <vt:i4>1441846</vt:i4>
      </vt:variant>
      <vt:variant>
        <vt:i4>14</vt:i4>
      </vt:variant>
      <vt:variant>
        <vt:i4>0</vt:i4>
      </vt:variant>
      <vt:variant>
        <vt:i4>5</vt:i4>
      </vt:variant>
      <vt:variant>
        <vt:lpwstr/>
      </vt:variant>
      <vt:variant>
        <vt:lpwstr>_Toc304800196</vt:lpwstr>
      </vt:variant>
      <vt:variant>
        <vt:i4>1441846</vt:i4>
      </vt:variant>
      <vt:variant>
        <vt:i4>8</vt:i4>
      </vt:variant>
      <vt:variant>
        <vt:i4>0</vt:i4>
      </vt:variant>
      <vt:variant>
        <vt:i4>5</vt:i4>
      </vt:variant>
      <vt:variant>
        <vt:lpwstr/>
      </vt:variant>
      <vt:variant>
        <vt:lpwstr>_Toc304800195</vt:lpwstr>
      </vt:variant>
      <vt:variant>
        <vt:i4>1441846</vt:i4>
      </vt:variant>
      <vt:variant>
        <vt:i4>2</vt:i4>
      </vt:variant>
      <vt:variant>
        <vt:i4>0</vt:i4>
      </vt:variant>
      <vt:variant>
        <vt:i4>5</vt:i4>
      </vt:variant>
      <vt:variant>
        <vt:lpwstr/>
      </vt:variant>
      <vt:variant>
        <vt:lpwstr>_Toc304800192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 Paper Template 2011 November</dc:title>
  <dc:creator>Steven Blanc</dc:creator>
  <cp:lastModifiedBy>Huang, Jia Chang</cp:lastModifiedBy>
  <cp:revision>36</cp:revision>
  <cp:lastPrinted>2011-11-17T03:58:00Z</cp:lastPrinted>
  <dcterms:created xsi:type="dcterms:W3CDTF">2014-02-28T18:57:00Z</dcterms:created>
  <dcterms:modified xsi:type="dcterms:W3CDTF">2016-03-10T19:43:00Z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0x010100E20EA4F4CB40DD419C6CAF9467FB7C04</vt:lpwstr>
  </property>
</Properties>
</file>