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A77" w:rsidRPr="00224A77" w:rsidRDefault="00224A77" w:rsidP="00224A77">
      <w:pPr>
        <w:spacing w:after="0" w:line="240" w:lineRule="auto"/>
        <w:jc w:val="right"/>
        <w:rPr>
          <w:rFonts w:ascii="Arial" w:eastAsia="Times New Roman" w:hAnsi="Arial" w:cs="Arial"/>
          <w:b/>
          <w:color w:val="000000" w:themeColor="text1"/>
          <w:sz w:val="48"/>
          <w:szCs w:val="48"/>
        </w:rPr>
      </w:pPr>
      <w:bookmarkStart w:id="0" w:name="_Toc153189646"/>
      <w:bookmarkStart w:id="1" w:name="_Toc214003082"/>
      <w:r w:rsidRPr="00224A77">
        <w:rPr>
          <w:rFonts w:ascii="Arial" w:eastAsia="Times New Roman" w:hAnsi="Arial" w:cs="Arial"/>
          <w:b/>
          <w:color w:val="000000" w:themeColor="text1"/>
          <w:sz w:val="48"/>
          <w:szCs w:val="48"/>
        </w:rPr>
        <w:t>Work Paper PGECODHW</w:t>
      </w:r>
      <w:r>
        <w:rPr>
          <w:rFonts w:ascii="Arial" w:eastAsia="Times New Roman" w:hAnsi="Arial" w:cs="Arial"/>
          <w:b/>
          <w:color w:val="000000" w:themeColor="text1"/>
          <w:sz w:val="48"/>
          <w:szCs w:val="48"/>
        </w:rPr>
        <w:t>126</w:t>
      </w:r>
    </w:p>
    <w:p w:rsidR="00224A77" w:rsidRPr="00224A77" w:rsidRDefault="00224A77" w:rsidP="00224A77">
      <w:pPr>
        <w:spacing w:after="0" w:line="240" w:lineRule="auto"/>
        <w:jc w:val="right"/>
        <w:rPr>
          <w:rFonts w:ascii="Arial" w:eastAsia="Times New Roman" w:hAnsi="Arial" w:cs="Arial"/>
          <w:b/>
          <w:color w:val="000000" w:themeColor="text1"/>
          <w:sz w:val="48"/>
          <w:szCs w:val="48"/>
        </w:rPr>
      </w:pPr>
      <w:r>
        <w:rPr>
          <w:rFonts w:ascii="Arial" w:eastAsia="Times New Roman" w:hAnsi="Arial" w:cs="Arial"/>
          <w:b/>
          <w:color w:val="000000" w:themeColor="text1"/>
          <w:sz w:val="48"/>
          <w:szCs w:val="48"/>
        </w:rPr>
        <w:t>Demand Control for Centralized Water Heater Multi Family</w:t>
      </w:r>
    </w:p>
    <w:p w:rsidR="00224A77" w:rsidRPr="00224A77" w:rsidRDefault="00224A77" w:rsidP="00224A77">
      <w:pPr>
        <w:spacing w:after="0" w:line="240" w:lineRule="auto"/>
        <w:jc w:val="right"/>
        <w:rPr>
          <w:rFonts w:ascii="Arial" w:eastAsia="Times New Roman" w:hAnsi="Arial" w:cs="Arial"/>
          <w:b/>
          <w:color w:val="000000" w:themeColor="text1"/>
          <w:sz w:val="48"/>
          <w:szCs w:val="48"/>
        </w:rPr>
      </w:pPr>
      <w:r w:rsidRPr="00224A77">
        <w:rPr>
          <w:rFonts w:ascii="Arial" w:eastAsia="Times New Roman" w:hAnsi="Arial" w:cs="Arial"/>
          <w:b/>
          <w:color w:val="000000" w:themeColor="text1"/>
          <w:sz w:val="48"/>
          <w:szCs w:val="48"/>
        </w:rPr>
        <w:t>Revision #</w:t>
      </w:r>
      <w:r>
        <w:rPr>
          <w:rFonts w:ascii="Arial" w:eastAsia="Times New Roman" w:hAnsi="Arial" w:cs="Arial"/>
          <w:b/>
          <w:color w:val="000000" w:themeColor="text1"/>
          <w:sz w:val="48"/>
          <w:szCs w:val="48"/>
        </w:rPr>
        <w:t>0</w:t>
      </w:r>
    </w:p>
    <w:p w:rsidR="00224A77" w:rsidRPr="00224A77" w:rsidRDefault="00224A77" w:rsidP="00224A77">
      <w:pPr>
        <w:spacing w:after="0" w:line="240" w:lineRule="auto"/>
        <w:rPr>
          <w:rFonts w:ascii="Arial" w:eastAsia="Times New Roman" w:hAnsi="Arial" w:cs="Times New Roman"/>
          <w:color w:val="000000" w:themeColor="text1"/>
          <w:szCs w:val="24"/>
        </w:rPr>
      </w:pPr>
    </w:p>
    <w:p w:rsidR="00224A77" w:rsidRPr="00224A77" w:rsidRDefault="00224A77" w:rsidP="00224A77">
      <w:pPr>
        <w:pBdr>
          <w:bottom w:val="single" w:sz="4" w:space="1" w:color="auto"/>
        </w:pBdr>
        <w:spacing w:after="0" w:line="240" w:lineRule="auto"/>
        <w:rPr>
          <w:rFonts w:ascii="Arial" w:eastAsia="Times New Roman" w:hAnsi="Arial" w:cs="Arial"/>
          <w:b/>
          <w:color w:val="000000" w:themeColor="text1"/>
          <w:sz w:val="36"/>
          <w:szCs w:val="36"/>
        </w:rPr>
      </w:pPr>
      <w:r w:rsidRPr="00224A77">
        <w:rPr>
          <w:rFonts w:ascii="Arial" w:eastAsia="Times New Roman" w:hAnsi="Arial" w:cs="Arial"/>
          <w:b/>
          <w:color w:val="000000" w:themeColor="text1"/>
          <w:sz w:val="36"/>
          <w:szCs w:val="36"/>
        </w:rPr>
        <w:t>Pacific Gas &amp; Electric Company</w:t>
      </w:r>
    </w:p>
    <w:p w:rsidR="00224A77" w:rsidRPr="00224A77" w:rsidRDefault="00224A77" w:rsidP="00224A77">
      <w:pPr>
        <w:spacing w:after="0" w:line="240" w:lineRule="auto"/>
        <w:rPr>
          <w:rFonts w:ascii="Arial" w:eastAsia="Times New Roman" w:hAnsi="Arial" w:cs="Arial"/>
          <w:b/>
          <w:color w:val="000000" w:themeColor="text1"/>
          <w:sz w:val="32"/>
          <w:szCs w:val="32"/>
        </w:rPr>
      </w:pPr>
      <w:r w:rsidRPr="00224A77">
        <w:rPr>
          <w:rFonts w:ascii="Arial" w:eastAsia="Times New Roman" w:hAnsi="Arial" w:cs="Arial"/>
          <w:b/>
          <w:color w:val="000000" w:themeColor="text1"/>
          <w:sz w:val="32"/>
          <w:szCs w:val="32"/>
        </w:rPr>
        <w:t>Customer Energy Solutions</w:t>
      </w: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rPr>
          <w:rFonts w:ascii="Arial" w:eastAsia="Times New Roman" w:hAnsi="Arial" w:cs="Arial"/>
          <w:b/>
          <w:color w:val="000000" w:themeColor="text1"/>
          <w:szCs w:val="24"/>
          <w:highlight w:val="cyan"/>
        </w:rPr>
      </w:pPr>
    </w:p>
    <w:p w:rsidR="00224A77" w:rsidRPr="00224A77" w:rsidRDefault="00224A77" w:rsidP="00224A77">
      <w:pPr>
        <w:spacing w:after="0" w:line="240" w:lineRule="auto"/>
        <w:ind w:right="-720"/>
        <w:rPr>
          <w:rFonts w:ascii="Arial" w:eastAsia="Times New Roman" w:hAnsi="Arial" w:cs="Arial"/>
          <w:b/>
          <w:color w:val="000000" w:themeColor="text1"/>
          <w:sz w:val="72"/>
          <w:szCs w:val="72"/>
        </w:rPr>
      </w:pPr>
      <w:bookmarkStart w:id="2" w:name="_GoBack"/>
      <w:r>
        <w:rPr>
          <w:rFonts w:ascii="Arial" w:eastAsia="Times New Roman" w:hAnsi="Arial" w:cs="Arial"/>
          <w:b/>
          <w:color w:val="000000" w:themeColor="text1"/>
          <w:sz w:val="72"/>
          <w:szCs w:val="72"/>
        </w:rPr>
        <w:t>Demand Control for Centralized Water Heater Recirculation Pump</w:t>
      </w:r>
    </w:p>
    <w:bookmarkEnd w:id="2"/>
    <w:p w:rsidR="00224A77" w:rsidRPr="00224A77" w:rsidRDefault="00224A77" w:rsidP="00224A77">
      <w:pPr>
        <w:spacing w:after="0" w:line="240" w:lineRule="auto"/>
        <w:ind w:right="-720"/>
        <w:rPr>
          <w:rFonts w:ascii="Arial" w:eastAsia="Times New Roman" w:hAnsi="Arial" w:cs="Arial"/>
          <w:b/>
          <w:color w:val="000000" w:themeColor="text1"/>
          <w:szCs w:val="24"/>
        </w:rPr>
      </w:pPr>
      <w:r w:rsidRPr="00224A77">
        <w:rPr>
          <w:rFonts w:ascii="Arial" w:eastAsia="Times New Roman" w:hAnsi="Arial" w:cs="Arial"/>
          <w:b/>
          <w:color w:val="000000" w:themeColor="text1"/>
          <w:szCs w:val="24"/>
        </w:rPr>
        <w:t>Measure Code</w:t>
      </w:r>
      <w:r>
        <w:rPr>
          <w:rFonts w:ascii="Arial" w:eastAsia="Times New Roman" w:hAnsi="Arial" w:cs="Arial"/>
          <w:b/>
          <w:color w:val="000000" w:themeColor="text1"/>
          <w:szCs w:val="24"/>
        </w:rPr>
        <w:t xml:space="preserve">: </w:t>
      </w:r>
      <w:r w:rsidR="00D7009C">
        <w:rPr>
          <w:rFonts w:ascii="Arial" w:eastAsia="Times New Roman" w:hAnsi="Arial" w:cs="Arial"/>
          <w:b/>
          <w:color w:val="000000" w:themeColor="text1"/>
          <w:szCs w:val="24"/>
        </w:rPr>
        <w:t>BW009- BW014</w:t>
      </w:r>
    </w:p>
    <w:p w:rsidR="00224A77" w:rsidRPr="00224A77" w:rsidRDefault="00224A77" w:rsidP="00224A77">
      <w:pPr>
        <w:spacing w:after="0" w:line="240" w:lineRule="auto"/>
        <w:rPr>
          <w:rFonts w:ascii="Arial" w:eastAsia="Times New Roman" w:hAnsi="Arial" w:cs="Arial"/>
          <w:b/>
          <w:i/>
          <w:color w:val="000000" w:themeColor="text1"/>
          <w:szCs w:val="24"/>
          <w:highlight w:val="cyan"/>
        </w:rPr>
      </w:pPr>
    </w:p>
    <w:p w:rsidR="00224A77" w:rsidRPr="00224A77" w:rsidRDefault="00224A77" w:rsidP="00224A77">
      <w:pPr>
        <w:spacing w:after="0" w:line="240" w:lineRule="auto"/>
        <w:rPr>
          <w:rFonts w:ascii="Arial" w:eastAsia="Times New Roman" w:hAnsi="Arial" w:cs="Arial"/>
          <w:b/>
          <w:i/>
          <w:color w:val="000000" w:themeColor="text1"/>
          <w:szCs w:val="24"/>
          <w:highlight w:val="cyan"/>
        </w:rPr>
      </w:pPr>
    </w:p>
    <w:p w:rsidR="00224A77" w:rsidRPr="00224A77" w:rsidRDefault="00224A77" w:rsidP="00224A77">
      <w:pPr>
        <w:spacing w:after="0" w:line="240" w:lineRule="auto"/>
        <w:rPr>
          <w:rFonts w:ascii="Arial" w:eastAsia="Times New Roman" w:hAnsi="Arial" w:cs="Arial"/>
          <w:b/>
          <w:i/>
          <w:color w:val="000000" w:themeColor="text1"/>
          <w:szCs w:val="24"/>
        </w:rPr>
      </w:pPr>
    </w:p>
    <w:p w:rsidR="00224A77" w:rsidRPr="00224A77" w:rsidRDefault="00224A77" w:rsidP="00224A77">
      <w:pPr>
        <w:spacing w:after="0" w:line="240" w:lineRule="auto"/>
        <w:rPr>
          <w:rFonts w:ascii="Arial" w:eastAsia="Times New Roman" w:hAnsi="Arial" w:cs="Arial"/>
          <w:b/>
          <w:i/>
          <w:color w:val="000000" w:themeColor="text1"/>
          <w:szCs w:val="24"/>
        </w:rPr>
      </w:pPr>
    </w:p>
    <w:p w:rsidR="00224A77" w:rsidRPr="00224A77" w:rsidRDefault="00224A77" w:rsidP="00224A77">
      <w:pPr>
        <w:spacing w:after="0" w:line="240" w:lineRule="auto"/>
        <w:rPr>
          <w:rFonts w:ascii="Arial" w:eastAsia="Times New Roman" w:hAnsi="Arial" w:cs="Arial"/>
          <w:b/>
          <w:i/>
          <w:color w:val="000000" w:themeColor="text1"/>
          <w:szCs w:val="24"/>
        </w:rPr>
      </w:pPr>
    </w:p>
    <w:p w:rsidR="00224A77" w:rsidRPr="00224A77" w:rsidRDefault="00224A77" w:rsidP="00224A77">
      <w:pPr>
        <w:spacing w:after="0" w:line="240" w:lineRule="auto"/>
        <w:rPr>
          <w:rFonts w:ascii="Arial" w:eastAsia="Times New Roman" w:hAnsi="Arial" w:cs="Arial"/>
          <w:b/>
          <w:i/>
          <w:color w:val="000000" w:themeColor="text1"/>
          <w:szCs w:val="24"/>
        </w:rPr>
      </w:pPr>
    </w:p>
    <w:bookmarkEnd w:id="0"/>
    <w:p w:rsidR="00224A77" w:rsidRPr="00224A77" w:rsidRDefault="00224A77" w:rsidP="00224A77">
      <w:pPr>
        <w:spacing w:after="0" w:line="240" w:lineRule="auto"/>
        <w:jc w:val="right"/>
        <w:rPr>
          <w:rFonts w:eastAsia="Times New Roman" w:cstheme="minorHAnsi"/>
          <w:b/>
          <w:sz w:val="48"/>
          <w:szCs w:val="48"/>
        </w:rPr>
      </w:pPr>
    </w:p>
    <w:p w:rsidR="00224A77" w:rsidRPr="00224A77" w:rsidRDefault="00224A77" w:rsidP="00224A77">
      <w:pPr>
        <w:spacing w:after="0" w:line="240" w:lineRule="auto"/>
        <w:rPr>
          <w:rFonts w:eastAsia="Times New Roman" w:cstheme="minorHAnsi"/>
          <w:sz w:val="24"/>
          <w:szCs w:val="24"/>
        </w:rPr>
      </w:pPr>
    </w:p>
    <w:p w:rsidR="00224A77" w:rsidRDefault="00224A77" w:rsidP="00224A77">
      <w:pPr>
        <w:spacing w:after="0" w:line="240" w:lineRule="auto"/>
        <w:rPr>
          <w:rFonts w:eastAsia="Times New Roman" w:cstheme="minorHAnsi"/>
          <w:sz w:val="24"/>
          <w:szCs w:val="24"/>
        </w:rPr>
      </w:pPr>
    </w:p>
    <w:p w:rsidR="00224A77" w:rsidRDefault="00224A77" w:rsidP="00224A77">
      <w:pPr>
        <w:spacing w:after="0" w:line="240" w:lineRule="auto"/>
        <w:rPr>
          <w:rFonts w:eastAsia="Times New Roman" w:cstheme="minorHAnsi"/>
          <w:sz w:val="24"/>
          <w:szCs w:val="24"/>
        </w:rPr>
      </w:pPr>
    </w:p>
    <w:p w:rsidR="00224A77" w:rsidRDefault="00224A77" w:rsidP="00224A77">
      <w:pPr>
        <w:spacing w:after="0" w:line="240" w:lineRule="auto"/>
        <w:rPr>
          <w:rFonts w:eastAsia="Times New Roman" w:cstheme="minorHAnsi"/>
          <w:sz w:val="24"/>
          <w:szCs w:val="24"/>
        </w:rPr>
      </w:pPr>
    </w:p>
    <w:p w:rsidR="00224A77" w:rsidRDefault="00224A77" w:rsidP="00224A77">
      <w:pPr>
        <w:spacing w:after="0" w:line="240" w:lineRule="auto"/>
        <w:rPr>
          <w:rFonts w:eastAsia="Times New Roman" w:cstheme="minorHAnsi"/>
          <w:sz w:val="24"/>
          <w:szCs w:val="24"/>
        </w:rPr>
      </w:pPr>
    </w:p>
    <w:p w:rsidR="00224A77" w:rsidRDefault="00224A77" w:rsidP="00224A77">
      <w:pPr>
        <w:spacing w:after="0" w:line="240" w:lineRule="auto"/>
        <w:rPr>
          <w:rFonts w:eastAsia="Times New Roman" w:cstheme="minorHAnsi"/>
          <w:sz w:val="24"/>
          <w:szCs w:val="24"/>
        </w:rPr>
      </w:pPr>
    </w:p>
    <w:p w:rsidR="00224A77" w:rsidRDefault="00224A77" w:rsidP="00224A77">
      <w:pPr>
        <w:spacing w:after="0" w:line="240" w:lineRule="auto"/>
        <w:rPr>
          <w:rFonts w:eastAsia="Times New Roman" w:cstheme="minorHAnsi"/>
          <w:sz w:val="24"/>
          <w:szCs w:val="24"/>
        </w:rPr>
      </w:pPr>
    </w:p>
    <w:p w:rsidR="00224A77" w:rsidRPr="00224A77" w:rsidRDefault="00224A77" w:rsidP="00224A77">
      <w:pPr>
        <w:keepNext/>
        <w:spacing w:before="240" w:after="60" w:line="240" w:lineRule="auto"/>
        <w:outlineLvl w:val="0"/>
        <w:rPr>
          <w:rFonts w:ascii="Arial" w:eastAsia="Times New Roman" w:hAnsi="Arial" w:cs="Arial"/>
          <w:b/>
          <w:bCs/>
          <w:kern w:val="32"/>
          <w:sz w:val="32"/>
          <w:szCs w:val="32"/>
        </w:rPr>
      </w:pPr>
      <w:bookmarkStart w:id="3" w:name="_Toc304800192"/>
      <w:bookmarkStart w:id="4" w:name="_Toc324318330"/>
      <w:bookmarkStart w:id="5" w:name="_Toc324340474"/>
      <w:bookmarkStart w:id="6" w:name="_Toc391547205"/>
      <w:r w:rsidRPr="00224A77">
        <w:rPr>
          <w:rFonts w:ascii="Arial" w:eastAsia="Times New Roman" w:hAnsi="Arial" w:cs="Arial"/>
          <w:b/>
          <w:bCs/>
          <w:kern w:val="32"/>
          <w:sz w:val="32"/>
          <w:szCs w:val="32"/>
        </w:rPr>
        <w:lastRenderedPageBreak/>
        <w:t>At-a-Glance Summary</w:t>
      </w:r>
      <w:bookmarkEnd w:id="3"/>
      <w:bookmarkEnd w:id="4"/>
      <w:bookmarkEnd w:id="5"/>
      <w:bookmarkEnd w:id="6"/>
    </w:p>
    <w:tbl>
      <w:tblPr>
        <w:tblStyle w:val="PGEWorkPaper"/>
        <w:tblW w:w="0" w:type="auto"/>
        <w:tblLook w:val="01E0" w:firstRow="1" w:lastRow="1" w:firstColumn="1" w:lastColumn="1" w:noHBand="0" w:noVBand="0"/>
      </w:tblPr>
      <w:tblGrid>
        <w:gridCol w:w="1920"/>
        <w:gridCol w:w="7656"/>
      </w:tblGrid>
      <w:tr w:rsidR="00224A77" w:rsidRPr="00224A77" w:rsidTr="00224A77">
        <w:trPr>
          <w:cnfStyle w:val="100000000000" w:firstRow="1" w:lastRow="0" w:firstColumn="0" w:lastColumn="0" w:oddVBand="0" w:evenVBand="0" w:oddHBand="0" w:evenHBand="0" w:firstRowFirstColumn="0" w:firstRowLastColumn="0" w:lastRowFirstColumn="0" w:lastRowLastColumn="0"/>
          <w:trHeight w:val="465"/>
        </w:trPr>
        <w:tc>
          <w:tcPr>
            <w:tcW w:w="0" w:type="auto"/>
          </w:tcPr>
          <w:p w:rsidR="00224A77" w:rsidRPr="00224A77" w:rsidRDefault="00224A77" w:rsidP="00224A77">
            <w:pPr>
              <w:rPr>
                <w:rFonts w:cs="Arial"/>
              </w:rPr>
            </w:pPr>
            <w:r w:rsidRPr="00224A77">
              <w:rPr>
                <w:rFonts w:cs="Arial"/>
              </w:rPr>
              <w:t>Applicable Measure Codes</w:t>
            </w:r>
          </w:p>
        </w:tc>
        <w:tc>
          <w:tcPr>
            <w:tcW w:w="0" w:type="auto"/>
          </w:tcPr>
          <w:p w:rsidR="00224A77" w:rsidRPr="00224A77" w:rsidRDefault="00224A77" w:rsidP="00224A77">
            <w:pPr>
              <w:rPr>
                <w:rFonts w:cs="Arial"/>
              </w:rPr>
            </w:pP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Measure Description</w:t>
            </w:r>
          </w:p>
        </w:tc>
        <w:tc>
          <w:tcPr>
            <w:tcW w:w="0" w:type="auto"/>
          </w:tcPr>
          <w:p w:rsidR="00224A77" w:rsidRPr="00224A77" w:rsidRDefault="00224A77" w:rsidP="00224A77">
            <w:pPr>
              <w:rPr>
                <w:rFonts w:cs="Arial"/>
              </w:rPr>
            </w:pPr>
            <w:r>
              <w:rPr>
                <w:rFonts w:cs="Arial"/>
              </w:rPr>
              <w:t>Demand Control Recirculation Pump for multi-family building types with central gas, electric, or heat pump water heating. The control activates the hot water circulation pump when temperature and flow sensors indicate the need for the pump to run in order to maintain delivered hot water temperature.  Both pumping and water heating savings are realized.</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Energy Impact Common Units</w:t>
            </w:r>
          </w:p>
        </w:tc>
        <w:tc>
          <w:tcPr>
            <w:tcW w:w="0" w:type="auto"/>
          </w:tcPr>
          <w:p w:rsidR="00224A77" w:rsidRPr="00224A77" w:rsidRDefault="00224A77" w:rsidP="00224A77">
            <w:pPr>
              <w:rPr>
                <w:rFonts w:cs="Arial"/>
              </w:rPr>
            </w:pPr>
            <w:proofErr w:type="spellStart"/>
            <w:r w:rsidRPr="00224A77">
              <w:rPr>
                <w:rFonts w:cs="Arial"/>
                <w:color w:val="000000"/>
              </w:rPr>
              <w:t>Therms</w:t>
            </w:r>
            <w:proofErr w:type="spellEnd"/>
            <w:r>
              <w:rPr>
                <w:rFonts w:cs="Arial"/>
                <w:color w:val="000000"/>
              </w:rPr>
              <w:t>/kWh</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Base Case Description</w:t>
            </w:r>
          </w:p>
        </w:tc>
        <w:tc>
          <w:tcPr>
            <w:tcW w:w="0" w:type="auto"/>
          </w:tcPr>
          <w:p w:rsidR="00224A77" w:rsidRPr="00224A77" w:rsidRDefault="000A1E52" w:rsidP="00224A77">
            <w:pPr>
              <w:rPr>
                <w:rFonts w:cs="Arial"/>
              </w:rPr>
            </w:pPr>
            <w:r>
              <w:rPr>
                <w:rFonts w:cs="Arial"/>
              </w:rPr>
              <w:t>Base case is considered to be a system with a functioning recirculation pump.</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465"/>
        </w:trPr>
        <w:tc>
          <w:tcPr>
            <w:tcW w:w="0" w:type="auto"/>
          </w:tcPr>
          <w:p w:rsidR="00224A77" w:rsidRPr="00224A77" w:rsidRDefault="00224A77" w:rsidP="00224A77">
            <w:pPr>
              <w:rPr>
                <w:rFonts w:cs="Arial"/>
                <w:b/>
                <w:bCs/>
              </w:rPr>
            </w:pPr>
          </w:p>
        </w:tc>
        <w:tc>
          <w:tcPr>
            <w:tcW w:w="0" w:type="auto"/>
          </w:tcPr>
          <w:p w:rsidR="00224A77" w:rsidRPr="00224A77" w:rsidRDefault="00224A77" w:rsidP="00224A77">
            <w:pPr>
              <w:rPr>
                <w:rFonts w:cs="Arial"/>
              </w:rPr>
            </w:pP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Measure Energy Consumption</w:t>
            </w:r>
          </w:p>
          <w:p w:rsidR="00224A77" w:rsidRPr="00224A77" w:rsidRDefault="00224A77" w:rsidP="00224A77">
            <w:pPr>
              <w:rPr>
                <w:rFonts w:cs="Arial"/>
                <w:b/>
              </w:rPr>
            </w:pPr>
          </w:p>
        </w:tc>
        <w:tc>
          <w:tcPr>
            <w:tcW w:w="0" w:type="auto"/>
          </w:tcPr>
          <w:p w:rsidR="00224A77" w:rsidRPr="00224A77" w:rsidRDefault="00327BFB" w:rsidP="00224A77">
            <w:pPr>
              <w:rPr>
                <w:rFonts w:cs="Arial"/>
                <w:color w:val="000000"/>
              </w:rPr>
            </w:pPr>
            <w:r>
              <w:rPr>
                <w:rFonts w:cs="Arial"/>
                <w:color w:val="000000"/>
              </w:rPr>
              <w:t xml:space="preserve">kWh/ </w:t>
            </w:r>
            <w:proofErr w:type="spellStart"/>
            <w:r>
              <w:rPr>
                <w:rFonts w:cs="Arial"/>
                <w:color w:val="000000"/>
              </w:rPr>
              <w:t>Therm</w:t>
            </w:r>
            <w:proofErr w:type="spellEnd"/>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Energy Savings</w:t>
            </w:r>
          </w:p>
          <w:p w:rsidR="00224A77" w:rsidRPr="00224A77" w:rsidRDefault="00224A77" w:rsidP="00224A77">
            <w:pPr>
              <w:rPr>
                <w:rFonts w:cs="Arial"/>
                <w:b/>
                <w:bCs/>
              </w:rPr>
            </w:pPr>
            <w:r w:rsidRPr="00224A77">
              <w:rPr>
                <w:rFonts w:cs="Arial"/>
                <w:b/>
                <w:bCs/>
              </w:rPr>
              <w:t>(Base Case – Measure)</w:t>
            </w:r>
          </w:p>
        </w:tc>
        <w:tc>
          <w:tcPr>
            <w:tcW w:w="0" w:type="auto"/>
          </w:tcPr>
          <w:p w:rsidR="00224A77" w:rsidRPr="00224A77" w:rsidRDefault="00327BFB" w:rsidP="00224A77">
            <w:pPr>
              <w:rPr>
                <w:rFonts w:cs="Arial"/>
              </w:rPr>
            </w:pPr>
            <w:r>
              <w:rPr>
                <w:rFonts w:cs="Arial"/>
              </w:rPr>
              <w:t>Varies</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Costs Common Units</w:t>
            </w:r>
          </w:p>
        </w:tc>
        <w:tc>
          <w:tcPr>
            <w:tcW w:w="0" w:type="auto"/>
          </w:tcPr>
          <w:p w:rsidR="00224A77" w:rsidRPr="00224A77" w:rsidRDefault="00224A77" w:rsidP="00224A77">
            <w:pPr>
              <w:rPr>
                <w:rFonts w:cs="Arial"/>
              </w:rPr>
            </w:pPr>
            <w:r w:rsidRPr="00224A77">
              <w:rPr>
                <w:rFonts w:cs="Arial"/>
              </w:rPr>
              <w:t>$ per measure unit</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465"/>
        </w:trPr>
        <w:tc>
          <w:tcPr>
            <w:tcW w:w="0" w:type="auto"/>
          </w:tcPr>
          <w:p w:rsidR="00224A77" w:rsidRPr="00224A77" w:rsidRDefault="00224A77" w:rsidP="00224A77">
            <w:pPr>
              <w:rPr>
                <w:rFonts w:cs="Arial"/>
                <w:b/>
                <w:bCs/>
                <w:highlight w:val="cyan"/>
              </w:rPr>
            </w:pPr>
            <w:r w:rsidRPr="00224A77">
              <w:rPr>
                <w:rFonts w:cs="Arial"/>
                <w:b/>
                <w:bCs/>
              </w:rPr>
              <w:t>Base Case Equipment Cost ($/unit)</w:t>
            </w:r>
          </w:p>
        </w:tc>
        <w:tc>
          <w:tcPr>
            <w:tcW w:w="0" w:type="auto"/>
          </w:tcPr>
          <w:p w:rsidR="00224A77" w:rsidRPr="00224A77" w:rsidRDefault="00224A77" w:rsidP="00224A77">
            <w:pPr>
              <w:rPr>
                <w:rFonts w:cs="Arial"/>
              </w:rPr>
            </w:pPr>
            <w:r w:rsidRPr="00224A77">
              <w:rPr>
                <w:rFonts w:cs="Arial"/>
              </w:rPr>
              <w:t>$0</w:t>
            </w:r>
          </w:p>
        </w:tc>
      </w:tr>
      <w:tr w:rsidR="00224A77" w:rsidRPr="00224A77" w:rsidTr="005B28B6">
        <w:trPr>
          <w:cnfStyle w:val="000000100000" w:firstRow="0" w:lastRow="0" w:firstColumn="0" w:lastColumn="0" w:oddVBand="0" w:evenVBand="0" w:oddHBand="1" w:evenHBand="0" w:firstRowFirstColumn="0" w:firstRowLastColumn="0" w:lastRowFirstColumn="0" w:lastRowLastColumn="0"/>
          <w:trHeight w:val="783"/>
        </w:trPr>
        <w:tc>
          <w:tcPr>
            <w:tcW w:w="0" w:type="auto"/>
          </w:tcPr>
          <w:p w:rsidR="00224A77" w:rsidRPr="00224A77" w:rsidRDefault="00224A77" w:rsidP="00224A77">
            <w:pPr>
              <w:rPr>
                <w:rFonts w:cs="Arial"/>
                <w:b/>
                <w:bCs/>
              </w:rPr>
            </w:pPr>
            <w:r w:rsidRPr="00224A77">
              <w:rPr>
                <w:rFonts w:cs="Arial"/>
                <w:b/>
                <w:bCs/>
              </w:rPr>
              <w:t>Measure Equipment Cost ($/unit)</w:t>
            </w:r>
          </w:p>
        </w:tc>
        <w:tc>
          <w:tcPr>
            <w:tcW w:w="0" w:type="auto"/>
          </w:tcPr>
          <w:p w:rsidR="00224A77" w:rsidRPr="00224A77" w:rsidRDefault="00224A77" w:rsidP="00224A77">
            <w:pPr>
              <w:rPr>
                <w:rFonts w:cs="Arial"/>
              </w:rPr>
            </w:pPr>
            <w:r w:rsidRPr="00224A77">
              <w:rPr>
                <w:rFonts w:cs="Arial"/>
              </w:rPr>
              <w:t>$</w:t>
            </w:r>
            <w:r w:rsidR="000A1E52">
              <w:rPr>
                <w:rFonts w:cs="Arial"/>
              </w:rPr>
              <w:t>10.65</w:t>
            </w:r>
            <w:r w:rsidRPr="00224A77">
              <w:rPr>
                <w:rFonts w:cs="Arial"/>
              </w:rPr>
              <w:t xml:space="preserve"> </w:t>
            </w:r>
            <w:r w:rsidR="005B28B6">
              <w:rPr>
                <w:rFonts w:cs="Arial"/>
              </w:rPr>
              <w:t xml:space="preserve">per unit </w:t>
            </w:r>
            <w:r w:rsidRPr="00224A77">
              <w:rPr>
                <w:rFonts w:cs="Arial"/>
              </w:rPr>
              <w:t xml:space="preserve">measure </w:t>
            </w:r>
            <w:r w:rsidR="005B28B6">
              <w:rPr>
                <w:rFonts w:cs="Arial"/>
              </w:rPr>
              <w:t>Low Rise building types</w:t>
            </w:r>
          </w:p>
          <w:p w:rsidR="00224A77" w:rsidRPr="00224A77" w:rsidRDefault="00224A77" w:rsidP="005B28B6">
            <w:pPr>
              <w:rPr>
                <w:rFonts w:cs="Arial"/>
              </w:rPr>
            </w:pPr>
            <w:r w:rsidRPr="00224A77">
              <w:rPr>
                <w:rFonts w:cs="Arial"/>
              </w:rPr>
              <w:t>$</w:t>
            </w:r>
            <w:r w:rsidR="000A1E52">
              <w:rPr>
                <w:rFonts w:cs="Arial"/>
              </w:rPr>
              <w:t>10.11</w:t>
            </w:r>
            <w:r w:rsidRPr="00224A77">
              <w:rPr>
                <w:rFonts w:cs="Arial"/>
              </w:rPr>
              <w:t xml:space="preserve"> </w:t>
            </w:r>
            <w:r w:rsidR="005B28B6">
              <w:rPr>
                <w:rFonts w:cs="Arial"/>
              </w:rPr>
              <w:t>per unit measure</w:t>
            </w:r>
            <w:r w:rsidRPr="00224A77">
              <w:rPr>
                <w:rFonts w:cs="Arial"/>
              </w:rPr>
              <w:t xml:space="preserve"> </w:t>
            </w:r>
            <w:r w:rsidR="005B28B6">
              <w:rPr>
                <w:rFonts w:cs="Arial"/>
              </w:rPr>
              <w:t>High Rise building types</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Gross Measure Cost ($/unit)</w:t>
            </w:r>
          </w:p>
        </w:tc>
        <w:tc>
          <w:tcPr>
            <w:tcW w:w="0" w:type="auto"/>
          </w:tcPr>
          <w:p w:rsidR="00224A77" w:rsidRPr="00224A77" w:rsidRDefault="005B28B6" w:rsidP="005B28B6">
            <w:pPr>
              <w:rPr>
                <w:rFonts w:cs="Arial"/>
              </w:rPr>
            </w:pPr>
            <w:r>
              <w:rPr>
                <w:rFonts w:cs="Arial"/>
              </w:rPr>
              <w:t>$37.10 Low Rise Building Types/  $18.55 High Rise Building Types</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Measure Incremental Cost ($/unit)</w:t>
            </w:r>
          </w:p>
        </w:tc>
        <w:tc>
          <w:tcPr>
            <w:tcW w:w="0" w:type="auto"/>
          </w:tcPr>
          <w:p w:rsidR="00224A77" w:rsidRPr="00224A77" w:rsidRDefault="005B28B6" w:rsidP="00224A77">
            <w:pPr>
              <w:rPr>
                <w:rFonts w:cs="Arial"/>
              </w:rPr>
            </w:pPr>
            <w:r>
              <w:rPr>
                <w:rFonts w:cs="Arial"/>
              </w:rPr>
              <w:t>$27.00 Low Rise Building Types/ $8.00 High Rise Building Types</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Effective Useful Life (years)</w:t>
            </w:r>
          </w:p>
        </w:tc>
        <w:tc>
          <w:tcPr>
            <w:tcW w:w="0" w:type="auto"/>
          </w:tcPr>
          <w:p w:rsidR="00224A77" w:rsidRPr="00224A77" w:rsidRDefault="00224A77" w:rsidP="00224A77">
            <w:pPr>
              <w:rPr>
                <w:rFonts w:cs="Arial"/>
              </w:rPr>
            </w:pPr>
            <w:r w:rsidRPr="00224A77">
              <w:rPr>
                <w:rFonts w:cs="Arial"/>
              </w:rPr>
              <w:t>15 years for HVAC - EMS, from 2014 DEER Version 2.0.1 READI Tool</w:t>
            </w:r>
            <w:bookmarkStart w:id="7" w:name="_Ref328413563"/>
            <w:r w:rsidRPr="00224A77">
              <w:rPr>
                <w:rFonts w:cs="Arial"/>
                <w:vertAlign w:val="superscript"/>
              </w:rPr>
              <w:endnoteReference w:id="1"/>
            </w:r>
            <w:bookmarkEnd w:id="7"/>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Measure Application Type</w:t>
            </w:r>
          </w:p>
        </w:tc>
        <w:tc>
          <w:tcPr>
            <w:tcW w:w="0" w:type="auto"/>
          </w:tcPr>
          <w:p w:rsidR="00224A77" w:rsidRPr="00224A77" w:rsidRDefault="00224A77" w:rsidP="00224A77">
            <w:pPr>
              <w:rPr>
                <w:rFonts w:cs="Arial"/>
              </w:rPr>
            </w:pPr>
            <w:r w:rsidRPr="00224A77">
              <w:rPr>
                <w:rFonts w:cs="Arial"/>
              </w:rPr>
              <w:t>Retrofit Add On (REA)</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Net-to-Gross Ratios</w:t>
            </w:r>
          </w:p>
        </w:tc>
        <w:tc>
          <w:tcPr>
            <w:tcW w:w="0" w:type="auto"/>
          </w:tcPr>
          <w:p w:rsidR="00224A77" w:rsidRPr="00224A77" w:rsidRDefault="00224A77" w:rsidP="00D302E7">
            <w:pPr>
              <w:rPr>
                <w:rFonts w:cs="Arial"/>
              </w:rPr>
            </w:pPr>
            <w:r w:rsidRPr="00224A77">
              <w:rPr>
                <w:rFonts w:cs="Arial"/>
                <w:color w:val="000000"/>
              </w:rPr>
              <w:t>0.</w:t>
            </w:r>
            <w:r w:rsidR="00D302E7">
              <w:rPr>
                <w:rFonts w:cs="Arial"/>
                <w:color w:val="000000"/>
              </w:rPr>
              <w:t>55 for Residential Default</w:t>
            </w:r>
            <w:r w:rsidRPr="00224A77">
              <w:rPr>
                <w:rFonts w:cs="Arial"/>
                <w:color w:val="000000"/>
              </w:rPr>
              <w:t xml:space="preserve">, </w:t>
            </w:r>
            <w:r w:rsidRPr="00224A77">
              <w:rPr>
                <w:rFonts w:cs="Arial"/>
              </w:rPr>
              <w:t>from 2014 DEER READI Version 2.0.1 Tool</w:t>
            </w:r>
            <w:r w:rsidRPr="00224A77">
              <w:rPr>
                <w:rFonts w:cs="Arial"/>
                <w:vertAlign w:val="superscript"/>
              </w:rPr>
              <w:fldChar w:fldCharType="begin"/>
            </w:r>
            <w:r w:rsidRPr="00224A77">
              <w:rPr>
                <w:rFonts w:cs="Arial"/>
                <w:vertAlign w:val="superscript"/>
              </w:rPr>
              <w:instrText xml:space="preserve"> NOTEREF _Ref328413563 \h  \* MERGEFORMAT </w:instrText>
            </w:r>
            <w:r w:rsidRPr="00224A77">
              <w:rPr>
                <w:rFonts w:cs="Arial"/>
                <w:vertAlign w:val="superscript"/>
              </w:rPr>
            </w:r>
            <w:r w:rsidRPr="00224A77">
              <w:rPr>
                <w:rFonts w:cs="Arial"/>
                <w:vertAlign w:val="superscript"/>
              </w:rPr>
              <w:fldChar w:fldCharType="separate"/>
            </w:r>
            <w:r w:rsidRPr="00224A77">
              <w:rPr>
                <w:rFonts w:cs="Arial"/>
                <w:vertAlign w:val="superscript"/>
              </w:rPr>
              <w:t>1</w:t>
            </w:r>
            <w:r w:rsidRPr="00224A77">
              <w:rPr>
                <w:rFonts w:cs="Arial"/>
                <w:vertAlign w:val="superscript"/>
              </w:rPr>
              <w:fldChar w:fldCharType="end"/>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465"/>
        </w:trPr>
        <w:tc>
          <w:tcPr>
            <w:tcW w:w="0" w:type="auto"/>
          </w:tcPr>
          <w:p w:rsidR="00224A77" w:rsidRPr="00224A77" w:rsidRDefault="00224A77" w:rsidP="00224A77">
            <w:pPr>
              <w:rPr>
                <w:rFonts w:cs="Arial"/>
                <w:b/>
                <w:bCs/>
              </w:rPr>
            </w:pPr>
            <w:r w:rsidRPr="00224A77">
              <w:rPr>
                <w:rFonts w:cs="Arial"/>
                <w:b/>
                <w:bCs/>
              </w:rPr>
              <w:t>Important Comments</w:t>
            </w:r>
          </w:p>
        </w:tc>
        <w:tc>
          <w:tcPr>
            <w:tcW w:w="0" w:type="auto"/>
          </w:tcPr>
          <w:p w:rsidR="00224A77" w:rsidRPr="00224A77" w:rsidRDefault="000A1E52" w:rsidP="00D7009C">
            <w:pPr>
              <w:rPr>
                <w:rFonts w:cs="Arial"/>
              </w:rPr>
            </w:pPr>
            <w:r>
              <w:rPr>
                <w:rFonts w:cs="Arial"/>
              </w:rPr>
              <w:t>Savings based on SCE approved work paper SCE13WP002 R1</w:t>
            </w:r>
            <w:r w:rsidR="005659E9">
              <w:rPr>
                <w:rFonts w:cs="Arial"/>
              </w:rPr>
              <w:t xml:space="preserve">, savings </w:t>
            </w:r>
            <w:r w:rsidR="00D7009C">
              <w:rPr>
                <w:rFonts w:cs="Arial"/>
              </w:rPr>
              <w:t xml:space="preserve">added </w:t>
            </w:r>
            <w:r w:rsidR="005659E9">
              <w:rPr>
                <w:rFonts w:cs="Arial"/>
              </w:rPr>
              <w:t>for PG&amp;E climate zones</w:t>
            </w:r>
          </w:p>
        </w:tc>
      </w:tr>
    </w:tbl>
    <w:tbl>
      <w:tblPr>
        <w:tblStyle w:val="TableGrid"/>
        <w:tblW w:w="0" w:type="auto"/>
        <w:tblLook w:val="04A0" w:firstRow="1" w:lastRow="0" w:firstColumn="1" w:lastColumn="0" w:noHBand="0" w:noVBand="1"/>
      </w:tblPr>
      <w:tblGrid>
        <w:gridCol w:w="1197"/>
        <w:gridCol w:w="1197"/>
        <w:gridCol w:w="1197"/>
        <w:gridCol w:w="1197"/>
        <w:gridCol w:w="1197"/>
        <w:gridCol w:w="1197"/>
        <w:gridCol w:w="1197"/>
        <w:gridCol w:w="1197"/>
      </w:tblGrid>
      <w:tr w:rsidR="00327BFB" w:rsidRPr="00327BFB" w:rsidTr="00040689">
        <w:tc>
          <w:tcPr>
            <w:tcW w:w="1197" w:type="dxa"/>
          </w:tcPr>
          <w:p w:rsidR="00327BFB" w:rsidRPr="00327BFB" w:rsidRDefault="00327BFB" w:rsidP="00040689">
            <w:pPr>
              <w:rPr>
                <w:rFonts w:eastAsia="Times New Roman" w:cstheme="minorHAnsi"/>
                <w:b/>
                <w:bCs/>
                <w:smallCaps/>
                <w:kern w:val="32"/>
                <w:sz w:val="18"/>
                <w:szCs w:val="18"/>
              </w:rPr>
            </w:pPr>
            <w:r w:rsidRPr="00327BFB">
              <w:rPr>
                <w:rFonts w:eastAsia="Times New Roman" w:cstheme="minorHAnsi"/>
                <w:b/>
                <w:sz w:val="24"/>
                <w:szCs w:val="24"/>
              </w:rPr>
              <w:br w:type="page"/>
            </w:r>
            <w:r w:rsidRPr="00327BFB">
              <w:rPr>
                <w:rFonts w:eastAsia="Times New Roman" w:cstheme="minorHAnsi"/>
                <w:b/>
                <w:sz w:val="18"/>
                <w:szCs w:val="18"/>
              </w:rPr>
              <w:t>PG&amp;E Measure Code</w:t>
            </w:r>
          </w:p>
        </w:tc>
        <w:tc>
          <w:tcPr>
            <w:tcW w:w="1197" w:type="dxa"/>
          </w:tcPr>
          <w:p w:rsidR="00327BFB" w:rsidRPr="00327BFB" w:rsidRDefault="00327BFB" w:rsidP="00040689">
            <w:pPr>
              <w:rPr>
                <w:rFonts w:eastAsia="Times New Roman" w:cstheme="minorHAnsi"/>
                <w:b/>
                <w:bCs/>
                <w:smallCaps/>
                <w:kern w:val="32"/>
                <w:sz w:val="18"/>
                <w:szCs w:val="18"/>
              </w:rPr>
            </w:pPr>
            <w:r w:rsidRPr="00327BFB">
              <w:rPr>
                <w:rFonts w:eastAsia="Times New Roman" w:cstheme="minorHAnsi"/>
                <w:b/>
                <w:bCs/>
                <w:smallCaps/>
                <w:kern w:val="32"/>
                <w:sz w:val="18"/>
                <w:szCs w:val="18"/>
              </w:rPr>
              <w:t>Measure Description</w:t>
            </w:r>
          </w:p>
        </w:tc>
        <w:tc>
          <w:tcPr>
            <w:tcW w:w="1197" w:type="dxa"/>
          </w:tcPr>
          <w:p w:rsidR="00327BFB" w:rsidRPr="00327BFB" w:rsidRDefault="00327BFB" w:rsidP="00040689">
            <w:pPr>
              <w:rPr>
                <w:rFonts w:eastAsia="Times New Roman" w:cstheme="minorHAnsi"/>
                <w:b/>
                <w:bCs/>
                <w:smallCaps/>
                <w:kern w:val="32"/>
                <w:sz w:val="18"/>
                <w:szCs w:val="18"/>
              </w:rPr>
            </w:pPr>
            <w:proofErr w:type="spellStart"/>
            <w:r>
              <w:rPr>
                <w:rFonts w:eastAsia="Times New Roman" w:cstheme="minorHAnsi"/>
                <w:b/>
                <w:bCs/>
                <w:smallCaps/>
                <w:kern w:val="32"/>
                <w:sz w:val="18"/>
                <w:szCs w:val="18"/>
              </w:rPr>
              <w:t>BldgType</w:t>
            </w:r>
            <w:proofErr w:type="spellEnd"/>
          </w:p>
        </w:tc>
        <w:tc>
          <w:tcPr>
            <w:tcW w:w="1197" w:type="dxa"/>
          </w:tcPr>
          <w:p w:rsidR="00327BFB" w:rsidRPr="00327BFB" w:rsidRDefault="00327BFB" w:rsidP="00040689">
            <w:pPr>
              <w:rPr>
                <w:rFonts w:eastAsia="Times New Roman" w:cstheme="minorHAnsi"/>
                <w:b/>
                <w:bCs/>
                <w:smallCaps/>
                <w:kern w:val="32"/>
                <w:sz w:val="18"/>
                <w:szCs w:val="18"/>
              </w:rPr>
            </w:pPr>
            <w:r>
              <w:rPr>
                <w:rFonts w:eastAsia="Times New Roman" w:cstheme="minorHAnsi"/>
                <w:b/>
                <w:bCs/>
                <w:smallCaps/>
                <w:kern w:val="32"/>
                <w:sz w:val="18"/>
                <w:szCs w:val="18"/>
              </w:rPr>
              <w:t>CZ</w:t>
            </w:r>
          </w:p>
        </w:tc>
        <w:tc>
          <w:tcPr>
            <w:tcW w:w="1197" w:type="dxa"/>
          </w:tcPr>
          <w:p w:rsidR="00327BFB" w:rsidRPr="00327BFB" w:rsidRDefault="00327BFB" w:rsidP="00040689">
            <w:pPr>
              <w:rPr>
                <w:rFonts w:eastAsia="Times New Roman" w:cstheme="minorHAnsi"/>
                <w:b/>
                <w:bCs/>
                <w:smallCaps/>
                <w:kern w:val="32"/>
                <w:sz w:val="18"/>
                <w:szCs w:val="18"/>
              </w:rPr>
            </w:pPr>
            <w:r>
              <w:rPr>
                <w:rFonts w:eastAsia="Times New Roman" w:cstheme="minorHAnsi"/>
                <w:b/>
                <w:bCs/>
                <w:smallCaps/>
                <w:kern w:val="32"/>
                <w:sz w:val="18"/>
                <w:szCs w:val="18"/>
              </w:rPr>
              <w:t>Vintage</w:t>
            </w:r>
          </w:p>
        </w:tc>
        <w:tc>
          <w:tcPr>
            <w:tcW w:w="1197" w:type="dxa"/>
          </w:tcPr>
          <w:p w:rsidR="00327BFB" w:rsidRPr="00327BFB" w:rsidRDefault="00327BFB" w:rsidP="00040689">
            <w:pPr>
              <w:rPr>
                <w:rFonts w:eastAsia="Times New Roman" w:cstheme="minorHAnsi"/>
                <w:b/>
                <w:bCs/>
                <w:smallCaps/>
                <w:kern w:val="32"/>
                <w:sz w:val="18"/>
                <w:szCs w:val="18"/>
              </w:rPr>
            </w:pPr>
            <w:r w:rsidRPr="00327BFB">
              <w:rPr>
                <w:rFonts w:eastAsia="Times New Roman" w:cstheme="minorHAnsi"/>
                <w:b/>
                <w:bCs/>
                <w:smallCaps/>
                <w:kern w:val="32"/>
                <w:sz w:val="18"/>
                <w:szCs w:val="18"/>
              </w:rPr>
              <w:t>IMC</w:t>
            </w:r>
          </w:p>
        </w:tc>
        <w:tc>
          <w:tcPr>
            <w:tcW w:w="1197" w:type="dxa"/>
          </w:tcPr>
          <w:p w:rsidR="00327BFB" w:rsidRPr="00327BFB" w:rsidRDefault="00327BFB" w:rsidP="00040689">
            <w:pPr>
              <w:rPr>
                <w:rFonts w:eastAsia="Times New Roman" w:cstheme="minorHAnsi"/>
                <w:b/>
                <w:bCs/>
                <w:smallCaps/>
                <w:kern w:val="32"/>
                <w:sz w:val="18"/>
                <w:szCs w:val="18"/>
              </w:rPr>
            </w:pPr>
            <w:r w:rsidRPr="00327BFB">
              <w:rPr>
                <w:rFonts w:eastAsia="Times New Roman" w:cstheme="minorHAnsi"/>
                <w:b/>
                <w:bCs/>
                <w:smallCaps/>
                <w:kern w:val="32"/>
                <w:sz w:val="18"/>
                <w:szCs w:val="18"/>
              </w:rPr>
              <w:t>NTG</w:t>
            </w:r>
          </w:p>
        </w:tc>
        <w:tc>
          <w:tcPr>
            <w:tcW w:w="1197" w:type="dxa"/>
          </w:tcPr>
          <w:p w:rsidR="00327BFB" w:rsidRPr="00327BFB" w:rsidRDefault="00327BFB" w:rsidP="00040689">
            <w:pPr>
              <w:rPr>
                <w:rFonts w:eastAsia="Times New Roman" w:cstheme="minorHAnsi"/>
                <w:b/>
                <w:bCs/>
                <w:smallCaps/>
                <w:kern w:val="32"/>
                <w:sz w:val="18"/>
                <w:szCs w:val="18"/>
              </w:rPr>
            </w:pPr>
            <w:r w:rsidRPr="00327BFB">
              <w:rPr>
                <w:rFonts w:eastAsia="Times New Roman" w:cstheme="minorHAnsi"/>
                <w:b/>
                <w:bCs/>
                <w:smallCaps/>
                <w:kern w:val="32"/>
                <w:sz w:val="18"/>
                <w:szCs w:val="18"/>
              </w:rPr>
              <w:t>EUL</w:t>
            </w:r>
          </w:p>
        </w:tc>
      </w:tr>
      <w:tr w:rsidR="00327BFB" w:rsidRPr="00327BFB" w:rsidTr="00040689">
        <w:tc>
          <w:tcPr>
            <w:tcW w:w="1197" w:type="dxa"/>
          </w:tcPr>
          <w:p w:rsidR="00327BFB" w:rsidRPr="00327BFB" w:rsidRDefault="00327BFB" w:rsidP="00040689">
            <w:pPr>
              <w:rPr>
                <w:rFonts w:eastAsia="Times New Roman" w:cstheme="minorHAnsi"/>
                <w:bCs/>
                <w:smallCaps/>
                <w:kern w:val="32"/>
                <w:sz w:val="20"/>
                <w:szCs w:val="20"/>
              </w:rPr>
            </w:pPr>
            <w:r w:rsidRPr="00327BFB">
              <w:rPr>
                <w:rFonts w:eastAsia="Times New Roman" w:cstheme="minorHAnsi"/>
                <w:bCs/>
                <w:smallCaps/>
                <w:kern w:val="32"/>
                <w:sz w:val="20"/>
                <w:szCs w:val="20"/>
              </w:rPr>
              <w:t>BW009</w:t>
            </w:r>
          </w:p>
        </w:tc>
        <w:tc>
          <w:tcPr>
            <w:tcW w:w="1197" w:type="dxa"/>
          </w:tcPr>
          <w:p w:rsidR="00327BFB" w:rsidRPr="00327BFB" w:rsidRDefault="00327BFB" w:rsidP="00040689">
            <w:pPr>
              <w:rPr>
                <w:rFonts w:eastAsia="Times New Roman" w:cstheme="minorHAnsi"/>
                <w:bCs/>
                <w:smallCaps/>
                <w:kern w:val="32"/>
                <w:sz w:val="18"/>
                <w:szCs w:val="18"/>
              </w:rPr>
            </w:pPr>
            <w:r w:rsidRPr="00327BFB">
              <w:rPr>
                <w:rFonts w:eastAsia="Times New Roman" w:cstheme="minorHAnsi"/>
                <w:bCs/>
                <w:smallCaps/>
                <w:kern w:val="32"/>
                <w:sz w:val="18"/>
                <w:szCs w:val="18"/>
              </w:rPr>
              <w:t>Electric Low Rise</w:t>
            </w:r>
          </w:p>
        </w:tc>
        <w:tc>
          <w:tcPr>
            <w:tcW w:w="1197" w:type="dxa"/>
          </w:tcPr>
          <w:p w:rsidR="00327BFB" w:rsidRPr="00327BFB" w:rsidRDefault="00327BFB" w:rsidP="00040689">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$27</w:t>
            </w:r>
          </w:p>
        </w:tc>
        <w:tc>
          <w:tcPr>
            <w:tcW w:w="1197" w:type="dxa"/>
          </w:tcPr>
          <w:p w:rsidR="00327BFB" w:rsidRPr="00327BFB" w:rsidRDefault="00D302E7" w:rsidP="00040689">
            <w:pPr>
              <w:rPr>
                <w:rFonts w:eastAsia="Times New Roman" w:cstheme="minorHAnsi"/>
                <w:bCs/>
                <w:smallCaps/>
                <w:kern w:val="32"/>
                <w:sz w:val="18"/>
                <w:szCs w:val="18"/>
              </w:rPr>
            </w:pPr>
            <w:r>
              <w:rPr>
                <w:rFonts w:eastAsia="Times New Roman" w:cstheme="minorHAnsi"/>
                <w:bCs/>
                <w:smallCaps/>
                <w:kern w:val="32"/>
                <w:sz w:val="18"/>
                <w:szCs w:val="18"/>
              </w:rPr>
              <w:t>0.55</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15</w:t>
            </w:r>
          </w:p>
        </w:tc>
      </w:tr>
      <w:tr w:rsidR="00327BFB" w:rsidRPr="00327BFB" w:rsidTr="00040689">
        <w:tc>
          <w:tcPr>
            <w:tcW w:w="1197" w:type="dxa"/>
          </w:tcPr>
          <w:p w:rsidR="00327BFB" w:rsidRPr="00327BFB" w:rsidRDefault="00327BFB" w:rsidP="00040689">
            <w:pPr>
              <w:rPr>
                <w:rFonts w:eastAsia="Times New Roman" w:cstheme="minorHAnsi"/>
                <w:bCs/>
                <w:smallCaps/>
                <w:kern w:val="32"/>
                <w:sz w:val="20"/>
                <w:szCs w:val="20"/>
              </w:rPr>
            </w:pPr>
            <w:r w:rsidRPr="00327BFB">
              <w:rPr>
                <w:rFonts w:eastAsia="Times New Roman" w:cstheme="minorHAnsi"/>
                <w:bCs/>
                <w:smallCaps/>
                <w:kern w:val="32"/>
                <w:sz w:val="20"/>
                <w:szCs w:val="20"/>
              </w:rPr>
              <w:t>BW010</w:t>
            </w:r>
          </w:p>
        </w:tc>
        <w:tc>
          <w:tcPr>
            <w:tcW w:w="1197" w:type="dxa"/>
          </w:tcPr>
          <w:p w:rsidR="00327BFB" w:rsidRPr="00327BFB" w:rsidRDefault="00327BFB" w:rsidP="00040689">
            <w:pPr>
              <w:rPr>
                <w:rFonts w:eastAsia="Times New Roman" w:cstheme="minorHAnsi"/>
                <w:bCs/>
                <w:smallCaps/>
                <w:kern w:val="32"/>
                <w:sz w:val="18"/>
                <w:szCs w:val="18"/>
              </w:rPr>
            </w:pPr>
            <w:r w:rsidRPr="00327BFB">
              <w:rPr>
                <w:rFonts w:eastAsia="Times New Roman" w:cstheme="minorHAnsi"/>
                <w:bCs/>
                <w:smallCaps/>
                <w:kern w:val="32"/>
                <w:sz w:val="18"/>
                <w:szCs w:val="18"/>
              </w:rPr>
              <w:t>Gas Low Rise</w:t>
            </w:r>
          </w:p>
        </w:tc>
        <w:tc>
          <w:tcPr>
            <w:tcW w:w="1197" w:type="dxa"/>
          </w:tcPr>
          <w:p w:rsidR="00327BFB" w:rsidRPr="00327BFB" w:rsidRDefault="00327BFB" w:rsidP="00040689">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$27</w:t>
            </w:r>
          </w:p>
        </w:tc>
        <w:tc>
          <w:tcPr>
            <w:tcW w:w="1197" w:type="dxa"/>
          </w:tcPr>
          <w:p w:rsidR="00327BFB" w:rsidRPr="00327BFB" w:rsidRDefault="00D302E7" w:rsidP="00040689">
            <w:pPr>
              <w:rPr>
                <w:rFonts w:eastAsia="Times New Roman" w:cstheme="minorHAnsi"/>
                <w:bCs/>
                <w:smallCaps/>
                <w:kern w:val="32"/>
                <w:sz w:val="18"/>
                <w:szCs w:val="18"/>
              </w:rPr>
            </w:pPr>
            <w:r>
              <w:rPr>
                <w:rFonts w:eastAsia="Times New Roman" w:cstheme="minorHAnsi"/>
                <w:bCs/>
                <w:smallCaps/>
                <w:kern w:val="32"/>
                <w:sz w:val="18"/>
                <w:szCs w:val="18"/>
              </w:rPr>
              <w:t>0.55</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15</w:t>
            </w:r>
          </w:p>
        </w:tc>
      </w:tr>
      <w:tr w:rsidR="00327BFB" w:rsidRPr="00327BFB" w:rsidTr="00040689">
        <w:tc>
          <w:tcPr>
            <w:tcW w:w="1197" w:type="dxa"/>
          </w:tcPr>
          <w:p w:rsidR="00327BFB" w:rsidRPr="00327BFB" w:rsidRDefault="00327BFB" w:rsidP="00040689">
            <w:pPr>
              <w:rPr>
                <w:rFonts w:eastAsia="Times New Roman" w:cstheme="minorHAnsi"/>
                <w:bCs/>
                <w:smallCaps/>
                <w:kern w:val="32"/>
                <w:sz w:val="20"/>
                <w:szCs w:val="20"/>
              </w:rPr>
            </w:pPr>
            <w:r w:rsidRPr="00327BFB">
              <w:rPr>
                <w:rFonts w:eastAsia="Times New Roman" w:cstheme="minorHAnsi"/>
                <w:bCs/>
                <w:smallCaps/>
                <w:kern w:val="32"/>
                <w:sz w:val="20"/>
                <w:szCs w:val="20"/>
              </w:rPr>
              <w:t>BW011</w:t>
            </w:r>
          </w:p>
        </w:tc>
        <w:tc>
          <w:tcPr>
            <w:tcW w:w="1197" w:type="dxa"/>
          </w:tcPr>
          <w:p w:rsidR="00327BFB" w:rsidRPr="00327BFB" w:rsidRDefault="00327BFB" w:rsidP="00040689">
            <w:pPr>
              <w:rPr>
                <w:rFonts w:eastAsia="Times New Roman" w:cstheme="minorHAnsi"/>
                <w:bCs/>
                <w:smallCaps/>
                <w:kern w:val="32"/>
                <w:sz w:val="18"/>
                <w:szCs w:val="18"/>
              </w:rPr>
            </w:pPr>
            <w:r w:rsidRPr="00327BFB">
              <w:rPr>
                <w:rFonts w:eastAsia="Times New Roman" w:cstheme="minorHAnsi"/>
                <w:bCs/>
                <w:smallCaps/>
                <w:kern w:val="32"/>
                <w:sz w:val="18"/>
                <w:szCs w:val="18"/>
              </w:rPr>
              <w:t>Heat Pump Low Rise</w:t>
            </w:r>
          </w:p>
        </w:tc>
        <w:tc>
          <w:tcPr>
            <w:tcW w:w="1197" w:type="dxa"/>
          </w:tcPr>
          <w:p w:rsidR="00327BFB" w:rsidRPr="00327BFB" w:rsidRDefault="00327BFB" w:rsidP="00040689">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$27</w:t>
            </w:r>
          </w:p>
        </w:tc>
        <w:tc>
          <w:tcPr>
            <w:tcW w:w="1197" w:type="dxa"/>
          </w:tcPr>
          <w:p w:rsidR="00327BFB" w:rsidRPr="00327BFB" w:rsidRDefault="00D302E7" w:rsidP="00040689">
            <w:pPr>
              <w:rPr>
                <w:rFonts w:eastAsia="Times New Roman" w:cstheme="minorHAnsi"/>
                <w:bCs/>
                <w:smallCaps/>
                <w:kern w:val="32"/>
                <w:sz w:val="18"/>
                <w:szCs w:val="18"/>
              </w:rPr>
            </w:pPr>
            <w:r>
              <w:rPr>
                <w:rFonts w:eastAsia="Times New Roman" w:cstheme="minorHAnsi"/>
                <w:bCs/>
                <w:smallCaps/>
                <w:kern w:val="32"/>
                <w:sz w:val="18"/>
                <w:szCs w:val="18"/>
              </w:rPr>
              <w:t>0.55</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15</w:t>
            </w:r>
          </w:p>
        </w:tc>
      </w:tr>
      <w:tr w:rsidR="00327BFB" w:rsidRPr="00327BFB" w:rsidTr="00040689">
        <w:tc>
          <w:tcPr>
            <w:tcW w:w="1197" w:type="dxa"/>
          </w:tcPr>
          <w:p w:rsidR="00327BFB" w:rsidRPr="00327BFB" w:rsidRDefault="00327BFB" w:rsidP="00040689">
            <w:pPr>
              <w:rPr>
                <w:rFonts w:eastAsia="Times New Roman" w:cstheme="minorHAnsi"/>
                <w:bCs/>
                <w:smallCaps/>
                <w:kern w:val="32"/>
                <w:sz w:val="20"/>
                <w:szCs w:val="20"/>
              </w:rPr>
            </w:pPr>
            <w:r w:rsidRPr="00327BFB">
              <w:rPr>
                <w:rFonts w:eastAsia="Times New Roman" w:cstheme="minorHAnsi"/>
                <w:bCs/>
                <w:smallCaps/>
                <w:kern w:val="32"/>
                <w:sz w:val="20"/>
                <w:szCs w:val="20"/>
              </w:rPr>
              <w:t>BW012</w:t>
            </w:r>
          </w:p>
        </w:tc>
        <w:tc>
          <w:tcPr>
            <w:tcW w:w="1197" w:type="dxa"/>
          </w:tcPr>
          <w:p w:rsidR="00327BFB" w:rsidRPr="00327BFB" w:rsidRDefault="00327BFB" w:rsidP="00040689">
            <w:pPr>
              <w:rPr>
                <w:rFonts w:eastAsia="Times New Roman" w:cstheme="minorHAnsi"/>
                <w:bCs/>
                <w:smallCaps/>
                <w:kern w:val="32"/>
                <w:sz w:val="18"/>
                <w:szCs w:val="18"/>
              </w:rPr>
            </w:pPr>
            <w:r w:rsidRPr="00327BFB">
              <w:rPr>
                <w:rFonts w:eastAsia="Times New Roman" w:cstheme="minorHAnsi"/>
                <w:bCs/>
                <w:smallCaps/>
                <w:kern w:val="32"/>
                <w:sz w:val="18"/>
                <w:szCs w:val="18"/>
              </w:rPr>
              <w:t>Electric High Rise</w:t>
            </w:r>
          </w:p>
        </w:tc>
        <w:tc>
          <w:tcPr>
            <w:tcW w:w="1197" w:type="dxa"/>
          </w:tcPr>
          <w:p w:rsidR="00327BFB" w:rsidRPr="00327BFB" w:rsidRDefault="00327BFB" w:rsidP="00040689">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$8</w:t>
            </w:r>
          </w:p>
        </w:tc>
        <w:tc>
          <w:tcPr>
            <w:tcW w:w="1197" w:type="dxa"/>
          </w:tcPr>
          <w:p w:rsidR="00327BFB" w:rsidRPr="00327BFB" w:rsidRDefault="00D302E7" w:rsidP="00040689">
            <w:pPr>
              <w:rPr>
                <w:rFonts w:eastAsia="Times New Roman" w:cstheme="minorHAnsi"/>
                <w:bCs/>
                <w:smallCaps/>
                <w:kern w:val="32"/>
                <w:sz w:val="18"/>
                <w:szCs w:val="18"/>
              </w:rPr>
            </w:pPr>
            <w:r>
              <w:rPr>
                <w:rFonts w:eastAsia="Times New Roman" w:cstheme="minorHAnsi"/>
                <w:bCs/>
                <w:smallCaps/>
                <w:kern w:val="32"/>
                <w:sz w:val="18"/>
                <w:szCs w:val="18"/>
              </w:rPr>
              <w:t>0.55</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15</w:t>
            </w:r>
          </w:p>
        </w:tc>
      </w:tr>
      <w:tr w:rsidR="00327BFB" w:rsidRPr="00327BFB" w:rsidTr="00040689">
        <w:tc>
          <w:tcPr>
            <w:tcW w:w="1197" w:type="dxa"/>
          </w:tcPr>
          <w:p w:rsidR="00327BFB" w:rsidRPr="00327BFB" w:rsidRDefault="00327BFB" w:rsidP="00040689">
            <w:pPr>
              <w:rPr>
                <w:rFonts w:eastAsia="Times New Roman" w:cstheme="minorHAnsi"/>
                <w:bCs/>
                <w:smallCaps/>
                <w:kern w:val="32"/>
                <w:sz w:val="20"/>
                <w:szCs w:val="20"/>
              </w:rPr>
            </w:pPr>
            <w:r w:rsidRPr="00327BFB">
              <w:rPr>
                <w:rFonts w:eastAsia="Times New Roman" w:cstheme="minorHAnsi"/>
                <w:bCs/>
                <w:smallCaps/>
                <w:kern w:val="32"/>
                <w:sz w:val="20"/>
                <w:szCs w:val="20"/>
              </w:rPr>
              <w:t>BW013</w:t>
            </w:r>
          </w:p>
        </w:tc>
        <w:tc>
          <w:tcPr>
            <w:tcW w:w="1197" w:type="dxa"/>
          </w:tcPr>
          <w:p w:rsidR="00327BFB" w:rsidRPr="00327BFB" w:rsidRDefault="00327BFB" w:rsidP="00040689">
            <w:pPr>
              <w:rPr>
                <w:rFonts w:eastAsia="Times New Roman" w:cstheme="minorHAnsi"/>
                <w:bCs/>
                <w:smallCaps/>
                <w:kern w:val="32"/>
                <w:sz w:val="18"/>
                <w:szCs w:val="18"/>
              </w:rPr>
            </w:pPr>
            <w:r w:rsidRPr="00327BFB">
              <w:rPr>
                <w:rFonts w:eastAsia="Times New Roman" w:cstheme="minorHAnsi"/>
                <w:bCs/>
                <w:smallCaps/>
                <w:kern w:val="32"/>
                <w:sz w:val="18"/>
                <w:szCs w:val="18"/>
              </w:rPr>
              <w:t>Gas High Rise</w:t>
            </w:r>
          </w:p>
        </w:tc>
        <w:tc>
          <w:tcPr>
            <w:tcW w:w="1197" w:type="dxa"/>
          </w:tcPr>
          <w:p w:rsidR="00327BFB" w:rsidRPr="00327BFB" w:rsidRDefault="00327BFB" w:rsidP="00040689">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$8</w:t>
            </w:r>
          </w:p>
        </w:tc>
        <w:tc>
          <w:tcPr>
            <w:tcW w:w="1197" w:type="dxa"/>
          </w:tcPr>
          <w:p w:rsidR="00327BFB" w:rsidRPr="00327BFB" w:rsidRDefault="00D302E7" w:rsidP="00040689">
            <w:pPr>
              <w:rPr>
                <w:rFonts w:eastAsia="Times New Roman" w:cstheme="minorHAnsi"/>
                <w:bCs/>
                <w:smallCaps/>
                <w:kern w:val="32"/>
                <w:sz w:val="18"/>
                <w:szCs w:val="18"/>
              </w:rPr>
            </w:pPr>
            <w:r>
              <w:rPr>
                <w:rFonts w:eastAsia="Times New Roman" w:cstheme="minorHAnsi"/>
                <w:bCs/>
                <w:smallCaps/>
                <w:kern w:val="32"/>
                <w:sz w:val="18"/>
                <w:szCs w:val="18"/>
              </w:rPr>
              <w:t>0.55</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15</w:t>
            </w:r>
          </w:p>
        </w:tc>
      </w:tr>
      <w:tr w:rsidR="00327BFB" w:rsidRPr="00327BFB" w:rsidTr="00040689">
        <w:tc>
          <w:tcPr>
            <w:tcW w:w="1197" w:type="dxa"/>
          </w:tcPr>
          <w:p w:rsidR="00327BFB" w:rsidRPr="00327BFB" w:rsidRDefault="00327BFB" w:rsidP="00040689">
            <w:pPr>
              <w:rPr>
                <w:rFonts w:eastAsia="Times New Roman" w:cstheme="minorHAnsi"/>
                <w:bCs/>
                <w:smallCaps/>
                <w:kern w:val="32"/>
                <w:sz w:val="20"/>
                <w:szCs w:val="20"/>
              </w:rPr>
            </w:pPr>
            <w:r w:rsidRPr="00327BFB">
              <w:rPr>
                <w:rFonts w:eastAsia="Times New Roman" w:cstheme="minorHAnsi"/>
                <w:bCs/>
                <w:smallCaps/>
                <w:kern w:val="32"/>
                <w:sz w:val="20"/>
                <w:szCs w:val="20"/>
              </w:rPr>
              <w:t>BW014</w:t>
            </w:r>
          </w:p>
        </w:tc>
        <w:tc>
          <w:tcPr>
            <w:tcW w:w="1197" w:type="dxa"/>
          </w:tcPr>
          <w:p w:rsidR="00327BFB" w:rsidRPr="00327BFB" w:rsidRDefault="00327BFB" w:rsidP="00040689">
            <w:pPr>
              <w:rPr>
                <w:rFonts w:eastAsia="Times New Roman" w:cstheme="minorHAnsi"/>
                <w:bCs/>
                <w:smallCaps/>
                <w:kern w:val="32"/>
                <w:sz w:val="18"/>
                <w:szCs w:val="18"/>
              </w:rPr>
            </w:pPr>
            <w:r w:rsidRPr="00327BFB">
              <w:rPr>
                <w:rFonts w:eastAsia="Times New Roman" w:cstheme="minorHAnsi"/>
                <w:bCs/>
                <w:smallCaps/>
                <w:kern w:val="32"/>
                <w:sz w:val="18"/>
                <w:szCs w:val="18"/>
              </w:rPr>
              <w:t>Heat Pump High Rise</w:t>
            </w:r>
          </w:p>
        </w:tc>
        <w:tc>
          <w:tcPr>
            <w:tcW w:w="1197" w:type="dxa"/>
          </w:tcPr>
          <w:p w:rsidR="00327BFB" w:rsidRPr="00327BFB" w:rsidRDefault="00327BFB" w:rsidP="00040689">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$8</w:t>
            </w:r>
          </w:p>
        </w:tc>
        <w:tc>
          <w:tcPr>
            <w:tcW w:w="1197" w:type="dxa"/>
          </w:tcPr>
          <w:p w:rsidR="00327BFB" w:rsidRPr="00327BFB" w:rsidRDefault="00D302E7" w:rsidP="00040689">
            <w:pPr>
              <w:rPr>
                <w:rFonts w:eastAsia="Times New Roman" w:cstheme="minorHAnsi"/>
                <w:bCs/>
                <w:smallCaps/>
                <w:kern w:val="32"/>
                <w:sz w:val="18"/>
                <w:szCs w:val="18"/>
              </w:rPr>
            </w:pPr>
            <w:r>
              <w:rPr>
                <w:rFonts w:eastAsia="Times New Roman" w:cstheme="minorHAnsi"/>
                <w:bCs/>
                <w:smallCaps/>
                <w:kern w:val="32"/>
                <w:sz w:val="18"/>
                <w:szCs w:val="18"/>
              </w:rPr>
              <w:t>0.55</w:t>
            </w:r>
          </w:p>
        </w:tc>
        <w:tc>
          <w:tcPr>
            <w:tcW w:w="1197" w:type="dxa"/>
          </w:tcPr>
          <w:p w:rsidR="00327BFB" w:rsidRPr="00327BFB" w:rsidRDefault="00327BFB" w:rsidP="00040689">
            <w:pPr>
              <w:rPr>
                <w:rFonts w:eastAsia="Times New Roman" w:cstheme="minorHAnsi"/>
                <w:bCs/>
                <w:smallCaps/>
                <w:kern w:val="32"/>
                <w:sz w:val="18"/>
                <w:szCs w:val="18"/>
              </w:rPr>
            </w:pPr>
            <w:r>
              <w:rPr>
                <w:rFonts w:eastAsia="Times New Roman" w:cstheme="minorHAnsi"/>
                <w:bCs/>
                <w:smallCaps/>
                <w:kern w:val="32"/>
                <w:sz w:val="18"/>
                <w:szCs w:val="18"/>
              </w:rPr>
              <w:t>15</w:t>
            </w:r>
          </w:p>
        </w:tc>
      </w:tr>
    </w:tbl>
    <w:p w:rsidR="00224A77" w:rsidRPr="00224A77" w:rsidRDefault="00224A77" w:rsidP="00224A77">
      <w:pPr>
        <w:spacing w:after="0" w:line="240" w:lineRule="auto"/>
        <w:rPr>
          <w:rFonts w:ascii="Arial" w:eastAsia="Times New Roman" w:hAnsi="Arial" w:cs="Arial"/>
          <w:b/>
          <w:color w:val="FF0000"/>
          <w:sz w:val="20"/>
          <w:szCs w:val="20"/>
        </w:rPr>
        <w:sectPr w:rsidR="00224A77" w:rsidRPr="00224A77" w:rsidSect="00224A77">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fmt="lowerRoman"/>
          <w:cols w:space="720"/>
          <w:docGrid w:linePitch="360"/>
        </w:sectPr>
      </w:pPr>
    </w:p>
    <w:p w:rsidR="00224A77" w:rsidRPr="00224A77" w:rsidRDefault="00224A77" w:rsidP="00224A77">
      <w:pPr>
        <w:keepNext/>
        <w:spacing w:before="240" w:after="60" w:line="240" w:lineRule="auto"/>
        <w:outlineLvl w:val="0"/>
        <w:rPr>
          <w:rFonts w:ascii="Arial" w:eastAsia="Times New Roman" w:hAnsi="Arial" w:cs="Arial"/>
          <w:b/>
          <w:bCs/>
          <w:kern w:val="32"/>
          <w:sz w:val="32"/>
          <w:szCs w:val="32"/>
        </w:rPr>
      </w:pPr>
      <w:bookmarkStart w:id="8" w:name="_Toc174189524"/>
      <w:bookmarkStart w:id="9" w:name="_Toc304800195"/>
      <w:bookmarkStart w:id="10" w:name="_Toc324318332"/>
      <w:bookmarkStart w:id="11" w:name="_Toc324340476"/>
      <w:bookmarkStart w:id="12" w:name="_Toc391547206"/>
      <w:r w:rsidRPr="00224A77">
        <w:rPr>
          <w:rFonts w:ascii="Arial" w:eastAsia="Times New Roman" w:hAnsi="Arial" w:cs="Arial"/>
          <w:b/>
          <w:bCs/>
          <w:kern w:val="32"/>
          <w:sz w:val="32"/>
          <w:szCs w:val="32"/>
        </w:rPr>
        <w:lastRenderedPageBreak/>
        <w:t>Work Paper Approvals</w:t>
      </w:r>
      <w:bookmarkEnd w:id="8"/>
      <w:bookmarkEnd w:id="9"/>
      <w:bookmarkEnd w:id="10"/>
      <w:bookmarkEnd w:id="11"/>
      <w:bookmarkEnd w:id="12"/>
    </w:p>
    <w:p w:rsidR="00224A77" w:rsidRPr="00224A77" w:rsidRDefault="00224A77" w:rsidP="00224A77">
      <w:pPr>
        <w:spacing w:after="0" w:line="240" w:lineRule="auto"/>
        <w:rPr>
          <w:rFonts w:ascii="Arial" w:eastAsia="Times New Roman" w:hAnsi="Arial" w:cs="Times New Roman"/>
          <w:szCs w:val="24"/>
        </w:rPr>
      </w:pPr>
    </w:p>
    <w:tbl>
      <w:tblPr>
        <w:tblW w:w="5000" w:type="pct"/>
        <w:tblLook w:val="0000" w:firstRow="0" w:lastRow="0" w:firstColumn="0" w:lastColumn="0" w:noHBand="0" w:noVBand="0"/>
      </w:tblPr>
      <w:tblGrid>
        <w:gridCol w:w="5868"/>
        <w:gridCol w:w="3708"/>
      </w:tblGrid>
      <w:tr w:rsidR="00224A77" w:rsidRPr="00224A77" w:rsidTr="00224A77">
        <w:tc>
          <w:tcPr>
            <w:tcW w:w="3064" w:type="pct"/>
          </w:tcPr>
          <w:p w:rsidR="00224A77" w:rsidRPr="00224A77" w:rsidRDefault="00224A77" w:rsidP="00224A77">
            <w:pPr>
              <w:spacing w:after="0" w:line="240" w:lineRule="auto"/>
              <w:rPr>
                <w:rFonts w:ascii="Arial" w:eastAsia="Times New Roman" w:hAnsi="Arial" w:cs="Times New Roman"/>
                <w:szCs w:val="24"/>
              </w:rPr>
            </w:pPr>
          </w:p>
        </w:tc>
        <w:tc>
          <w:tcPr>
            <w:tcW w:w="1936" w:type="pct"/>
          </w:tcPr>
          <w:p w:rsidR="00224A77" w:rsidRPr="00224A77" w:rsidRDefault="00224A77" w:rsidP="00224A77">
            <w:pPr>
              <w:spacing w:after="0" w:line="240" w:lineRule="auto"/>
              <w:rPr>
                <w:rFonts w:ascii="Arial" w:eastAsia="Times New Roman" w:hAnsi="Arial" w:cs="Times New Roman"/>
                <w:szCs w:val="24"/>
              </w:rPr>
            </w:pPr>
          </w:p>
        </w:tc>
      </w:tr>
      <w:tr w:rsidR="00224A77" w:rsidRPr="00224A77" w:rsidTr="00224A77">
        <w:tc>
          <w:tcPr>
            <w:tcW w:w="3064" w:type="pct"/>
          </w:tcPr>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tabs>
                <w:tab w:val="left" w:pos="2265"/>
              </w:tabs>
              <w:spacing w:after="0" w:line="240" w:lineRule="auto"/>
              <w:rPr>
                <w:rFonts w:ascii="Arial" w:eastAsia="Times New Roman" w:hAnsi="Arial" w:cs="Times New Roman"/>
                <w:szCs w:val="24"/>
              </w:rPr>
            </w:pPr>
            <w:r w:rsidRPr="00224A77">
              <w:rPr>
                <w:rFonts w:ascii="Arial" w:eastAsia="Times New Roman" w:hAnsi="Arial" w:cs="Times New Roman"/>
                <w:szCs w:val="24"/>
              </w:rPr>
              <w:tab/>
            </w:r>
          </w:p>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pBdr>
                <w:bottom w:val="single" w:sz="12" w:space="1" w:color="auto"/>
              </w:pBd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b/>
                <w:szCs w:val="24"/>
              </w:rPr>
            </w:pPr>
            <w:r w:rsidRPr="00224A77">
              <w:rPr>
                <w:rFonts w:ascii="Arial" w:eastAsia="Times New Roman" w:hAnsi="Arial" w:cs="Times New Roman"/>
                <w:b/>
                <w:szCs w:val="24"/>
              </w:rPr>
              <w:t>Grant Brohard</w:t>
            </w:r>
          </w:p>
          <w:p w:rsidR="00224A77" w:rsidRPr="00224A77" w:rsidRDefault="00224A77" w:rsidP="00224A77">
            <w:pPr>
              <w:spacing w:after="0" w:line="240" w:lineRule="auto"/>
              <w:rPr>
                <w:rFonts w:ascii="Arial" w:eastAsia="Times New Roman" w:hAnsi="Arial" w:cs="Times New Roman"/>
                <w:szCs w:val="24"/>
              </w:rPr>
            </w:pPr>
            <w:r w:rsidRPr="00224A77">
              <w:rPr>
                <w:rFonts w:ascii="Arial" w:eastAsia="Times New Roman" w:hAnsi="Arial" w:cs="Times New Roman"/>
                <w:szCs w:val="24"/>
              </w:rPr>
              <w:t>Manager, Technical Product Support</w:t>
            </w:r>
          </w:p>
        </w:tc>
        <w:tc>
          <w:tcPr>
            <w:tcW w:w="1936" w:type="pct"/>
          </w:tcPr>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pBdr>
                <w:bottom w:val="single" w:sz="12" w:space="1" w:color="auto"/>
              </w:pBdr>
              <w:spacing w:after="0" w:line="240" w:lineRule="auto"/>
              <w:rPr>
                <w:rFonts w:ascii="Arial" w:eastAsia="Times New Roman" w:hAnsi="Arial" w:cs="Times New Roman"/>
                <w:szCs w:val="24"/>
              </w:rPr>
            </w:pPr>
          </w:p>
          <w:p w:rsidR="00224A77" w:rsidRPr="00224A77" w:rsidRDefault="00224A77" w:rsidP="00224A77">
            <w:pPr>
              <w:pBdr>
                <w:bottom w:val="single" w:sz="12" w:space="1" w:color="auto"/>
              </w:pBdr>
              <w:spacing w:after="0" w:line="240" w:lineRule="auto"/>
              <w:rPr>
                <w:rFonts w:ascii="Arial" w:eastAsia="Times New Roman" w:hAnsi="Arial" w:cs="Times New Roman"/>
                <w:szCs w:val="24"/>
              </w:rPr>
            </w:pPr>
          </w:p>
          <w:p w:rsidR="00224A77" w:rsidRPr="00224A77" w:rsidRDefault="00224A77" w:rsidP="00224A77">
            <w:pPr>
              <w:pBdr>
                <w:bottom w:val="single" w:sz="12" w:space="1" w:color="auto"/>
              </w:pBd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szCs w:val="24"/>
              </w:rPr>
            </w:pPr>
            <w:r w:rsidRPr="00224A77">
              <w:rPr>
                <w:rFonts w:ascii="Arial" w:eastAsia="Times New Roman" w:hAnsi="Arial" w:cs="Times New Roman"/>
                <w:szCs w:val="24"/>
              </w:rPr>
              <w:t>Date</w:t>
            </w:r>
          </w:p>
        </w:tc>
      </w:tr>
      <w:tr w:rsidR="00224A77" w:rsidRPr="00224A77" w:rsidTr="00224A77">
        <w:tc>
          <w:tcPr>
            <w:tcW w:w="3064" w:type="pct"/>
          </w:tcPr>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spacing w:after="0" w:line="240" w:lineRule="auto"/>
              <w:ind w:firstLine="720"/>
              <w:rPr>
                <w:rFonts w:ascii="Arial" w:eastAsia="Times New Roman" w:hAnsi="Arial" w:cs="Times New Roman"/>
                <w:szCs w:val="24"/>
              </w:rPr>
            </w:pPr>
          </w:p>
          <w:p w:rsidR="00224A77" w:rsidRPr="00224A77" w:rsidRDefault="00224A77" w:rsidP="00224A77">
            <w:pPr>
              <w:pBdr>
                <w:bottom w:val="single" w:sz="12" w:space="1" w:color="auto"/>
              </w:pBd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b/>
                <w:szCs w:val="24"/>
              </w:rPr>
            </w:pPr>
            <w:r w:rsidRPr="00224A77">
              <w:rPr>
                <w:rFonts w:ascii="Arial" w:eastAsia="Times New Roman" w:hAnsi="Arial" w:cs="Times New Roman"/>
                <w:b/>
                <w:szCs w:val="24"/>
              </w:rPr>
              <w:t>Carolyn Weiner</w:t>
            </w:r>
          </w:p>
          <w:p w:rsidR="00224A77" w:rsidRPr="00224A77" w:rsidRDefault="00224A77" w:rsidP="00224A77">
            <w:pPr>
              <w:spacing w:after="0" w:line="240" w:lineRule="auto"/>
              <w:rPr>
                <w:rFonts w:ascii="Arial" w:eastAsia="Times New Roman" w:hAnsi="Arial" w:cs="Times New Roman"/>
                <w:szCs w:val="24"/>
              </w:rPr>
            </w:pPr>
            <w:r w:rsidRPr="00224A77">
              <w:rPr>
                <w:rFonts w:ascii="Arial" w:eastAsia="Times New Roman" w:hAnsi="Arial" w:cs="Times New Roman"/>
                <w:szCs w:val="24"/>
              </w:rPr>
              <w:t>Manager, Products</w:t>
            </w:r>
          </w:p>
          <w:p w:rsidR="00224A77" w:rsidRPr="00224A77" w:rsidRDefault="00224A77" w:rsidP="00224A77">
            <w:pPr>
              <w:spacing w:after="0" w:line="240" w:lineRule="auto"/>
              <w:rPr>
                <w:rFonts w:ascii="Arial" w:eastAsia="Times New Roman" w:hAnsi="Arial" w:cs="Times New Roman"/>
                <w:szCs w:val="24"/>
              </w:rPr>
            </w:pPr>
          </w:p>
        </w:tc>
        <w:tc>
          <w:tcPr>
            <w:tcW w:w="1936" w:type="pct"/>
          </w:tcPr>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szCs w:val="24"/>
              </w:rPr>
            </w:pPr>
          </w:p>
          <w:p w:rsidR="00224A77" w:rsidRPr="00224A77" w:rsidRDefault="00224A77" w:rsidP="00224A77">
            <w:pPr>
              <w:pBdr>
                <w:bottom w:val="single" w:sz="12" w:space="1" w:color="auto"/>
              </w:pBdr>
              <w:spacing w:after="0" w:line="240" w:lineRule="auto"/>
              <w:rPr>
                <w:rFonts w:ascii="Arial" w:eastAsia="Times New Roman" w:hAnsi="Arial" w:cs="Times New Roman"/>
                <w:szCs w:val="24"/>
              </w:rPr>
            </w:pPr>
          </w:p>
          <w:p w:rsidR="00224A77" w:rsidRPr="00224A77" w:rsidRDefault="00224A77" w:rsidP="00224A77">
            <w:pPr>
              <w:pBdr>
                <w:bottom w:val="single" w:sz="12" w:space="1" w:color="auto"/>
              </w:pBdr>
              <w:spacing w:after="0" w:line="240" w:lineRule="auto"/>
              <w:rPr>
                <w:rFonts w:ascii="Arial" w:eastAsia="Times New Roman" w:hAnsi="Arial" w:cs="Times New Roman"/>
                <w:szCs w:val="24"/>
              </w:rPr>
            </w:pPr>
          </w:p>
          <w:p w:rsidR="00224A77" w:rsidRPr="00224A77" w:rsidRDefault="00224A77" w:rsidP="00224A77">
            <w:pPr>
              <w:spacing w:after="0" w:line="240" w:lineRule="auto"/>
              <w:rPr>
                <w:rFonts w:ascii="Arial" w:eastAsia="Times New Roman" w:hAnsi="Arial" w:cs="Times New Roman"/>
                <w:szCs w:val="24"/>
              </w:rPr>
            </w:pPr>
            <w:r w:rsidRPr="00224A77">
              <w:rPr>
                <w:rFonts w:ascii="Arial" w:eastAsia="Times New Roman" w:hAnsi="Arial" w:cs="Times New Roman"/>
                <w:szCs w:val="24"/>
              </w:rPr>
              <w:t>Date</w:t>
            </w:r>
          </w:p>
          <w:p w:rsidR="00224A77" w:rsidRPr="00224A77" w:rsidRDefault="00224A77" w:rsidP="00224A77">
            <w:pPr>
              <w:spacing w:after="0" w:line="240" w:lineRule="auto"/>
              <w:rPr>
                <w:rFonts w:ascii="Arial" w:eastAsia="Times New Roman" w:hAnsi="Arial" w:cs="Times New Roman"/>
                <w:szCs w:val="24"/>
              </w:rPr>
            </w:pPr>
          </w:p>
        </w:tc>
      </w:tr>
    </w:tbl>
    <w:p w:rsidR="00224A77" w:rsidRPr="00224A77" w:rsidRDefault="00224A77"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Default="000A1E52" w:rsidP="00224A77">
      <w:pPr>
        <w:spacing w:after="0" w:line="240" w:lineRule="auto"/>
        <w:rPr>
          <w:rFonts w:ascii="Arial" w:eastAsia="Times New Roman" w:hAnsi="Arial" w:cs="Times New Roman"/>
          <w:szCs w:val="24"/>
        </w:rPr>
      </w:pPr>
    </w:p>
    <w:p w:rsidR="000A1E52" w:rsidRPr="000A1E52" w:rsidRDefault="000A1E52" w:rsidP="000A1E52">
      <w:pPr>
        <w:pStyle w:val="Heading1"/>
        <w:rPr>
          <w:rFonts w:ascii="Arial" w:hAnsi="Arial"/>
          <w:smallCaps w:val="0"/>
          <w:sz w:val="32"/>
        </w:rPr>
      </w:pPr>
      <w:r w:rsidRPr="006832A4">
        <w:br w:type="page"/>
      </w:r>
      <w:r w:rsidRPr="000A1E52">
        <w:rPr>
          <w:rFonts w:ascii="Arial" w:hAnsi="Arial"/>
          <w:smallCaps w:val="0"/>
          <w:sz w:val="32"/>
        </w:rPr>
        <w:lastRenderedPageBreak/>
        <w:t>Document Revision History</w:t>
      </w:r>
    </w:p>
    <w:p w:rsidR="000A1E52" w:rsidRPr="000A1E52" w:rsidRDefault="000A1E52" w:rsidP="000A1E52">
      <w:pPr>
        <w:spacing w:after="0" w:line="240" w:lineRule="auto"/>
        <w:rPr>
          <w:rFonts w:ascii="Arial" w:eastAsia="Times New Roman" w:hAnsi="Arial" w:cs="Times New Roman"/>
          <w:szCs w:val="24"/>
        </w:rPr>
      </w:pPr>
      <w:r w:rsidRPr="000A1E52">
        <w:rPr>
          <w:rFonts w:ascii="Arial" w:eastAsia="Times New Roman" w:hAnsi="Arial" w:cs="Times New Roman"/>
          <w:szCs w:val="24"/>
        </w:rPr>
        <w:t xml:space="preserve">     </w:t>
      </w:r>
      <w:r w:rsidRPr="000A1E52">
        <w:rPr>
          <w:rFonts w:ascii="Arial" w:eastAsia="Times New Roman" w:hAnsi="Arial" w:cs="Times New Roman"/>
          <w:szCs w:val="24"/>
        </w:rPr>
        <w:tab/>
      </w:r>
      <w:r w:rsidRPr="000A1E52">
        <w:rPr>
          <w:rFonts w:ascii="Arial" w:eastAsia="Times New Roman" w:hAnsi="Arial" w:cs="Times New Roman"/>
          <w:szCs w:val="24"/>
        </w:rPr>
        <w:tab/>
      </w:r>
      <w:r w:rsidRPr="000A1E52">
        <w:rPr>
          <w:rFonts w:ascii="Arial" w:eastAsia="Times New Roman" w:hAnsi="Arial" w:cs="Times New Roman"/>
          <w:szCs w:val="24"/>
        </w:rPr>
        <w:tab/>
      </w:r>
      <w:r w:rsidRPr="000A1E52">
        <w:rPr>
          <w:rFonts w:ascii="Arial" w:eastAsia="Times New Roman" w:hAnsi="Arial" w:cs="Times New Roman"/>
          <w:szCs w:val="24"/>
        </w:rP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A1E52" w:rsidRPr="000A1E52" w:rsidTr="00D7009C">
        <w:trPr>
          <w:trHeight w:val="464"/>
        </w:trPr>
        <w:tc>
          <w:tcPr>
            <w:tcW w:w="858" w:type="pct"/>
            <w:tcBorders>
              <w:top w:val="nil"/>
              <w:bottom w:val="single" w:sz="18" w:space="0" w:color="FFFFFF"/>
            </w:tcBorders>
            <w:shd w:val="pct20" w:color="000000" w:fill="FFFFFF"/>
          </w:tcPr>
          <w:p w:rsidR="000A1E52" w:rsidRPr="000A1E52" w:rsidRDefault="000A1E52" w:rsidP="000A1E52">
            <w:pPr>
              <w:spacing w:after="0" w:line="240" w:lineRule="auto"/>
              <w:jc w:val="center"/>
              <w:rPr>
                <w:rFonts w:ascii="Arial" w:eastAsia="Times New Roman" w:hAnsi="Arial" w:cs="Times New Roman"/>
                <w:b/>
                <w:bCs/>
                <w:szCs w:val="24"/>
              </w:rPr>
            </w:pPr>
            <w:r w:rsidRPr="000A1E52">
              <w:rPr>
                <w:rFonts w:ascii="Arial" w:eastAsia="Times New Roman" w:hAnsi="Arial" w:cs="Times New Roman"/>
                <w:b/>
                <w:szCs w:val="24"/>
              </w:rPr>
              <w:t>Revision #</w:t>
            </w:r>
            <w:r w:rsidRPr="000A1E52">
              <w:rPr>
                <w:rFonts w:ascii="Arial" w:eastAsia="Times New Roman" w:hAnsi="Arial" w:cs="Times New Roman"/>
                <w:b/>
                <w:szCs w:val="24"/>
              </w:rPr>
              <w:tab/>
            </w:r>
          </w:p>
        </w:tc>
        <w:tc>
          <w:tcPr>
            <w:tcW w:w="783" w:type="pct"/>
            <w:tcBorders>
              <w:top w:val="nil"/>
              <w:bottom w:val="single" w:sz="18" w:space="0" w:color="FFFFFF"/>
            </w:tcBorders>
            <w:shd w:val="pct20" w:color="000000" w:fill="FFFFFF"/>
          </w:tcPr>
          <w:p w:rsidR="000A1E52" w:rsidRPr="000A1E52" w:rsidRDefault="000A1E52" w:rsidP="000A1E52">
            <w:pPr>
              <w:spacing w:after="0" w:line="240" w:lineRule="auto"/>
              <w:jc w:val="center"/>
              <w:rPr>
                <w:rFonts w:ascii="Arial" w:eastAsia="Times New Roman" w:hAnsi="Arial" w:cs="Times New Roman"/>
                <w:b/>
                <w:bCs/>
                <w:sz w:val="20"/>
                <w:szCs w:val="20"/>
              </w:rPr>
            </w:pPr>
            <w:r w:rsidRPr="000A1E52">
              <w:rPr>
                <w:rFonts w:ascii="Arial" w:eastAsia="Times New Roman" w:hAnsi="Arial" w:cs="Times New Roman"/>
                <w:b/>
                <w:szCs w:val="24"/>
              </w:rPr>
              <w:t>Revision Date</w:t>
            </w:r>
            <w:r w:rsidRPr="000A1E52">
              <w:rPr>
                <w:rFonts w:ascii="Arial" w:eastAsia="Times New Roman" w:hAnsi="Arial" w:cs="Times New Roman"/>
                <w:b/>
                <w:szCs w:val="24"/>
              </w:rPr>
              <w:tab/>
            </w:r>
          </w:p>
        </w:tc>
        <w:tc>
          <w:tcPr>
            <w:tcW w:w="1680" w:type="pct"/>
            <w:tcBorders>
              <w:top w:val="nil"/>
              <w:bottom w:val="single" w:sz="18" w:space="0" w:color="FFFFFF"/>
            </w:tcBorders>
            <w:shd w:val="pct20" w:color="000000" w:fill="FFFFFF"/>
          </w:tcPr>
          <w:p w:rsidR="000A1E52" w:rsidRPr="000A1E52" w:rsidRDefault="000A1E52" w:rsidP="000A1E52">
            <w:pPr>
              <w:spacing w:after="0" w:line="240" w:lineRule="auto"/>
              <w:jc w:val="center"/>
              <w:rPr>
                <w:rFonts w:ascii="Arial" w:eastAsia="Times New Roman" w:hAnsi="Arial" w:cs="Times New Roman"/>
                <w:b/>
                <w:bCs/>
                <w:sz w:val="20"/>
                <w:szCs w:val="20"/>
              </w:rPr>
            </w:pPr>
            <w:r w:rsidRPr="000A1E52">
              <w:rPr>
                <w:rFonts w:ascii="Arial" w:eastAsia="Times New Roman" w:hAnsi="Arial" w:cs="Times New Roman"/>
                <w:b/>
                <w:szCs w:val="24"/>
              </w:rPr>
              <w:t>Section-by-Section Description of Revisions</w:t>
            </w:r>
          </w:p>
        </w:tc>
        <w:tc>
          <w:tcPr>
            <w:tcW w:w="1679" w:type="pct"/>
            <w:tcBorders>
              <w:top w:val="nil"/>
              <w:bottom w:val="single" w:sz="18" w:space="0" w:color="FFFFFF"/>
            </w:tcBorders>
            <w:shd w:val="pct20" w:color="000000" w:fill="FFFFFF"/>
          </w:tcPr>
          <w:p w:rsidR="000A1E52" w:rsidRPr="000A1E52" w:rsidRDefault="000A1E52" w:rsidP="000A1E52">
            <w:pPr>
              <w:spacing w:after="0" w:line="240" w:lineRule="auto"/>
              <w:jc w:val="center"/>
              <w:rPr>
                <w:rFonts w:ascii="Arial" w:eastAsia="Times New Roman" w:hAnsi="Arial" w:cs="Times New Roman"/>
                <w:b/>
                <w:bCs/>
                <w:sz w:val="20"/>
                <w:szCs w:val="20"/>
              </w:rPr>
            </w:pPr>
            <w:r w:rsidRPr="000A1E52">
              <w:rPr>
                <w:rFonts w:ascii="Arial" w:eastAsia="Times New Roman" w:hAnsi="Arial" w:cs="Times New Roman"/>
                <w:b/>
                <w:szCs w:val="24"/>
              </w:rPr>
              <w:t>Author (Company)</w:t>
            </w:r>
          </w:p>
        </w:tc>
      </w:tr>
      <w:tr w:rsidR="000A1E52" w:rsidRPr="000A1E52" w:rsidTr="00D7009C">
        <w:trPr>
          <w:trHeight w:val="464"/>
        </w:trPr>
        <w:tc>
          <w:tcPr>
            <w:tcW w:w="858" w:type="pct"/>
            <w:tcBorders>
              <w:top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r w:rsidRPr="000A1E52">
              <w:rPr>
                <w:rFonts w:ascii="Arial" w:eastAsia="Times New Roman" w:hAnsi="Arial" w:cs="Times New Roman"/>
                <w:szCs w:val="24"/>
              </w:rPr>
              <w:t>Revision 0</w:t>
            </w:r>
          </w:p>
        </w:tc>
        <w:tc>
          <w:tcPr>
            <w:tcW w:w="783" w:type="pct"/>
            <w:tcBorders>
              <w:top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r w:rsidRPr="000A1E52">
              <w:rPr>
                <w:rFonts w:ascii="Arial" w:eastAsia="Times New Roman" w:hAnsi="Arial" w:cs="Times New Roman"/>
                <w:szCs w:val="24"/>
              </w:rPr>
              <w:t>0</w:t>
            </w:r>
            <w:r>
              <w:rPr>
                <w:rFonts w:ascii="Arial" w:eastAsia="Times New Roman" w:hAnsi="Arial" w:cs="Times New Roman"/>
                <w:szCs w:val="24"/>
              </w:rPr>
              <w:t>1/12/2015</w:t>
            </w:r>
          </w:p>
        </w:tc>
        <w:tc>
          <w:tcPr>
            <w:tcW w:w="1680" w:type="pct"/>
            <w:tcBorders>
              <w:top w:val="single" w:sz="18" w:space="0" w:color="FFFFFF"/>
            </w:tcBorders>
            <w:shd w:val="pct20" w:color="000000" w:fill="FFFFFF"/>
          </w:tcPr>
          <w:p w:rsidR="000A1E52" w:rsidRDefault="000A1E52" w:rsidP="000A1E52">
            <w:pPr>
              <w:spacing w:after="0" w:line="240" w:lineRule="auto"/>
              <w:rPr>
                <w:rFonts w:ascii="Arial" w:eastAsia="Times New Roman" w:hAnsi="Arial" w:cs="Times New Roman"/>
                <w:szCs w:val="24"/>
              </w:rPr>
            </w:pPr>
            <w:r w:rsidRPr="000A1E52">
              <w:rPr>
                <w:rFonts w:ascii="Arial" w:eastAsia="Times New Roman" w:hAnsi="Arial" w:cs="Times New Roman"/>
                <w:szCs w:val="24"/>
              </w:rPr>
              <w:t>PGECODHW</w:t>
            </w:r>
            <w:r>
              <w:rPr>
                <w:rFonts w:ascii="Arial" w:eastAsia="Times New Roman" w:hAnsi="Arial" w:cs="Times New Roman"/>
                <w:szCs w:val="24"/>
              </w:rPr>
              <w:t>126</w:t>
            </w:r>
            <w:r w:rsidRPr="000A1E52">
              <w:rPr>
                <w:rFonts w:ascii="Arial" w:eastAsia="Times New Roman" w:hAnsi="Arial" w:cs="Times New Roman"/>
                <w:szCs w:val="24"/>
              </w:rPr>
              <w:t xml:space="preserve"> Rev. 0</w:t>
            </w:r>
          </w:p>
          <w:p w:rsidR="000A1E52" w:rsidRPr="000A1E52" w:rsidRDefault="000A1E52" w:rsidP="000A1E52">
            <w:pPr>
              <w:spacing w:after="0" w:line="240" w:lineRule="auto"/>
              <w:rPr>
                <w:rFonts w:ascii="Arial" w:eastAsia="Times New Roman" w:hAnsi="Arial" w:cs="Times New Roman"/>
                <w:szCs w:val="24"/>
              </w:rPr>
            </w:pPr>
            <w:r>
              <w:rPr>
                <w:rFonts w:ascii="Arial" w:eastAsia="Times New Roman" w:hAnsi="Arial" w:cs="Times New Roman"/>
                <w:szCs w:val="24"/>
              </w:rPr>
              <w:t xml:space="preserve">New for PG&amp;E 2015 using approved </w:t>
            </w:r>
            <w:proofErr w:type="spellStart"/>
            <w:r>
              <w:rPr>
                <w:rFonts w:ascii="Arial" w:eastAsia="Times New Roman" w:hAnsi="Arial" w:cs="Times New Roman"/>
                <w:szCs w:val="24"/>
              </w:rPr>
              <w:t>wp</w:t>
            </w:r>
            <w:proofErr w:type="spellEnd"/>
            <w:r>
              <w:rPr>
                <w:rFonts w:ascii="Arial" w:eastAsia="Times New Roman" w:hAnsi="Arial" w:cs="Times New Roman"/>
                <w:szCs w:val="24"/>
              </w:rPr>
              <w:t xml:space="preserve"> from SCE</w:t>
            </w:r>
          </w:p>
        </w:tc>
        <w:tc>
          <w:tcPr>
            <w:tcW w:w="1679" w:type="pct"/>
            <w:tcBorders>
              <w:top w:val="single" w:sz="18" w:space="0" w:color="FFFFFF"/>
            </w:tcBorders>
            <w:shd w:val="pct20" w:color="000000" w:fill="FFFFFF"/>
          </w:tcPr>
          <w:p w:rsidR="000A1E52" w:rsidRPr="000A1E52" w:rsidRDefault="005B6CC7" w:rsidP="000A1E52">
            <w:pPr>
              <w:spacing w:after="0" w:line="240" w:lineRule="auto"/>
              <w:rPr>
                <w:rFonts w:ascii="Arial" w:eastAsia="Times New Roman" w:hAnsi="Arial" w:cs="Times New Roman"/>
                <w:szCs w:val="24"/>
              </w:rPr>
            </w:pPr>
            <w:r>
              <w:rPr>
                <w:rFonts w:ascii="Arial" w:eastAsia="Times New Roman" w:hAnsi="Arial" w:cs="Times New Roman"/>
                <w:szCs w:val="24"/>
              </w:rPr>
              <w:t xml:space="preserve">Southern California Edison </w:t>
            </w:r>
            <w:r w:rsidR="000A1E52" w:rsidRPr="000A1E52">
              <w:rPr>
                <w:rFonts w:ascii="Arial" w:eastAsia="Times New Roman" w:hAnsi="Arial" w:cs="Times New Roman"/>
                <w:szCs w:val="24"/>
              </w:rPr>
              <w:t>Company</w:t>
            </w:r>
            <w:r w:rsidR="000A1E52">
              <w:rPr>
                <w:rFonts w:ascii="Arial" w:eastAsia="Times New Roman" w:hAnsi="Arial" w:cs="Times New Roman"/>
                <w:szCs w:val="24"/>
              </w:rPr>
              <w:t xml:space="preserve"> SCE13WP002R1</w:t>
            </w:r>
          </w:p>
        </w:tc>
      </w:tr>
      <w:tr w:rsidR="000A1E52" w:rsidRPr="000A1E52" w:rsidTr="00D7009C">
        <w:trPr>
          <w:trHeight w:val="464"/>
        </w:trPr>
        <w:tc>
          <w:tcPr>
            <w:tcW w:w="858" w:type="pct"/>
            <w:tcBorders>
              <w:top w:val="single" w:sz="18" w:space="0" w:color="FFFFFF"/>
              <w:bottom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p>
        </w:tc>
        <w:tc>
          <w:tcPr>
            <w:tcW w:w="783" w:type="pct"/>
            <w:tcBorders>
              <w:top w:val="single" w:sz="18" w:space="0" w:color="FFFFFF"/>
              <w:bottom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p>
        </w:tc>
        <w:tc>
          <w:tcPr>
            <w:tcW w:w="1680" w:type="pct"/>
            <w:tcBorders>
              <w:top w:val="single" w:sz="18" w:space="0" w:color="FFFFFF"/>
              <w:bottom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p>
        </w:tc>
        <w:tc>
          <w:tcPr>
            <w:tcW w:w="1679" w:type="pct"/>
            <w:tcBorders>
              <w:top w:val="single" w:sz="18" w:space="0" w:color="FFFFFF"/>
              <w:bottom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p>
        </w:tc>
      </w:tr>
      <w:tr w:rsidR="000A1E52" w:rsidRPr="000A1E52" w:rsidTr="00D7009C">
        <w:trPr>
          <w:trHeight w:val="464"/>
        </w:trPr>
        <w:tc>
          <w:tcPr>
            <w:tcW w:w="858" w:type="pct"/>
            <w:tcBorders>
              <w:top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p>
        </w:tc>
        <w:tc>
          <w:tcPr>
            <w:tcW w:w="783" w:type="pct"/>
            <w:tcBorders>
              <w:top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p>
        </w:tc>
        <w:tc>
          <w:tcPr>
            <w:tcW w:w="1680" w:type="pct"/>
            <w:tcBorders>
              <w:top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p>
        </w:tc>
        <w:tc>
          <w:tcPr>
            <w:tcW w:w="1679" w:type="pct"/>
            <w:tcBorders>
              <w:top w:val="single" w:sz="18" w:space="0" w:color="FFFFFF"/>
            </w:tcBorders>
            <w:shd w:val="pct20" w:color="000000" w:fill="FFFFFF"/>
          </w:tcPr>
          <w:p w:rsidR="000A1E52" w:rsidRPr="000A1E52" w:rsidRDefault="000A1E52" w:rsidP="000A1E52">
            <w:pPr>
              <w:spacing w:after="0" w:line="240" w:lineRule="auto"/>
              <w:rPr>
                <w:rFonts w:ascii="Arial" w:eastAsia="Times New Roman" w:hAnsi="Arial" w:cs="Times New Roman"/>
                <w:szCs w:val="24"/>
              </w:rPr>
            </w:pPr>
          </w:p>
        </w:tc>
      </w:tr>
    </w:tbl>
    <w:p w:rsidR="00224A77" w:rsidRPr="00224A77" w:rsidRDefault="000A1E52" w:rsidP="00224A77">
      <w:pPr>
        <w:spacing w:after="0" w:line="240" w:lineRule="auto"/>
        <w:rPr>
          <w:rFonts w:eastAsia="Times New Roman" w:cstheme="minorHAnsi"/>
          <w:sz w:val="24"/>
          <w:szCs w:val="24"/>
        </w:rPr>
      </w:pPr>
      <w:r w:rsidRPr="000A1E52">
        <w:rPr>
          <w:rFonts w:ascii="Arial" w:eastAsia="Times New Roman" w:hAnsi="Arial" w:cs="Times New Roman"/>
          <w:szCs w:val="24"/>
        </w:rPr>
        <w:br w:type="page"/>
      </w:r>
    </w:p>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sz w:val="24"/>
          <w:szCs w:val="24"/>
        </w:rPr>
      </w:pPr>
    </w:p>
    <w:p w:rsidR="00224A77" w:rsidRDefault="00224A77" w:rsidP="00224A77">
      <w:pPr>
        <w:pBdr>
          <w:bottom w:val="single" w:sz="4" w:space="1" w:color="auto"/>
        </w:pBdr>
        <w:spacing w:after="0" w:line="240" w:lineRule="auto"/>
        <w:rPr>
          <w:rFonts w:eastAsia="Times New Roman" w:cstheme="minorHAnsi"/>
          <w:b/>
          <w:sz w:val="36"/>
          <w:szCs w:val="36"/>
        </w:rPr>
      </w:pPr>
    </w:p>
    <w:p w:rsidR="00224A77" w:rsidRPr="00224A77" w:rsidRDefault="00224A77" w:rsidP="00224A77">
      <w:pPr>
        <w:pBdr>
          <w:bottom w:val="single" w:sz="4" w:space="1" w:color="auto"/>
        </w:pBdr>
        <w:spacing w:after="0" w:line="240" w:lineRule="auto"/>
        <w:rPr>
          <w:rFonts w:eastAsia="Times New Roman" w:cstheme="minorHAnsi"/>
          <w:b/>
          <w:sz w:val="36"/>
          <w:szCs w:val="36"/>
        </w:rPr>
      </w:pPr>
      <w:r w:rsidRPr="00224A77">
        <w:rPr>
          <w:rFonts w:eastAsia="Times New Roman" w:cstheme="minorHAnsi"/>
          <w:b/>
          <w:sz w:val="36"/>
          <w:szCs w:val="36"/>
        </w:rPr>
        <w:t>Southern California Edison Company</w:t>
      </w:r>
    </w:p>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b/>
          <w:sz w:val="72"/>
          <w:szCs w:val="72"/>
        </w:rPr>
      </w:pPr>
      <w:r w:rsidRPr="00224A77">
        <w:rPr>
          <w:rFonts w:eastAsia="Times New Roman" w:cstheme="minorHAnsi"/>
          <w:b/>
          <w:sz w:val="72"/>
          <w:szCs w:val="72"/>
        </w:rPr>
        <w:t>Demand Control for Centralized Water Heater Recirculation Pump</w:t>
      </w:r>
    </w:p>
    <w:p w:rsidR="00224A77" w:rsidRPr="00224A77" w:rsidRDefault="00224A77" w:rsidP="00224A77">
      <w:pPr>
        <w:spacing w:after="0" w:line="240" w:lineRule="auto"/>
        <w:rPr>
          <w:rFonts w:ascii="Times New Roman" w:eastAsia="Times New Roman" w:hAnsi="Times New Roman" w:cs="Times New Roman"/>
          <w:sz w:val="24"/>
          <w:szCs w:val="24"/>
        </w:rPr>
      </w:pPr>
    </w:p>
    <w:p w:rsidR="00224A77" w:rsidRPr="00224A77" w:rsidRDefault="00224A77" w:rsidP="00224A77">
      <w:pPr>
        <w:spacing w:after="0" w:line="240" w:lineRule="auto"/>
        <w:rPr>
          <w:rFonts w:eastAsia="Times New Roman" w:cstheme="minorHAnsi"/>
          <w:sz w:val="24"/>
          <w:szCs w:val="24"/>
        </w:rPr>
        <w:sectPr w:rsidR="00224A77" w:rsidRPr="00224A77">
          <w:footerReference w:type="default" r:id="rId14"/>
          <w:pgSz w:w="12240" w:h="15840"/>
          <w:pgMar w:top="1440" w:right="1440" w:bottom="1440" w:left="1440" w:header="720" w:footer="720" w:gutter="0"/>
          <w:cols w:space="720"/>
          <w:docGrid w:linePitch="360"/>
        </w:sectPr>
      </w:pPr>
    </w:p>
    <w:p w:rsidR="00224A77" w:rsidRPr="00224A77" w:rsidRDefault="00224A77" w:rsidP="00224A77">
      <w:pPr>
        <w:keepNext/>
        <w:spacing w:before="240" w:after="60" w:line="240" w:lineRule="auto"/>
        <w:ind w:left="-630"/>
        <w:outlineLvl w:val="2"/>
        <w:rPr>
          <w:rFonts w:eastAsia="Times New Roman" w:cstheme="minorHAnsi"/>
          <w:b/>
          <w:bCs/>
          <w:sz w:val="26"/>
          <w:szCs w:val="26"/>
        </w:rPr>
      </w:pPr>
      <w:r w:rsidRPr="00224A77">
        <w:rPr>
          <w:rFonts w:eastAsia="Times New Roman" w:cstheme="minorHAnsi"/>
          <w:b/>
          <w:bCs/>
          <w:sz w:val="26"/>
          <w:szCs w:val="26"/>
        </w:rPr>
        <w:lastRenderedPageBreak/>
        <w:t>Core Measure Summary Table</w:t>
      </w:r>
    </w:p>
    <w:tbl>
      <w:tblPr>
        <w:tblW w:w="21870" w:type="dxa"/>
        <w:tblInd w:w="-522" w:type="dxa"/>
        <w:tblLayout w:type="fixed"/>
        <w:tblLook w:val="04A0" w:firstRow="1" w:lastRow="0" w:firstColumn="1" w:lastColumn="0" w:noHBand="0" w:noVBand="1"/>
      </w:tblPr>
      <w:tblGrid>
        <w:gridCol w:w="2700"/>
        <w:gridCol w:w="2880"/>
        <w:gridCol w:w="990"/>
        <w:gridCol w:w="540"/>
        <w:gridCol w:w="1350"/>
        <w:gridCol w:w="1350"/>
        <w:gridCol w:w="720"/>
        <w:gridCol w:w="900"/>
        <w:gridCol w:w="900"/>
        <w:gridCol w:w="810"/>
        <w:gridCol w:w="1170"/>
        <w:gridCol w:w="1260"/>
        <w:gridCol w:w="990"/>
        <w:gridCol w:w="720"/>
        <w:gridCol w:w="900"/>
        <w:gridCol w:w="900"/>
        <w:gridCol w:w="990"/>
        <w:gridCol w:w="810"/>
        <w:gridCol w:w="990"/>
      </w:tblGrid>
      <w:tr w:rsidR="00224A77" w:rsidRPr="00224A77" w:rsidTr="00224A77">
        <w:trPr>
          <w:trHeight w:val="540"/>
        </w:trPr>
        <w:tc>
          <w:tcPr>
            <w:tcW w:w="11430" w:type="dxa"/>
            <w:gridSpan w:val="8"/>
            <w:tcBorders>
              <w:top w:val="single" w:sz="8" w:space="0" w:color="auto"/>
              <w:left w:val="single" w:sz="8" w:space="0" w:color="auto"/>
              <w:bottom w:val="single" w:sz="8" w:space="0" w:color="auto"/>
              <w:right w:val="single" w:sz="8" w:space="0" w:color="000000"/>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General Measure Information</w:t>
            </w:r>
          </w:p>
        </w:tc>
        <w:tc>
          <w:tcPr>
            <w:tcW w:w="1710" w:type="dxa"/>
            <w:gridSpan w:val="2"/>
            <w:tcBorders>
              <w:top w:val="single" w:sz="8" w:space="0" w:color="auto"/>
              <w:left w:val="nil"/>
              <w:bottom w:val="nil"/>
              <w:right w:val="single" w:sz="8" w:space="0" w:color="000000"/>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PT</w:t>
            </w:r>
          </w:p>
        </w:tc>
        <w:tc>
          <w:tcPr>
            <w:tcW w:w="4140" w:type="dxa"/>
            <w:gridSpan w:val="4"/>
            <w:tcBorders>
              <w:top w:val="single" w:sz="8" w:space="0" w:color="auto"/>
              <w:left w:val="nil"/>
              <w:bottom w:val="nil"/>
              <w:right w:val="single" w:sz="8" w:space="0" w:color="000000"/>
            </w:tcBorders>
            <w:shd w:val="clear" w:color="000000" w:fill="BFBFBF" w:themeFill="background1" w:themeFillShade="BF"/>
            <w:vAlign w:val="center"/>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1st Baseline Period</w:t>
            </w:r>
          </w:p>
        </w:tc>
        <w:tc>
          <w:tcPr>
            <w:tcW w:w="3600" w:type="dxa"/>
            <w:gridSpan w:val="4"/>
            <w:tcBorders>
              <w:top w:val="single" w:sz="8" w:space="0" w:color="auto"/>
              <w:left w:val="nil"/>
              <w:bottom w:val="nil"/>
              <w:right w:val="single" w:sz="8" w:space="0" w:color="000000"/>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2nd Baseline Period</w:t>
            </w:r>
          </w:p>
        </w:tc>
        <w:tc>
          <w:tcPr>
            <w:tcW w:w="990" w:type="dxa"/>
            <w:tcBorders>
              <w:top w:val="single" w:sz="8" w:space="0" w:color="auto"/>
              <w:left w:val="nil"/>
              <w:bottom w:val="nil"/>
              <w:right w:val="single" w:sz="8" w:space="0" w:color="auto"/>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TOU</w:t>
            </w:r>
          </w:p>
        </w:tc>
      </w:tr>
      <w:tr w:rsidR="00224A77" w:rsidRPr="00224A77" w:rsidTr="00224A77">
        <w:trPr>
          <w:trHeight w:val="1290"/>
        </w:trPr>
        <w:tc>
          <w:tcPr>
            <w:tcW w:w="2700" w:type="dxa"/>
            <w:tcBorders>
              <w:top w:val="nil"/>
              <w:left w:val="single" w:sz="8" w:space="0" w:color="auto"/>
              <w:bottom w:val="single" w:sz="8"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Measure Name</w:t>
            </w:r>
          </w:p>
        </w:tc>
        <w:tc>
          <w:tcPr>
            <w:tcW w:w="2880" w:type="dxa"/>
            <w:tcBorders>
              <w:top w:val="nil"/>
              <w:left w:val="nil"/>
              <w:bottom w:val="single" w:sz="8"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 xml:space="preserve">Measure </w:t>
            </w:r>
            <w:proofErr w:type="spellStart"/>
            <w:r w:rsidRPr="00224A77">
              <w:rPr>
                <w:rFonts w:ascii="Calibri" w:eastAsia="Times New Roman" w:hAnsi="Calibri" w:cs="Calibri"/>
                <w:sz w:val="14"/>
                <w:szCs w:val="14"/>
              </w:rPr>
              <w:t>RunID</w:t>
            </w:r>
            <w:proofErr w:type="spellEnd"/>
          </w:p>
        </w:tc>
        <w:tc>
          <w:tcPr>
            <w:tcW w:w="990" w:type="dxa"/>
            <w:tcBorders>
              <w:top w:val="nil"/>
              <w:left w:val="nil"/>
              <w:bottom w:val="single" w:sz="8"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Solution Code</w:t>
            </w:r>
          </w:p>
        </w:tc>
        <w:tc>
          <w:tcPr>
            <w:tcW w:w="540" w:type="dxa"/>
            <w:tcBorders>
              <w:top w:val="nil"/>
              <w:left w:val="nil"/>
              <w:bottom w:val="single" w:sz="8"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CZ</w:t>
            </w:r>
          </w:p>
        </w:tc>
        <w:tc>
          <w:tcPr>
            <w:tcW w:w="1350" w:type="dxa"/>
            <w:tcBorders>
              <w:top w:val="nil"/>
              <w:left w:val="nil"/>
              <w:bottom w:val="single" w:sz="8"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Building Type</w:t>
            </w:r>
          </w:p>
        </w:tc>
        <w:tc>
          <w:tcPr>
            <w:tcW w:w="1350" w:type="dxa"/>
            <w:tcBorders>
              <w:top w:val="nil"/>
              <w:left w:val="nil"/>
              <w:bottom w:val="single" w:sz="8"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Load Shape</w:t>
            </w:r>
          </w:p>
        </w:tc>
        <w:tc>
          <w:tcPr>
            <w:tcW w:w="720" w:type="dxa"/>
            <w:tcBorders>
              <w:top w:val="nil"/>
              <w:left w:val="nil"/>
              <w:bottom w:val="single" w:sz="8"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EUL</w:t>
            </w:r>
          </w:p>
        </w:tc>
        <w:tc>
          <w:tcPr>
            <w:tcW w:w="900" w:type="dxa"/>
            <w:tcBorders>
              <w:top w:val="nil"/>
              <w:left w:val="nil"/>
              <w:bottom w:val="single" w:sz="8" w:space="0" w:color="auto"/>
              <w:right w:val="nil"/>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Unit Definition</w:t>
            </w:r>
          </w:p>
        </w:tc>
        <w:tc>
          <w:tcPr>
            <w:tcW w:w="900"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Program Type (NEW, ROB, RET)</w:t>
            </w:r>
          </w:p>
        </w:tc>
        <w:tc>
          <w:tcPr>
            <w:tcW w:w="810"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Applicable Code</w:t>
            </w:r>
          </w:p>
        </w:tc>
        <w:tc>
          <w:tcPr>
            <w:tcW w:w="1170" w:type="dxa"/>
            <w:tcBorders>
              <w:top w:val="single" w:sz="8" w:space="0" w:color="auto"/>
              <w:left w:val="single" w:sz="4" w:space="0" w:color="auto"/>
              <w:bottom w:val="single" w:sz="8" w:space="0" w:color="auto"/>
              <w:right w:val="single" w:sz="4" w:space="0" w:color="auto"/>
            </w:tcBorders>
            <w:shd w:val="clear" w:color="000000" w:fill="D8E4BC"/>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Gross Unit Annual Electricity Savings (kWh/unit)</w:t>
            </w:r>
          </w:p>
        </w:tc>
        <w:tc>
          <w:tcPr>
            <w:tcW w:w="1260" w:type="dxa"/>
            <w:tcBorders>
              <w:top w:val="single" w:sz="8" w:space="0" w:color="auto"/>
              <w:left w:val="nil"/>
              <w:bottom w:val="single" w:sz="8" w:space="0" w:color="auto"/>
              <w:right w:val="single" w:sz="4" w:space="0" w:color="auto"/>
            </w:tcBorders>
            <w:shd w:val="clear" w:color="000000" w:fill="D8E4BC"/>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User Entered kW Savings per unit (kW/unit)</w:t>
            </w:r>
          </w:p>
        </w:tc>
        <w:tc>
          <w:tcPr>
            <w:tcW w:w="990" w:type="dxa"/>
            <w:tcBorders>
              <w:top w:val="single" w:sz="8" w:space="0" w:color="auto"/>
              <w:left w:val="nil"/>
              <w:bottom w:val="single" w:sz="8" w:space="0" w:color="auto"/>
              <w:right w:val="single" w:sz="4" w:space="0" w:color="auto"/>
            </w:tcBorders>
            <w:shd w:val="clear" w:color="000000" w:fill="D8E4BC"/>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Gas      Savings   (</w:t>
            </w:r>
            <w:proofErr w:type="spellStart"/>
            <w:r w:rsidRPr="00224A77">
              <w:rPr>
                <w:rFonts w:ascii="Calibri" w:eastAsia="Times New Roman" w:hAnsi="Calibri" w:cs="Calibri"/>
                <w:sz w:val="14"/>
                <w:szCs w:val="14"/>
              </w:rPr>
              <w:t>Therms</w:t>
            </w:r>
            <w:proofErr w:type="spellEnd"/>
            <w:r w:rsidRPr="00224A77">
              <w:rPr>
                <w:rFonts w:ascii="Calibri" w:eastAsia="Times New Roman" w:hAnsi="Calibri" w:cs="Calibri"/>
                <w:sz w:val="14"/>
                <w:szCs w:val="14"/>
              </w:rPr>
              <w:t>)</w:t>
            </w:r>
          </w:p>
        </w:tc>
        <w:tc>
          <w:tcPr>
            <w:tcW w:w="720" w:type="dxa"/>
            <w:tcBorders>
              <w:top w:val="single" w:sz="8" w:space="0" w:color="auto"/>
              <w:left w:val="nil"/>
              <w:bottom w:val="single" w:sz="8" w:space="0" w:color="auto"/>
              <w:right w:val="single" w:sz="8" w:space="0" w:color="auto"/>
            </w:tcBorders>
            <w:shd w:val="clear" w:color="000000" w:fill="D8E4BC"/>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1st Baseline Useful Life</w:t>
            </w:r>
          </w:p>
        </w:tc>
        <w:tc>
          <w:tcPr>
            <w:tcW w:w="900" w:type="dxa"/>
            <w:tcBorders>
              <w:top w:val="single" w:sz="8" w:space="0" w:color="auto"/>
              <w:left w:val="nil"/>
              <w:bottom w:val="single" w:sz="8" w:space="0" w:color="auto"/>
              <w:right w:val="single" w:sz="4" w:space="0" w:color="auto"/>
            </w:tcBorders>
            <w:shd w:val="clear" w:color="000000" w:fill="B7DEE8"/>
            <w:vAlign w:val="center"/>
            <w:hideMark/>
          </w:tcPr>
          <w:p w:rsidR="00224A77" w:rsidRPr="00224A77" w:rsidRDefault="00224A77" w:rsidP="00224A77">
            <w:pPr>
              <w:spacing w:after="0" w:line="240" w:lineRule="auto"/>
              <w:jc w:val="center"/>
              <w:rPr>
                <w:rFonts w:eastAsia="Times New Roman" w:cstheme="minorHAnsi"/>
                <w:sz w:val="14"/>
                <w:szCs w:val="14"/>
              </w:rPr>
            </w:pPr>
            <w:r w:rsidRPr="00224A77">
              <w:rPr>
                <w:rFonts w:eastAsia="Times New Roman" w:cstheme="minorHAnsi"/>
                <w:sz w:val="14"/>
                <w:szCs w:val="14"/>
              </w:rPr>
              <w:t>kWh Saving per unit (kWh/unit)</w:t>
            </w:r>
          </w:p>
        </w:tc>
        <w:tc>
          <w:tcPr>
            <w:tcW w:w="900" w:type="dxa"/>
            <w:tcBorders>
              <w:top w:val="single" w:sz="8" w:space="0" w:color="auto"/>
              <w:left w:val="nil"/>
              <w:bottom w:val="single" w:sz="8" w:space="0" w:color="auto"/>
              <w:right w:val="single" w:sz="4" w:space="0" w:color="auto"/>
            </w:tcBorders>
            <w:shd w:val="clear" w:color="000000" w:fill="B7DEE8"/>
            <w:vAlign w:val="center"/>
            <w:hideMark/>
          </w:tcPr>
          <w:p w:rsidR="00224A77" w:rsidRPr="00224A77" w:rsidRDefault="00224A77" w:rsidP="00224A77">
            <w:pPr>
              <w:spacing w:after="0" w:line="240" w:lineRule="auto"/>
              <w:jc w:val="center"/>
              <w:rPr>
                <w:rFonts w:eastAsia="Times New Roman" w:cstheme="minorHAnsi"/>
                <w:sz w:val="14"/>
                <w:szCs w:val="14"/>
              </w:rPr>
            </w:pPr>
            <w:r w:rsidRPr="00224A77">
              <w:rPr>
                <w:rFonts w:eastAsia="Times New Roman" w:cstheme="minorHAnsi"/>
                <w:sz w:val="14"/>
                <w:szCs w:val="14"/>
              </w:rPr>
              <w:t>kW Savings per unit (kW/unit)</w:t>
            </w:r>
          </w:p>
        </w:tc>
        <w:tc>
          <w:tcPr>
            <w:tcW w:w="990" w:type="dxa"/>
            <w:tcBorders>
              <w:top w:val="single" w:sz="8" w:space="0" w:color="auto"/>
              <w:left w:val="nil"/>
              <w:bottom w:val="single" w:sz="8" w:space="0" w:color="auto"/>
              <w:right w:val="single" w:sz="4" w:space="0" w:color="auto"/>
            </w:tcBorders>
            <w:shd w:val="clear" w:color="000000" w:fill="B7DEE8"/>
            <w:vAlign w:val="center"/>
            <w:hideMark/>
          </w:tcPr>
          <w:p w:rsidR="00224A77" w:rsidRPr="00224A77" w:rsidRDefault="00224A77" w:rsidP="00224A77">
            <w:pPr>
              <w:spacing w:after="0" w:line="240" w:lineRule="auto"/>
              <w:jc w:val="center"/>
              <w:rPr>
                <w:rFonts w:eastAsia="Times New Roman" w:cstheme="minorHAnsi"/>
                <w:sz w:val="14"/>
                <w:szCs w:val="14"/>
              </w:rPr>
            </w:pPr>
            <w:r w:rsidRPr="00224A77">
              <w:rPr>
                <w:rFonts w:eastAsia="Times New Roman" w:cstheme="minorHAnsi"/>
                <w:sz w:val="14"/>
                <w:szCs w:val="14"/>
              </w:rPr>
              <w:t>Gas Savings   (</w:t>
            </w:r>
            <w:proofErr w:type="spellStart"/>
            <w:r w:rsidRPr="00224A77">
              <w:rPr>
                <w:rFonts w:eastAsia="Times New Roman" w:cstheme="minorHAnsi"/>
                <w:sz w:val="14"/>
                <w:szCs w:val="14"/>
              </w:rPr>
              <w:t>Therms</w:t>
            </w:r>
            <w:proofErr w:type="spellEnd"/>
            <w:r w:rsidRPr="00224A77">
              <w:rPr>
                <w:rFonts w:eastAsia="Times New Roman" w:cstheme="minorHAnsi"/>
                <w:sz w:val="14"/>
                <w:szCs w:val="14"/>
              </w:rPr>
              <w:t>)</w:t>
            </w:r>
          </w:p>
        </w:tc>
        <w:tc>
          <w:tcPr>
            <w:tcW w:w="810" w:type="dxa"/>
            <w:tcBorders>
              <w:top w:val="single" w:sz="8" w:space="0" w:color="auto"/>
              <w:left w:val="nil"/>
              <w:bottom w:val="single" w:sz="8" w:space="0" w:color="auto"/>
              <w:right w:val="single" w:sz="8" w:space="0" w:color="auto"/>
            </w:tcBorders>
            <w:shd w:val="clear" w:color="000000" w:fill="B7DEE8"/>
            <w:vAlign w:val="center"/>
            <w:hideMark/>
          </w:tcPr>
          <w:p w:rsidR="00224A77" w:rsidRPr="00224A77" w:rsidRDefault="00224A77" w:rsidP="00224A77">
            <w:pPr>
              <w:spacing w:after="0" w:line="240" w:lineRule="auto"/>
              <w:jc w:val="center"/>
              <w:rPr>
                <w:rFonts w:eastAsia="Times New Roman" w:cstheme="minorHAnsi"/>
                <w:sz w:val="14"/>
                <w:szCs w:val="14"/>
              </w:rPr>
            </w:pPr>
            <w:r w:rsidRPr="00224A77">
              <w:rPr>
                <w:rFonts w:eastAsia="Times New Roman" w:cstheme="minorHAnsi"/>
                <w:sz w:val="14"/>
                <w:szCs w:val="14"/>
              </w:rPr>
              <w:t>2nd Baseline Useful Life</w:t>
            </w:r>
          </w:p>
        </w:tc>
        <w:tc>
          <w:tcPr>
            <w:tcW w:w="990" w:type="dxa"/>
            <w:tcBorders>
              <w:top w:val="single" w:sz="8" w:space="0" w:color="auto"/>
              <w:left w:val="nil"/>
              <w:bottom w:val="single" w:sz="8" w:space="0" w:color="auto"/>
              <w:right w:val="single" w:sz="8"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 TOU</w:t>
            </w:r>
          </w:p>
        </w:tc>
      </w:tr>
      <w:tr w:rsidR="00224A77" w:rsidRPr="00224A77" w:rsidTr="00224A77">
        <w:trPr>
          <w:trHeight w:val="255"/>
        </w:trPr>
        <w:tc>
          <w:tcPr>
            <w:tcW w:w="27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288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To be Exported from the MMDB</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54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06</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Residential Multi-family</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proofErr w:type="spellStart"/>
            <w:r w:rsidRPr="00224A77">
              <w:rPr>
                <w:rFonts w:ascii="Calibri" w:eastAsia="Times New Roman" w:hAnsi="Calibri" w:cs="Calibri"/>
                <w:sz w:val="20"/>
                <w:szCs w:val="20"/>
              </w:rPr>
              <w:t>HeatPump_WtrHt</w:t>
            </w:r>
            <w:proofErr w:type="spellEnd"/>
            <w:r w:rsidRPr="00224A77">
              <w:rPr>
                <w:rFonts w:ascii="Calibri" w:eastAsia="Times New Roman" w:hAnsi="Calibri" w:cs="Calibri"/>
                <w:sz w:val="20"/>
                <w:szCs w:val="20"/>
              </w:rPr>
              <w:t>-RC</w:t>
            </w:r>
          </w:p>
        </w:tc>
        <w:tc>
          <w:tcPr>
            <w:tcW w:w="72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nil"/>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REA</w:t>
            </w:r>
          </w:p>
        </w:tc>
        <w:tc>
          <w:tcPr>
            <w:tcW w:w="81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27.91</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0.00309</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22.886</w:t>
            </w:r>
          </w:p>
        </w:tc>
        <w:tc>
          <w:tcPr>
            <w:tcW w:w="72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c>
          <w:tcPr>
            <w:tcW w:w="90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0.00000</w:t>
            </w:r>
          </w:p>
        </w:tc>
        <w:tc>
          <w:tcPr>
            <w:tcW w:w="99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w:t>
            </w:r>
          </w:p>
        </w:tc>
        <w:tc>
          <w:tcPr>
            <w:tcW w:w="81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w:t>
            </w:r>
          </w:p>
        </w:tc>
        <w:tc>
          <w:tcPr>
            <w:tcW w:w="990" w:type="dxa"/>
            <w:tcBorders>
              <w:top w:val="nil"/>
              <w:left w:val="single" w:sz="8" w:space="0" w:color="auto"/>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r>
      <w:tr w:rsidR="00224A77" w:rsidRPr="00224A77" w:rsidTr="00224A77">
        <w:trPr>
          <w:trHeight w:val="255"/>
        </w:trPr>
        <w:tc>
          <w:tcPr>
            <w:tcW w:w="27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288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To be Exported from the MMDB</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54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08</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Residential Multi-family</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proofErr w:type="spellStart"/>
            <w:r w:rsidRPr="00224A77">
              <w:rPr>
                <w:rFonts w:ascii="Calibri" w:eastAsia="Times New Roman" w:hAnsi="Calibri" w:cs="Calibri"/>
                <w:sz w:val="20"/>
                <w:szCs w:val="20"/>
              </w:rPr>
              <w:t>HeatPump_WtrHt</w:t>
            </w:r>
            <w:proofErr w:type="spellEnd"/>
            <w:r w:rsidRPr="00224A77">
              <w:rPr>
                <w:rFonts w:ascii="Calibri" w:eastAsia="Times New Roman" w:hAnsi="Calibri" w:cs="Calibri"/>
                <w:sz w:val="20"/>
                <w:szCs w:val="20"/>
              </w:rPr>
              <w:t>-RC</w:t>
            </w:r>
          </w:p>
        </w:tc>
        <w:tc>
          <w:tcPr>
            <w:tcW w:w="72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nil"/>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81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27.91</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0.00309</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22.545</w:t>
            </w:r>
          </w:p>
        </w:tc>
        <w:tc>
          <w:tcPr>
            <w:tcW w:w="72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c>
          <w:tcPr>
            <w:tcW w:w="90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0.00000</w:t>
            </w:r>
          </w:p>
        </w:tc>
        <w:tc>
          <w:tcPr>
            <w:tcW w:w="99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w:t>
            </w:r>
          </w:p>
        </w:tc>
        <w:tc>
          <w:tcPr>
            <w:tcW w:w="81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w:t>
            </w:r>
          </w:p>
        </w:tc>
        <w:tc>
          <w:tcPr>
            <w:tcW w:w="990" w:type="dxa"/>
            <w:tcBorders>
              <w:top w:val="nil"/>
              <w:left w:val="single" w:sz="8" w:space="0" w:color="auto"/>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r>
      <w:tr w:rsidR="00224A77" w:rsidRPr="00224A77" w:rsidTr="00224A77">
        <w:trPr>
          <w:trHeight w:val="255"/>
        </w:trPr>
        <w:tc>
          <w:tcPr>
            <w:tcW w:w="27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288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To be Exported from the MMDB</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54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09</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Residential Multi-family</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proofErr w:type="spellStart"/>
            <w:r w:rsidRPr="00224A77">
              <w:rPr>
                <w:rFonts w:ascii="Calibri" w:eastAsia="Times New Roman" w:hAnsi="Calibri" w:cs="Calibri"/>
                <w:sz w:val="20"/>
                <w:szCs w:val="20"/>
              </w:rPr>
              <w:t>HeatPump_WtrHt</w:t>
            </w:r>
            <w:proofErr w:type="spellEnd"/>
            <w:r w:rsidRPr="00224A77">
              <w:rPr>
                <w:rFonts w:ascii="Calibri" w:eastAsia="Times New Roman" w:hAnsi="Calibri" w:cs="Calibri"/>
                <w:sz w:val="20"/>
                <w:szCs w:val="20"/>
              </w:rPr>
              <w:t>-RC</w:t>
            </w:r>
          </w:p>
        </w:tc>
        <w:tc>
          <w:tcPr>
            <w:tcW w:w="72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nil"/>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81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27.91</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0.00309</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22.545</w:t>
            </w:r>
          </w:p>
        </w:tc>
        <w:tc>
          <w:tcPr>
            <w:tcW w:w="72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c>
          <w:tcPr>
            <w:tcW w:w="90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0.00000</w:t>
            </w:r>
          </w:p>
        </w:tc>
        <w:tc>
          <w:tcPr>
            <w:tcW w:w="99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w:t>
            </w:r>
          </w:p>
        </w:tc>
        <w:tc>
          <w:tcPr>
            <w:tcW w:w="81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w:t>
            </w:r>
          </w:p>
        </w:tc>
        <w:tc>
          <w:tcPr>
            <w:tcW w:w="990" w:type="dxa"/>
            <w:tcBorders>
              <w:top w:val="nil"/>
              <w:left w:val="single" w:sz="8" w:space="0" w:color="auto"/>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r>
      <w:tr w:rsidR="00224A77" w:rsidRPr="00224A77" w:rsidTr="00224A77">
        <w:trPr>
          <w:trHeight w:val="255"/>
        </w:trPr>
        <w:tc>
          <w:tcPr>
            <w:tcW w:w="27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288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To be Exported from the MMDB</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54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10</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Residential Multi-family</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proofErr w:type="spellStart"/>
            <w:r w:rsidRPr="00224A77">
              <w:rPr>
                <w:rFonts w:ascii="Calibri" w:eastAsia="Times New Roman" w:hAnsi="Calibri" w:cs="Calibri"/>
                <w:sz w:val="20"/>
                <w:szCs w:val="20"/>
              </w:rPr>
              <w:t>HeatPump_WtrHt</w:t>
            </w:r>
            <w:proofErr w:type="spellEnd"/>
            <w:r w:rsidRPr="00224A77">
              <w:rPr>
                <w:rFonts w:ascii="Calibri" w:eastAsia="Times New Roman" w:hAnsi="Calibri" w:cs="Calibri"/>
                <w:sz w:val="20"/>
                <w:szCs w:val="20"/>
              </w:rPr>
              <w:t>-RC</w:t>
            </w:r>
          </w:p>
        </w:tc>
        <w:tc>
          <w:tcPr>
            <w:tcW w:w="72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nil"/>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81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27.91</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0.00309</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22.545</w:t>
            </w:r>
          </w:p>
        </w:tc>
        <w:tc>
          <w:tcPr>
            <w:tcW w:w="72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c>
          <w:tcPr>
            <w:tcW w:w="90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0.00000</w:t>
            </w:r>
          </w:p>
        </w:tc>
        <w:tc>
          <w:tcPr>
            <w:tcW w:w="99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w:t>
            </w:r>
          </w:p>
        </w:tc>
        <w:tc>
          <w:tcPr>
            <w:tcW w:w="81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w:t>
            </w:r>
          </w:p>
        </w:tc>
        <w:tc>
          <w:tcPr>
            <w:tcW w:w="990" w:type="dxa"/>
            <w:tcBorders>
              <w:top w:val="nil"/>
              <w:left w:val="single" w:sz="8" w:space="0" w:color="auto"/>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r>
      <w:tr w:rsidR="00224A77" w:rsidRPr="00224A77" w:rsidTr="00224A77">
        <w:trPr>
          <w:trHeight w:val="255"/>
        </w:trPr>
        <w:tc>
          <w:tcPr>
            <w:tcW w:w="27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288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To be Exported from the MMDB</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54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13</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Residential Multi-family</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proofErr w:type="spellStart"/>
            <w:r w:rsidRPr="00224A77">
              <w:rPr>
                <w:rFonts w:ascii="Calibri" w:eastAsia="Times New Roman" w:hAnsi="Calibri" w:cs="Calibri"/>
                <w:sz w:val="20"/>
                <w:szCs w:val="20"/>
              </w:rPr>
              <w:t>HeatPump_WtrHt</w:t>
            </w:r>
            <w:proofErr w:type="spellEnd"/>
            <w:r w:rsidRPr="00224A77">
              <w:rPr>
                <w:rFonts w:ascii="Calibri" w:eastAsia="Times New Roman" w:hAnsi="Calibri" w:cs="Calibri"/>
                <w:sz w:val="20"/>
                <w:szCs w:val="20"/>
              </w:rPr>
              <w:t>-RC</w:t>
            </w:r>
          </w:p>
        </w:tc>
        <w:tc>
          <w:tcPr>
            <w:tcW w:w="72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nil"/>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81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27.91</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0.00309</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22.523</w:t>
            </w:r>
          </w:p>
        </w:tc>
        <w:tc>
          <w:tcPr>
            <w:tcW w:w="72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c>
          <w:tcPr>
            <w:tcW w:w="90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0.00000</w:t>
            </w:r>
          </w:p>
        </w:tc>
        <w:tc>
          <w:tcPr>
            <w:tcW w:w="99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w:t>
            </w:r>
          </w:p>
        </w:tc>
        <w:tc>
          <w:tcPr>
            <w:tcW w:w="81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w:t>
            </w:r>
          </w:p>
        </w:tc>
        <w:tc>
          <w:tcPr>
            <w:tcW w:w="990" w:type="dxa"/>
            <w:tcBorders>
              <w:top w:val="nil"/>
              <w:left w:val="single" w:sz="8" w:space="0" w:color="auto"/>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r>
      <w:tr w:rsidR="00224A77" w:rsidRPr="00224A77" w:rsidTr="00224A77">
        <w:trPr>
          <w:trHeight w:val="255"/>
        </w:trPr>
        <w:tc>
          <w:tcPr>
            <w:tcW w:w="27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288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To be Exported from the MMDB</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54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14</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Residential Multi-family</w:t>
            </w:r>
          </w:p>
        </w:tc>
        <w:tc>
          <w:tcPr>
            <w:tcW w:w="135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proofErr w:type="spellStart"/>
            <w:r w:rsidRPr="00224A77">
              <w:rPr>
                <w:rFonts w:ascii="Calibri" w:eastAsia="Times New Roman" w:hAnsi="Calibri" w:cs="Calibri"/>
                <w:sz w:val="20"/>
                <w:szCs w:val="20"/>
              </w:rPr>
              <w:t>HeatPump_WtrHt</w:t>
            </w:r>
            <w:proofErr w:type="spellEnd"/>
            <w:r w:rsidRPr="00224A77">
              <w:rPr>
                <w:rFonts w:ascii="Calibri" w:eastAsia="Times New Roman" w:hAnsi="Calibri" w:cs="Calibri"/>
                <w:sz w:val="20"/>
                <w:szCs w:val="20"/>
              </w:rPr>
              <w:t>-RC</w:t>
            </w:r>
          </w:p>
        </w:tc>
        <w:tc>
          <w:tcPr>
            <w:tcW w:w="72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nil"/>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81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27.91</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0.00309</w:t>
            </w:r>
          </w:p>
        </w:tc>
        <w:tc>
          <w:tcPr>
            <w:tcW w:w="99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22.795</w:t>
            </w:r>
          </w:p>
        </w:tc>
        <w:tc>
          <w:tcPr>
            <w:tcW w:w="72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15.0</w:t>
            </w:r>
          </w:p>
        </w:tc>
        <w:tc>
          <w:tcPr>
            <w:tcW w:w="900"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c>
          <w:tcPr>
            <w:tcW w:w="90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0.00000</w:t>
            </w:r>
          </w:p>
        </w:tc>
        <w:tc>
          <w:tcPr>
            <w:tcW w:w="99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0.000</w:t>
            </w:r>
          </w:p>
        </w:tc>
        <w:tc>
          <w:tcPr>
            <w:tcW w:w="810" w:type="dxa"/>
            <w:tcBorders>
              <w:top w:val="nil"/>
              <w:left w:val="single" w:sz="8"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w:t>
            </w:r>
          </w:p>
        </w:tc>
        <w:tc>
          <w:tcPr>
            <w:tcW w:w="990" w:type="dxa"/>
            <w:tcBorders>
              <w:top w:val="nil"/>
              <w:left w:val="single" w:sz="8" w:space="0" w:color="auto"/>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0.00</w:t>
            </w:r>
          </w:p>
        </w:tc>
      </w:tr>
    </w:tbl>
    <w:p w:rsidR="00224A77" w:rsidRPr="00224A77" w:rsidRDefault="00224A77" w:rsidP="00224A77">
      <w:pPr>
        <w:spacing w:before="40" w:after="40" w:line="240" w:lineRule="auto"/>
        <w:ind w:left="-630"/>
        <w:rPr>
          <w:rFonts w:eastAsia="Times New Roman" w:cstheme="minorHAnsi"/>
          <w:i/>
          <w:sz w:val="24"/>
          <w:szCs w:val="24"/>
        </w:rPr>
      </w:pPr>
      <w:r w:rsidRPr="00224A77">
        <w:rPr>
          <w:rFonts w:eastAsia="Times New Roman" w:cstheme="minorHAnsi"/>
          <w:i/>
          <w:sz w:val="24"/>
          <w:szCs w:val="24"/>
        </w:rPr>
        <w:t>Note:</w:t>
      </w:r>
      <w:r w:rsidRPr="00224A77">
        <w:rPr>
          <w:rFonts w:eastAsia="Times New Roman" w:cstheme="minorHAnsi"/>
          <w:b/>
          <w:i/>
          <w:sz w:val="24"/>
          <w:szCs w:val="24"/>
        </w:rPr>
        <w:t xml:space="preserve"> For the complete list of Measures, refer to the attached calculation spreadsheet</w:t>
      </w:r>
    </w:p>
    <w:p w:rsidR="00224A77" w:rsidRPr="00224A77" w:rsidRDefault="00224A77" w:rsidP="00224A77">
      <w:pPr>
        <w:keepNext/>
        <w:spacing w:before="240" w:after="60" w:line="240" w:lineRule="auto"/>
        <w:ind w:left="-630"/>
        <w:outlineLvl w:val="2"/>
        <w:rPr>
          <w:rFonts w:eastAsia="Times New Roman" w:cstheme="minorHAnsi"/>
          <w:b/>
          <w:bCs/>
          <w:sz w:val="26"/>
          <w:szCs w:val="26"/>
        </w:rPr>
      </w:pPr>
      <w:r w:rsidRPr="00224A77">
        <w:rPr>
          <w:rFonts w:eastAsia="Times New Roman" w:cstheme="minorHAnsi"/>
          <w:b/>
          <w:bCs/>
          <w:sz w:val="26"/>
          <w:szCs w:val="26"/>
        </w:rPr>
        <w:br w:type="page"/>
      </w:r>
      <w:r w:rsidRPr="00224A77">
        <w:rPr>
          <w:rFonts w:eastAsia="Times New Roman" w:cstheme="minorHAnsi"/>
          <w:b/>
          <w:bCs/>
          <w:sz w:val="26"/>
          <w:szCs w:val="26"/>
        </w:rPr>
        <w:lastRenderedPageBreak/>
        <w:t>Costing and NTG Summary Table</w:t>
      </w:r>
    </w:p>
    <w:tbl>
      <w:tblPr>
        <w:tblW w:w="21680" w:type="dxa"/>
        <w:tblInd w:w="-522" w:type="dxa"/>
        <w:tblLook w:val="04A0" w:firstRow="1" w:lastRow="0" w:firstColumn="1" w:lastColumn="0" w:noHBand="0" w:noVBand="1"/>
      </w:tblPr>
      <w:tblGrid>
        <w:gridCol w:w="4320"/>
        <w:gridCol w:w="1260"/>
        <w:gridCol w:w="900"/>
        <w:gridCol w:w="1036"/>
        <w:gridCol w:w="900"/>
        <w:gridCol w:w="900"/>
        <w:gridCol w:w="894"/>
        <w:gridCol w:w="881"/>
        <w:gridCol w:w="926"/>
        <w:gridCol w:w="852"/>
        <w:gridCol w:w="1341"/>
        <w:gridCol w:w="1530"/>
        <w:gridCol w:w="1080"/>
        <w:gridCol w:w="4860"/>
      </w:tblGrid>
      <w:tr w:rsidR="00224A77" w:rsidRPr="00224A77" w:rsidTr="00224A77">
        <w:trPr>
          <w:trHeight w:val="690"/>
        </w:trPr>
        <w:tc>
          <w:tcPr>
            <w:tcW w:w="7516" w:type="dxa"/>
            <w:gridSpan w:val="4"/>
            <w:tcBorders>
              <w:top w:val="single" w:sz="8" w:space="0" w:color="auto"/>
              <w:left w:val="single" w:sz="8" w:space="0" w:color="auto"/>
              <w:bottom w:val="single" w:sz="8" w:space="0" w:color="auto"/>
              <w:right w:val="single" w:sz="8" w:space="0" w:color="000000"/>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General Measure Information</w:t>
            </w:r>
          </w:p>
        </w:tc>
        <w:tc>
          <w:tcPr>
            <w:tcW w:w="1800" w:type="dxa"/>
            <w:gridSpan w:val="2"/>
            <w:tcBorders>
              <w:top w:val="single" w:sz="8" w:space="0" w:color="auto"/>
              <w:left w:val="nil"/>
              <w:bottom w:val="single" w:sz="8" w:space="0" w:color="auto"/>
              <w:right w:val="single" w:sz="4" w:space="0" w:color="auto"/>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PT</w:t>
            </w:r>
          </w:p>
        </w:tc>
        <w:tc>
          <w:tcPr>
            <w:tcW w:w="2701" w:type="dxa"/>
            <w:gridSpan w:val="3"/>
            <w:tcBorders>
              <w:top w:val="single" w:sz="8" w:space="0" w:color="auto"/>
              <w:left w:val="single" w:sz="4" w:space="0" w:color="auto"/>
              <w:bottom w:val="single" w:sz="8" w:space="0" w:color="auto"/>
              <w:right w:val="single" w:sz="4" w:space="0" w:color="auto"/>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NTG</w:t>
            </w:r>
          </w:p>
        </w:tc>
        <w:tc>
          <w:tcPr>
            <w:tcW w:w="85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IR</w:t>
            </w:r>
          </w:p>
        </w:tc>
        <w:tc>
          <w:tcPr>
            <w:tcW w:w="1341" w:type="dxa"/>
            <w:tcBorders>
              <w:top w:val="single" w:sz="8" w:space="0" w:color="auto"/>
              <w:left w:val="single" w:sz="4" w:space="0" w:color="auto"/>
              <w:bottom w:val="single" w:sz="8" w:space="0" w:color="auto"/>
              <w:right w:val="single" w:sz="8" w:space="0" w:color="auto"/>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1st Baseline Period</w:t>
            </w:r>
          </w:p>
        </w:tc>
        <w:tc>
          <w:tcPr>
            <w:tcW w:w="153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 xml:space="preserve"> 2nd Baseline Period </w:t>
            </w:r>
          </w:p>
        </w:tc>
        <w:tc>
          <w:tcPr>
            <w:tcW w:w="108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 xml:space="preserve"> IMC </w:t>
            </w:r>
          </w:p>
        </w:tc>
        <w:tc>
          <w:tcPr>
            <w:tcW w:w="486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rsidR="00224A77" w:rsidRPr="00224A77" w:rsidRDefault="00224A77" w:rsidP="00224A77">
            <w:pPr>
              <w:spacing w:after="0" w:line="240" w:lineRule="auto"/>
              <w:jc w:val="center"/>
              <w:rPr>
                <w:rFonts w:ascii="Calibri" w:eastAsia="Times New Roman" w:hAnsi="Calibri" w:cs="Calibri"/>
                <w:sz w:val="28"/>
                <w:szCs w:val="28"/>
              </w:rPr>
            </w:pPr>
            <w:r w:rsidRPr="00224A77">
              <w:rPr>
                <w:rFonts w:ascii="Calibri" w:eastAsia="Times New Roman" w:hAnsi="Calibri" w:cs="Calibri"/>
                <w:sz w:val="28"/>
                <w:szCs w:val="28"/>
              </w:rPr>
              <w:t>DIM</w:t>
            </w:r>
          </w:p>
        </w:tc>
      </w:tr>
      <w:tr w:rsidR="00224A77" w:rsidRPr="00224A77" w:rsidTr="00224A77">
        <w:trPr>
          <w:trHeight w:val="690"/>
        </w:trPr>
        <w:tc>
          <w:tcPr>
            <w:tcW w:w="4320" w:type="dxa"/>
            <w:tcBorders>
              <w:top w:val="nil"/>
              <w:left w:val="single" w:sz="8" w:space="0" w:color="auto"/>
              <w:bottom w:val="single" w:sz="4"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Measure Name</w:t>
            </w:r>
          </w:p>
        </w:tc>
        <w:tc>
          <w:tcPr>
            <w:tcW w:w="1260" w:type="dxa"/>
            <w:tcBorders>
              <w:top w:val="nil"/>
              <w:left w:val="nil"/>
              <w:bottom w:val="single" w:sz="4"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Solution Code</w:t>
            </w:r>
          </w:p>
        </w:tc>
        <w:tc>
          <w:tcPr>
            <w:tcW w:w="900" w:type="dxa"/>
            <w:tcBorders>
              <w:top w:val="nil"/>
              <w:left w:val="nil"/>
              <w:bottom w:val="single" w:sz="4"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CZ</w:t>
            </w:r>
          </w:p>
        </w:tc>
        <w:tc>
          <w:tcPr>
            <w:tcW w:w="1036" w:type="dxa"/>
            <w:tcBorders>
              <w:top w:val="nil"/>
              <w:left w:val="nil"/>
              <w:bottom w:val="single" w:sz="4" w:space="0" w:color="auto"/>
              <w:right w:val="single" w:sz="8"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Unit Definition</w:t>
            </w:r>
          </w:p>
        </w:tc>
        <w:tc>
          <w:tcPr>
            <w:tcW w:w="900" w:type="dxa"/>
            <w:tcBorders>
              <w:top w:val="nil"/>
              <w:left w:val="nil"/>
              <w:bottom w:val="single" w:sz="4"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Program Type (NEW, ROB, RET)</w:t>
            </w:r>
          </w:p>
        </w:tc>
        <w:tc>
          <w:tcPr>
            <w:tcW w:w="900" w:type="dxa"/>
            <w:tcBorders>
              <w:top w:val="single" w:sz="4" w:space="0" w:color="auto"/>
              <w:left w:val="single" w:sz="4" w:space="0" w:color="auto"/>
              <w:bottom w:val="single" w:sz="4" w:space="0" w:color="auto"/>
              <w:right w:val="single" w:sz="4" w:space="0" w:color="auto"/>
            </w:tcBorders>
            <w:shd w:val="clear" w:color="000000" w:fill="C0C0C0"/>
          </w:tcPr>
          <w:p w:rsidR="00224A77" w:rsidRPr="00224A77" w:rsidRDefault="00224A77" w:rsidP="00224A77">
            <w:pPr>
              <w:spacing w:after="0" w:line="240" w:lineRule="auto"/>
              <w:jc w:val="center"/>
              <w:rPr>
                <w:rFonts w:ascii="Calibri" w:eastAsia="Times New Roman" w:hAnsi="Calibri" w:cs="Calibri"/>
                <w:sz w:val="14"/>
                <w:szCs w:val="14"/>
              </w:rPr>
            </w:pPr>
          </w:p>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Applicable Code</w:t>
            </w:r>
          </w:p>
        </w:tc>
        <w:tc>
          <w:tcPr>
            <w:tcW w:w="894" w:type="dxa"/>
            <w:tcBorders>
              <w:top w:val="nil"/>
              <w:left w:val="single" w:sz="4" w:space="0" w:color="auto"/>
              <w:bottom w:val="single" w:sz="4"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NTG Non-Res.</w:t>
            </w:r>
          </w:p>
        </w:tc>
        <w:tc>
          <w:tcPr>
            <w:tcW w:w="881" w:type="dxa"/>
            <w:tcBorders>
              <w:top w:val="nil"/>
              <w:left w:val="nil"/>
              <w:bottom w:val="single" w:sz="4"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NTG Res.</w:t>
            </w:r>
          </w:p>
        </w:tc>
        <w:tc>
          <w:tcPr>
            <w:tcW w:w="926" w:type="dxa"/>
            <w:tcBorders>
              <w:top w:val="nil"/>
              <w:left w:val="nil"/>
              <w:bottom w:val="single" w:sz="4" w:space="0" w:color="auto"/>
              <w:right w:val="single" w:sz="4"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NTG Multi Family</w:t>
            </w:r>
          </w:p>
        </w:tc>
        <w:tc>
          <w:tcPr>
            <w:tcW w:w="85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Installation Rate</w:t>
            </w:r>
          </w:p>
        </w:tc>
        <w:tc>
          <w:tcPr>
            <w:tcW w:w="1341" w:type="dxa"/>
            <w:tcBorders>
              <w:top w:val="nil"/>
              <w:left w:val="single" w:sz="4" w:space="0" w:color="auto"/>
              <w:bottom w:val="single" w:sz="4" w:space="0" w:color="auto"/>
              <w:right w:val="single" w:sz="8" w:space="0" w:color="auto"/>
            </w:tcBorders>
            <w:shd w:val="clear" w:color="000000" w:fill="C4D79B"/>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Gross Measure Cost per unit</w:t>
            </w:r>
          </w:p>
        </w:tc>
        <w:tc>
          <w:tcPr>
            <w:tcW w:w="1530" w:type="dxa"/>
            <w:tcBorders>
              <w:top w:val="nil"/>
              <w:left w:val="nil"/>
              <w:bottom w:val="single" w:sz="8" w:space="0" w:color="auto"/>
              <w:right w:val="single" w:sz="4" w:space="0" w:color="auto"/>
            </w:tcBorders>
            <w:shd w:val="clear" w:color="000000" w:fill="B7DEE8"/>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Gross Measure Cost per unit</w:t>
            </w:r>
          </w:p>
        </w:tc>
        <w:tc>
          <w:tcPr>
            <w:tcW w:w="1080" w:type="dxa"/>
            <w:tcBorders>
              <w:top w:val="nil"/>
              <w:left w:val="single" w:sz="8" w:space="0" w:color="auto"/>
              <w:bottom w:val="single" w:sz="4" w:space="0" w:color="auto"/>
              <w:right w:val="single" w:sz="8"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Incremental Measure Cost per unit</w:t>
            </w:r>
          </w:p>
        </w:tc>
        <w:tc>
          <w:tcPr>
            <w:tcW w:w="4860" w:type="dxa"/>
            <w:tcBorders>
              <w:top w:val="nil"/>
              <w:left w:val="nil"/>
              <w:bottom w:val="single" w:sz="4" w:space="0" w:color="auto"/>
              <w:right w:val="single" w:sz="8" w:space="0" w:color="auto"/>
            </w:tcBorders>
            <w:shd w:val="clear" w:color="000000" w:fill="C0C0C0"/>
            <w:vAlign w:val="center"/>
            <w:hideMark/>
          </w:tcPr>
          <w:p w:rsidR="00224A77" w:rsidRPr="00224A77" w:rsidRDefault="00224A77" w:rsidP="00224A77">
            <w:pPr>
              <w:spacing w:after="0" w:line="240" w:lineRule="auto"/>
              <w:jc w:val="center"/>
              <w:rPr>
                <w:rFonts w:ascii="Calibri" w:eastAsia="Times New Roman" w:hAnsi="Calibri" w:cs="Calibri"/>
                <w:sz w:val="14"/>
                <w:szCs w:val="14"/>
              </w:rPr>
            </w:pPr>
            <w:r w:rsidRPr="00224A77">
              <w:rPr>
                <w:rFonts w:ascii="Calibri" w:eastAsia="Times New Roman" w:hAnsi="Calibri" w:cs="Calibri"/>
                <w:sz w:val="14"/>
                <w:szCs w:val="14"/>
              </w:rPr>
              <w:t>Delivery &amp; Incentive Method</w:t>
            </w:r>
          </w:p>
        </w:tc>
      </w:tr>
      <w:tr w:rsidR="00224A77" w:rsidRPr="00224A77" w:rsidTr="00224A77">
        <w:trPr>
          <w:trHeight w:val="255"/>
        </w:trPr>
        <w:tc>
          <w:tcPr>
            <w:tcW w:w="432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06</w:t>
            </w:r>
          </w:p>
        </w:tc>
        <w:tc>
          <w:tcPr>
            <w:tcW w:w="1036"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90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894" w:type="dxa"/>
            <w:tcBorders>
              <w:top w:val="nil"/>
              <w:left w:val="single" w:sz="4"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881"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926"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0.85</w:t>
            </w:r>
          </w:p>
        </w:tc>
        <w:tc>
          <w:tcPr>
            <w:tcW w:w="852"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w:t>
            </w:r>
          </w:p>
        </w:tc>
        <w:tc>
          <w:tcPr>
            <w:tcW w:w="1341" w:type="dxa"/>
            <w:tcBorders>
              <w:top w:val="nil"/>
              <w:left w:val="single" w:sz="4" w:space="0" w:color="auto"/>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From Program</w:t>
            </w:r>
          </w:p>
        </w:tc>
        <w:tc>
          <w:tcPr>
            <w:tcW w:w="153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$0.00 </w:t>
            </w:r>
          </w:p>
        </w:tc>
        <w:tc>
          <w:tcPr>
            <w:tcW w:w="108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$23.48 </w:t>
            </w:r>
          </w:p>
        </w:tc>
        <w:tc>
          <w:tcPr>
            <w:tcW w:w="4860" w:type="dxa"/>
            <w:tcBorders>
              <w:top w:val="nil"/>
              <w:left w:val="nil"/>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Financial Support / Direct Install</w:t>
            </w:r>
          </w:p>
        </w:tc>
      </w:tr>
      <w:tr w:rsidR="00224A77" w:rsidRPr="00224A77" w:rsidTr="00224A77">
        <w:trPr>
          <w:trHeight w:val="255"/>
        </w:trPr>
        <w:tc>
          <w:tcPr>
            <w:tcW w:w="432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08</w:t>
            </w:r>
          </w:p>
        </w:tc>
        <w:tc>
          <w:tcPr>
            <w:tcW w:w="1036"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90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894" w:type="dxa"/>
            <w:tcBorders>
              <w:top w:val="nil"/>
              <w:left w:val="single" w:sz="4"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881"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926"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0.85</w:t>
            </w:r>
          </w:p>
        </w:tc>
        <w:tc>
          <w:tcPr>
            <w:tcW w:w="852"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w:t>
            </w:r>
          </w:p>
        </w:tc>
        <w:tc>
          <w:tcPr>
            <w:tcW w:w="1341" w:type="dxa"/>
            <w:tcBorders>
              <w:top w:val="nil"/>
              <w:left w:val="single" w:sz="4" w:space="0" w:color="auto"/>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From Program</w:t>
            </w:r>
          </w:p>
        </w:tc>
        <w:tc>
          <w:tcPr>
            <w:tcW w:w="153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$0.00 </w:t>
            </w:r>
          </w:p>
        </w:tc>
        <w:tc>
          <w:tcPr>
            <w:tcW w:w="108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$25.26 </w:t>
            </w:r>
          </w:p>
        </w:tc>
        <w:tc>
          <w:tcPr>
            <w:tcW w:w="4860" w:type="dxa"/>
            <w:tcBorders>
              <w:top w:val="nil"/>
              <w:left w:val="nil"/>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Financial Support / Direct Install</w:t>
            </w:r>
          </w:p>
        </w:tc>
      </w:tr>
      <w:tr w:rsidR="00224A77" w:rsidRPr="00224A77" w:rsidTr="00224A77">
        <w:trPr>
          <w:trHeight w:val="255"/>
        </w:trPr>
        <w:tc>
          <w:tcPr>
            <w:tcW w:w="432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09</w:t>
            </w:r>
          </w:p>
        </w:tc>
        <w:tc>
          <w:tcPr>
            <w:tcW w:w="1036"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90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894" w:type="dxa"/>
            <w:tcBorders>
              <w:top w:val="nil"/>
              <w:left w:val="single" w:sz="4"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881"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926"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0.85</w:t>
            </w:r>
          </w:p>
        </w:tc>
        <w:tc>
          <w:tcPr>
            <w:tcW w:w="852"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w:t>
            </w:r>
          </w:p>
        </w:tc>
        <w:tc>
          <w:tcPr>
            <w:tcW w:w="1341" w:type="dxa"/>
            <w:tcBorders>
              <w:top w:val="nil"/>
              <w:left w:val="single" w:sz="4" w:space="0" w:color="auto"/>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From Program</w:t>
            </w:r>
          </w:p>
        </w:tc>
        <w:tc>
          <w:tcPr>
            <w:tcW w:w="153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$0.00 </w:t>
            </w:r>
          </w:p>
        </w:tc>
        <w:tc>
          <w:tcPr>
            <w:tcW w:w="108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$25.99 </w:t>
            </w:r>
          </w:p>
        </w:tc>
        <w:tc>
          <w:tcPr>
            <w:tcW w:w="4860" w:type="dxa"/>
            <w:tcBorders>
              <w:top w:val="nil"/>
              <w:left w:val="nil"/>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Financial Support / Direct Install</w:t>
            </w:r>
          </w:p>
        </w:tc>
      </w:tr>
      <w:tr w:rsidR="00224A77" w:rsidRPr="00224A77" w:rsidTr="00224A77">
        <w:trPr>
          <w:trHeight w:val="255"/>
        </w:trPr>
        <w:tc>
          <w:tcPr>
            <w:tcW w:w="432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10</w:t>
            </w:r>
          </w:p>
        </w:tc>
        <w:tc>
          <w:tcPr>
            <w:tcW w:w="1036"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90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894" w:type="dxa"/>
            <w:tcBorders>
              <w:top w:val="nil"/>
              <w:left w:val="single" w:sz="4"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881"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926"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0.85</w:t>
            </w:r>
          </w:p>
        </w:tc>
        <w:tc>
          <w:tcPr>
            <w:tcW w:w="852"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w:t>
            </w:r>
          </w:p>
        </w:tc>
        <w:tc>
          <w:tcPr>
            <w:tcW w:w="1341" w:type="dxa"/>
            <w:tcBorders>
              <w:top w:val="nil"/>
              <w:left w:val="single" w:sz="4" w:space="0" w:color="auto"/>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From Program</w:t>
            </w:r>
          </w:p>
        </w:tc>
        <w:tc>
          <w:tcPr>
            <w:tcW w:w="153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$0.00 </w:t>
            </w:r>
          </w:p>
        </w:tc>
        <w:tc>
          <w:tcPr>
            <w:tcW w:w="108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$24.40 </w:t>
            </w:r>
          </w:p>
        </w:tc>
        <w:tc>
          <w:tcPr>
            <w:tcW w:w="4860" w:type="dxa"/>
            <w:tcBorders>
              <w:top w:val="nil"/>
              <w:left w:val="nil"/>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Financial Support / Direct Install</w:t>
            </w:r>
          </w:p>
        </w:tc>
      </w:tr>
      <w:tr w:rsidR="00224A77" w:rsidRPr="00224A77" w:rsidTr="00224A77">
        <w:trPr>
          <w:trHeight w:val="255"/>
        </w:trPr>
        <w:tc>
          <w:tcPr>
            <w:tcW w:w="432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13</w:t>
            </w:r>
          </w:p>
        </w:tc>
        <w:tc>
          <w:tcPr>
            <w:tcW w:w="1036"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90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894" w:type="dxa"/>
            <w:tcBorders>
              <w:top w:val="nil"/>
              <w:left w:val="single" w:sz="4"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881"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926"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0.85</w:t>
            </w:r>
          </w:p>
        </w:tc>
        <w:tc>
          <w:tcPr>
            <w:tcW w:w="852"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w:t>
            </w:r>
          </w:p>
        </w:tc>
        <w:tc>
          <w:tcPr>
            <w:tcW w:w="1341" w:type="dxa"/>
            <w:tcBorders>
              <w:top w:val="nil"/>
              <w:left w:val="single" w:sz="4" w:space="0" w:color="auto"/>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From Program</w:t>
            </w:r>
          </w:p>
        </w:tc>
        <w:tc>
          <w:tcPr>
            <w:tcW w:w="153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$0.00 </w:t>
            </w:r>
          </w:p>
        </w:tc>
        <w:tc>
          <w:tcPr>
            <w:tcW w:w="108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$24.13 </w:t>
            </w:r>
          </w:p>
        </w:tc>
        <w:tc>
          <w:tcPr>
            <w:tcW w:w="4860" w:type="dxa"/>
            <w:tcBorders>
              <w:top w:val="nil"/>
              <w:left w:val="nil"/>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Financial Support / Direct Install</w:t>
            </w:r>
          </w:p>
        </w:tc>
      </w:tr>
      <w:tr w:rsidR="00224A77" w:rsidRPr="00224A77" w:rsidTr="00224A77">
        <w:trPr>
          <w:trHeight w:val="255"/>
        </w:trPr>
        <w:tc>
          <w:tcPr>
            <w:tcW w:w="4320" w:type="dxa"/>
            <w:tcBorders>
              <w:top w:val="nil"/>
              <w:left w:val="single" w:sz="8" w:space="0" w:color="auto"/>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Demand Control Recirculation Pump Gas Water Heater Low Rise Building</w:t>
            </w:r>
          </w:p>
        </w:tc>
        <w:tc>
          <w:tcPr>
            <w:tcW w:w="126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PM-35626</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14</w:t>
            </w:r>
          </w:p>
        </w:tc>
        <w:tc>
          <w:tcPr>
            <w:tcW w:w="1036"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Dwelling Unit</w:t>
            </w:r>
          </w:p>
        </w:tc>
        <w:tc>
          <w:tcPr>
            <w:tcW w:w="900" w:type="dxa"/>
            <w:tcBorders>
              <w:top w:val="nil"/>
              <w:left w:val="nil"/>
              <w:bottom w:val="single" w:sz="4" w:space="0" w:color="auto"/>
              <w:right w:val="single" w:sz="4" w:space="0" w:color="auto"/>
            </w:tcBorders>
            <w:shd w:val="clear" w:color="auto" w:fill="auto"/>
            <w:noWrap/>
            <w:vAlign w:val="bottom"/>
          </w:tcPr>
          <w:p w:rsidR="00224A77" w:rsidRPr="00224A77" w:rsidRDefault="00224A77" w:rsidP="00224A77">
            <w:pPr>
              <w:spacing w:after="0" w:line="240" w:lineRule="auto"/>
              <w:rPr>
                <w:rFonts w:ascii="Times New Roman" w:eastAsia="Times New Roman" w:hAnsi="Times New Roman" w:cs="Times New Roman"/>
                <w:sz w:val="24"/>
                <w:szCs w:val="24"/>
              </w:rPr>
            </w:pPr>
            <w:r w:rsidRPr="00224A77">
              <w:rPr>
                <w:rFonts w:ascii="Calibri" w:eastAsia="Times New Roman" w:hAnsi="Calibri" w:cs="Calibri"/>
                <w:sz w:val="20"/>
                <w:szCs w:val="20"/>
              </w:rPr>
              <w:t>REA</w:t>
            </w:r>
          </w:p>
        </w:tc>
        <w:tc>
          <w:tcPr>
            <w:tcW w:w="900"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No</w:t>
            </w:r>
          </w:p>
        </w:tc>
        <w:tc>
          <w:tcPr>
            <w:tcW w:w="894" w:type="dxa"/>
            <w:tcBorders>
              <w:top w:val="nil"/>
              <w:left w:val="single" w:sz="4" w:space="0" w:color="auto"/>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881"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N/A</w:t>
            </w:r>
          </w:p>
        </w:tc>
        <w:tc>
          <w:tcPr>
            <w:tcW w:w="926" w:type="dxa"/>
            <w:tcBorders>
              <w:top w:val="nil"/>
              <w:left w:val="nil"/>
              <w:bottom w:val="single" w:sz="4" w:space="0" w:color="auto"/>
              <w:right w:val="single" w:sz="4"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0.85</w:t>
            </w:r>
          </w:p>
        </w:tc>
        <w:tc>
          <w:tcPr>
            <w:tcW w:w="852" w:type="dxa"/>
            <w:tcBorders>
              <w:top w:val="single" w:sz="4" w:space="0" w:color="auto"/>
              <w:left w:val="single" w:sz="4" w:space="0" w:color="auto"/>
              <w:bottom w:val="single" w:sz="4" w:space="0" w:color="auto"/>
              <w:right w:val="single" w:sz="4" w:space="0" w:color="auto"/>
            </w:tcBorders>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1</w:t>
            </w:r>
          </w:p>
        </w:tc>
        <w:tc>
          <w:tcPr>
            <w:tcW w:w="1341" w:type="dxa"/>
            <w:tcBorders>
              <w:top w:val="nil"/>
              <w:left w:val="single" w:sz="4" w:space="0" w:color="auto"/>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From Program</w:t>
            </w:r>
          </w:p>
        </w:tc>
        <w:tc>
          <w:tcPr>
            <w:tcW w:w="153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$0.00 </w:t>
            </w:r>
          </w:p>
        </w:tc>
        <w:tc>
          <w:tcPr>
            <w:tcW w:w="1080" w:type="dxa"/>
            <w:tcBorders>
              <w:top w:val="nil"/>
              <w:left w:val="nil"/>
              <w:bottom w:val="single" w:sz="4" w:space="0" w:color="auto"/>
              <w:right w:val="single" w:sz="8" w:space="0" w:color="auto"/>
            </w:tcBorders>
            <w:shd w:val="clear" w:color="auto" w:fill="auto"/>
            <w:noWrap/>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 xml:space="preserve">$23.72 </w:t>
            </w:r>
          </w:p>
        </w:tc>
        <w:tc>
          <w:tcPr>
            <w:tcW w:w="4860" w:type="dxa"/>
            <w:tcBorders>
              <w:top w:val="nil"/>
              <w:left w:val="nil"/>
              <w:bottom w:val="single" w:sz="4" w:space="0" w:color="auto"/>
              <w:right w:val="single" w:sz="8" w:space="0" w:color="auto"/>
            </w:tcBorders>
            <w:shd w:val="clear" w:color="auto" w:fill="auto"/>
            <w:vAlign w:val="bottom"/>
          </w:tcPr>
          <w:p w:rsidR="00224A77" w:rsidRPr="00224A77" w:rsidRDefault="00224A77" w:rsidP="00224A77">
            <w:pPr>
              <w:spacing w:after="0" w:line="240" w:lineRule="auto"/>
              <w:jc w:val="center"/>
              <w:rPr>
                <w:rFonts w:ascii="Calibri" w:eastAsia="Times New Roman" w:hAnsi="Calibri" w:cs="Calibri"/>
                <w:sz w:val="20"/>
                <w:szCs w:val="20"/>
              </w:rPr>
            </w:pPr>
            <w:r w:rsidRPr="00224A77">
              <w:rPr>
                <w:rFonts w:ascii="Calibri" w:eastAsia="Times New Roman" w:hAnsi="Calibri" w:cs="Calibri"/>
                <w:sz w:val="20"/>
                <w:szCs w:val="20"/>
              </w:rPr>
              <w:t>Financial Support / Direct Install</w:t>
            </w:r>
          </w:p>
        </w:tc>
      </w:tr>
    </w:tbl>
    <w:p w:rsidR="00224A77" w:rsidRPr="00224A77" w:rsidRDefault="00224A77" w:rsidP="00224A77">
      <w:pPr>
        <w:spacing w:before="40" w:after="40" w:line="240" w:lineRule="auto"/>
        <w:ind w:left="-630"/>
        <w:rPr>
          <w:rFonts w:eastAsia="Times New Roman" w:cstheme="minorHAnsi"/>
          <w:i/>
          <w:sz w:val="24"/>
          <w:szCs w:val="24"/>
        </w:rPr>
      </w:pPr>
      <w:r w:rsidRPr="00224A77">
        <w:rPr>
          <w:rFonts w:eastAsia="Times New Roman" w:cstheme="minorHAnsi"/>
          <w:i/>
          <w:sz w:val="24"/>
          <w:szCs w:val="24"/>
        </w:rPr>
        <w:t>Note:</w:t>
      </w:r>
      <w:r w:rsidRPr="00224A77">
        <w:rPr>
          <w:rFonts w:eastAsia="Times New Roman" w:cstheme="minorHAnsi"/>
          <w:b/>
          <w:i/>
          <w:sz w:val="24"/>
          <w:szCs w:val="24"/>
        </w:rPr>
        <w:t xml:space="preserve"> For the complete list of Measures, refer to the attached calculation spreadsheet</w:t>
      </w:r>
    </w:p>
    <w:p w:rsidR="00224A77" w:rsidRPr="00224A77" w:rsidRDefault="00224A77" w:rsidP="00224A77">
      <w:pPr>
        <w:spacing w:before="40" w:after="40" w:line="240" w:lineRule="auto"/>
        <w:rPr>
          <w:rFonts w:eastAsia="Times New Roman" w:cstheme="minorHAnsi"/>
          <w:i/>
          <w:color w:val="FF0000"/>
          <w:sz w:val="24"/>
          <w:szCs w:val="24"/>
        </w:rPr>
      </w:pPr>
    </w:p>
    <w:p w:rsidR="00224A77" w:rsidRPr="00224A77" w:rsidRDefault="00224A77" w:rsidP="00224A77">
      <w:pPr>
        <w:spacing w:after="0" w:line="240" w:lineRule="auto"/>
        <w:ind w:left="-630"/>
        <w:rPr>
          <w:rFonts w:eastAsia="Times New Roman" w:cstheme="minorHAnsi"/>
          <w:sz w:val="24"/>
          <w:szCs w:val="24"/>
        </w:rPr>
      </w:pPr>
    </w:p>
    <w:p w:rsidR="00224A77" w:rsidRPr="00224A77" w:rsidRDefault="00224A77" w:rsidP="00224A77">
      <w:pPr>
        <w:spacing w:after="0" w:line="240" w:lineRule="auto"/>
        <w:ind w:left="-630"/>
        <w:rPr>
          <w:rFonts w:eastAsia="Times New Roman" w:cstheme="minorHAnsi"/>
          <w:sz w:val="24"/>
          <w:szCs w:val="24"/>
        </w:rPr>
        <w:sectPr w:rsidR="00224A77" w:rsidRPr="00224A77" w:rsidSect="00224A77">
          <w:headerReference w:type="even" r:id="rId15"/>
          <w:headerReference w:type="default" r:id="rId16"/>
          <w:footerReference w:type="default" r:id="rId17"/>
          <w:headerReference w:type="first" r:id="rId18"/>
          <w:pgSz w:w="24480" w:h="15840" w:orient="landscape" w:code="3"/>
          <w:pgMar w:top="1440" w:right="1440" w:bottom="1440" w:left="1440" w:header="720" w:footer="720" w:gutter="0"/>
          <w:pgNumType w:fmt="lowerRoman" w:start="1"/>
          <w:cols w:space="720"/>
          <w:docGrid w:linePitch="360"/>
        </w:sectPr>
      </w:pPr>
    </w:p>
    <w:p w:rsidR="00224A77" w:rsidRPr="00224A77" w:rsidRDefault="00224A77" w:rsidP="00224A77">
      <w:pPr>
        <w:keepNext/>
        <w:spacing w:before="240" w:after="120" w:line="240" w:lineRule="auto"/>
        <w:outlineLvl w:val="0"/>
        <w:rPr>
          <w:rFonts w:eastAsia="Times New Roman" w:cstheme="minorHAnsi"/>
          <w:b/>
          <w:bCs/>
          <w:smallCaps/>
          <w:kern w:val="32"/>
          <w:sz w:val="36"/>
          <w:szCs w:val="32"/>
        </w:rPr>
      </w:pPr>
      <w:r w:rsidRPr="00224A77">
        <w:rPr>
          <w:rFonts w:eastAsia="Times New Roman" w:cstheme="minorHAnsi"/>
          <w:b/>
          <w:bCs/>
          <w:smallCaps/>
          <w:kern w:val="32"/>
          <w:sz w:val="36"/>
          <w:szCs w:val="32"/>
        </w:rPr>
        <w:lastRenderedPageBreak/>
        <w:t>Document Revision History</w:t>
      </w:r>
    </w:p>
    <w:tbl>
      <w:tblPr>
        <w:tblW w:w="4689" w:type="pct"/>
        <w:jc w:val="center"/>
        <w:tblInd w:w="108" w:type="dxa"/>
        <w:tblBorders>
          <w:insideH w:val="single" w:sz="18" w:space="0" w:color="FFFFFF"/>
          <w:insideV w:val="single" w:sz="18" w:space="0" w:color="FFFFFF"/>
        </w:tblBorders>
        <w:tblLayout w:type="fixed"/>
        <w:tblLook w:val="01E0" w:firstRow="1" w:lastRow="1" w:firstColumn="1" w:lastColumn="1" w:noHBand="0" w:noVBand="0"/>
      </w:tblPr>
      <w:tblGrid>
        <w:gridCol w:w="1430"/>
        <w:gridCol w:w="1440"/>
        <w:gridCol w:w="2161"/>
        <w:gridCol w:w="3949"/>
      </w:tblGrid>
      <w:tr w:rsidR="00224A77" w:rsidRPr="00224A77" w:rsidTr="00224A77">
        <w:trPr>
          <w:trHeight w:val="298"/>
          <w:jc w:val="center"/>
        </w:trPr>
        <w:tc>
          <w:tcPr>
            <w:tcW w:w="796" w:type="pct"/>
            <w:shd w:val="pct20" w:color="000000" w:fill="FFFFFF"/>
            <w:vAlign w:val="center"/>
          </w:tcPr>
          <w:p w:rsidR="00224A77" w:rsidRPr="00224A77" w:rsidRDefault="00224A77" w:rsidP="00224A77">
            <w:pPr>
              <w:spacing w:after="0" w:line="240" w:lineRule="auto"/>
              <w:rPr>
                <w:rFonts w:eastAsia="Times New Roman" w:cstheme="minorHAnsi"/>
                <w:b/>
                <w:bCs/>
                <w:sz w:val="24"/>
                <w:szCs w:val="24"/>
              </w:rPr>
            </w:pPr>
            <w:r w:rsidRPr="00224A77">
              <w:rPr>
                <w:rFonts w:eastAsia="Times New Roman" w:cstheme="minorHAnsi"/>
                <w:b/>
                <w:bCs/>
                <w:sz w:val="24"/>
                <w:szCs w:val="24"/>
              </w:rPr>
              <w:t>Revision #</w:t>
            </w:r>
          </w:p>
        </w:tc>
        <w:tc>
          <w:tcPr>
            <w:tcW w:w="802" w:type="pct"/>
            <w:shd w:val="pct20" w:color="000000" w:fill="FFFFFF"/>
            <w:vAlign w:val="center"/>
          </w:tcPr>
          <w:p w:rsidR="00224A77" w:rsidRPr="00224A77" w:rsidRDefault="00224A77" w:rsidP="00224A77">
            <w:pPr>
              <w:spacing w:after="0" w:line="240" w:lineRule="auto"/>
              <w:rPr>
                <w:rFonts w:eastAsia="Times New Roman" w:cstheme="minorHAnsi"/>
                <w:b/>
                <w:bCs/>
                <w:sz w:val="20"/>
                <w:szCs w:val="20"/>
              </w:rPr>
            </w:pPr>
            <w:r w:rsidRPr="00224A77">
              <w:rPr>
                <w:rFonts w:eastAsia="Times New Roman" w:cstheme="minorHAnsi"/>
                <w:b/>
                <w:bCs/>
                <w:sz w:val="20"/>
                <w:szCs w:val="20"/>
              </w:rPr>
              <w:t>MM/DD/YY</w:t>
            </w:r>
          </w:p>
        </w:tc>
        <w:tc>
          <w:tcPr>
            <w:tcW w:w="1203" w:type="pct"/>
            <w:shd w:val="pct20" w:color="000000" w:fill="FFFFFF"/>
            <w:vAlign w:val="center"/>
          </w:tcPr>
          <w:p w:rsidR="00224A77" w:rsidRPr="00224A77" w:rsidRDefault="00224A77" w:rsidP="00224A77">
            <w:pPr>
              <w:spacing w:after="0" w:line="240" w:lineRule="auto"/>
              <w:rPr>
                <w:rFonts w:eastAsia="Times New Roman" w:cstheme="minorHAnsi"/>
                <w:b/>
                <w:bCs/>
                <w:sz w:val="20"/>
                <w:szCs w:val="20"/>
              </w:rPr>
            </w:pPr>
            <w:r w:rsidRPr="00224A77">
              <w:rPr>
                <w:rFonts w:eastAsia="Times New Roman" w:cstheme="minorHAnsi"/>
                <w:b/>
                <w:bCs/>
                <w:sz w:val="20"/>
                <w:szCs w:val="20"/>
              </w:rPr>
              <w:t>Author/Affiliation</w:t>
            </w:r>
          </w:p>
        </w:tc>
        <w:tc>
          <w:tcPr>
            <w:tcW w:w="2199" w:type="pct"/>
            <w:shd w:val="pct20" w:color="000000" w:fill="FFFFFF"/>
            <w:vAlign w:val="center"/>
          </w:tcPr>
          <w:p w:rsidR="00224A77" w:rsidRPr="00224A77" w:rsidRDefault="00224A77" w:rsidP="00224A77">
            <w:pPr>
              <w:spacing w:after="0" w:line="240" w:lineRule="auto"/>
              <w:rPr>
                <w:rFonts w:eastAsia="Times New Roman" w:cstheme="minorHAnsi"/>
                <w:b/>
                <w:bCs/>
                <w:sz w:val="20"/>
                <w:szCs w:val="20"/>
              </w:rPr>
            </w:pPr>
            <w:r w:rsidRPr="00224A77">
              <w:rPr>
                <w:rFonts w:eastAsia="Times New Roman" w:cstheme="minorHAnsi"/>
                <w:b/>
                <w:bCs/>
                <w:sz w:val="20"/>
                <w:szCs w:val="20"/>
              </w:rPr>
              <w:t>Summary of Changes</w:t>
            </w:r>
          </w:p>
        </w:tc>
      </w:tr>
      <w:tr w:rsidR="00224A77" w:rsidRPr="00224A77" w:rsidTr="00224A77">
        <w:trPr>
          <w:trHeight w:val="1427"/>
          <w:jc w:val="center"/>
        </w:trPr>
        <w:tc>
          <w:tcPr>
            <w:tcW w:w="796" w:type="pct"/>
            <w:shd w:val="pct5" w:color="000000" w:fill="FFFFFF"/>
            <w:vAlign w:val="center"/>
          </w:tcPr>
          <w:p w:rsidR="00224A77" w:rsidRPr="00224A77" w:rsidRDefault="00224A77" w:rsidP="00224A77">
            <w:pPr>
              <w:spacing w:after="0" w:line="240" w:lineRule="auto"/>
              <w:jc w:val="center"/>
              <w:rPr>
                <w:rFonts w:eastAsia="Times New Roman" w:cstheme="minorHAnsi"/>
                <w:sz w:val="20"/>
                <w:szCs w:val="20"/>
              </w:rPr>
            </w:pPr>
            <w:r w:rsidRPr="00224A77">
              <w:rPr>
                <w:rFonts w:eastAsia="Times New Roman" w:cstheme="minorHAnsi"/>
                <w:sz w:val="20"/>
                <w:szCs w:val="20"/>
              </w:rPr>
              <w:t>0</w:t>
            </w:r>
          </w:p>
        </w:tc>
        <w:tc>
          <w:tcPr>
            <w:tcW w:w="802" w:type="pct"/>
            <w:shd w:val="pct5" w:color="000000" w:fill="FFFFFF"/>
            <w:vAlign w:val="center"/>
          </w:tcPr>
          <w:p w:rsidR="00224A77" w:rsidRPr="00224A77" w:rsidRDefault="00224A77" w:rsidP="00224A77">
            <w:pPr>
              <w:spacing w:after="0" w:line="240" w:lineRule="auto"/>
              <w:jc w:val="center"/>
              <w:rPr>
                <w:rFonts w:eastAsia="Times New Roman" w:cstheme="minorHAnsi"/>
                <w:sz w:val="20"/>
                <w:szCs w:val="20"/>
              </w:rPr>
            </w:pPr>
            <w:r w:rsidRPr="00224A77">
              <w:rPr>
                <w:rFonts w:eastAsia="Times New Roman" w:cstheme="minorHAnsi"/>
                <w:sz w:val="20"/>
                <w:szCs w:val="20"/>
              </w:rPr>
              <w:t>04/09/12</w:t>
            </w:r>
          </w:p>
        </w:tc>
        <w:tc>
          <w:tcPr>
            <w:tcW w:w="1203" w:type="pct"/>
            <w:shd w:val="pct5" w:color="000000" w:fill="FFFFFF"/>
            <w:vAlign w:val="center"/>
          </w:tcPr>
          <w:p w:rsidR="00224A77" w:rsidRPr="00224A77" w:rsidRDefault="00224A77" w:rsidP="00224A77">
            <w:pPr>
              <w:spacing w:after="0" w:line="240" w:lineRule="auto"/>
              <w:rPr>
                <w:rFonts w:eastAsia="Times New Roman" w:cstheme="minorHAnsi"/>
                <w:sz w:val="20"/>
                <w:szCs w:val="20"/>
              </w:rPr>
            </w:pPr>
            <w:r w:rsidRPr="00224A77">
              <w:rPr>
                <w:rFonts w:eastAsia="Times New Roman" w:cstheme="minorHAnsi"/>
                <w:sz w:val="20"/>
                <w:szCs w:val="20"/>
              </w:rPr>
              <w:t>Brian James/SCE</w:t>
            </w:r>
          </w:p>
        </w:tc>
        <w:tc>
          <w:tcPr>
            <w:tcW w:w="2199" w:type="pct"/>
            <w:shd w:val="pct5" w:color="000000" w:fill="FFFFFF"/>
            <w:vAlign w:val="center"/>
          </w:tcPr>
          <w:p w:rsidR="00224A77" w:rsidRPr="00224A77" w:rsidRDefault="00224A77" w:rsidP="00224A77">
            <w:pPr>
              <w:numPr>
                <w:ilvl w:val="0"/>
                <w:numId w:val="10"/>
              </w:numPr>
              <w:spacing w:after="0" w:line="240" w:lineRule="auto"/>
              <w:contextualSpacing/>
              <w:rPr>
                <w:rFonts w:eastAsia="Times New Roman" w:cstheme="minorHAnsi"/>
                <w:sz w:val="20"/>
                <w:szCs w:val="20"/>
              </w:rPr>
            </w:pPr>
            <w:r w:rsidRPr="00224A77">
              <w:rPr>
                <w:rFonts w:eastAsia="Times New Roman" w:cstheme="minorHAnsi"/>
                <w:sz w:val="20"/>
                <w:szCs w:val="20"/>
              </w:rPr>
              <w:t>Original WP from WPSCREWP0002.0</w:t>
            </w:r>
          </w:p>
          <w:p w:rsidR="00224A77" w:rsidRPr="00224A77" w:rsidRDefault="00224A77" w:rsidP="00224A77">
            <w:pPr>
              <w:numPr>
                <w:ilvl w:val="0"/>
                <w:numId w:val="10"/>
              </w:numPr>
              <w:spacing w:after="0" w:line="240" w:lineRule="auto"/>
              <w:contextualSpacing/>
              <w:rPr>
                <w:rFonts w:eastAsia="Times New Roman" w:cstheme="minorHAnsi"/>
                <w:sz w:val="20"/>
                <w:szCs w:val="20"/>
              </w:rPr>
            </w:pPr>
            <w:r w:rsidRPr="00224A77">
              <w:rPr>
                <w:rFonts w:eastAsia="Times New Roman" w:cstheme="minorHAnsi"/>
                <w:bCs/>
                <w:sz w:val="20"/>
                <w:szCs w:val="20"/>
              </w:rPr>
              <w:t>Changed the energy savings calculations to scale by recovery efficiency instead of energy factor. Updated template and references.</w:t>
            </w:r>
          </w:p>
        </w:tc>
      </w:tr>
      <w:tr w:rsidR="00224A77" w:rsidRPr="00224A77" w:rsidTr="00224A77">
        <w:trPr>
          <w:trHeight w:val="1427"/>
          <w:jc w:val="center"/>
        </w:trPr>
        <w:tc>
          <w:tcPr>
            <w:tcW w:w="796" w:type="pct"/>
            <w:shd w:val="pct5" w:color="000000" w:fill="FFFFFF"/>
            <w:vAlign w:val="center"/>
          </w:tcPr>
          <w:p w:rsidR="00224A77" w:rsidRPr="00224A77" w:rsidRDefault="00224A77" w:rsidP="00224A77">
            <w:pPr>
              <w:spacing w:after="0" w:line="240" w:lineRule="auto"/>
              <w:jc w:val="center"/>
              <w:rPr>
                <w:rFonts w:eastAsia="Times New Roman" w:cstheme="minorHAnsi"/>
                <w:sz w:val="20"/>
                <w:szCs w:val="20"/>
              </w:rPr>
            </w:pPr>
            <w:r w:rsidRPr="00224A77">
              <w:rPr>
                <w:rFonts w:eastAsia="Times New Roman" w:cstheme="minorHAnsi"/>
                <w:sz w:val="20"/>
                <w:szCs w:val="20"/>
              </w:rPr>
              <w:t>1</w:t>
            </w:r>
          </w:p>
        </w:tc>
        <w:tc>
          <w:tcPr>
            <w:tcW w:w="802" w:type="pct"/>
            <w:shd w:val="pct5" w:color="000000" w:fill="FFFFFF"/>
            <w:vAlign w:val="center"/>
          </w:tcPr>
          <w:p w:rsidR="00224A77" w:rsidRPr="00224A77" w:rsidRDefault="00224A77" w:rsidP="00224A77">
            <w:pPr>
              <w:spacing w:after="0" w:line="240" w:lineRule="auto"/>
              <w:jc w:val="center"/>
              <w:rPr>
                <w:rFonts w:eastAsia="Times New Roman" w:cstheme="minorHAnsi"/>
                <w:sz w:val="20"/>
                <w:szCs w:val="20"/>
              </w:rPr>
            </w:pPr>
            <w:r w:rsidRPr="00224A77">
              <w:rPr>
                <w:rFonts w:eastAsia="Times New Roman" w:cstheme="minorHAnsi"/>
                <w:sz w:val="20"/>
                <w:szCs w:val="20"/>
              </w:rPr>
              <w:t>06/20/13</w:t>
            </w:r>
          </w:p>
        </w:tc>
        <w:tc>
          <w:tcPr>
            <w:tcW w:w="1203" w:type="pct"/>
            <w:shd w:val="pct5" w:color="000000" w:fill="FFFFFF"/>
            <w:vAlign w:val="center"/>
          </w:tcPr>
          <w:p w:rsidR="00224A77" w:rsidRPr="00224A77" w:rsidRDefault="00224A77" w:rsidP="00224A77">
            <w:pPr>
              <w:spacing w:after="0" w:line="240" w:lineRule="auto"/>
              <w:rPr>
                <w:rFonts w:eastAsia="Times New Roman" w:cstheme="minorHAnsi"/>
                <w:sz w:val="20"/>
                <w:szCs w:val="20"/>
              </w:rPr>
            </w:pPr>
            <w:r w:rsidRPr="00224A77">
              <w:rPr>
                <w:rFonts w:eastAsia="Times New Roman" w:cstheme="minorHAnsi"/>
                <w:sz w:val="20"/>
                <w:szCs w:val="20"/>
              </w:rPr>
              <w:t xml:space="preserve">Devin </w:t>
            </w:r>
            <w:proofErr w:type="spellStart"/>
            <w:r w:rsidRPr="00224A77">
              <w:rPr>
                <w:rFonts w:eastAsia="Times New Roman" w:cstheme="minorHAnsi"/>
                <w:sz w:val="20"/>
                <w:szCs w:val="20"/>
              </w:rPr>
              <w:t>Rauss</w:t>
            </w:r>
            <w:proofErr w:type="spellEnd"/>
            <w:r w:rsidRPr="00224A77">
              <w:rPr>
                <w:rFonts w:eastAsia="Times New Roman" w:cstheme="minorHAnsi"/>
                <w:sz w:val="20"/>
                <w:szCs w:val="20"/>
              </w:rPr>
              <w:t>/SCE</w:t>
            </w:r>
          </w:p>
        </w:tc>
        <w:tc>
          <w:tcPr>
            <w:tcW w:w="2199" w:type="pct"/>
            <w:shd w:val="pct5" w:color="000000" w:fill="FFFFFF"/>
            <w:vAlign w:val="center"/>
          </w:tcPr>
          <w:p w:rsidR="00224A77" w:rsidRPr="00224A77" w:rsidRDefault="00224A77" w:rsidP="00224A77">
            <w:pPr>
              <w:numPr>
                <w:ilvl w:val="0"/>
                <w:numId w:val="10"/>
              </w:numPr>
              <w:spacing w:after="0" w:line="240" w:lineRule="auto"/>
              <w:contextualSpacing/>
              <w:rPr>
                <w:rFonts w:eastAsia="Times New Roman" w:cstheme="minorHAnsi"/>
                <w:sz w:val="20"/>
                <w:szCs w:val="20"/>
              </w:rPr>
            </w:pPr>
            <w:r w:rsidRPr="00224A77">
              <w:rPr>
                <w:rFonts w:eastAsia="Times New Roman" w:cstheme="minorHAnsi"/>
                <w:sz w:val="20"/>
                <w:szCs w:val="20"/>
              </w:rPr>
              <w:t>Modified per unit basis to be per dwelling unit</w:t>
            </w:r>
          </w:p>
          <w:p w:rsidR="00224A77" w:rsidRPr="00224A77" w:rsidRDefault="00224A77" w:rsidP="00224A77">
            <w:pPr>
              <w:numPr>
                <w:ilvl w:val="0"/>
                <w:numId w:val="10"/>
              </w:numPr>
              <w:spacing w:after="0" w:line="240" w:lineRule="auto"/>
              <w:contextualSpacing/>
              <w:rPr>
                <w:rFonts w:eastAsia="Times New Roman" w:cstheme="minorHAnsi"/>
                <w:sz w:val="20"/>
                <w:szCs w:val="20"/>
              </w:rPr>
            </w:pPr>
            <w:r w:rsidRPr="00224A77">
              <w:rPr>
                <w:rFonts w:eastAsia="Times New Roman" w:cstheme="minorHAnsi"/>
                <w:sz w:val="20"/>
                <w:szCs w:val="20"/>
              </w:rPr>
              <w:t xml:space="preserve">Incorporated Energy Division 13-14 </w:t>
            </w:r>
            <w:proofErr w:type="spellStart"/>
            <w:r w:rsidRPr="00224A77">
              <w:rPr>
                <w:rFonts w:eastAsia="Times New Roman" w:cstheme="minorHAnsi"/>
                <w:sz w:val="20"/>
                <w:szCs w:val="20"/>
              </w:rPr>
              <w:t>workpaper</w:t>
            </w:r>
            <w:proofErr w:type="spellEnd"/>
            <w:r w:rsidRPr="00224A77">
              <w:rPr>
                <w:rFonts w:eastAsia="Times New Roman" w:cstheme="minorHAnsi"/>
                <w:sz w:val="20"/>
                <w:szCs w:val="20"/>
              </w:rPr>
              <w:t xml:space="preserve"> disposition.</w:t>
            </w:r>
          </w:p>
          <w:p w:rsidR="00224A77" w:rsidRPr="00224A77" w:rsidRDefault="00224A77" w:rsidP="00224A77">
            <w:pPr>
              <w:numPr>
                <w:ilvl w:val="0"/>
                <w:numId w:val="10"/>
              </w:numPr>
              <w:spacing w:after="0" w:line="240" w:lineRule="auto"/>
              <w:contextualSpacing/>
              <w:rPr>
                <w:rFonts w:eastAsia="Times New Roman" w:cstheme="minorHAnsi"/>
                <w:sz w:val="20"/>
                <w:szCs w:val="20"/>
              </w:rPr>
            </w:pPr>
            <w:r w:rsidRPr="00224A77">
              <w:rPr>
                <w:rFonts w:eastAsia="Times New Roman" w:cstheme="minorHAnsi"/>
                <w:sz w:val="20"/>
                <w:szCs w:val="20"/>
              </w:rPr>
              <w:t xml:space="preserve">Savings for PGE, SDGE, and SCG added to the </w:t>
            </w:r>
            <w:proofErr w:type="spellStart"/>
            <w:r w:rsidRPr="00224A77">
              <w:rPr>
                <w:rFonts w:eastAsia="Times New Roman" w:cstheme="minorHAnsi"/>
                <w:sz w:val="20"/>
                <w:szCs w:val="20"/>
              </w:rPr>
              <w:t>workpaper</w:t>
            </w:r>
            <w:proofErr w:type="spellEnd"/>
            <w:r w:rsidRPr="00224A77">
              <w:rPr>
                <w:rFonts w:eastAsia="Times New Roman" w:cstheme="minorHAnsi"/>
                <w:sz w:val="20"/>
                <w:szCs w:val="20"/>
              </w:rPr>
              <w:t>.</w:t>
            </w:r>
          </w:p>
        </w:tc>
      </w:tr>
    </w:tbl>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spacing w:after="0" w:line="240" w:lineRule="auto"/>
        <w:rPr>
          <w:rFonts w:eastAsia="Times New Roman" w:cstheme="minorHAnsi"/>
          <w:sz w:val="24"/>
          <w:szCs w:val="24"/>
        </w:rPr>
        <w:sectPr w:rsidR="00224A77" w:rsidRPr="00224A77" w:rsidSect="00224A77">
          <w:headerReference w:type="even" r:id="rId19"/>
          <w:headerReference w:type="default" r:id="rId20"/>
          <w:footerReference w:type="default" r:id="rId21"/>
          <w:headerReference w:type="first" r:id="rId22"/>
          <w:pgSz w:w="12240" w:h="15840"/>
          <w:pgMar w:top="1440" w:right="1440" w:bottom="1440" w:left="1440" w:header="720" w:footer="720" w:gutter="0"/>
          <w:pgNumType w:fmt="lowerRoman"/>
          <w:cols w:space="720"/>
          <w:docGrid w:linePitch="360"/>
        </w:sectPr>
      </w:pPr>
    </w:p>
    <w:tbl>
      <w:tblPr>
        <w:tblStyle w:val="TableGrid"/>
        <w:tblW w:w="0" w:type="auto"/>
        <w:tblLook w:val="04A0" w:firstRow="1" w:lastRow="0" w:firstColumn="1" w:lastColumn="0" w:noHBand="0" w:noVBand="1"/>
      </w:tblPr>
      <w:tblGrid>
        <w:gridCol w:w="1197"/>
        <w:gridCol w:w="1197"/>
        <w:gridCol w:w="1197"/>
        <w:gridCol w:w="1197"/>
        <w:gridCol w:w="1197"/>
        <w:gridCol w:w="1197"/>
        <w:gridCol w:w="1197"/>
        <w:gridCol w:w="1197"/>
      </w:tblGrid>
      <w:tr w:rsidR="005B28B6" w:rsidRPr="00327BFB" w:rsidTr="005B28B6">
        <w:tc>
          <w:tcPr>
            <w:tcW w:w="1197" w:type="dxa"/>
          </w:tcPr>
          <w:p w:rsidR="005B28B6" w:rsidRPr="00327BFB" w:rsidRDefault="00224A77" w:rsidP="005B28B6">
            <w:pPr>
              <w:rPr>
                <w:rFonts w:eastAsia="Times New Roman" w:cstheme="minorHAnsi"/>
                <w:b/>
                <w:bCs/>
                <w:smallCaps/>
                <w:kern w:val="32"/>
                <w:sz w:val="18"/>
                <w:szCs w:val="18"/>
              </w:rPr>
            </w:pPr>
            <w:r w:rsidRPr="00327BFB">
              <w:rPr>
                <w:rFonts w:eastAsia="Times New Roman" w:cstheme="minorHAnsi"/>
                <w:b/>
                <w:sz w:val="24"/>
                <w:szCs w:val="24"/>
              </w:rPr>
              <w:lastRenderedPageBreak/>
              <w:br w:type="page"/>
            </w:r>
            <w:r w:rsidR="005B28B6" w:rsidRPr="00327BFB">
              <w:rPr>
                <w:rFonts w:eastAsia="Times New Roman" w:cstheme="minorHAnsi"/>
                <w:b/>
                <w:sz w:val="18"/>
                <w:szCs w:val="18"/>
              </w:rPr>
              <w:t>PG&amp;E Measure Code</w:t>
            </w:r>
          </w:p>
        </w:tc>
        <w:tc>
          <w:tcPr>
            <w:tcW w:w="1197" w:type="dxa"/>
          </w:tcPr>
          <w:p w:rsidR="005B28B6" w:rsidRPr="00327BFB" w:rsidRDefault="005B28B6" w:rsidP="005B28B6">
            <w:pPr>
              <w:rPr>
                <w:rFonts w:eastAsia="Times New Roman" w:cstheme="minorHAnsi"/>
                <w:b/>
                <w:bCs/>
                <w:smallCaps/>
                <w:kern w:val="32"/>
                <w:sz w:val="18"/>
                <w:szCs w:val="18"/>
              </w:rPr>
            </w:pPr>
            <w:r w:rsidRPr="00327BFB">
              <w:rPr>
                <w:rFonts w:eastAsia="Times New Roman" w:cstheme="minorHAnsi"/>
                <w:b/>
                <w:bCs/>
                <w:smallCaps/>
                <w:kern w:val="32"/>
                <w:sz w:val="18"/>
                <w:szCs w:val="18"/>
              </w:rPr>
              <w:t>Measure Description</w:t>
            </w:r>
          </w:p>
        </w:tc>
        <w:tc>
          <w:tcPr>
            <w:tcW w:w="1197" w:type="dxa"/>
          </w:tcPr>
          <w:p w:rsidR="005B28B6" w:rsidRPr="00327BFB" w:rsidRDefault="00327BFB" w:rsidP="00224A77">
            <w:pPr>
              <w:rPr>
                <w:rFonts w:eastAsia="Times New Roman" w:cstheme="minorHAnsi"/>
                <w:b/>
                <w:bCs/>
                <w:smallCaps/>
                <w:kern w:val="32"/>
                <w:sz w:val="18"/>
                <w:szCs w:val="18"/>
              </w:rPr>
            </w:pPr>
            <w:proofErr w:type="spellStart"/>
            <w:r>
              <w:rPr>
                <w:rFonts w:eastAsia="Times New Roman" w:cstheme="minorHAnsi"/>
                <w:b/>
                <w:bCs/>
                <w:smallCaps/>
                <w:kern w:val="32"/>
                <w:sz w:val="18"/>
                <w:szCs w:val="18"/>
              </w:rPr>
              <w:t>BldgType</w:t>
            </w:r>
            <w:proofErr w:type="spellEnd"/>
          </w:p>
        </w:tc>
        <w:tc>
          <w:tcPr>
            <w:tcW w:w="1197" w:type="dxa"/>
          </w:tcPr>
          <w:p w:rsidR="005B28B6" w:rsidRPr="00327BFB" w:rsidRDefault="00327BFB" w:rsidP="00224A77">
            <w:pPr>
              <w:rPr>
                <w:rFonts w:eastAsia="Times New Roman" w:cstheme="minorHAnsi"/>
                <w:b/>
                <w:bCs/>
                <w:smallCaps/>
                <w:kern w:val="32"/>
                <w:sz w:val="18"/>
                <w:szCs w:val="18"/>
              </w:rPr>
            </w:pPr>
            <w:r>
              <w:rPr>
                <w:rFonts w:eastAsia="Times New Roman" w:cstheme="minorHAnsi"/>
                <w:b/>
                <w:bCs/>
                <w:smallCaps/>
                <w:kern w:val="32"/>
                <w:sz w:val="18"/>
                <w:szCs w:val="18"/>
              </w:rPr>
              <w:t>CZ</w:t>
            </w:r>
          </w:p>
        </w:tc>
        <w:tc>
          <w:tcPr>
            <w:tcW w:w="1197" w:type="dxa"/>
          </w:tcPr>
          <w:p w:rsidR="005B28B6" w:rsidRPr="00327BFB" w:rsidRDefault="00327BFB" w:rsidP="00224A77">
            <w:pPr>
              <w:rPr>
                <w:rFonts w:eastAsia="Times New Roman" w:cstheme="minorHAnsi"/>
                <w:b/>
                <w:bCs/>
                <w:smallCaps/>
                <w:kern w:val="32"/>
                <w:sz w:val="18"/>
                <w:szCs w:val="18"/>
              </w:rPr>
            </w:pPr>
            <w:r>
              <w:rPr>
                <w:rFonts w:eastAsia="Times New Roman" w:cstheme="minorHAnsi"/>
                <w:b/>
                <w:bCs/>
                <w:smallCaps/>
                <w:kern w:val="32"/>
                <w:sz w:val="18"/>
                <w:szCs w:val="18"/>
              </w:rPr>
              <w:t>Vintage</w:t>
            </w:r>
          </w:p>
        </w:tc>
        <w:tc>
          <w:tcPr>
            <w:tcW w:w="1197" w:type="dxa"/>
          </w:tcPr>
          <w:p w:rsidR="005B28B6" w:rsidRPr="00327BFB" w:rsidRDefault="00327BFB" w:rsidP="00224A77">
            <w:pPr>
              <w:rPr>
                <w:rFonts w:eastAsia="Times New Roman" w:cstheme="minorHAnsi"/>
                <w:b/>
                <w:bCs/>
                <w:smallCaps/>
                <w:kern w:val="32"/>
                <w:sz w:val="18"/>
                <w:szCs w:val="18"/>
              </w:rPr>
            </w:pPr>
            <w:r w:rsidRPr="00327BFB">
              <w:rPr>
                <w:rFonts w:eastAsia="Times New Roman" w:cstheme="minorHAnsi"/>
                <w:b/>
                <w:bCs/>
                <w:smallCaps/>
                <w:kern w:val="32"/>
                <w:sz w:val="18"/>
                <w:szCs w:val="18"/>
              </w:rPr>
              <w:t>IMC</w:t>
            </w:r>
          </w:p>
        </w:tc>
        <w:tc>
          <w:tcPr>
            <w:tcW w:w="1197" w:type="dxa"/>
          </w:tcPr>
          <w:p w:rsidR="005B28B6" w:rsidRPr="00327BFB" w:rsidRDefault="00327BFB" w:rsidP="00224A77">
            <w:pPr>
              <w:rPr>
                <w:rFonts w:eastAsia="Times New Roman" w:cstheme="minorHAnsi"/>
                <w:b/>
                <w:bCs/>
                <w:smallCaps/>
                <w:kern w:val="32"/>
                <w:sz w:val="18"/>
                <w:szCs w:val="18"/>
              </w:rPr>
            </w:pPr>
            <w:r w:rsidRPr="00327BFB">
              <w:rPr>
                <w:rFonts w:eastAsia="Times New Roman" w:cstheme="minorHAnsi"/>
                <w:b/>
                <w:bCs/>
                <w:smallCaps/>
                <w:kern w:val="32"/>
                <w:sz w:val="18"/>
                <w:szCs w:val="18"/>
              </w:rPr>
              <w:t>NTG</w:t>
            </w:r>
          </w:p>
        </w:tc>
        <w:tc>
          <w:tcPr>
            <w:tcW w:w="1197" w:type="dxa"/>
          </w:tcPr>
          <w:p w:rsidR="005B28B6" w:rsidRPr="00327BFB" w:rsidRDefault="00327BFB" w:rsidP="00224A77">
            <w:pPr>
              <w:rPr>
                <w:rFonts w:eastAsia="Times New Roman" w:cstheme="minorHAnsi"/>
                <w:b/>
                <w:bCs/>
                <w:smallCaps/>
                <w:kern w:val="32"/>
                <w:sz w:val="18"/>
                <w:szCs w:val="18"/>
              </w:rPr>
            </w:pPr>
            <w:r w:rsidRPr="00327BFB">
              <w:rPr>
                <w:rFonts w:eastAsia="Times New Roman" w:cstheme="minorHAnsi"/>
                <w:b/>
                <w:bCs/>
                <w:smallCaps/>
                <w:kern w:val="32"/>
                <w:sz w:val="18"/>
                <w:szCs w:val="18"/>
              </w:rPr>
              <w:t>EUL</w:t>
            </w:r>
          </w:p>
        </w:tc>
      </w:tr>
      <w:tr w:rsidR="005B28B6" w:rsidRPr="00327BFB" w:rsidTr="005B28B6">
        <w:tc>
          <w:tcPr>
            <w:tcW w:w="1197" w:type="dxa"/>
          </w:tcPr>
          <w:p w:rsidR="005B28B6" w:rsidRPr="00327BFB" w:rsidRDefault="005B28B6" w:rsidP="00224A77">
            <w:pPr>
              <w:rPr>
                <w:rFonts w:eastAsia="Times New Roman" w:cstheme="minorHAnsi"/>
                <w:bCs/>
                <w:smallCaps/>
                <w:kern w:val="32"/>
                <w:sz w:val="20"/>
                <w:szCs w:val="20"/>
              </w:rPr>
            </w:pPr>
            <w:r w:rsidRPr="00327BFB">
              <w:rPr>
                <w:rFonts w:eastAsia="Times New Roman" w:cstheme="minorHAnsi"/>
                <w:bCs/>
                <w:smallCaps/>
                <w:kern w:val="32"/>
                <w:sz w:val="20"/>
                <w:szCs w:val="20"/>
              </w:rPr>
              <w:t>BW009</w:t>
            </w:r>
          </w:p>
        </w:tc>
        <w:tc>
          <w:tcPr>
            <w:tcW w:w="1197" w:type="dxa"/>
          </w:tcPr>
          <w:p w:rsidR="005B28B6" w:rsidRPr="00327BFB" w:rsidRDefault="00327BFB" w:rsidP="00224A77">
            <w:pPr>
              <w:rPr>
                <w:rFonts w:eastAsia="Times New Roman" w:cstheme="minorHAnsi"/>
                <w:bCs/>
                <w:smallCaps/>
                <w:kern w:val="32"/>
                <w:sz w:val="18"/>
                <w:szCs w:val="18"/>
              </w:rPr>
            </w:pPr>
            <w:r w:rsidRPr="00327BFB">
              <w:rPr>
                <w:rFonts w:eastAsia="Times New Roman" w:cstheme="minorHAnsi"/>
                <w:bCs/>
                <w:smallCaps/>
                <w:kern w:val="32"/>
                <w:sz w:val="18"/>
                <w:szCs w:val="18"/>
              </w:rPr>
              <w:t>Electric Low Rise</w:t>
            </w:r>
          </w:p>
        </w:tc>
        <w:tc>
          <w:tcPr>
            <w:tcW w:w="1197" w:type="dxa"/>
          </w:tcPr>
          <w:p w:rsidR="005B28B6" w:rsidRPr="00327BFB" w:rsidRDefault="00327BFB" w:rsidP="00224A77">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$27</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0.70</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15</w:t>
            </w:r>
          </w:p>
        </w:tc>
      </w:tr>
      <w:tr w:rsidR="005B28B6" w:rsidRPr="00327BFB" w:rsidTr="005B28B6">
        <w:tc>
          <w:tcPr>
            <w:tcW w:w="1197" w:type="dxa"/>
          </w:tcPr>
          <w:p w:rsidR="005B28B6" w:rsidRPr="00327BFB" w:rsidRDefault="005B28B6" w:rsidP="00224A77">
            <w:pPr>
              <w:rPr>
                <w:rFonts w:eastAsia="Times New Roman" w:cstheme="minorHAnsi"/>
                <w:bCs/>
                <w:smallCaps/>
                <w:kern w:val="32"/>
                <w:sz w:val="20"/>
                <w:szCs w:val="20"/>
              </w:rPr>
            </w:pPr>
            <w:r w:rsidRPr="00327BFB">
              <w:rPr>
                <w:rFonts w:eastAsia="Times New Roman" w:cstheme="minorHAnsi"/>
                <w:bCs/>
                <w:smallCaps/>
                <w:kern w:val="32"/>
                <w:sz w:val="20"/>
                <w:szCs w:val="20"/>
              </w:rPr>
              <w:t>BW010</w:t>
            </w:r>
          </w:p>
        </w:tc>
        <w:tc>
          <w:tcPr>
            <w:tcW w:w="1197" w:type="dxa"/>
          </w:tcPr>
          <w:p w:rsidR="005B28B6" w:rsidRPr="00327BFB" w:rsidRDefault="00327BFB" w:rsidP="00224A77">
            <w:pPr>
              <w:rPr>
                <w:rFonts w:eastAsia="Times New Roman" w:cstheme="minorHAnsi"/>
                <w:bCs/>
                <w:smallCaps/>
                <w:kern w:val="32"/>
                <w:sz w:val="18"/>
                <w:szCs w:val="18"/>
              </w:rPr>
            </w:pPr>
            <w:r w:rsidRPr="00327BFB">
              <w:rPr>
                <w:rFonts w:eastAsia="Times New Roman" w:cstheme="minorHAnsi"/>
                <w:bCs/>
                <w:smallCaps/>
                <w:kern w:val="32"/>
                <w:sz w:val="18"/>
                <w:szCs w:val="18"/>
              </w:rPr>
              <w:t>Gas Low Rise</w:t>
            </w:r>
          </w:p>
        </w:tc>
        <w:tc>
          <w:tcPr>
            <w:tcW w:w="1197" w:type="dxa"/>
          </w:tcPr>
          <w:p w:rsidR="005B28B6" w:rsidRPr="00327BFB" w:rsidRDefault="00327BFB" w:rsidP="00224A77">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$27</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0.70</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15</w:t>
            </w:r>
          </w:p>
        </w:tc>
      </w:tr>
      <w:tr w:rsidR="005B28B6" w:rsidRPr="00327BFB" w:rsidTr="005B28B6">
        <w:tc>
          <w:tcPr>
            <w:tcW w:w="1197" w:type="dxa"/>
          </w:tcPr>
          <w:p w:rsidR="005B28B6" w:rsidRPr="00327BFB" w:rsidRDefault="005B28B6" w:rsidP="00224A77">
            <w:pPr>
              <w:rPr>
                <w:rFonts w:eastAsia="Times New Roman" w:cstheme="minorHAnsi"/>
                <w:bCs/>
                <w:smallCaps/>
                <w:kern w:val="32"/>
                <w:sz w:val="20"/>
                <w:szCs w:val="20"/>
              </w:rPr>
            </w:pPr>
            <w:r w:rsidRPr="00327BFB">
              <w:rPr>
                <w:rFonts w:eastAsia="Times New Roman" w:cstheme="minorHAnsi"/>
                <w:bCs/>
                <w:smallCaps/>
                <w:kern w:val="32"/>
                <w:sz w:val="20"/>
                <w:szCs w:val="20"/>
              </w:rPr>
              <w:t>BW011</w:t>
            </w:r>
          </w:p>
        </w:tc>
        <w:tc>
          <w:tcPr>
            <w:tcW w:w="1197" w:type="dxa"/>
          </w:tcPr>
          <w:p w:rsidR="005B28B6" w:rsidRPr="00327BFB" w:rsidRDefault="00327BFB" w:rsidP="00327BFB">
            <w:pPr>
              <w:rPr>
                <w:rFonts w:eastAsia="Times New Roman" w:cstheme="minorHAnsi"/>
                <w:bCs/>
                <w:smallCaps/>
                <w:kern w:val="32"/>
                <w:sz w:val="18"/>
                <w:szCs w:val="18"/>
              </w:rPr>
            </w:pPr>
            <w:r w:rsidRPr="00327BFB">
              <w:rPr>
                <w:rFonts w:eastAsia="Times New Roman" w:cstheme="minorHAnsi"/>
                <w:bCs/>
                <w:smallCaps/>
                <w:kern w:val="32"/>
                <w:sz w:val="18"/>
                <w:szCs w:val="18"/>
              </w:rPr>
              <w:t>Heat Pump Low Rise</w:t>
            </w:r>
          </w:p>
        </w:tc>
        <w:tc>
          <w:tcPr>
            <w:tcW w:w="1197" w:type="dxa"/>
          </w:tcPr>
          <w:p w:rsidR="005B28B6" w:rsidRPr="00327BFB" w:rsidRDefault="00327BFB" w:rsidP="00224A77">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$27</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0.70</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15</w:t>
            </w:r>
          </w:p>
        </w:tc>
      </w:tr>
      <w:tr w:rsidR="005B28B6" w:rsidRPr="00327BFB" w:rsidTr="005B28B6">
        <w:tc>
          <w:tcPr>
            <w:tcW w:w="1197" w:type="dxa"/>
          </w:tcPr>
          <w:p w:rsidR="005B28B6" w:rsidRPr="00327BFB" w:rsidRDefault="005B28B6" w:rsidP="00224A77">
            <w:pPr>
              <w:rPr>
                <w:rFonts w:eastAsia="Times New Roman" w:cstheme="minorHAnsi"/>
                <w:bCs/>
                <w:smallCaps/>
                <w:kern w:val="32"/>
                <w:sz w:val="20"/>
                <w:szCs w:val="20"/>
              </w:rPr>
            </w:pPr>
            <w:r w:rsidRPr="00327BFB">
              <w:rPr>
                <w:rFonts w:eastAsia="Times New Roman" w:cstheme="minorHAnsi"/>
                <w:bCs/>
                <w:smallCaps/>
                <w:kern w:val="32"/>
                <w:sz w:val="20"/>
                <w:szCs w:val="20"/>
              </w:rPr>
              <w:t>BW012</w:t>
            </w:r>
          </w:p>
        </w:tc>
        <w:tc>
          <w:tcPr>
            <w:tcW w:w="1197" w:type="dxa"/>
          </w:tcPr>
          <w:p w:rsidR="005B28B6" w:rsidRPr="00327BFB" w:rsidRDefault="00327BFB" w:rsidP="00224A77">
            <w:pPr>
              <w:rPr>
                <w:rFonts w:eastAsia="Times New Roman" w:cstheme="minorHAnsi"/>
                <w:bCs/>
                <w:smallCaps/>
                <w:kern w:val="32"/>
                <w:sz w:val="18"/>
                <w:szCs w:val="18"/>
              </w:rPr>
            </w:pPr>
            <w:r w:rsidRPr="00327BFB">
              <w:rPr>
                <w:rFonts w:eastAsia="Times New Roman" w:cstheme="minorHAnsi"/>
                <w:bCs/>
                <w:smallCaps/>
                <w:kern w:val="32"/>
                <w:sz w:val="18"/>
                <w:szCs w:val="18"/>
              </w:rPr>
              <w:t>Electric High Rise</w:t>
            </w:r>
          </w:p>
        </w:tc>
        <w:tc>
          <w:tcPr>
            <w:tcW w:w="1197" w:type="dxa"/>
          </w:tcPr>
          <w:p w:rsidR="005B28B6" w:rsidRPr="00327BFB" w:rsidRDefault="00327BFB" w:rsidP="00224A77">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$8</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0.70</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15</w:t>
            </w:r>
          </w:p>
        </w:tc>
      </w:tr>
      <w:tr w:rsidR="005B28B6" w:rsidRPr="00327BFB" w:rsidTr="005B28B6">
        <w:tc>
          <w:tcPr>
            <w:tcW w:w="1197" w:type="dxa"/>
          </w:tcPr>
          <w:p w:rsidR="005B28B6" w:rsidRPr="00327BFB" w:rsidRDefault="005B28B6" w:rsidP="00224A77">
            <w:pPr>
              <w:rPr>
                <w:rFonts w:eastAsia="Times New Roman" w:cstheme="minorHAnsi"/>
                <w:bCs/>
                <w:smallCaps/>
                <w:kern w:val="32"/>
                <w:sz w:val="20"/>
                <w:szCs w:val="20"/>
              </w:rPr>
            </w:pPr>
            <w:r w:rsidRPr="00327BFB">
              <w:rPr>
                <w:rFonts w:eastAsia="Times New Roman" w:cstheme="minorHAnsi"/>
                <w:bCs/>
                <w:smallCaps/>
                <w:kern w:val="32"/>
                <w:sz w:val="20"/>
                <w:szCs w:val="20"/>
              </w:rPr>
              <w:t>BW013</w:t>
            </w:r>
          </w:p>
        </w:tc>
        <w:tc>
          <w:tcPr>
            <w:tcW w:w="1197" w:type="dxa"/>
          </w:tcPr>
          <w:p w:rsidR="005B28B6" w:rsidRPr="00327BFB" w:rsidRDefault="00327BFB" w:rsidP="00224A77">
            <w:pPr>
              <w:rPr>
                <w:rFonts w:eastAsia="Times New Roman" w:cstheme="minorHAnsi"/>
                <w:bCs/>
                <w:smallCaps/>
                <w:kern w:val="32"/>
                <w:sz w:val="18"/>
                <w:szCs w:val="18"/>
              </w:rPr>
            </w:pPr>
            <w:r w:rsidRPr="00327BFB">
              <w:rPr>
                <w:rFonts w:eastAsia="Times New Roman" w:cstheme="minorHAnsi"/>
                <w:bCs/>
                <w:smallCaps/>
                <w:kern w:val="32"/>
                <w:sz w:val="18"/>
                <w:szCs w:val="18"/>
              </w:rPr>
              <w:t>Gas High Rise</w:t>
            </w:r>
          </w:p>
        </w:tc>
        <w:tc>
          <w:tcPr>
            <w:tcW w:w="1197" w:type="dxa"/>
          </w:tcPr>
          <w:p w:rsidR="005B28B6" w:rsidRPr="00327BFB" w:rsidRDefault="00327BFB" w:rsidP="00224A77">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$8</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0.70</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15</w:t>
            </w:r>
          </w:p>
        </w:tc>
      </w:tr>
      <w:tr w:rsidR="005B28B6" w:rsidRPr="00327BFB" w:rsidTr="005B28B6">
        <w:tc>
          <w:tcPr>
            <w:tcW w:w="1197" w:type="dxa"/>
          </w:tcPr>
          <w:p w:rsidR="005B28B6" w:rsidRPr="00327BFB" w:rsidRDefault="005B28B6" w:rsidP="00224A77">
            <w:pPr>
              <w:rPr>
                <w:rFonts w:eastAsia="Times New Roman" w:cstheme="minorHAnsi"/>
                <w:bCs/>
                <w:smallCaps/>
                <w:kern w:val="32"/>
                <w:sz w:val="20"/>
                <w:szCs w:val="20"/>
              </w:rPr>
            </w:pPr>
            <w:r w:rsidRPr="00327BFB">
              <w:rPr>
                <w:rFonts w:eastAsia="Times New Roman" w:cstheme="minorHAnsi"/>
                <w:bCs/>
                <w:smallCaps/>
                <w:kern w:val="32"/>
                <w:sz w:val="20"/>
                <w:szCs w:val="20"/>
              </w:rPr>
              <w:t>BW014</w:t>
            </w:r>
          </w:p>
        </w:tc>
        <w:tc>
          <w:tcPr>
            <w:tcW w:w="1197" w:type="dxa"/>
          </w:tcPr>
          <w:p w:rsidR="005B28B6" w:rsidRPr="00327BFB" w:rsidRDefault="00327BFB" w:rsidP="00224A77">
            <w:pPr>
              <w:rPr>
                <w:rFonts w:eastAsia="Times New Roman" w:cstheme="minorHAnsi"/>
                <w:bCs/>
                <w:smallCaps/>
                <w:kern w:val="32"/>
                <w:sz w:val="18"/>
                <w:szCs w:val="18"/>
              </w:rPr>
            </w:pPr>
            <w:r w:rsidRPr="00327BFB">
              <w:rPr>
                <w:rFonts w:eastAsia="Times New Roman" w:cstheme="minorHAnsi"/>
                <w:bCs/>
                <w:smallCaps/>
                <w:kern w:val="32"/>
                <w:sz w:val="18"/>
                <w:szCs w:val="18"/>
              </w:rPr>
              <w:t>Heat Pump High Rise</w:t>
            </w:r>
          </w:p>
        </w:tc>
        <w:tc>
          <w:tcPr>
            <w:tcW w:w="1197" w:type="dxa"/>
          </w:tcPr>
          <w:p w:rsidR="005B28B6" w:rsidRPr="00327BFB" w:rsidRDefault="00327BFB" w:rsidP="00224A77">
            <w:pPr>
              <w:rPr>
                <w:rFonts w:eastAsia="Times New Roman" w:cstheme="minorHAnsi"/>
                <w:bCs/>
                <w:smallCaps/>
                <w:kern w:val="32"/>
                <w:sz w:val="18"/>
                <w:szCs w:val="18"/>
              </w:rPr>
            </w:pPr>
            <w:proofErr w:type="spellStart"/>
            <w:r>
              <w:rPr>
                <w:rFonts w:eastAsia="Times New Roman" w:cstheme="minorHAnsi"/>
                <w:bCs/>
                <w:smallCaps/>
                <w:kern w:val="32"/>
                <w:sz w:val="18"/>
                <w:szCs w:val="18"/>
              </w:rPr>
              <w:t>mfm</w:t>
            </w:r>
            <w:proofErr w:type="spellEnd"/>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All</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Any</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$8</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0.70</w:t>
            </w:r>
          </w:p>
        </w:tc>
        <w:tc>
          <w:tcPr>
            <w:tcW w:w="1197" w:type="dxa"/>
          </w:tcPr>
          <w:p w:rsidR="005B28B6" w:rsidRPr="00327BFB" w:rsidRDefault="00327BFB" w:rsidP="00224A77">
            <w:pPr>
              <w:rPr>
                <w:rFonts w:eastAsia="Times New Roman" w:cstheme="minorHAnsi"/>
                <w:bCs/>
                <w:smallCaps/>
                <w:kern w:val="32"/>
                <w:sz w:val="18"/>
                <w:szCs w:val="18"/>
              </w:rPr>
            </w:pPr>
            <w:r>
              <w:rPr>
                <w:rFonts w:eastAsia="Times New Roman" w:cstheme="minorHAnsi"/>
                <w:bCs/>
                <w:smallCaps/>
                <w:kern w:val="32"/>
                <w:sz w:val="18"/>
                <w:szCs w:val="18"/>
              </w:rPr>
              <w:t>15</w:t>
            </w:r>
          </w:p>
        </w:tc>
      </w:tr>
    </w:tbl>
    <w:p w:rsidR="00224A77" w:rsidRPr="00224A77" w:rsidRDefault="00224A77" w:rsidP="00224A77">
      <w:pPr>
        <w:rPr>
          <w:rFonts w:eastAsia="Times New Roman" w:cstheme="minorHAnsi"/>
          <w:b/>
          <w:bCs/>
          <w:smallCaps/>
          <w:kern w:val="32"/>
          <w:sz w:val="36"/>
          <w:szCs w:val="32"/>
        </w:rPr>
      </w:pPr>
    </w:p>
    <w:p w:rsidR="00224A77" w:rsidRPr="00224A77" w:rsidRDefault="00224A77" w:rsidP="00224A77">
      <w:pPr>
        <w:keepNext/>
        <w:spacing w:before="240" w:after="120" w:line="240" w:lineRule="auto"/>
        <w:outlineLvl w:val="0"/>
        <w:rPr>
          <w:rFonts w:eastAsia="Times New Roman" w:cstheme="minorHAnsi"/>
          <w:b/>
          <w:bCs/>
          <w:smallCaps/>
          <w:kern w:val="32"/>
          <w:sz w:val="36"/>
          <w:szCs w:val="32"/>
        </w:rPr>
      </w:pPr>
      <w:proofErr w:type="gramStart"/>
      <w:r w:rsidRPr="00224A77">
        <w:rPr>
          <w:rFonts w:eastAsia="Times New Roman" w:cstheme="minorHAnsi"/>
          <w:b/>
          <w:bCs/>
          <w:smallCaps/>
          <w:kern w:val="32"/>
          <w:sz w:val="36"/>
          <w:szCs w:val="32"/>
        </w:rPr>
        <w:t>Section 1.</w:t>
      </w:r>
      <w:proofErr w:type="gramEnd"/>
      <w:r w:rsidRPr="00224A77">
        <w:rPr>
          <w:rFonts w:eastAsia="Times New Roman" w:cstheme="minorHAnsi"/>
          <w:b/>
          <w:bCs/>
          <w:smallCaps/>
          <w:kern w:val="32"/>
          <w:sz w:val="36"/>
          <w:szCs w:val="32"/>
        </w:rPr>
        <w:t xml:space="preserve"> General Measure &amp; Baseline Data</w:t>
      </w:r>
      <w:bookmarkEnd w:id="1"/>
    </w:p>
    <w:p w:rsidR="00224A77" w:rsidRPr="00224A77" w:rsidRDefault="00224A77" w:rsidP="00224A77">
      <w:pPr>
        <w:keepNext/>
        <w:spacing w:before="240" w:after="60" w:line="240" w:lineRule="auto"/>
        <w:outlineLvl w:val="1"/>
        <w:rPr>
          <w:rFonts w:eastAsia="Times New Roman" w:cstheme="minorHAnsi"/>
          <w:b/>
          <w:bCs/>
          <w:iCs/>
          <w:smallCaps/>
          <w:sz w:val="28"/>
          <w:szCs w:val="28"/>
        </w:rPr>
      </w:pPr>
      <w:bookmarkStart w:id="13" w:name="_Toc214003083"/>
      <w:proofErr w:type="gramStart"/>
      <w:r w:rsidRPr="00224A77">
        <w:rPr>
          <w:rFonts w:eastAsia="Times New Roman" w:cstheme="minorHAnsi"/>
          <w:b/>
          <w:bCs/>
          <w:iCs/>
          <w:smallCaps/>
          <w:sz w:val="28"/>
          <w:szCs w:val="28"/>
        </w:rPr>
        <w:t>1.1  Measure</w:t>
      </w:r>
      <w:proofErr w:type="gramEnd"/>
      <w:r w:rsidRPr="00224A77">
        <w:rPr>
          <w:rFonts w:eastAsia="Times New Roman" w:cstheme="minorHAnsi"/>
          <w:b/>
          <w:bCs/>
          <w:iCs/>
          <w:smallCaps/>
          <w:sz w:val="28"/>
          <w:szCs w:val="28"/>
        </w:rPr>
        <w:t xml:space="preserve"> &amp; Delivery Description </w:t>
      </w:r>
      <w:bookmarkEnd w:id="13"/>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This work paper details the installation of a recirculation pump with demand controls for a central gas, electrical resistance, and heat pump water heater in a multi-family residential dwelling. The savings are provided on </w:t>
      </w:r>
      <w:proofErr w:type="gramStart"/>
      <w:r w:rsidRPr="00224A77">
        <w:rPr>
          <w:rFonts w:eastAsia="Times New Roman" w:cstheme="minorHAnsi"/>
        </w:rPr>
        <w:t>a per</w:t>
      </w:r>
      <w:proofErr w:type="gramEnd"/>
      <w:r w:rsidRPr="00224A77">
        <w:rPr>
          <w:rFonts w:eastAsia="Times New Roman" w:cstheme="minorHAnsi"/>
        </w:rPr>
        <w:t xml:space="preserve"> dwelling unit basis and classified by building size. The “low rise” building is up to 3 floors and the “high rise” is 3 stories and above. </w:t>
      </w:r>
    </w:p>
    <w:p w:rsidR="00224A77" w:rsidRPr="00224A77" w:rsidRDefault="00224A77" w:rsidP="00224A77">
      <w:pPr>
        <w:keepNext/>
        <w:spacing w:before="240" w:after="60" w:line="240" w:lineRule="auto"/>
        <w:outlineLvl w:val="2"/>
        <w:rPr>
          <w:rFonts w:eastAsia="Times New Roman" w:cstheme="minorHAnsi"/>
          <w:b/>
          <w:bCs/>
          <w:sz w:val="26"/>
          <w:szCs w:val="26"/>
        </w:rPr>
      </w:pPr>
      <w:r w:rsidRPr="00224A77">
        <w:rPr>
          <w:rFonts w:eastAsia="Times New Roman" w:cstheme="minorHAnsi"/>
          <w:b/>
          <w:bCs/>
          <w:sz w:val="26"/>
          <w:szCs w:val="26"/>
        </w:rPr>
        <w:t>1.1a Measure Description</w:t>
      </w:r>
    </w:p>
    <w:p w:rsidR="00224A77" w:rsidRPr="00224A77" w:rsidRDefault="00224A77" w:rsidP="00224A77">
      <w:pPr>
        <w:tabs>
          <w:tab w:val="num" w:pos="360"/>
        </w:tabs>
        <w:spacing w:before="40" w:after="40" w:line="240" w:lineRule="auto"/>
        <w:rPr>
          <w:rFonts w:eastAsia="Times New Roman" w:cstheme="minorHAnsi"/>
        </w:rPr>
      </w:pPr>
      <w:r w:rsidRPr="00224A77">
        <w:rPr>
          <w:rFonts w:eastAsia="Times New Roman" w:cstheme="minorHAnsi"/>
        </w:rPr>
        <w:t>The measure is a demand control recirculation pump for a multi-family central gas, electric, or heat pump water heater. The controls only activate the hot water circulation pump when temperature and flow sensors indicate the need for the pump to run in order to maintain delivered hot water temperature. This saves both pumping and water heating energy.</w:t>
      </w:r>
    </w:p>
    <w:p w:rsidR="00224A77" w:rsidRPr="00224A77" w:rsidRDefault="00224A77" w:rsidP="00224A77">
      <w:pPr>
        <w:tabs>
          <w:tab w:val="num" w:pos="360"/>
        </w:tabs>
        <w:spacing w:before="40" w:after="40" w:line="240" w:lineRule="auto"/>
        <w:rPr>
          <w:rFonts w:eastAsia="Times New Roman" w:cstheme="minorHAnsi"/>
        </w:rPr>
      </w:pPr>
    </w:p>
    <w:p w:rsidR="00224A77" w:rsidRPr="00224A77" w:rsidRDefault="00224A77" w:rsidP="00224A77">
      <w:pPr>
        <w:tabs>
          <w:tab w:val="num" w:pos="360"/>
        </w:tabs>
        <w:spacing w:before="40" w:after="40" w:line="240" w:lineRule="auto"/>
        <w:rPr>
          <w:rFonts w:eastAsia="Times New Roman" w:cstheme="minorHAnsi"/>
        </w:rPr>
      </w:pPr>
      <w:r w:rsidRPr="00224A77">
        <w:rPr>
          <w:rFonts w:eastAsia="Times New Roman" w:cstheme="minorHAnsi"/>
        </w:rPr>
        <w:t xml:space="preserve">There are a total of 6 base cases for this measure, all of which assume there is a continuously operating (24/7) recirculation pump installed. The base cases are divided into two categories: low rise building’s pump and high rise building’s pump. Finally, the base cases are further defined based on whether the central water heater is gas, electric, or a heat pump. </w:t>
      </w:r>
    </w:p>
    <w:p w:rsidR="00224A77" w:rsidRPr="00224A77" w:rsidRDefault="00224A77" w:rsidP="00224A77">
      <w:pPr>
        <w:tabs>
          <w:tab w:val="num" w:pos="360"/>
        </w:tabs>
        <w:spacing w:before="40" w:after="40" w:line="240" w:lineRule="auto"/>
        <w:rPr>
          <w:rFonts w:eastAsia="Times New Roman" w:cstheme="minorHAnsi"/>
        </w:rPr>
      </w:pPr>
    </w:p>
    <w:p w:rsidR="00224A77" w:rsidRPr="00224A77" w:rsidRDefault="00224A77" w:rsidP="00224A77">
      <w:pPr>
        <w:tabs>
          <w:tab w:val="num" w:pos="360"/>
        </w:tabs>
        <w:spacing w:before="40" w:after="40" w:line="240" w:lineRule="auto"/>
        <w:rPr>
          <w:rFonts w:eastAsia="Times New Roman" w:cstheme="minorHAnsi"/>
        </w:rPr>
      </w:pPr>
      <w:r w:rsidRPr="00224A77">
        <w:rPr>
          <w:rFonts w:eastAsia="Times New Roman" w:cstheme="minorHAnsi"/>
        </w:rPr>
        <w:t>Here is a list of the 6 base cases:</w:t>
      </w:r>
    </w:p>
    <w:p w:rsidR="00224A77" w:rsidRPr="00224A77" w:rsidRDefault="00224A77" w:rsidP="00224A77">
      <w:pPr>
        <w:numPr>
          <w:ilvl w:val="0"/>
          <w:numId w:val="7"/>
        </w:numPr>
        <w:spacing w:before="40" w:after="40" w:line="240" w:lineRule="auto"/>
        <w:rPr>
          <w:rFonts w:eastAsia="Times New Roman" w:cstheme="minorHAnsi"/>
        </w:rPr>
      </w:pPr>
      <w:r w:rsidRPr="00224A77">
        <w:rPr>
          <w:rFonts w:eastAsia="Times New Roman" w:cstheme="minorHAnsi"/>
        </w:rPr>
        <w:t>low rise building’s pump</w:t>
      </w:r>
    </w:p>
    <w:p w:rsidR="00224A77" w:rsidRPr="00224A77" w:rsidRDefault="00224A77" w:rsidP="00224A77">
      <w:pPr>
        <w:numPr>
          <w:ilvl w:val="1"/>
          <w:numId w:val="7"/>
        </w:numPr>
        <w:spacing w:before="40" w:after="40" w:line="240" w:lineRule="auto"/>
        <w:rPr>
          <w:rFonts w:eastAsia="Times New Roman" w:cstheme="minorHAnsi"/>
        </w:rPr>
      </w:pPr>
      <w:r w:rsidRPr="00224A77">
        <w:rPr>
          <w:rFonts w:eastAsia="Times New Roman" w:cstheme="minorHAnsi"/>
        </w:rPr>
        <w:t xml:space="preserve">Continuously operating recirculation pump for a gas central water heater </w:t>
      </w:r>
    </w:p>
    <w:p w:rsidR="00224A77" w:rsidRPr="00224A77" w:rsidRDefault="00224A77" w:rsidP="00224A77">
      <w:pPr>
        <w:numPr>
          <w:ilvl w:val="1"/>
          <w:numId w:val="7"/>
        </w:numPr>
        <w:spacing w:before="40" w:after="40" w:line="240" w:lineRule="auto"/>
        <w:rPr>
          <w:rFonts w:eastAsia="Times New Roman" w:cstheme="minorHAnsi"/>
        </w:rPr>
      </w:pPr>
      <w:r w:rsidRPr="00224A77">
        <w:rPr>
          <w:rFonts w:eastAsia="Times New Roman" w:cstheme="minorHAnsi"/>
        </w:rPr>
        <w:t xml:space="preserve">Continuously operating recirculation pump for an electric central water heater </w:t>
      </w:r>
    </w:p>
    <w:p w:rsidR="00224A77" w:rsidRPr="00224A77" w:rsidRDefault="00224A77" w:rsidP="00224A77">
      <w:pPr>
        <w:numPr>
          <w:ilvl w:val="1"/>
          <w:numId w:val="7"/>
        </w:numPr>
        <w:spacing w:before="40" w:after="40" w:line="240" w:lineRule="auto"/>
        <w:rPr>
          <w:rFonts w:eastAsia="Times New Roman" w:cstheme="minorHAnsi"/>
        </w:rPr>
      </w:pPr>
      <w:r w:rsidRPr="00224A77">
        <w:rPr>
          <w:rFonts w:eastAsia="Times New Roman" w:cstheme="minorHAnsi"/>
        </w:rPr>
        <w:t xml:space="preserve">Continuously operating recirculation pump for a central heat pump water heater </w:t>
      </w:r>
    </w:p>
    <w:p w:rsidR="00224A77" w:rsidRPr="00224A77" w:rsidRDefault="00224A77" w:rsidP="00224A77">
      <w:pPr>
        <w:numPr>
          <w:ilvl w:val="0"/>
          <w:numId w:val="7"/>
        </w:numPr>
        <w:spacing w:before="40" w:after="40" w:line="240" w:lineRule="auto"/>
        <w:rPr>
          <w:rFonts w:eastAsia="Times New Roman" w:cstheme="minorHAnsi"/>
        </w:rPr>
      </w:pPr>
      <w:r w:rsidRPr="00224A77">
        <w:rPr>
          <w:rFonts w:eastAsia="Times New Roman" w:cstheme="minorHAnsi"/>
        </w:rPr>
        <w:t>high rise building’s pump</w:t>
      </w:r>
    </w:p>
    <w:p w:rsidR="00224A77" w:rsidRPr="00224A77" w:rsidRDefault="00224A77" w:rsidP="00224A77">
      <w:pPr>
        <w:numPr>
          <w:ilvl w:val="1"/>
          <w:numId w:val="7"/>
        </w:numPr>
        <w:spacing w:before="40" w:after="40" w:line="240" w:lineRule="auto"/>
        <w:rPr>
          <w:rFonts w:eastAsia="Times New Roman" w:cstheme="minorHAnsi"/>
        </w:rPr>
      </w:pPr>
      <w:r w:rsidRPr="00224A77">
        <w:rPr>
          <w:rFonts w:eastAsia="Times New Roman" w:cstheme="minorHAnsi"/>
        </w:rPr>
        <w:t xml:space="preserve">Continuously operating recirculation pump for a gas central water heater </w:t>
      </w:r>
    </w:p>
    <w:p w:rsidR="00224A77" w:rsidRPr="00224A77" w:rsidRDefault="00224A77" w:rsidP="00224A77">
      <w:pPr>
        <w:numPr>
          <w:ilvl w:val="1"/>
          <w:numId w:val="7"/>
        </w:numPr>
        <w:spacing w:before="40" w:after="40" w:line="240" w:lineRule="auto"/>
        <w:rPr>
          <w:rFonts w:eastAsia="Times New Roman" w:cstheme="minorHAnsi"/>
        </w:rPr>
      </w:pPr>
      <w:r w:rsidRPr="00224A77">
        <w:rPr>
          <w:rFonts w:eastAsia="Times New Roman" w:cstheme="minorHAnsi"/>
        </w:rPr>
        <w:t xml:space="preserve">Continuously operating recirculation pump for an electric central water heater </w:t>
      </w:r>
    </w:p>
    <w:p w:rsidR="00224A77" w:rsidRPr="00224A77" w:rsidRDefault="00224A77" w:rsidP="00224A77">
      <w:pPr>
        <w:numPr>
          <w:ilvl w:val="1"/>
          <w:numId w:val="7"/>
        </w:numPr>
        <w:spacing w:before="40" w:after="40" w:line="240" w:lineRule="auto"/>
        <w:rPr>
          <w:rFonts w:eastAsia="Times New Roman" w:cstheme="minorHAnsi"/>
        </w:rPr>
      </w:pPr>
      <w:r w:rsidRPr="00224A77">
        <w:rPr>
          <w:rFonts w:eastAsia="Times New Roman" w:cstheme="minorHAnsi"/>
        </w:rPr>
        <w:t xml:space="preserve">Continuously operating recirculation pump for a central heat pump water heater </w:t>
      </w:r>
    </w:p>
    <w:p w:rsidR="00224A77" w:rsidRPr="00224A77" w:rsidRDefault="00224A77" w:rsidP="00224A77">
      <w:pPr>
        <w:tabs>
          <w:tab w:val="num" w:pos="360"/>
        </w:tabs>
        <w:spacing w:before="40" w:after="40" w:line="240" w:lineRule="auto"/>
        <w:rPr>
          <w:rFonts w:eastAsia="Times New Roman" w:cstheme="minorHAnsi"/>
        </w:rPr>
      </w:pPr>
    </w:p>
    <w:p w:rsidR="00224A77" w:rsidRPr="00224A77" w:rsidRDefault="00224A77" w:rsidP="00224A77">
      <w:pPr>
        <w:spacing w:after="0" w:line="240" w:lineRule="auto"/>
        <w:jc w:val="center"/>
        <w:rPr>
          <w:rFonts w:eastAsia="Times New Roman" w:cstheme="minorHAnsi"/>
          <w:b/>
          <w:bCs/>
        </w:rPr>
      </w:pPr>
      <w:r w:rsidRPr="00224A77">
        <w:rPr>
          <w:rFonts w:eastAsia="Times New Roman" w:cstheme="minorHAnsi"/>
          <w:b/>
          <w:bCs/>
        </w:rPr>
        <w:t xml:space="preserve">Table </w:t>
      </w:r>
      <w:r w:rsidRPr="00224A77">
        <w:rPr>
          <w:rFonts w:eastAsia="Times New Roman" w:cstheme="minorHAnsi"/>
          <w:b/>
          <w:bCs/>
        </w:rPr>
        <w:fldChar w:fldCharType="begin"/>
      </w:r>
      <w:r w:rsidRPr="00224A77">
        <w:rPr>
          <w:rFonts w:eastAsia="Times New Roman" w:cstheme="minorHAnsi"/>
          <w:b/>
          <w:bCs/>
        </w:rPr>
        <w:instrText xml:space="preserve"> SEQ Table \* ARABIC </w:instrText>
      </w:r>
      <w:r w:rsidRPr="00224A77">
        <w:rPr>
          <w:rFonts w:eastAsia="Times New Roman" w:cstheme="minorHAnsi"/>
          <w:b/>
          <w:bCs/>
        </w:rPr>
        <w:fldChar w:fldCharType="separate"/>
      </w:r>
      <w:r w:rsidRPr="00224A77">
        <w:rPr>
          <w:rFonts w:eastAsia="Times New Roman" w:cstheme="minorHAnsi"/>
          <w:b/>
          <w:bCs/>
          <w:noProof/>
        </w:rPr>
        <w:t>1</w:t>
      </w:r>
      <w:r w:rsidRPr="00224A77">
        <w:rPr>
          <w:rFonts w:eastAsia="Times New Roman" w:cstheme="minorHAnsi"/>
          <w:b/>
          <w:bCs/>
        </w:rPr>
        <w:fldChar w:fldCharType="end"/>
      </w:r>
      <w:r w:rsidRPr="00224A77">
        <w:rPr>
          <w:rFonts w:eastAsia="Times New Roman" w:cstheme="minorHAnsi"/>
          <w:b/>
          <w:bCs/>
        </w:rPr>
        <w:t xml:space="preserve"> Measure Names</w:t>
      </w:r>
    </w:p>
    <w:tbl>
      <w:tblPr>
        <w:tblStyle w:val="TableContemporary"/>
        <w:tblW w:w="0" w:type="auto"/>
        <w:jc w:val="center"/>
        <w:tblLook w:val="04A0" w:firstRow="1" w:lastRow="0" w:firstColumn="1" w:lastColumn="0" w:noHBand="0" w:noVBand="1"/>
      </w:tblPr>
      <w:tblGrid>
        <w:gridCol w:w="1285"/>
        <w:gridCol w:w="6969"/>
      </w:tblGrid>
      <w:tr w:rsidR="00224A77" w:rsidRPr="00224A77" w:rsidTr="00224A77">
        <w:trPr>
          <w:cnfStyle w:val="100000000000" w:firstRow="1" w:lastRow="0" w:firstColumn="0" w:lastColumn="0" w:oddVBand="0" w:evenVBand="0" w:oddHBand="0" w:evenHBand="0" w:firstRowFirstColumn="0" w:firstRowLastColumn="0" w:lastRowFirstColumn="0" w:lastRowLastColumn="0"/>
          <w:jc w:val="center"/>
        </w:trPr>
        <w:tc>
          <w:tcPr>
            <w:tcW w:w="1285" w:type="dxa"/>
          </w:tcPr>
          <w:p w:rsidR="00224A77" w:rsidRPr="00224A77" w:rsidRDefault="00224A77" w:rsidP="00224A77">
            <w:pPr>
              <w:rPr>
                <w:rFonts w:cstheme="minorHAnsi"/>
              </w:rPr>
            </w:pPr>
            <w:r w:rsidRPr="00224A77">
              <w:rPr>
                <w:rFonts w:cstheme="minorHAnsi"/>
              </w:rPr>
              <w:t xml:space="preserve">Solution </w:t>
            </w:r>
            <w:r w:rsidRPr="00224A77">
              <w:rPr>
                <w:rFonts w:cstheme="minorHAnsi"/>
              </w:rPr>
              <w:lastRenderedPageBreak/>
              <w:t>Code - SCE</w:t>
            </w:r>
          </w:p>
        </w:tc>
        <w:tc>
          <w:tcPr>
            <w:tcW w:w="6969" w:type="dxa"/>
          </w:tcPr>
          <w:p w:rsidR="00224A77" w:rsidRPr="00224A77" w:rsidRDefault="00224A77" w:rsidP="00224A77">
            <w:pPr>
              <w:rPr>
                <w:rFonts w:cstheme="minorHAnsi"/>
              </w:rPr>
            </w:pPr>
            <w:r w:rsidRPr="00224A77">
              <w:rPr>
                <w:rFonts w:cstheme="minorHAnsi"/>
              </w:rPr>
              <w:lastRenderedPageBreak/>
              <w:t>Measure name</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243"/>
          <w:jc w:val="center"/>
        </w:trPr>
        <w:tc>
          <w:tcPr>
            <w:tcW w:w="1285" w:type="dxa"/>
            <w:vAlign w:val="center"/>
          </w:tcPr>
          <w:p w:rsidR="00224A77" w:rsidRPr="00224A77" w:rsidRDefault="00224A77" w:rsidP="00224A77">
            <w:pPr>
              <w:jc w:val="center"/>
              <w:rPr>
                <w:rFonts w:cstheme="minorHAnsi"/>
              </w:rPr>
            </w:pPr>
            <w:r w:rsidRPr="00224A77">
              <w:rPr>
                <w:rFonts w:cstheme="minorHAnsi"/>
              </w:rPr>
              <w:lastRenderedPageBreak/>
              <w:t>PM-35626</w:t>
            </w:r>
          </w:p>
        </w:tc>
        <w:tc>
          <w:tcPr>
            <w:tcW w:w="6969" w:type="dxa"/>
            <w:vAlign w:val="bottom"/>
          </w:tcPr>
          <w:p w:rsidR="00224A77" w:rsidRPr="00224A77" w:rsidRDefault="00224A77" w:rsidP="00224A77">
            <w:pPr>
              <w:rPr>
                <w:rFonts w:cstheme="minorHAnsi"/>
              </w:rPr>
            </w:pPr>
            <w:r w:rsidRPr="00224A77">
              <w:rPr>
                <w:rFonts w:ascii="Calibri" w:hAnsi="Calibri" w:cs="Calibri"/>
              </w:rPr>
              <w:t>Demand Control Recirculation Pump Gas Water Heater Low Rise Building</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243"/>
          <w:jc w:val="center"/>
        </w:trPr>
        <w:tc>
          <w:tcPr>
            <w:tcW w:w="1285" w:type="dxa"/>
            <w:vAlign w:val="center"/>
          </w:tcPr>
          <w:p w:rsidR="00224A77" w:rsidRPr="00224A77" w:rsidRDefault="00224A77" w:rsidP="00224A77">
            <w:pPr>
              <w:jc w:val="center"/>
              <w:rPr>
                <w:rFonts w:cstheme="minorHAnsi"/>
              </w:rPr>
            </w:pPr>
            <w:r w:rsidRPr="00224A77">
              <w:rPr>
                <w:rFonts w:cstheme="minorHAnsi"/>
              </w:rPr>
              <w:t>PM-22452</w:t>
            </w:r>
          </w:p>
        </w:tc>
        <w:tc>
          <w:tcPr>
            <w:tcW w:w="6969" w:type="dxa"/>
            <w:vAlign w:val="bottom"/>
          </w:tcPr>
          <w:p w:rsidR="00224A77" w:rsidRPr="00224A77" w:rsidRDefault="00224A77" w:rsidP="00224A77">
            <w:pPr>
              <w:rPr>
                <w:rFonts w:cstheme="minorHAnsi"/>
              </w:rPr>
            </w:pPr>
            <w:r w:rsidRPr="00224A77">
              <w:rPr>
                <w:rFonts w:ascii="Calibri" w:hAnsi="Calibri" w:cs="Calibri"/>
                <w:bCs/>
              </w:rPr>
              <w:t>Demand Control Recirculation Pump Electric Water Heater Low Rise Building</w:t>
            </w:r>
            <w:r w:rsidRPr="00224A77" w:rsidDel="00657D45">
              <w:rPr>
                <w:rFonts w:ascii="Calibri" w:hAnsi="Calibri" w:cs="Calibri"/>
              </w:rPr>
              <w:t xml:space="preserve"> </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243"/>
          <w:jc w:val="center"/>
        </w:trPr>
        <w:tc>
          <w:tcPr>
            <w:tcW w:w="1285" w:type="dxa"/>
            <w:vAlign w:val="center"/>
          </w:tcPr>
          <w:p w:rsidR="00224A77" w:rsidRPr="00224A77" w:rsidRDefault="00224A77" w:rsidP="00224A77">
            <w:pPr>
              <w:jc w:val="center"/>
              <w:rPr>
                <w:rFonts w:cstheme="minorHAnsi"/>
              </w:rPr>
            </w:pPr>
            <w:r w:rsidRPr="00224A77">
              <w:rPr>
                <w:rFonts w:cstheme="minorHAnsi"/>
              </w:rPr>
              <w:t>PM-48756</w:t>
            </w:r>
          </w:p>
        </w:tc>
        <w:tc>
          <w:tcPr>
            <w:tcW w:w="6969" w:type="dxa"/>
            <w:vAlign w:val="bottom"/>
          </w:tcPr>
          <w:p w:rsidR="00224A77" w:rsidRPr="00224A77" w:rsidRDefault="00224A77" w:rsidP="00224A77">
            <w:pPr>
              <w:rPr>
                <w:rFonts w:cstheme="minorHAnsi"/>
              </w:rPr>
            </w:pPr>
            <w:r w:rsidRPr="00224A77">
              <w:rPr>
                <w:rFonts w:ascii="Calibri" w:hAnsi="Calibri" w:cs="Calibri"/>
              </w:rPr>
              <w:t>Demand Control Recirculation Pump Heat Pump Water Heater Low Rise Building</w:t>
            </w:r>
            <w:r w:rsidRPr="00224A77" w:rsidDel="00657D45">
              <w:rPr>
                <w:rFonts w:ascii="Calibri" w:hAnsi="Calibri" w:cs="Calibri"/>
                <w:bCs/>
              </w:rPr>
              <w:t xml:space="preserve"> </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243"/>
          <w:jc w:val="center"/>
        </w:trPr>
        <w:tc>
          <w:tcPr>
            <w:tcW w:w="1285" w:type="dxa"/>
            <w:vAlign w:val="center"/>
          </w:tcPr>
          <w:p w:rsidR="00224A77" w:rsidRPr="00224A77" w:rsidRDefault="00224A77" w:rsidP="00224A77">
            <w:pPr>
              <w:jc w:val="center"/>
              <w:rPr>
                <w:rFonts w:cstheme="minorHAnsi"/>
              </w:rPr>
            </w:pPr>
            <w:r w:rsidRPr="00224A77">
              <w:rPr>
                <w:rFonts w:cstheme="minorHAnsi"/>
              </w:rPr>
              <w:t>PM-59789</w:t>
            </w:r>
          </w:p>
        </w:tc>
        <w:tc>
          <w:tcPr>
            <w:tcW w:w="6969" w:type="dxa"/>
            <w:vAlign w:val="bottom"/>
          </w:tcPr>
          <w:p w:rsidR="00224A77" w:rsidRPr="00224A77" w:rsidRDefault="00224A77" w:rsidP="00224A77">
            <w:pPr>
              <w:rPr>
                <w:rFonts w:cstheme="minorHAnsi"/>
              </w:rPr>
            </w:pPr>
            <w:r w:rsidRPr="00224A77">
              <w:rPr>
                <w:rFonts w:ascii="Calibri" w:hAnsi="Calibri" w:cs="Calibri"/>
              </w:rPr>
              <w:t>Demand Control Recirculation Pump Gas Water Heater High Rise Building</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243"/>
          <w:jc w:val="center"/>
        </w:trPr>
        <w:tc>
          <w:tcPr>
            <w:tcW w:w="1285" w:type="dxa"/>
            <w:vAlign w:val="center"/>
          </w:tcPr>
          <w:p w:rsidR="00224A77" w:rsidRPr="00224A77" w:rsidRDefault="00224A77" w:rsidP="00224A77">
            <w:pPr>
              <w:jc w:val="center"/>
              <w:rPr>
                <w:rFonts w:cstheme="minorHAnsi"/>
              </w:rPr>
            </w:pPr>
            <w:r w:rsidRPr="00224A77">
              <w:rPr>
                <w:rFonts w:cstheme="minorHAnsi"/>
              </w:rPr>
              <w:t>PM-64745</w:t>
            </w:r>
          </w:p>
        </w:tc>
        <w:tc>
          <w:tcPr>
            <w:tcW w:w="6969" w:type="dxa"/>
            <w:vAlign w:val="bottom"/>
          </w:tcPr>
          <w:p w:rsidR="00224A77" w:rsidRPr="00224A77" w:rsidRDefault="00224A77" w:rsidP="00224A77">
            <w:pPr>
              <w:rPr>
                <w:rFonts w:cstheme="minorHAnsi"/>
              </w:rPr>
            </w:pPr>
            <w:r w:rsidRPr="00224A77">
              <w:rPr>
                <w:rFonts w:ascii="Calibri" w:hAnsi="Calibri" w:cs="Calibri"/>
              </w:rPr>
              <w:t>Demand Control Recirculation Pump Electric Water Heater High Rise Building</w:t>
            </w:r>
            <w:r w:rsidRPr="00224A77" w:rsidDel="00657D45">
              <w:rPr>
                <w:rFonts w:ascii="Calibri" w:hAnsi="Calibri" w:cs="Calibri"/>
              </w:rPr>
              <w:t xml:space="preserve"> </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243"/>
          <w:jc w:val="center"/>
        </w:trPr>
        <w:tc>
          <w:tcPr>
            <w:tcW w:w="1285" w:type="dxa"/>
            <w:vAlign w:val="center"/>
          </w:tcPr>
          <w:p w:rsidR="00224A77" w:rsidRPr="00224A77" w:rsidRDefault="00224A77" w:rsidP="00224A77">
            <w:pPr>
              <w:jc w:val="center"/>
              <w:rPr>
                <w:rFonts w:cstheme="minorHAnsi"/>
              </w:rPr>
            </w:pPr>
            <w:r w:rsidRPr="00224A77">
              <w:rPr>
                <w:rFonts w:cstheme="minorHAnsi"/>
              </w:rPr>
              <w:t>PM-76564</w:t>
            </w:r>
          </w:p>
        </w:tc>
        <w:tc>
          <w:tcPr>
            <w:tcW w:w="6969" w:type="dxa"/>
            <w:vAlign w:val="bottom"/>
          </w:tcPr>
          <w:p w:rsidR="00224A77" w:rsidRPr="00224A77" w:rsidRDefault="00224A77" w:rsidP="00224A77">
            <w:pPr>
              <w:rPr>
                <w:rFonts w:cstheme="minorHAnsi"/>
              </w:rPr>
            </w:pPr>
            <w:r w:rsidRPr="00224A77">
              <w:rPr>
                <w:rFonts w:ascii="Calibri" w:hAnsi="Calibri" w:cs="Calibri"/>
              </w:rPr>
              <w:t>Demand Control Recirculation Pump Heat Pump Water Heater High Rise Building</w:t>
            </w:r>
          </w:p>
        </w:tc>
      </w:tr>
    </w:tbl>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*PGE Savings values are derived directly from the SCE values since PGE savings values were not addressed in the 13-14 ED </w:t>
      </w:r>
      <w:proofErr w:type="spellStart"/>
      <w:r w:rsidRPr="00224A77">
        <w:rPr>
          <w:rFonts w:eastAsia="Times New Roman" w:cstheme="minorHAnsi"/>
        </w:rPr>
        <w:t>workpaper</w:t>
      </w:r>
      <w:proofErr w:type="spellEnd"/>
      <w:r w:rsidRPr="00224A77">
        <w:rPr>
          <w:rFonts w:eastAsia="Times New Roman" w:cstheme="minorHAnsi"/>
        </w:rPr>
        <w:t xml:space="preserve"> </w:t>
      </w:r>
      <w:proofErr w:type="gramStart"/>
      <w:r w:rsidRPr="00224A77">
        <w:rPr>
          <w:rFonts w:eastAsia="Times New Roman" w:cstheme="minorHAnsi"/>
        </w:rPr>
        <w:t>disposition</w:t>
      </w:r>
      <w:proofErr w:type="gramEnd"/>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*SDGE and SCG savings values were extracted directly from the 13-14 ED </w:t>
      </w:r>
      <w:proofErr w:type="spellStart"/>
      <w:r w:rsidRPr="00224A77">
        <w:rPr>
          <w:rFonts w:eastAsia="Times New Roman" w:cstheme="minorHAnsi"/>
        </w:rPr>
        <w:t>workpaper</w:t>
      </w:r>
      <w:proofErr w:type="spellEnd"/>
      <w:r w:rsidRPr="00224A77">
        <w:rPr>
          <w:rFonts w:eastAsia="Times New Roman" w:cstheme="minorHAnsi"/>
        </w:rPr>
        <w:t xml:space="preserve"> </w:t>
      </w:r>
      <w:proofErr w:type="gramStart"/>
      <w:r w:rsidRPr="00224A77">
        <w:rPr>
          <w:rFonts w:eastAsia="Times New Roman" w:cstheme="minorHAnsi"/>
        </w:rPr>
        <w:t>disposition</w:t>
      </w:r>
      <w:proofErr w:type="gramEnd"/>
    </w:p>
    <w:p w:rsidR="00224A77" w:rsidRPr="00224A77" w:rsidRDefault="00224A77" w:rsidP="00224A77">
      <w:pPr>
        <w:keepNext/>
        <w:spacing w:before="240" w:after="60" w:line="240" w:lineRule="auto"/>
        <w:outlineLvl w:val="2"/>
        <w:rPr>
          <w:rFonts w:eastAsia="Times New Roman" w:cstheme="minorHAnsi"/>
          <w:b/>
          <w:bCs/>
          <w:sz w:val="26"/>
          <w:szCs w:val="26"/>
        </w:rPr>
      </w:pPr>
      <w:r w:rsidRPr="00224A77">
        <w:rPr>
          <w:rFonts w:eastAsia="Times New Roman" w:cstheme="minorHAnsi"/>
          <w:b/>
          <w:bCs/>
          <w:sz w:val="26"/>
          <w:szCs w:val="26"/>
        </w:rPr>
        <w:t>1.1b Delivery and Incentive Mechanism</w:t>
      </w:r>
    </w:p>
    <w:p w:rsidR="00224A77" w:rsidRPr="00224A77" w:rsidRDefault="00224A77" w:rsidP="00224A77">
      <w:pPr>
        <w:tabs>
          <w:tab w:val="num" w:pos="360"/>
        </w:tabs>
        <w:spacing w:before="40" w:after="40" w:line="240" w:lineRule="auto"/>
        <w:rPr>
          <w:rFonts w:eastAsia="Times New Roman" w:cstheme="minorHAnsi"/>
        </w:rPr>
      </w:pPr>
      <w:r w:rsidRPr="00224A77">
        <w:rPr>
          <w:rFonts w:eastAsia="Times New Roman" w:cstheme="minorHAnsi"/>
        </w:rPr>
        <w:t>The delivery mechanism is Financial Support-Direct Install and Financial Support – Downstream Incentive Deemed.</w:t>
      </w:r>
    </w:p>
    <w:p w:rsidR="00224A77" w:rsidRPr="00224A77" w:rsidRDefault="00224A77" w:rsidP="00224A77">
      <w:pPr>
        <w:tabs>
          <w:tab w:val="num" w:pos="360"/>
        </w:tabs>
        <w:spacing w:before="40" w:after="40" w:line="240" w:lineRule="auto"/>
        <w:rPr>
          <w:rFonts w:eastAsia="Times New Roman" w:cstheme="minorHAnsi"/>
        </w:rPr>
      </w:pPr>
    </w:p>
    <w:p w:rsidR="00224A77" w:rsidRPr="00224A77" w:rsidRDefault="00224A77" w:rsidP="00224A77">
      <w:pPr>
        <w:tabs>
          <w:tab w:val="num" w:pos="360"/>
        </w:tabs>
        <w:spacing w:before="40" w:after="40" w:line="240" w:lineRule="auto"/>
        <w:rPr>
          <w:rFonts w:eastAsia="Times New Roman" w:cstheme="minorHAnsi"/>
        </w:rPr>
      </w:pPr>
      <w:r w:rsidRPr="00224A77">
        <w:rPr>
          <w:rFonts w:eastAsia="Times New Roman" w:cstheme="minorHAnsi"/>
        </w:rPr>
        <w:t xml:space="preserve">The measure install type is Retrofit Add </w:t>
      </w:r>
      <w:proofErr w:type="gramStart"/>
      <w:r w:rsidRPr="00224A77">
        <w:rPr>
          <w:rFonts w:eastAsia="Times New Roman" w:cstheme="minorHAnsi"/>
        </w:rPr>
        <w:t>On</w:t>
      </w:r>
      <w:proofErr w:type="gramEnd"/>
      <w:r w:rsidRPr="00224A77">
        <w:rPr>
          <w:rFonts w:eastAsia="Times New Roman" w:cstheme="minorHAnsi"/>
        </w:rPr>
        <w:t xml:space="preserve"> (REA). </w:t>
      </w:r>
    </w:p>
    <w:p w:rsidR="00224A77" w:rsidRPr="00224A77" w:rsidRDefault="00224A77" w:rsidP="00224A77">
      <w:pPr>
        <w:keepNext/>
        <w:spacing w:before="240" w:after="60" w:line="240" w:lineRule="auto"/>
        <w:outlineLvl w:val="2"/>
        <w:rPr>
          <w:rFonts w:eastAsia="Times New Roman" w:cstheme="minorHAnsi"/>
          <w:b/>
          <w:bCs/>
          <w:sz w:val="26"/>
          <w:szCs w:val="26"/>
        </w:rPr>
      </w:pPr>
      <w:r w:rsidRPr="00224A77">
        <w:rPr>
          <w:rFonts w:eastAsia="Times New Roman" w:cstheme="minorHAnsi"/>
          <w:b/>
          <w:bCs/>
          <w:sz w:val="26"/>
          <w:szCs w:val="26"/>
        </w:rPr>
        <w:t>1.1c Measure Requirements</w:t>
      </w: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This measure is eligible for all climate zones and multi-family residential building types with a hot water recirculation pump installed on a central water heater.</w:t>
      </w:r>
    </w:p>
    <w:p w:rsidR="00224A77" w:rsidRPr="00224A77" w:rsidRDefault="00224A77" w:rsidP="00224A77">
      <w:pPr>
        <w:keepNext/>
        <w:spacing w:before="240" w:after="60" w:line="240" w:lineRule="auto"/>
        <w:outlineLvl w:val="1"/>
        <w:rPr>
          <w:rFonts w:eastAsia="Times New Roman" w:cstheme="minorHAnsi"/>
          <w:b/>
          <w:bCs/>
          <w:iCs/>
          <w:smallCaps/>
          <w:sz w:val="28"/>
          <w:szCs w:val="28"/>
        </w:rPr>
      </w:pPr>
      <w:bookmarkStart w:id="14" w:name="_Toc214003084"/>
      <w:proofErr w:type="gramStart"/>
      <w:r w:rsidRPr="00224A77">
        <w:rPr>
          <w:rFonts w:eastAsia="Times New Roman" w:cstheme="minorHAnsi"/>
          <w:b/>
          <w:bCs/>
          <w:iCs/>
          <w:smallCaps/>
          <w:sz w:val="28"/>
          <w:szCs w:val="28"/>
        </w:rPr>
        <w:t>1.2  DEER</w:t>
      </w:r>
      <w:proofErr w:type="gramEnd"/>
      <w:r w:rsidRPr="00224A77">
        <w:rPr>
          <w:rFonts w:eastAsia="Times New Roman" w:cstheme="minorHAnsi"/>
          <w:b/>
          <w:bCs/>
          <w:iCs/>
          <w:smallCaps/>
          <w:sz w:val="28"/>
          <w:szCs w:val="28"/>
        </w:rPr>
        <w:t xml:space="preserve"> Differences Analysis</w:t>
      </w:r>
      <w:bookmarkEnd w:id="14"/>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This specific measure is not included in the Database for Energy Efficient Resources (DEER) Version 2005.2.01 [49].</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The DEER 2011 READI tool does contain a similar measure (D03-095 – Circulation Pump </w:t>
      </w:r>
      <w:proofErr w:type="spellStart"/>
      <w:r w:rsidRPr="00224A77">
        <w:rPr>
          <w:rFonts w:eastAsia="Times New Roman" w:cstheme="minorHAnsi"/>
        </w:rPr>
        <w:t>Timeclock</w:t>
      </w:r>
      <w:proofErr w:type="spellEnd"/>
      <w:r w:rsidRPr="00224A77">
        <w:rPr>
          <w:rFonts w:eastAsia="Times New Roman" w:cstheme="minorHAnsi"/>
        </w:rPr>
        <w:t xml:space="preserve"> Retrofit) which adds a time clock to the existing circulation pump that turns the pump off when the building is unoccupied. The measures within this work paper, however, use controls which are demand based and only activate the hot water circulation pump when temperature and flow sensors indicate that there is a need for hot water.</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This specific measure is not included in DEER Version 2008.3.02. The database only contains related data for a 40 gallon electric water heater with EF = 0.88 and EF = 0.94. The recovery efficiencies are not provided. This data is only available for Residential Single Family building types. Since this measure is considered only with regards to central multi-family water heating equipment, it was determined the DEER data could not be used.</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Baseline data for this measure was obtained from a third party source due to the lack of data available in DEER. </w:t>
      </w:r>
      <w:proofErr w:type="spellStart"/>
      <w:r w:rsidRPr="00224A77">
        <w:rPr>
          <w:rFonts w:eastAsia="Times New Roman" w:cstheme="minorHAnsi"/>
        </w:rPr>
        <w:t>Heschong</w:t>
      </w:r>
      <w:proofErr w:type="spellEnd"/>
      <w:r w:rsidRPr="00224A77">
        <w:rPr>
          <w:rFonts w:eastAsia="Times New Roman" w:cstheme="minorHAnsi"/>
        </w:rPr>
        <w:t xml:space="preserve"> </w:t>
      </w:r>
      <w:proofErr w:type="spellStart"/>
      <w:r w:rsidRPr="00224A77">
        <w:rPr>
          <w:rFonts w:eastAsia="Times New Roman" w:cstheme="minorHAnsi"/>
        </w:rPr>
        <w:t>Mahone</w:t>
      </w:r>
      <w:proofErr w:type="spellEnd"/>
      <w:r w:rsidRPr="00224A77">
        <w:rPr>
          <w:rFonts w:eastAsia="Times New Roman" w:cstheme="minorHAnsi"/>
        </w:rPr>
        <w:t xml:space="preserve"> Group performed field and modeling analysis on recirculation pumps with temperature modulation and demand control in multi-family central water heaters to support a Public Interest Energy Research (PIER) project for the California Energy Commission [</w:t>
      </w:r>
      <w:bookmarkStart w:id="15" w:name="_Ref322336557"/>
      <w:r w:rsidRPr="00224A77">
        <w:rPr>
          <w:rFonts w:eastAsia="Times New Roman" w:cstheme="minorHAnsi"/>
        </w:rPr>
        <w:endnoteReference w:id="2"/>
      </w:r>
      <w:bookmarkEnd w:id="15"/>
      <w:r w:rsidRPr="00224A77">
        <w:rPr>
          <w:rFonts w:eastAsia="Times New Roman" w:cstheme="minorHAnsi"/>
        </w:rPr>
        <w:t>]. Research from the latter was used to develop the 2013 Codes and Standards Enhancement (CASE) study conducted by the California Utilities Statewide Codes and Standards Team [</w:t>
      </w:r>
      <w:bookmarkStart w:id="16" w:name="_Ref304534878"/>
      <w:r w:rsidRPr="00224A77">
        <w:rPr>
          <w:rFonts w:eastAsia="Times New Roman" w:cstheme="minorHAnsi"/>
        </w:rPr>
        <w:endnoteReference w:id="3"/>
      </w:r>
      <w:bookmarkEnd w:id="16"/>
      <w:r w:rsidRPr="00224A77">
        <w:rPr>
          <w:rFonts w:eastAsia="Times New Roman" w:cstheme="minorHAnsi"/>
        </w:rPr>
        <w:t xml:space="preserve">]. </w:t>
      </w:r>
    </w:p>
    <w:p w:rsidR="00224A77" w:rsidRPr="00224A77" w:rsidRDefault="00224A77" w:rsidP="00224A77">
      <w:pPr>
        <w:spacing w:before="40" w:after="40" w:line="240" w:lineRule="auto"/>
        <w:rPr>
          <w:rFonts w:eastAsia="Times New Roman" w:cstheme="minorHAnsi"/>
          <w:color w:val="FF0000"/>
        </w:rPr>
      </w:pPr>
    </w:p>
    <w:p w:rsidR="00224A77" w:rsidRPr="00224A77" w:rsidRDefault="00224A77" w:rsidP="00224A77">
      <w:pPr>
        <w:keepNext/>
        <w:spacing w:after="0" w:line="240" w:lineRule="auto"/>
        <w:jc w:val="center"/>
        <w:rPr>
          <w:rFonts w:eastAsia="Times New Roman" w:cstheme="minorHAnsi"/>
          <w:b/>
          <w:bCs/>
        </w:rPr>
      </w:pPr>
      <w:r w:rsidRPr="00224A77">
        <w:rPr>
          <w:rFonts w:eastAsia="Times New Roman" w:cstheme="minorHAnsi"/>
          <w:b/>
          <w:bCs/>
        </w:rPr>
        <w:lastRenderedPageBreak/>
        <w:t xml:space="preserve">Table </w:t>
      </w:r>
      <w:r w:rsidRPr="00224A77">
        <w:rPr>
          <w:rFonts w:eastAsia="Times New Roman" w:cstheme="minorHAnsi"/>
          <w:b/>
          <w:bCs/>
        </w:rPr>
        <w:fldChar w:fldCharType="begin"/>
      </w:r>
      <w:r w:rsidRPr="00224A77">
        <w:rPr>
          <w:rFonts w:eastAsia="Times New Roman" w:cstheme="minorHAnsi"/>
          <w:b/>
          <w:bCs/>
        </w:rPr>
        <w:instrText xml:space="preserve"> SEQ Table \* ARABIC </w:instrText>
      </w:r>
      <w:r w:rsidRPr="00224A77">
        <w:rPr>
          <w:rFonts w:eastAsia="Times New Roman" w:cstheme="minorHAnsi"/>
          <w:b/>
          <w:bCs/>
        </w:rPr>
        <w:fldChar w:fldCharType="separate"/>
      </w:r>
      <w:r w:rsidRPr="00224A77">
        <w:rPr>
          <w:rFonts w:eastAsia="Times New Roman" w:cstheme="minorHAnsi"/>
          <w:b/>
          <w:bCs/>
          <w:noProof/>
        </w:rPr>
        <w:t>2</w:t>
      </w:r>
      <w:r w:rsidRPr="00224A77">
        <w:rPr>
          <w:rFonts w:eastAsia="Times New Roman" w:cstheme="minorHAnsi"/>
          <w:b/>
          <w:bCs/>
        </w:rPr>
        <w:fldChar w:fldCharType="end"/>
      </w:r>
      <w:r w:rsidRPr="00224A77">
        <w:rPr>
          <w:rFonts w:eastAsia="Times New Roman" w:cstheme="minorHAnsi"/>
          <w:b/>
          <w:bCs/>
        </w:rPr>
        <w:t xml:space="preserve"> DEER Difference Summary</w:t>
      </w:r>
    </w:p>
    <w:tbl>
      <w:tblPr>
        <w:tblStyle w:val="TableContemporary"/>
        <w:tblW w:w="0" w:type="auto"/>
        <w:jc w:val="center"/>
        <w:tblInd w:w="-4618" w:type="dxa"/>
        <w:tblLook w:val="04A0" w:firstRow="1" w:lastRow="0" w:firstColumn="1" w:lastColumn="0" w:noHBand="0" w:noVBand="1"/>
      </w:tblPr>
      <w:tblGrid>
        <w:gridCol w:w="3173"/>
        <w:gridCol w:w="5513"/>
      </w:tblGrid>
      <w:tr w:rsidR="00224A77" w:rsidRPr="00224A77" w:rsidTr="00224A77">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224A77" w:rsidRPr="00224A77" w:rsidRDefault="00224A77" w:rsidP="00224A77">
            <w:pPr>
              <w:jc w:val="center"/>
              <w:rPr>
                <w:rFonts w:cstheme="minorHAnsi"/>
                <w:color w:val="FF0000"/>
              </w:rPr>
            </w:pPr>
            <w:r w:rsidRPr="00224A77">
              <w:rPr>
                <w:rFonts w:cstheme="minorHAnsi"/>
              </w:rPr>
              <w:t>DEER Difference Summary Table</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224A77" w:rsidRPr="00224A77" w:rsidRDefault="00224A77" w:rsidP="00224A77">
            <w:pPr>
              <w:rPr>
                <w:rFonts w:cstheme="minorHAnsi"/>
              </w:rPr>
            </w:pPr>
            <w:r w:rsidRPr="00224A77">
              <w:rPr>
                <w:rFonts w:cstheme="minorHAnsi"/>
              </w:rPr>
              <w:t>Modified DEER Methodology</w:t>
            </w:r>
          </w:p>
        </w:tc>
        <w:tc>
          <w:tcPr>
            <w:tcW w:w="5513" w:type="dxa"/>
            <w:vAlign w:val="center"/>
          </w:tcPr>
          <w:p w:rsidR="00224A77" w:rsidRPr="00224A77" w:rsidRDefault="00224A77" w:rsidP="00224A77">
            <w:pPr>
              <w:jc w:val="center"/>
              <w:rPr>
                <w:rFonts w:cstheme="minorHAnsi"/>
                <w:b/>
              </w:rPr>
            </w:pPr>
            <w:r w:rsidRPr="00224A77">
              <w:rPr>
                <w:rFonts w:cstheme="minorHAnsi"/>
              </w:rPr>
              <w:t>No</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224A77" w:rsidRPr="00224A77" w:rsidRDefault="00224A77" w:rsidP="00224A77">
            <w:pPr>
              <w:rPr>
                <w:rFonts w:cstheme="minorHAnsi"/>
              </w:rPr>
            </w:pPr>
            <w:r w:rsidRPr="00224A77">
              <w:rPr>
                <w:rFonts w:cstheme="minorHAnsi"/>
              </w:rPr>
              <w:t>Scaled DEER Measure</w:t>
            </w:r>
          </w:p>
        </w:tc>
        <w:tc>
          <w:tcPr>
            <w:tcW w:w="5513" w:type="dxa"/>
            <w:vAlign w:val="center"/>
          </w:tcPr>
          <w:p w:rsidR="00224A77" w:rsidRPr="00224A77" w:rsidRDefault="00224A77" w:rsidP="00224A77">
            <w:pPr>
              <w:jc w:val="center"/>
              <w:rPr>
                <w:rFonts w:cstheme="minorHAnsi"/>
              </w:rPr>
            </w:pPr>
            <w:r w:rsidRPr="00224A77">
              <w:rPr>
                <w:rFonts w:cstheme="minorHAnsi"/>
              </w:rPr>
              <w:t>No</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224A77" w:rsidRPr="00224A77" w:rsidRDefault="00224A77" w:rsidP="00224A77">
            <w:pPr>
              <w:rPr>
                <w:rFonts w:cstheme="minorHAnsi"/>
              </w:rPr>
            </w:pPr>
            <w:r w:rsidRPr="00224A77">
              <w:rPr>
                <w:rFonts w:cstheme="minorHAnsi"/>
              </w:rPr>
              <w:t>DEER Building Prototypes Used</w:t>
            </w:r>
          </w:p>
        </w:tc>
        <w:tc>
          <w:tcPr>
            <w:tcW w:w="5513" w:type="dxa"/>
            <w:vAlign w:val="center"/>
          </w:tcPr>
          <w:p w:rsidR="00224A77" w:rsidRPr="00224A77" w:rsidRDefault="00224A77" w:rsidP="00224A77">
            <w:pPr>
              <w:jc w:val="center"/>
              <w:rPr>
                <w:rFonts w:cstheme="minorHAnsi"/>
              </w:rPr>
            </w:pPr>
            <w:r w:rsidRPr="00224A77">
              <w:rPr>
                <w:rFonts w:cstheme="minorHAnsi"/>
              </w:rPr>
              <w:t>No</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224A77" w:rsidRPr="00224A77" w:rsidRDefault="00224A77" w:rsidP="00224A77">
            <w:pPr>
              <w:rPr>
                <w:rFonts w:cstheme="minorHAnsi"/>
              </w:rPr>
            </w:pPr>
            <w:r w:rsidRPr="00224A77">
              <w:rPr>
                <w:rFonts w:cstheme="minorHAnsi"/>
              </w:rPr>
              <w:t>Deviation from DEER</w:t>
            </w:r>
          </w:p>
        </w:tc>
        <w:tc>
          <w:tcPr>
            <w:tcW w:w="5513" w:type="dxa"/>
            <w:vAlign w:val="center"/>
          </w:tcPr>
          <w:p w:rsidR="00224A77" w:rsidRPr="00224A77" w:rsidRDefault="00224A77" w:rsidP="00224A77">
            <w:pPr>
              <w:jc w:val="center"/>
              <w:rPr>
                <w:rFonts w:cstheme="minorHAnsi"/>
              </w:rPr>
            </w:pPr>
            <w:r w:rsidRPr="00224A77">
              <w:rPr>
                <w:rFonts w:cstheme="minorHAnsi"/>
              </w:rPr>
              <w:t>DEER does not contain this type of measure.</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224A77" w:rsidRPr="00224A77" w:rsidRDefault="00224A77" w:rsidP="00224A77">
            <w:pPr>
              <w:rPr>
                <w:rFonts w:cstheme="minorHAnsi"/>
              </w:rPr>
            </w:pPr>
            <w:r w:rsidRPr="00224A77">
              <w:rPr>
                <w:rFonts w:cstheme="minorHAnsi"/>
              </w:rPr>
              <w:t>DEER Version</w:t>
            </w:r>
          </w:p>
        </w:tc>
        <w:tc>
          <w:tcPr>
            <w:tcW w:w="5513" w:type="dxa"/>
            <w:vAlign w:val="center"/>
          </w:tcPr>
          <w:p w:rsidR="00224A77" w:rsidRPr="00224A77" w:rsidRDefault="00224A77" w:rsidP="00224A77">
            <w:pPr>
              <w:jc w:val="center"/>
              <w:rPr>
                <w:rFonts w:cstheme="minorHAnsi"/>
              </w:rPr>
            </w:pPr>
            <w:r w:rsidRPr="00224A77">
              <w:rPr>
                <w:rFonts w:cstheme="minorHAnsi"/>
              </w:rPr>
              <w:t>N/A</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224A77" w:rsidRPr="00224A77" w:rsidRDefault="00224A77" w:rsidP="00224A77">
            <w:pPr>
              <w:rPr>
                <w:rFonts w:cstheme="minorHAnsi"/>
              </w:rPr>
            </w:pPr>
            <w:r w:rsidRPr="00224A77">
              <w:rPr>
                <w:rFonts w:cstheme="minorHAnsi"/>
              </w:rPr>
              <w:t>DEER Run ID and Measure Name (Sample)</w:t>
            </w:r>
          </w:p>
        </w:tc>
        <w:tc>
          <w:tcPr>
            <w:tcW w:w="5513" w:type="dxa"/>
            <w:vAlign w:val="center"/>
          </w:tcPr>
          <w:p w:rsidR="00224A77" w:rsidRPr="00224A77" w:rsidRDefault="00224A77" w:rsidP="00224A77">
            <w:pPr>
              <w:jc w:val="center"/>
              <w:rPr>
                <w:rFonts w:cstheme="minorHAnsi"/>
              </w:rPr>
            </w:pPr>
            <w:r w:rsidRPr="00224A77">
              <w:rPr>
                <w:rFonts w:cstheme="minorHAnsi"/>
              </w:rPr>
              <w:t>N/A</w:t>
            </w:r>
          </w:p>
        </w:tc>
      </w:tr>
    </w:tbl>
    <w:p w:rsidR="00224A77" w:rsidRPr="00224A77" w:rsidRDefault="00224A77" w:rsidP="00224A77">
      <w:pPr>
        <w:keepNext/>
        <w:spacing w:before="240" w:after="60" w:line="240" w:lineRule="auto"/>
        <w:outlineLvl w:val="1"/>
        <w:rPr>
          <w:rFonts w:eastAsia="Times New Roman" w:cstheme="minorHAnsi"/>
          <w:b/>
          <w:bCs/>
          <w:iCs/>
          <w:smallCaps/>
          <w:sz w:val="28"/>
          <w:szCs w:val="28"/>
        </w:rPr>
      </w:pPr>
      <w:bookmarkStart w:id="17" w:name="_Toc214003087"/>
      <w:proofErr w:type="gramStart"/>
      <w:r w:rsidRPr="00224A77">
        <w:rPr>
          <w:rFonts w:eastAsia="Times New Roman" w:cstheme="minorHAnsi"/>
          <w:b/>
          <w:bCs/>
          <w:iCs/>
          <w:smallCaps/>
          <w:sz w:val="28"/>
          <w:szCs w:val="28"/>
        </w:rPr>
        <w:t>1.3  Code</w:t>
      </w:r>
      <w:proofErr w:type="gramEnd"/>
      <w:r w:rsidRPr="00224A77">
        <w:rPr>
          <w:rFonts w:eastAsia="Times New Roman" w:cstheme="minorHAnsi"/>
          <w:b/>
          <w:bCs/>
          <w:iCs/>
          <w:smallCaps/>
          <w:sz w:val="28"/>
          <w:szCs w:val="28"/>
        </w:rPr>
        <w:t xml:space="preserve"> Analysis </w:t>
      </w:r>
      <w:bookmarkEnd w:id="17"/>
    </w:p>
    <w:p w:rsidR="00224A77" w:rsidRPr="00224A77" w:rsidRDefault="00224A77" w:rsidP="00224A77">
      <w:pPr>
        <w:keepNext/>
        <w:spacing w:after="0" w:line="240" w:lineRule="auto"/>
        <w:jc w:val="center"/>
        <w:rPr>
          <w:rFonts w:eastAsia="Times New Roman" w:cstheme="minorHAnsi"/>
          <w:b/>
          <w:bCs/>
        </w:rPr>
      </w:pPr>
      <w:r w:rsidRPr="00224A77">
        <w:rPr>
          <w:rFonts w:eastAsia="Times New Roman" w:cstheme="minorHAnsi"/>
          <w:b/>
          <w:bCs/>
        </w:rPr>
        <w:t xml:space="preserve">Table </w:t>
      </w:r>
      <w:r w:rsidRPr="00224A77">
        <w:rPr>
          <w:rFonts w:eastAsia="Times New Roman" w:cstheme="minorHAnsi"/>
          <w:b/>
          <w:bCs/>
        </w:rPr>
        <w:fldChar w:fldCharType="begin"/>
      </w:r>
      <w:r w:rsidRPr="00224A77">
        <w:rPr>
          <w:rFonts w:eastAsia="Times New Roman" w:cstheme="minorHAnsi"/>
          <w:b/>
          <w:bCs/>
        </w:rPr>
        <w:instrText xml:space="preserve"> SEQ Table \* ARABIC </w:instrText>
      </w:r>
      <w:r w:rsidRPr="00224A77">
        <w:rPr>
          <w:rFonts w:eastAsia="Times New Roman" w:cstheme="minorHAnsi"/>
          <w:b/>
          <w:bCs/>
        </w:rPr>
        <w:fldChar w:fldCharType="separate"/>
      </w:r>
      <w:r w:rsidRPr="00224A77">
        <w:rPr>
          <w:rFonts w:eastAsia="Times New Roman" w:cstheme="minorHAnsi"/>
          <w:b/>
          <w:bCs/>
          <w:noProof/>
        </w:rPr>
        <w:t>3</w:t>
      </w:r>
      <w:r w:rsidRPr="00224A77">
        <w:rPr>
          <w:rFonts w:eastAsia="Times New Roman" w:cstheme="minorHAnsi"/>
          <w:b/>
          <w:bCs/>
        </w:rPr>
        <w:fldChar w:fldCharType="end"/>
      </w:r>
      <w:r w:rsidRPr="00224A77">
        <w:rPr>
          <w:rFonts w:eastAsia="Times New Roman" w:cstheme="minorHAnsi"/>
          <w:b/>
          <w:bCs/>
        </w:rPr>
        <w:t xml:space="preserve"> 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224A77" w:rsidRPr="00224A77" w:rsidTr="00224A77">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224A77" w:rsidRPr="00224A77" w:rsidRDefault="00224A77" w:rsidP="00224A77">
            <w:pPr>
              <w:jc w:val="center"/>
              <w:rPr>
                <w:rFonts w:cstheme="minorHAnsi"/>
              </w:rPr>
            </w:pPr>
            <w:r w:rsidRPr="00224A77">
              <w:rPr>
                <w:rFonts w:cstheme="minorHAnsi"/>
              </w:rPr>
              <w:t>Code</w:t>
            </w:r>
          </w:p>
        </w:tc>
        <w:tc>
          <w:tcPr>
            <w:tcW w:w="4352" w:type="dxa"/>
          </w:tcPr>
          <w:p w:rsidR="00224A77" w:rsidRPr="00224A77" w:rsidRDefault="00224A77" w:rsidP="00224A77">
            <w:pPr>
              <w:jc w:val="center"/>
              <w:rPr>
                <w:rFonts w:cstheme="minorHAnsi"/>
              </w:rPr>
            </w:pPr>
            <w:r w:rsidRPr="00224A77">
              <w:rPr>
                <w:rFonts w:cstheme="minorHAnsi"/>
              </w:rPr>
              <w:t>Applicable Code Reference</w:t>
            </w:r>
          </w:p>
        </w:tc>
        <w:tc>
          <w:tcPr>
            <w:tcW w:w="1821" w:type="dxa"/>
          </w:tcPr>
          <w:p w:rsidR="00224A77" w:rsidRPr="00224A77" w:rsidRDefault="00224A77" w:rsidP="00224A77">
            <w:pPr>
              <w:jc w:val="center"/>
              <w:rPr>
                <w:rFonts w:cstheme="minorHAnsi"/>
              </w:rPr>
            </w:pPr>
            <w:r w:rsidRPr="00224A77">
              <w:rPr>
                <w:rFonts w:cstheme="minorHAnsi"/>
              </w:rPr>
              <w:t>Effective Dates</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224A77" w:rsidRPr="00224A77" w:rsidRDefault="00224A77" w:rsidP="00224A77">
            <w:pPr>
              <w:jc w:val="center"/>
              <w:rPr>
                <w:rFonts w:cstheme="minorHAnsi"/>
              </w:rPr>
            </w:pPr>
            <w:r w:rsidRPr="00224A77">
              <w:rPr>
                <w:rFonts w:cstheme="minorHAnsi"/>
              </w:rPr>
              <w:t>Title 24 (2013)</w:t>
            </w:r>
          </w:p>
        </w:tc>
        <w:tc>
          <w:tcPr>
            <w:tcW w:w="4352" w:type="dxa"/>
            <w:vAlign w:val="center"/>
          </w:tcPr>
          <w:p w:rsidR="00224A77" w:rsidRPr="00224A77" w:rsidRDefault="00224A77" w:rsidP="00224A77">
            <w:pPr>
              <w:jc w:val="center"/>
              <w:rPr>
                <w:rFonts w:cstheme="minorHAnsi"/>
              </w:rPr>
            </w:pPr>
            <w:r w:rsidRPr="00224A77">
              <w:rPr>
                <w:rFonts w:cstheme="minorHAnsi"/>
              </w:rPr>
              <w:t>2013 Building Energy Efficiency Standards</w:t>
            </w:r>
          </w:p>
        </w:tc>
        <w:tc>
          <w:tcPr>
            <w:tcW w:w="1821" w:type="dxa"/>
            <w:vAlign w:val="center"/>
          </w:tcPr>
          <w:p w:rsidR="00224A77" w:rsidRPr="00224A77" w:rsidRDefault="00224A77" w:rsidP="00224A77">
            <w:pPr>
              <w:jc w:val="center"/>
              <w:rPr>
                <w:rFonts w:cstheme="minorHAnsi"/>
              </w:rPr>
            </w:pPr>
            <w:r w:rsidRPr="00224A77">
              <w:rPr>
                <w:rFonts w:cstheme="minorHAnsi"/>
              </w:rPr>
              <w:t>January 1, 2014</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224A77" w:rsidRPr="00224A77" w:rsidRDefault="00224A77" w:rsidP="00224A77">
            <w:pPr>
              <w:jc w:val="center"/>
              <w:rPr>
                <w:rFonts w:cstheme="minorHAnsi"/>
              </w:rPr>
            </w:pPr>
            <w:r w:rsidRPr="00224A77">
              <w:rPr>
                <w:rFonts w:cstheme="minorHAnsi"/>
              </w:rPr>
              <w:t>Title 24 (2008)</w:t>
            </w:r>
          </w:p>
        </w:tc>
        <w:tc>
          <w:tcPr>
            <w:tcW w:w="4352" w:type="dxa"/>
            <w:vAlign w:val="center"/>
          </w:tcPr>
          <w:p w:rsidR="00224A77" w:rsidRPr="00224A77" w:rsidRDefault="00224A77" w:rsidP="00224A77">
            <w:pPr>
              <w:jc w:val="center"/>
              <w:rPr>
                <w:rFonts w:cstheme="minorHAnsi"/>
              </w:rPr>
            </w:pPr>
            <w:r w:rsidRPr="00224A77">
              <w:rPr>
                <w:rFonts w:cstheme="minorHAnsi"/>
              </w:rPr>
              <w:t>2008 Building Energy Efficiency Standards</w:t>
            </w:r>
          </w:p>
        </w:tc>
        <w:tc>
          <w:tcPr>
            <w:tcW w:w="1821" w:type="dxa"/>
            <w:vAlign w:val="center"/>
          </w:tcPr>
          <w:p w:rsidR="00224A77" w:rsidRPr="00224A77" w:rsidRDefault="00224A77" w:rsidP="00224A77">
            <w:pPr>
              <w:jc w:val="center"/>
              <w:rPr>
                <w:rFonts w:cstheme="minorHAnsi"/>
              </w:rPr>
            </w:pPr>
            <w:r w:rsidRPr="00224A77">
              <w:rPr>
                <w:rFonts w:cstheme="minorHAnsi"/>
              </w:rPr>
              <w:t>January 1, 2014</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224A77" w:rsidRPr="00224A77" w:rsidRDefault="00224A77" w:rsidP="00224A77">
            <w:pPr>
              <w:jc w:val="center"/>
              <w:rPr>
                <w:rFonts w:cstheme="minorHAnsi"/>
              </w:rPr>
            </w:pPr>
            <w:r w:rsidRPr="00224A77">
              <w:rPr>
                <w:rFonts w:cstheme="minorHAnsi"/>
              </w:rPr>
              <w:t xml:space="preserve">10 CFR </w:t>
            </w:r>
            <w:proofErr w:type="gramStart"/>
            <w:r w:rsidRPr="00224A77">
              <w:rPr>
                <w:rFonts w:cstheme="minorHAnsi"/>
              </w:rPr>
              <w:t>Part</w:t>
            </w:r>
            <w:proofErr w:type="gramEnd"/>
            <w:r w:rsidRPr="00224A77">
              <w:rPr>
                <w:rFonts w:cstheme="minorHAnsi"/>
              </w:rPr>
              <w:t xml:space="preserve"> 430. Vol. 75, No. 73, Page 20234</w:t>
            </w:r>
          </w:p>
        </w:tc>
        <w:tc>
          <w:tcPr>
            <w:tcW w:w="4352" w:type="dxa"/>
            <w:vAlign w:val="center"/>
          </w:tcPr>
          <w:p w:rsidR="00224A77" w:rsidRPr="00224A77" w:rsidRDefault="00224A77" w:rsidP="00224A77">
            <w:pPr>
              <w:jc w:val="center"/>
              <w:rPr>
                <w:rFonts w:cstheme="minorHAnsi"/>
              </w:rPr>
            </w:pPr>
            <w:r w:rsidRPr="00224A77">
              <w:rPr>
                <w:rFonts w:cstheme="minorHAnsi"/>
              </w:rPr>
              <w:t>Federal Code Standards</w:t>
            </w:r>
          </w:p>
        </w:tc>
        <w:tc>
          <w:tcPr>
            <w:tcW w:w="1821" w:type="dxa"/>
            <w:vAlign w:val="center"/>
          </w:tcPr>
          <w:p w:rsidR="00224A77" w:rsidRPr="00224A77" w:rsidRDefault="00224A77" w:rsidP="00224A77">
            <w:pPr>
              <w:jc w:val="center"/>
              <w:rPr>
                <w:rFonts w:cstheme="minorHAnsi"/>
              </w:rPr>
            </w:pPr>
            <w:r w:rsidRPr="00224A77">
              <w:rPr>
                <w:rFonts w:cstheme="minorHAnsi"/>
              </w:rPr>
              <w:t>January 20, 2004</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224A77" w:rsidRPr="00224A77" w:rsidRDefault="00224A77" w:rsidP="00224A77">
            <w:pPr>
              <w:jc w:val="center"/>
              <w:rPr>
                <w:rFonts w:cstheme="minorHAnsi"/>
              </w:rPr>
            </w:pPr>
            <w:r w:rsidRPr="00224A77">
              <w:rPr>
                <w:rFonts w:cstheme="minorHAnsi"/>
              </w:rPr>
              <w:t>Title 20 (2010)</w:t>
            </w:r>
          </w:p>
        </w:tc>
        <w:tc>
          <w:tcPr>
            <w:tcW w:w="4352" w:type="dxa"/>
            <w:vAlign w:val="center"/>
          </w:tcPr>
          <w:p w:rsidR="00224A77" w:rsidRPr="00224A77" w:rsidRDefault="00224A77" w:rsidP="00224A77">
            <w:pPr>
              <w:jc w:val="center"/>
              <w:rPr>
                <w:rFonts w:cstheme="minorHAnsi"/>
              </w:rPr>
            </w:pPr>
            <w:r w:rsidRPr="00224A77">
              <w:rPr>
                <w:rFonts w:cstheme="minorHAnsi"/>
              </w:rPr>
              <w:t>N/A</w:t>
            </w:r>
          </w:p>
        </w:tc>
        <w:tc>
          <w:tcPr>
            <w:tcW w:w="1821" w:type="dxa"/>
            <w:vAlign w:val="center"/>
          </w:tcPr>
          <w:p w:rsidR="00224A77" w:rsidRPr="00224A77" w:rsidRDefault="00224A77" w:rsidP="00224A77">
            <w:pPr>
              <w:jc w:val="center"/>
              <w:rPr>
                <w:rFonts w:cstheme="minorHAnsi"/>
              </w:rPr>
            </w:pPr>
            <w:r w:rsidRPr="00224A77">
              <w:rPr>
                <w:rFonts w:cstheme="minorHAnsi"/>
              </w:rPr>
              <w:t>N/A</w:t>
            </w:r>
          </w:p>
        </w:tc>
      </w:tr>
    </w:tbl>
    <w:p w:rsidR="00224A77" w:rsidRPr="00224A77" w:rsidRDefault="00224A77" w:rsidP="00224A77">
      <w:pPr>
        <w:spacing w:before="40" w:after="40" w:line="240" w:lineRule="auto"/>
        <w:rPr>
          <w:rFonts w:eastAsia="Times New Roman" w:cstheme="minorHAnsi"/>
          <w:color w:val="FF0000"/>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This measure is being proposed for inclusion in California’s Title 24 Building Energy Efficiency Standards for 2013. Methodologies from the research conducted in the CASE study were used to estimate demand reduction and energy savings for this measure as mentioned in the previous section.</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b/>
        </w:rPr>
      </w:pPr>
      <w:r w:rsidRPr="00224A77">
        <w:rPr>
          <w:rFonts w:eastAsia="Times New Roman" w:cstheme="minorHAnsi"/>
          <w:b/>
        </w:rPr>
        <w:t>Federal Code Analysis</w:t>
      </w: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There are currently no federal regulations for recirculation pumps. However, water heaters are regulated and must meet the minimum efficiency requirements as given in Table 2 [</w:t>
      </w:r>
      <w:r w:rsidRPr="00224A77">
        <w:rPr>
          <w:rFonts w:eastAsia="Times New Roman" w:cstheme="minorHAnsi"/>
        </w:rPr>
        <w:endnoteReference w:id="4"/>
      </w:r>
      <w:r w:rsidRPr="00224A77">
        <w:rPr>
          <w:rFonts w:eastAsia="Times New Roman" w:cstheme="minorHAnsi"/>
        </w:rPr>
        <w:t>].</w:t>
      </w:r>
    </w:p>
    <w:p w:rsidR="00224A77" w:rsidRPr="00224A77" w:rsidRDefault="00224A77" w:rsidP="00224A77">
      <w:pPr>
        <w:spacing w:after="0" w:line="240" w:lineRule="auto"/>
        <w:jc w:val="center"/>
        <w:rPr>
          <w:rFonts w:eastAsia="Times New Roman" w:cstheme="minorHAnsi"/>
          <w:b/>
          <w:bCs/>
        </w:rPr>
      </w:pPr>
    </w:p>
    <w:p w:rsidR="00224A77" w:rsidRPr="00224A77" w:rsidRDefault="00224A77" w:rsidP="00224A77">
      <w:pPr>
        <w:spacing w:after="0" w:line="240" w:lineRule="auto"/>
        <w:jc w:val="center"/>
        <w:rPr>
          <w:rFonts w:eastAsia="Times New Roman" w:cstheme="minorHAnsi"/>
          <w:b/>
          <w:bCs/>
        </w:rPr>
      </w:pPr>
      <w:r w:rsidRPr="00224A77">
        <w:rPr>
          <w:rFonts w:eastAsia="Times New Roman" w:cstheme="minorHAnsi"/>
          <w:b/>
          <w:bCs/>
        </w:rPr>
        <w:t xml:space="preserve">Table </w:t>
      </w:r>
      <w:r w:rsidRPr="00224A77">
        <w:rPr>
          <w:rFonts w:eastAsia="Times New Roman" w:cstheme="minorHAnsi"/>
          <w:b/>
          <w:bCs/>
        </w:rPr>
        <w:fldChar w:fldCharType="begin"/>
      </w:r>
      <w:r w:rsidRPr="00224A77">
        <w:rPr>
          <w:rFonts w:eastAsia="Times New Roman" w:cstheme="minorHAnsi"/>
          <w:b/>
          <w:bCs/>
        </w:rPr>
        <w:instrText xml:space="preserve"> SEQ Table \* ARABIC </w:instrText>
      </w:r>
      <w:r w:rsidRPr="00224A77">
        <w:rPr>
          <w:rFonts w:eastAsia="Times New Roman" w:cstheme="minorHAnsi"/>
          <w:b/>
          <w:bCs/>
        </w:rPr>
        <w:fldChar w:fldCharType="separate"/>
      </w:r>
      <w:r w:rsidRPr="00224A77">
        <w:rPr>
          <w:rFonts w:eastAsia="Times New Roman" w:cstheme="minorHAnsi"/>
          <w:b/>
          <w:bCs/>
          <w:noProof/>
        </w:rPr>
        <w:t>4</w:t>
      </w:r>
      <w:r w:rsidRPr="00224A77">
        <w:rPr>
          <w:rFonts w:eastAsia="Times New Roman" w:cstheme="minorHAnsi"/>
          <w:b/>
          <w:bCs/>
        </w:rPr>
        <w:fldChar w:fldCharType="end"/>
      </w:r>
      <w:r w:rsidRPr="00224A77">
        <w:rPr>
          <w:rFonts w:eastAsia="Times New Roman" w:cstheme="minorHAnsi"/>
          <w:b/>
          <w:bCs/>
        </w:rPr>
        <w:t xml:space="preserve"> Federal Standards for Water Heaters</w:t>
      </w:r>
    </w:p>
    <w:p w:rsidR="00224A77" w:rsidRPr="00224A77" w:rsidRDefault="00224A77" w:rsidP="00224A77">
      <w:pPr>
        <w:spacing w:before="40" w:after="40" w:line="240" w:lineRule="auto"/>
        <w:rPr>
          <w:rFonts w:eastAsia="Times New Roman" w:cstheme="minorHAnsi"/>
          <w:sz w:val="24"/>
          <w:szCs w:val="24"/>
        </w:rPr>
      </w:pPr>
      <w:r w:rsidRPr="00224A77">
        <w:rPr>
          <w:rFonts w:eastAsia="Times New Roman" w:cstheme="minorHAnsi"/>
          <w:noProof/>
          <w:sz w:val="24"/>
          <w:szCs w:val="24"/>
        </w:rPr>
        <w:drawing>
          <wp:inline distT="0" distB="0" distL="0" distR="0" wp14:anchorId="4AD26C7A" wp14:editId="059859BE">
            <wp:extent cx="5943600" cy="2257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2257425"/>
                    </a:xfrm>
                    <a:prstGeom prst="rect">
                      <a:avLst/>
                    </a:prstGeom>
                    <a:noFill/>
                    <a:ln>
                      <a:noFill/>
                    </a:ln>
                  </pic:spPr>
                </pic:pic>
              </a:graphicData>
            </a:graphic>
          </wp:inline>
        </w:drawing>
      </w:r>
    </w:p>
    <w:p w:rsidR="00224A77" w:rsidRPr="00224A77" w:rsidRDefault="00224A77" w:rsidP="00224A77">
      <w:pPr>
        <w:spacing w:before="40" w:after="40" w:line="240" w:lineRule="auto"/>
        <w:rPr>
          <w:rFonts w:eastAsia="Times New Roman" w:cstheme="minorHAnsi"/>
          <w:sz w:val="24"/>
          <w:szCs w:val="24"/>
        </w:rPr>
      </w:pPr>
    </w:p>
    <w:p w:rsidR="00224A77" w:rsidRPr="00224A77" w:rsidRDefault="00224A77" w:rsidP="00224A77">
      <w:pPr>
        <w:spacing w:before="40" w:after="40" w:line="240" w:lineRule="auto"/>
        <w:rPr>
          <w:rFonts w:eastAsia="Times New Roman" w:cstheme="minorHAnsi"/>
          <w:b/>
          <w:sz w:val="24"/>
          <w:szCs w:val="24"/>
        </w:rPr>
      </w:pPr>
      <w:r w:rsidRPr="00224A77">
        <w:rPr>
          <w:rFonts w:eastAsia="Times New Roman" w:cstheme="minorHAnsi"/>
          <w:b/>
          <w:sz w:val="24"/>
          <w:szCs w:val="24"/>
        </w:rPr>
        <w:t>State Code Analysis</w:t>
      </w: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This measure is not included in California’s Title 20 Appliance Efficiency Regulations 2010 [277]. </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In California’s Title 24 Building Energy Efficiency Standards for 2008 [208], demand controls for recirculation pumps are not included, but mandatory requirements for recirculation loops are included. The mandatory requirements for recirculation loops are listed in Section 113 (c) 5, and are included below for reference.</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autoSpaceDE w:val="0"/>
        <w:autoSpaceDN w:val="0"/>
        <w:adjustRightInd w:val="0"/>
        <w:spacing w:after="0" w:line="240" w:lineRule="auto"/>
        <w:ind w:left="720"/>
        <w:rPr>
          <w:rFonts w:ascii="TimesNewRomanPS-BoldMT" w:hAnsi="TimesNewRomanPS-BoldMT" w:cs="TimesNewRomanPS-BoldMT"/>
          <w:b/>
          <w:bCs/>
        </w:rPr>
      </w:pPr>
      <w:r w:rsidRPr="00224A77">
        <w:rPr>
          <w:rFonts w:ascii="TimesNewRomanPS-BoldMT" w:hAnsi="TimesNewRomanPS-BoldMT" w:cs="TimesNewRomanPS-BoldMT"/>
          <w:b/>
          <w:bCs/>
        </w:rPr>
        <w:t>SECTION 113 – MANDATORY REQUIREMENTS FOR SERVICE WATER-HEATING SYSTEMS AND EQUIPMENT</w:t>
      </w:r>
    </w:p>
    <w:p w:rsidR="00224A77" w:rsidRPr="00224A77" w:rsidRDefault="00224A77" w:rsidP="00224A77">
      <w:pPr>
        <w:autoSpaceDE w:val="0"/>
        <w:autoSpaceDN w:val="0"/>
        <w:adjustRightInd w:val="0"/>
        <w:spacing w:after="0" w:line="240" w:lineRule="auto"/>
        <w:ind w:left="720"/>
        <w:rPr>
          <w:rFonts w:ascii="TimesNewRomanPSMT" w:hAnsi="TimesNewRomanPSMT" w:cs="TimesNewRomanPSMT"/>
          <w:sz w:val="20"/>
          <w:szCs w:val="20"/>
        </w:rPr>
      </w:pPr>
      <w:r w:rsidRPr="00224A77">
        <w:rPr>
          <w:rFonts w:ascii="TimesNewRomanPSMT" w:hAnsi="TimesNewRomanPSMT" w:cs="TimesNewRomanPSMT"/>
          <w:sz w:val="20"/>
          <w:szCs w:val="20"/>
        </w:rPr>
        <w:t xml:space="preserve">(c) </w:t>
      </w:r>
      <w:r w:rsidRPr="00224A77">
        <w:rPr>
          <w:rFonts w:ascii="TimesNewRomanPS-BoldMT" w:hAnsi="TimesNewRomanPS-BoldMT" w:cs="TimesNewRomanPS-BoldMT"/>
          <w:b/>
          <w:bCs/>
          <w:sz w:val="20"/>
          <w:szCs w:val="20"/>
        </w:rPr>
        <w:t>Installation</w:t>
      </w:r>
      <w:r w:rsidRPr="00224A77">
        <w:rPr>
          <w:rFonts w:ascii="TimesNewRomanPSMT" w:hAnsi="TimesNewRomanPSMT" w:cs="TimesNewRomanPSMT"/>
          <w:sz w:val="20"/>
          <w:szCs w:val="20"/>
        </w:rPr>
        <w:t>. Any service water-heating system or equipment may be installed only if the system or equipment complies with all of the applicable requirements of this subsection for the system or equipment.</w:t>
      </w:r>
    </w:p>
    <w:p w:rsidR="00224A77" w:rsidRPr="00224A77" w:rsidRDefault="00224A77" w:rsidP="00224A77">
      <w:pPr>
        <w:autoSpaceDE w:val="0"/>
        <w:autoSpaceDN w:val="0"/>
        <w:adjustRightInd w:val="0"/>
        <w:spacing w:after="0" w:line="240" w:lineRule="auto"/>
        <w:ind w:left="1080"/>
        <w:rPr>
          <w:rFonts w:ascii="TimesNewRomanPS-BoldMT" w:hAnsi="TimesNewRomanPS-BoldMT" w:cs="TimesNewRomanPS-BoldMT"/>
          <w:b/>
          <w:bCs/>
          <w:sz w:val="20"/>
          <w:szCs w:val="20"/>
        </w:rPr>
      </w:pPr>
      <w:r w:rsidRPr="00224A77">
        <w:rPr>
          <w:rFonts w:ascii="TimesNewRomanPSMT" w:hAnsi="TimesNewRomanPSMT" w:cs="TimesNewRomanPSMT"/>
          <w:sz w:val="20"/>
          <w:szCs w:val="20"/>
        </w:rPr>
        <w:t xml:space="preserve">5. </w:t>
      </w:r>
      <w:r w:rsidRPr="00224A77">
        <w:rPr>
          <w:rFonts w:ascii="TimesNewRomanPS-BoldMT" w:hAnsi="TimesNewRomanPS-BoldMT" w:cs="TimesNewRomanPS-BoldMT"/>
          <w:b/>
          <w:bCs/>
          <w:sz w:val="20"/>
          <w:szCs w:val="20"/>
        </w:rPr>
        <w:t xml:space="preserve">Water Heating Recirculation Loops Serving Multiple Dwelling Units, High-Rise Residential, Hotel/Motel and Nonresidential Occupancies. </w:t>
      </w:r>
      <w:proofErr w:type="gramStart"/>
      <w:r w:rsidRPr="00224A77">
        <w:rPr>
          <w:rFonts w:ascii="TimesNewRomanPSMT" w:hAnsi="TimesNewRomanPSMT" w:cs="TimesNewRomanPSMT"/>
          <w:sz w:val="20"/>
          <w:szCs w:val="20"/>
        </w:rPr>
        <w:t>A water</w:t>
      </w:r>
      <w:proofErr w:type="gramEnd"/>
      <w:r w:rsidRPr="00224A77">
        <w:rPr>
          <w:rFonts w:ascii="TimesNewRomanPSMT" w:hAnsi="TimesNewRomanPSMT" w:cs="TimesNewRomanPSMT"/>
          <w:sz w:val="20"/>
          <w:szCs w:val="20"/>
        </w:rPr>
        <w:t xml:space="preserve"> heating recirculation loop is a type of hot water distribution system</w:t>
      </w:r>
      <w:r w:rsidRPr="00224A77">
        <w:rPr>
          <w:rFonts w:ascii="TimesNewRomanPS-BoldMT" w:hAnsi="TimesNewRomanPS-BoldMT" w:cs="TimesNewRomanPS-BoldMT"/>
          <w:b/>
          <w:bCs/>
          <w:sz w:val="20"/>
          <w:szCs w:val="20"/>
        </w:rPr>
        <w:t xml:space="preserve"> </w:t>
      </w:r>
      <w:r w:rsidRPr="00224A77">
        <w:rPr>
          <w:rFonts w:ascii="TimesNewRomanPSMT" w:hAnsi="TimesNewRomanPSMT" w:cs="TimesNewRomanPSMT"/>
          <w:sz w:val="20"/>
          <w:szCs w:val="20"/>
        </w:rPr>
        <w:t>that reduces the time needed to deliver hot water to fixtures that are distant from the water heater, boiler or other</w:t>
      </w:r>
      <w:r w:rsidRPr="00224A77">
        <w:rPr>
          <w:rFonts w:ascii="TimesNewRomanPS-BoldMT" w:hAnsi="TimesNewRomanPS-BoldMT" w:cs="TimesNewRomanPS-BoldMT"/>
          <w:b/>
          <w:bCs/>
          <w:sz w:val="20"/>
          <w:szCs w:val="20"/>
        </w:rPr>
        <w:t xml:space="preserve"> </w:t>
      </w:r>
      <w:r w:rsidRPr="00224A77">
        <w:rPr>
          <w:rFonts w:ascii="TimesNewRomanPSMT" w:hAnsi="TimesNewRomanPSMT" w:cs="TimesNewRomanPSMT"/>
          <w:sz w:val="20"/>
          <w:szCs w:val="20"/>
        </w:rPr>
        <w:t>water heating equipment. The recirculation loop is comprised of a supply portion, connected to branches that</w:t>
      </w:r>
      <w:r w:rsidRPr="00224A77">
        <w:rPr>
          <w:rFonts w:ascii="TimesNewRomanPS-BoldMT" w:hAnsi="TimesNewRomanPS-BoldMT" w:cs="TimesNewRomanPS-BoldMT"/>
          <w:b/>
          <w:bCs/>
          <w:sz w:val="20"/>
          <w:szCs w:val="20"/>
        </w:rPr>
        <w:t xml:space="preserve"> </w:t>
      </w:r>
      <w:r w:rsidRPr="00224A77">
        <w:rPr>
          <w:rFonts w:ascii="TimesNewRomanPSMT" w:hAnsi="TimesNewRomanPSMT" w:cs="TimesNewRomanPSMT"/>
          <w:sz w:val="20"/>
          <w:szCs w:val="20"/>
        </w:rPr>
        <w:t>serve multiple dwelling units, guest rooms, or fixtures and a return portion that completes the loop back to the</w:t>
      </w:r>
      <w:r w:rsidRPr="00224A77">
        <w:rPr>
          <w:rFonts w:ascii="TimesNewRomanPS-BoldMT" w:hAnsi="TimesNewRomanPS-BoldMT" w:cs="TimesNewRomanPS-BoldMT"/>
          <w:b/>
          <w:bCs/>
          <w:sz w:val="20"/>
          <w:szCs w:val="20"/>
        </w:rPr>
        <w:t xml:space="preserve"> </w:t>
      </w:r>
      <w:r w:rsidRPr="00224A77">
        <w:rPr>
          <w:rFonts w:ascii="TimesNewRomanPSMT" w:hAnsi="TimesNewRomanPSMT" w:cs="TimesNewRomanPSMT"/>
          <w:sz w:val="20"/>
          <w:szCs w:val="20"/>
        </w:rPr>
        <w:t xml:space="preserve">water heating equipment. </w:t>
      </w:r>
      <w:proofErr w:type="gramStart"/>
      <w:r w:rsidRPr="00224A77">
        <w:rPr>
          <w:rFonts w:ascii="TimesNewRomanPSMT" w:hAnsi="TimesNewRomanPSMT" w:cs="TimesNewRomanPSMT"/>
          <w:sz w:val="20"/>
          <w:szCs w:val="20"/>
        </w:rPr>
        <w:t>A water</w:t>
      </w:r>
      <w:proofErr w:type="gramEnd"/>
      <w:r w:rsidRPr="00224A77">
        <w:rPr>
          <w:rFonts w:ascii="TimesNewRomanPSMT" w:hAnsi="TimesNewRomanPSMT" w:cs="TimesNewRomanPSMT"/>
          <w:sz w:val="20"/>
          <w:szCs w:val="20"/>
        </w:rPr>
        <w:t xml:space="preserve"> heating recirculation loop shall meet the following requirements:</w:t>
      </w:r>
    </w:p>
    <w:p w:rsidR="00224A77" w:rsidRPr="00224A77" w:rsidRDefault="00224A77" w:rsidP="00224A77">
      <w:pPr>
        <w:autoSpaceDE w:val="0"/>
        <w:autoSpaceDN w:val="0"/>
        <w:adjustRightInd w:val="0"/>
        <w:spacing w:after="0" w:line="240" w:lineRule="auto"/>
        <w:ind w:left="1440"/>
        <w:rPr>
          <w:rFonts w:ascii="TimesNewRomanPSMT" w:hAnsi="TimesNewRomanPSMT" w:cs="TimesNewRomanPSMT"/>
          <w:sz w:val="20"/>
          <w:szCs w:val="20"/>
        </w:rPr>
      </w:pPr>
      <w:r w:rsidRPr="00224A77">
        <w:rPr>
          <w:rFonts w:ascii="TimesNewRomanPSMT" w:hAnsi="TimesNewRomanPSMT" w:cs="TimesNewRomanPSMT"/>
          <w:sz w:val="20"/>
          <w:szCs w:val="20"/>
        </w:rPr>
        <w:t xml:space="preserve">A. </w:t>
      </w:r>
      <w:r w:rsidRPr="00224A77">
        <w:rPr>
          <w:rFonts w:ascii="TimesNewRomanPS-BoldMT" w:hAnsi="TimesNewRomanPS-BoldMT" w:cs="TimesNewRomanPS-BoldMT"/>
          <w:b/>
          <w:bCs/>
          <w:sz w:val="20"/>
          <w:szCs w:val="20"/>
        </w:rPr>
        <w:t>Air release valve or vertical pump installation</w:t>
      </w:r>
      <w:r w:rsidRPr="00224A77">
        <w:rPr>
          <w:rFonts w:ascii="TimesNewRomanPSMT" w:hAnsi="TimesNewRomanPSMT" w:cs="TimesNewRomanPSMT"/>
          <w:sz w:val="20"/>
          <w:szCs w:val="20"/>
        </w:rPr>
        <w:t>. An automatic air release valve shall be installed on the recirculation loop piping on the inlet side of the recirculation pump and no more than 4 feet from the pump. This valve shall be mounted on top of a vertical riser at least 12” in length and shall be accessible for replacement and repair. Alternatively, the pump shall be installed on a vertical section of the return line.</w:t>
      </w:r>
    </w:p>
    <w:p w:rsidR="00224A77" w:rsidRPr="00224A77" w:rsidRDefault="00224A77" w:rsidP="00224A77">
      <w:pPr>
        <w:autoSpaceDE w:val="0"/>
        <w:autoSpaceDN w:val="0"/>
        <w:adjustRightInd w:val="0"/>
        <w:spacing w:after="0" w:line="240" w:lineRule="auto"/>
        <w:ind w:left="1440"/>
        <w:rPr>
          <w:rFonts w:ascii="TimesNewRomanPSMT" w:hAnsi="TimesNewRomanPSMT" w:cs="TimesNewRomanPSMT"/>
          <w:sz w:val="20"/>
          <w:szCs w:val="20"/>
        </w:rPr>
      </w:pPr>
      <w:r w:rsidRPr="00224A77">
        <w:rPr>
          <w:rFonts w:ascii="TimesNewRomanPSMT" w:hAnsi="TimesNewRomanPSMT" w:cs="TimesNewRomanPSMT"/>
          <w:sz w:val="20"/>
          <w:szCs w:val="20"/>
        </w:rPr>
        <w:t xml:space="preserve">B. </w:t>
      </w:r>
      <w:r w:rsidRPr="00224A77">
        <w:rPr>
          <w:rFonts w:ascii="TimesNewRomanPS-BoldMT" w:hAnsi="TimesNewRomanPS-BoldMT" w:cs="TimesNewRomanPS-BoldMT"/>
          <w:b/>
          <w:bCs/>
          <w:sz w:val="20"/>
          <w:szCs w:val="20"/>
        </w:rPr>
        <w:t>Recirculation loop backflow prevention</w:t>
      </w:r>
      <w:r w:rsidRPr="00224A77">
        <w:rPr>
          <w:rFonts w:ascii="TimesNewRomanPSMT" w:hAnsi="TimesNewRomanPSMT" w:cs="TimesNewRomanPSMT"/>
          <w:sz w:val="20"/>
          <w:szCs w:val="20"/>
        </w:rPr>
        <w:t>. A check valve or similar device shall be located between the recirculation pump and the water heating equipment to prevent water from flowing backwards though the recirculation loop.</w:t>
      </w:r>
    </w:p>
    <w:p w:rsidR="00224A77" w:rsidRPr="00224A77" w:rsidRDefault="00224A77" w:rsidP="00224A77">
      <w:pPr>
        <w:autoSpaceDE w:val="0"/>
        <w:autoSpaceDN w:val="0"/>
        <w:adjustRightInd w:val="0"/>
        <w:spacing w:after="0" w:line="240" w:lineRule="auto"/>
        <w:ind w:left="1440"/>
        <w:rPr>
          <w:rFonts w:ascii="TimesNewRomanPSMT" w:hAnsi="TimesNewRomanPSMT" w:cs="TimesNewRomanPSMT"/>
          <w:sz w:val="20"/>
          <w:szCs w:val="20"/>
        </w:rPr>
      </w:pPr>
      <w:r w:rsidRPr="00224A77">
        <w:rPr>
          <w:rFonts w:ascii="TimesNewRomanPSMT" w:hAnsi="TimesNewRomanPSMT" w:cs="TimesNewRomanPSMT"/>
          <w:sz w:val="20"/>
          <w:szCs w:val="20"/>
        </w:rPr>
        <w:t xml:space="preserve">C. </w:t>
      </w:r>
      <w:r w:rsidRPr="00224A77">
        <w:rPr>
          <w:rFonts w:ascii="TimesNewRomanPS-BoldMT" w:hAnsi="TimesNewRomanPS-BoldMT" w:cs="TimesNewRomanPS-BoldMT"/>
          <w:b/>
          <w:bCs/>
          <w:sz w:val="20"/>
          <w:szCs w:val="20"/>
        </w:rPr>
        <w:t>Equipment for pump priming</w:t>
      </w:r>
      <w:r w:rsidRPr="00224A77">
        <w:rPr>
          <w:rFonts w:ascii="TimesNewRomanPSMT" w:hAnsi="TimesNewRomanPSMT" w:cs="TimesNewRomanPSMT"/>
          <w:sz w:val="20"/>
          <w:szCs w:val="20"/>
        </w:rPr>
        <w:t xml:space="preserve">. A hose </w:t>
      </w:r>
      <w:proofErr w:type="spellStart"/>
      <w:r w:rsidRPr="00224A77">
        <w:rPr>
          <w:rFonts w:ascii="TimesNewRomanPSMT" w:hAnsi="TimesNewRomanPSMT" w:cs="TimesNewRomanPSMT"/>
          <w:sz w:val="20"/>
          <w:szCs w:val="20"/>
        </w:rPr>
        <w:t>bibb</w:t>
      </w:r>
      <w:proofErr w:type="spellEnd"/>
      <w:r w:rsidRPr="00224A77">
        <w:rPr>
          <w:rFonts w:ascii="TimesNewRomanPSMT" w:hAnsi="TimesNewRomanPSMT" w:cs="TimesNewRomanPSMT"/>
          <w:sz w:val="20"/>
          <w:szCs w:val="20"/>
        </w:rPr>
        <w:t xml:space="preserve"> shall be installed between the pump and the water heating equipment. An isolation valve shall be installed between the hose </w:t>
      </w:r>
      <w:proofErr w:type="spellStart"/>
      <w:r w:rsidRPr="00224A77">
        <w:rPr>
          <w:rFonts w:ascii="TimesNewRomanPSMT" w:hAnsi="TimesNewRomanPSMT" w:cs="TimesNewRomanPSMT"/>
          <w:sz w:val="20"/>
          <w:szCs w:val="20"/>
        </w:rPr>
        <w:t>bibb</w:t>
      </w:r>
      <w:proofErr w:type="spellEnd"/>
      <w:r w:rsidRPr="00224A77">
        <w:rPr>
          <w:rFonts w:ascii="TimesNewRomanPSMT" w:hAnsi="TimesNewRomanPSMT" w:cs="TimesNewRomanPSMT"/>
          <w:sz w:val="20"/>
          <w:szCs w:val="20"/>
        </w:rPr>
        <w:t xml:space="preserve"> and the water heating equipment. This hose </w:t>
      </w:r>
      <w:proofErr w:type="spellStart"/>
      <w:r w:rsidRPr="00224A77">
        <w:rPr>
          <w:rFonts w:ascii="TimesNewRomanPSMT" w:hAnsi="TimesNewRomanPSMT" w:cs="TimesNewRomanPSMT"/>
          <w:sz w:val="20"/>
          <w:szCs w:val="20"/>
        </w:rPr>
        <w:t>bibb</w:t>
      </w:r>
      <w:proofErr w:type="spellEnd"/>
      <w:r w:rsidRPr="00224A77">
        <w:rPr>
          <w:rFonts w:ascii="TimesNewRomanPSMT" w:hAnsi="TimesNewRomanPSMT" w:cs="TimesNewRomanPSMT"/>
          <w:sz w:val="20"/>
          <w:szCs w:val="20"/>
        </w:rPr>
        <w:t xml:space="preserve"> is used for bleeding air out of the pump after pump replacement.</w:t>
      </w:r>
    </w:p>
    <w:p w:rsidR="00224A77" w:rsidRPr="00224A77" w:rsidRDefault="00224A77" w:rsidP="00224A77">
      <w:pPr>
        <w:autoSpaceDE w:val="0"/>
        <w:autoSpaceDN w:val="0"/>
        <w:adjustRightInd w:val="0"/>
        <w:spacing w:after="0" w:line="240" w:lineRule="auto"/>
        <w:ind w:left="1440"/>
        <w:rPr>
          <w:rFonts w:ascii="TimesNewRomanPSMT" w:hAnsi="TimesNewRomanPSMT" w:cs="TimesNewRomanPSMT"/>
          <w:sz w:val="20"/>
          <w:szCs w:val="20"/>
        </w:rPr>
      </w:pPr>
      <w:r w:rsidRPr="00224A77">
        <w:rPr>
          <w:rFonts w:ascii="TimesNewRomanPSMT" w:hAnsi="TimesNewRomanPSMT" w:cs="TimesNewRomanPSMT"/>
          <w:sz w:val="20"/>
          <w:szCs w:val="20"/>
        </w:rPr>
        <w:t xml:space="preserve">D. </w:t>
      </w:r>
      <w:r w:rsidRPr="00224A77">
        <w:rPr>
          <w:rFonts w:ascii="TimesNewRomanPS-BoldMT" w:hAnsi="TimesNewRomanPS-BoldMT" w:cs="TimesNewRomanPS-BoldMT"/>
          <w:b/>
          <w:bCs/>
          <w:sz w:val="20"/>
          <w:szCs w:val="20"/>
        </w:rPr>
        <w:t>Pump isolation valves</w:t>
      </w:r>
      <w:r w:rsidRPr="00224A77">
        <w:rPr>
          <w:rFonts w:ascii="TimesNewRomanPSMT" w:hAnsi="TimesNewRomanPSMT" w:cs="TimesNewRomanPSMT"/>
          <w:sz w:val="20"/>
          <w:szCs w:val="20"/>
        </w:rPr>
        <w:t>. Isolation valves shall be installed on both sides of the pump. These valves may be part of the flange that attaches the pump to the pipe. One of the isolation valves may be the same isolation valve as in item C.</w:t>
      </w:r>
    </w:p>
    <w:p w:rsidR="00224A77" w:rsidRPr="00224A77" w:rsidRDefault="00224A77" w:rsidP="00224A77">
      <w:pPr>
        <w:autoSpaceDE w:val="0"/>
        <w:autoSpaceDN w:val="0"/>
        <w:adjustRightInd w:val="0"/>
        <w:spacing w:after="0" w:line="240" w:lineRule="auto"/>
        <w:ind w:left="1440"/>
        <w:rPr>
          <w:rFonts w:ascii="TimesNewRomanPSMT" w:hAnsi="TimesNewRomanPSMT" w:cs="TimesNewRomanPSMT"/>
          <w:sz w:val="20"/>
          <w:szCs w:val="20"/>
        </w:rPr>
      </w:pPr>
      <w:r w:rsidRPr="00224A77">
        <w:rPr>
          <w:rFonts w:ascii="TimesNewRomanPSMT" w:hAnsi="TimesNewRomanPSMT" w:cs="TimesNewRomanPSMT"/>
          <w:sz w:val="20"/>
          <w:szCs w:val="20"/>
        </w:rPr>
        <w:t xml:space="preserve">E. </w:t>
      </w:r>
      <w:r w:rsidRPr="00224A77">
        <w:rPr>
          <w:rFonts w:ascii="TimesNewRomanPS-BoldMT" w:hAnsi="TimesNewRomanPS-BoldMT" w:cs="TimesNewRomanPS-BoldMT"/>
          <w:b/>
          <w:bCs/>
          <w:sz w:val="20"/>
          <w:szCs w:val="20"/>
        </w:rPr>
        <w:t>Cold water supply and recirculation loop connection to hot water storage tank</w:t>
      </w:r>
      <w:r w:rsidRPr="00224A77">
        <w:rPr>
          <w:rFonts w:ascii="TimesNewRomanPSMT" w:hAnsi="TimesNewRomanPSMT" w:cs="TimesNewRomanPSMT"/>
          <w:sz w:val="20"/>
          <w:szCs w:val="20"/>
        </w:rPr>
        <w:t>. Storage water heaters and boilers shall be plumbed in accordance with the boiler manufacturer’s specifications. The cold water piping and the recirculation loop piping shall not be connected to the hot water storage tank drain port.</w:t>
      </w:r>
    </w:p>
    <w:p w:rsidR="00224A77" w:rsidRPr="00224A77" w:rsidRDefault="00224A77" w:rsidP="00224A77">
      <w:pPr>
        <w:autoSpaceDE w:val="0"/>
        <w:autoSpaceDN w:val="0"/>
        <w:adjustRightInd w:val="0"/>
        <w:spacing w:after="0" w:line="240" w:lineRule="auto"/>
        <w:ind w:left="1440"/>
        <w:rPr>
          <w:rFonts w:ascii="TimesNewRomanPSMT" w:hAnsi="TimesNewRomanPSMT" w:cs="TimesNewRomanPSMT"/>
          <w:sz w:val="20"/>
          <w:szCs w:val="20"/>
        </w:rPr>
      </w:pPr>
      <w:r w:rsidRPr="00224A77">
        <w:rPr>
          <w:rFonts w:ascii="TimesNewRomanPSMT" w:hAnsi="TimesNewRomanPSMT" w:cs="TimesNewRomanPSMT"/>
          <w:sz w:val="20"/>
          <w:szCs w:val="20"/>
        </w:rPr>
        <w:t xml:space="preserve">F. </w:t>
      </w:r>
      <w:r w:rsidRPr="00224A77">
        <w:rPr>
          <w:rFonts w:ascii="TimesNewRomanPS-BoldMT" w:hAnsi="TimesNewRomanPS-BoldMT" w:cs="TimesNewRomanPS-BoldMT"/>
          <w:b/>
          <w:bCs/>
          <w:sz w:val="20"/>
          <w:szCs w:val="20"/>
        </w:rPr>
        <w:t>Cold water supply backflow prevention</w:t>
      </w:r>
      <w:r w:rsidRPr="00224A77">
        <w:rPr>
          <w:rFonts w:ascii="TimesNewRomanPSMT" w:hAnsi="TimesNewRomanPSMT" w:cs="TimesNewRomanPSMT"/>
          <w:sz w:val="20"/>
          <w:szCs w:val="20"/>
        </w:rPr>
        <w:t>. A check valve shall be installed on the cold water supply line between the hot water system and the next closest tee on the cold water supply line. The system shall comply with the expansion tank requirements as described in the California Plumbing Code Section 608.3.</w:t>
      </w:r>
    </w:p>
    <w:p w:rsidR="00224A77" w:rsidRPr="00224A77" w:rsidRDefault="00224A77" w:rsidP="00224A77">
      <w:pPr>
        <w:keepNext/>
        <w:spacing w:before="240" w:after="60" w:line="240" w:lineRule="auto"/>
        <w:outlineLvl w:val="1"/>
        <w:rPr>
          <w:rFonts w:eastAsia="Times New Roman" w:cstheme="minorHAnsi"/>
          <w:b/>
          <w:bCs/>
          <w:iCs/>
          <w:smallCaps/>
          <w:sz w:val="28"/>
          <w:szCs w:val="28"/>
        </w:rPr>
      </w:pPr>
      <w:bookmarkStart w:id="20" w:name="_Toc214003088"/>
      <w:proofErr w:type="gramStart"/>
      <w:r w:rsidRPr="00224A77">
        <w:rPr>
          <w:rFonts w:eastAsia="Times New Roman" w:cstheme="minorHAnsi"/>
          <w:b/>
          <w:bCs/>
          <w:iCs/>
          <w:smallCaps/>
          <w:sz w:val="28"/>
          <w:szCs w:val="28"/>
        </w:rPr>
        <w:t>1.4  Measure</w:t>
      </w:r>
      <w:proofErr w:type="gramEnd"/>
      <w:r w:rsidRPr="00224A77">
        <w:rPr>
          <w:rFonts w:eastAsia="Times New Roman" w:cstheme="minorHAnsi"/>
          <w:b/>
          <w:bCs/>
          <w:iCs/>
          <w:smallCaps/>
          <w:sz w:val="28"/>
          <w:szCs w:val="28"/>
        </w:rPr>
        <w:t xml:space="preserve"> Effective Useful Life</w:t>
      </w:r>
      <w:bookmarkEnd w:id="20"/>
    </w:p>
    <w:p w:rsidR="00224A77" w:rsidRPr="00224A77" w:rsidRDefault="00224A77" w:rsidP="00224A77">
      <w:pPr>
        <w:spacing w:after="0" w:line="240" w:lineRule="auto"/>
        <w:rPr>
          <w:rFonts w:eastAsia="Times New Roman" w:cstheme="minorHAnsi"/>
        </w:rPr>
      </w:pPr>
      <w:r w:rsidRPr="00224A77">
        <w:rPr>
          <w:rFonts w:eastAsia="Times New Roman" w:cstheme="minorHAnsi"/>
        </w:rPr>
        <w:t xml:space="preserve">The 2013 CASE study estimates demand control equipment to have an effective useful life of 15 years. In addition, DEER 2011 [213] contains a measure “Circulation Pump </w:t>
      </w:r>
      <w:proofErr w:type="spellStart"/>
      <w:r w:rsidRPr="00224A77">
        <w:rPr>
          <w:rFonts w:eastAsia="Times New Roman" w:cstheme="minorHAnsi"/>
        </w:rPr>
        <w:t>Timeclock</w:t>
      </w:r>
      <w:proofErr w:type="spellEnd"/>
      <w:r w:rsidRPr="00224A77">
        <w:rPr>
          <w:rFonts w:eastAsia="Times New Roman" w:cstheme="minorHAnsi"/>
        </w:rPr>
        <w:t xml:space="preserve"> Retrofit.” This measure is similar to demand controls and has a EUL of 15 years. The DEER documentation “Summary of EUL-RUL Analysis for the April 2008 Update to DEER”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rPr>
          <w:rFonts w:eastAsia="Times New Roman" w:cstheme="minorHAnsi"/>
        </w:rPr>
      </w:pPr>
      <w:r w:rsidRPr="00224A77">
        <w:rPr>
          <w:rFonts w:eastAsia="Times New Roman" w:cstheme="minorHAnsi"/>
        </w:rPr>
        <w:t xml:space="preserve">To obtain the EUL value the DEER11 documentation, EUL_Summary_10-1-08.xls [213], was consulted. </w:t>
      </w:r>
      <w:r w:rsidRPr="00224A77">
        <w:rPr>
          <w:rFonts w:eastAsia="Times New Roman" w:cstheme="minorHAnsi"/>
        </w:rPr>
        <w:fldChar w:fldCharType="begin"/>
      </w:r>
      <w:r w:rsidRPr="00224A77">
        <w:rPr>
          <w:rFonts w:eastAsia="Times New Roman" w:cstheme="minorHAnsi"/>
        </w:rPr>
        <w:instrText xml:space="preserve"> REF _Ref296591307 \h  \* MERGEFORMAT </w:instrText>
      </w:r>
      <w:r w:rsidRPr="00224A77">
        <w:rPr>
          <w:rFonts w:eastAsia="Times New Roman" w:cstheme="minorHAnsi"/>
        </w:rPr>
      </w:r>
      <w:r w:rsidRPr="00224A77">
        <w:rPr>
          <w:rFonts w:eastAsia="Times New Roman" w:cstheme="minorHAnsi"/>
        </w:rPr>
        <w:fldChar w:fldCharType="separate"/>
      </w:r>
      <w:r w:rsidRPr="00224A77">
        <w:rPr>
          <w:rFonts w:eastAsia="Times New Roman" w:cstheme="minorHAnsi"/>
        </w:rPr>
        <w:t xml:space="preserve">Table </w:t>
      </w:r>
      <w:r w:rsidRPr="00224A77">
        <w:rPr>
          <w:rFonts w:eastAsia="Times New Roman" w:cstheme="minorHAnsi"/>
          <w:noProof/>
        </w:rPr>
        <w:t>5</w:t>
      </w:r>
      <w:r w:rsidRPr="00224A77">
        <w:rPr>
          <w:rFonts w:eastAsia="Times New Roman" w:cstheme="minorHAnsi"/>
        </w:rPr>
        <w:fldChar w:fldCharType="end"/>
      </w:r>
      <w:r w:rsidRPr="00224A77">
        <w:rPr>
          <w:rFonts w:eastAsia="Times New Roman" w:cstheme="minorHAnsi"/>
        </w:rPr>
        <w:t xml:space="preserve"> below identifies the value used for the measures in this work paper.</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rPr>
          <w:rFonts w:eastAsia="Times New Roman" w:cstheme="minorHAnsi"/>
        </w:rPr>
      </w:pPr>
      <w:r w:rsidRPr="00224A77">
        <w:rPr>
          <w:rFonts w:eastAsia="Times New Roman" w:cstheme="minorHAnsi"/>
        </w:rPr>
        <w:t xml:space="preserve">This </w:t>
      </w:r>
      <w:proofErr w:type="spellStart"/>
      <w:r w:rsidRPr="00224A77">
        <w:rPr>
          <w:rFonts w:eastAsia="Times New Roman" w:cstheme="minorHAnsi"/>
        </w:rPr>
        <w:t>workpaper</w:t>
      </w:r>
      <w:proofErr w:type="spellEnd"/>
      <w:r w:rsidRPr="00224A77">
        <w:rPr>
          <w:rFonts w:eastAsia="Times New Roman" w:cstheme="minorHAnsi"/>
        </w:rPr>
        <w:t xml:space="preserve"> uses DEER EUL_ID </w:t>
      </w:r>
      <w:proofErr w:type="spellStart"/>
      <w:r w:rsidRPr="00224A77">
        <w:rPr>
          <w:rFonts w:eastAsia="Times New Roman" w:cstheme="minorHAnsi"/>
        </w:rPr>
        <w:t>WtrHt-Timeclock</w:t>
      </w:r>
      <w:proofErr w:type="spellEnd"/>
      <w:r w:rsidRPr="00224A77">
        <w:rPr>
          <w:rFonts w:eastAsia="Times New Roman" w:cstheme="minorHAnsi"/>
        </w:rPr>
        <w:t>.</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jc w:val="center"/>
        <w:rPr>
          <w:rFonts w:eastAsia="Times New Roman" w:cstheme="minorHAnsi"/>
          <w:b/>
          <w:bCs/>
        </w:rPr>
      </w:pPr>
      <w:bookmarkStart w:id="21" w:name="_Ref296591307"/>
      <w:r w:rsidRPr="00224A77">
        <w:rPr>
          <w:rFonts w:eastAsia="Times New Roman" w:cstheme="minorHAnsi"/>
          <w:b/>
          <w:bCs/>
        </w:rPr>
        <w:t xml:space="preserve">Table </w:t>
      </w:r>
      <w:r w:rsidRPr="00224A77">
        <w:rPr>
          <w:rFonts w:eastAsia="Times New Roman" w:cstheme="minorHAnsi"/>
          <w:b/>
          <w:bCs/>
        </w:rPr>
        <w:fldChar w:fldCharType="begin"/>
      </w:r>
      <w:r w:rsidRPr="00224A77">
        <w:rPr>
          <w:rFonts w:eastAsia="Times New Roman" w:cstheme="minorHAnsi"/>
          <w:b/>
          <w:bCs/>
        </w:rPr>
        <w:instrText xml:space="preserve"> SEQ Table \* ARABIC </w:instrText>
      </w:r>
      <w:r w:rsidRPr="00224A77">
        <w:rPr>
          <w:rFonts w:eastAsia="Times New Roman" w:cstheme="minorHAnsi"/>
          <w:b/>
          <w:bCs/>
        </w:rPr>
        <w:fldChar w:fldCharType="separate"/>
      </w:r>
      <w:r w:rsidRPr="00224A77">
        <w:rPr>
          <w:rFonts w:eastAsia="Times New Roman" w:cstheme="minorHAnsi"/>
          <w:b/>
          <w:bCs/>
          <w:noProof/>
        </w:rPr>
        <w:t>5</w:t>
      </w:r>
      <w:r w:rsidRPr="00224A77">
        <w:rPr>
          <w:rFonts w:eastAsia="Times New Roman" w:cstheme="minorHAnsi"/>
          <w:b/>
          <w:bCs/>
        </w:rPr>
        <w:fldChar w:fldCharType="end"/>
      </w:r>
      <w:bookmarkEnd w:id="21"/>
      <w:r w:rsidRPr="00224A77">
        <w:rPr>
          <w:rFonts w:eastAsia="Times New Roman" w:cstheme="minorHAnsi"/>
          <w:b/>
          <w:bCs/>
        </w:rPr>
        <w:t xml:space="preserve"> EUL Value</w:t>
      </w:r>
    </w:p>
    <w:tbl>
      <w:tblPr>
        <w:tblStyle w:val="TableContemporary"/>
        <w:tblW w:w="0" w:type="auto"/>
        <w:jc w:val="center"/>
        <w:tblLook w:val="04A0" w:firstRow="1" w:lastRow="0" w:firstColumn="1" w:lastColumn="0" w:noHBand="0" w:noVBand="1"/>
      </w:tblPr>
      <w:tblGrid>
        <w:gridCol w:w="1458"/>
        <w:gridCol w:w="1350"/>
        <w:gridCol w:w="2610"/>
        <w:gridCol w:w="1530"/>
        <w:gridCol w:w="1620"/>
      </w:tblGrid>
      <w:tr w:rsidR="00224A77" w:rsidRPr="00224A77" w:rsidTr="00224A77">
        <w:trPr>
          <w:cnfStyle w:val="100000000000" w:firstRow="1" w:lastRow="0" w:firstColumn="0" w:lastColumn="0" w:oddVBand="0" w:evenVBand="0" w:oddHBand="0" w:evenHBand="0" w:firstRowFirstColumn="0" w:firstRowLastColumn="0" w:lastRowFirstColumn="0" w:lastRowLastColumn="0"/>
          <w:jc w:val="center"/>
        </w:trPr>
        <w:tc>
          <w:tcPr>
            <w:tcW w:w="1458" w:type="dxa"/>
          </w:tcPr>
          <w:p w:rsidR="00224A77" w:rsidRPr="00224A77" w:rsidRDefault="00224A77" w:rsidP="00224A77">
            <w:pPr>
              <w:rPr>
                <w:rFonts w:cstheme="minorHAnsi"/>
              </w:rPr>
            </w:pPr>
            <w:r w:rsidRPr="00224A77">
              <w:rPr>
                <w:rFonts w:cstheme="minorHAnsi"/>
              </w:rPr>
              <w:t>Market</w:t>
            </w:r>
          </w:p>
        </w:tc>
        <w:tc>
          <w:tcPr>
            <w:tcW w:w="1350" w:type="dxa"/>
          </w:tcPr>
          <w:p w:rsidR="00224A77" w:rsidRPr="00224A77" w:rsidRDefault="00224A77" w:rsidP="00224A77">
            <w:pPr>
              <w:rPr>
                <w:rFonts w:cstheme="minorHAnsi"/>
              </w:rPr>
            </w:pPr>
            <w:r w:rsidRPr="00224A77">
              <w:rPr>
                <w:rFonts w:cstheme="minorHAnsi"/>
              </w:rPr>
              <w:t>End Use</w:t>
            </w:r>
          </w:p>
        </w:tc>
        <w:tc>
          <w:tcPr>
            <w:tcW w:w="2610" w:type="dxa"/>
          </w:tcPr>
          <w:p w:rsidR="00224A77" w:rsidRPr="00224A77" w:rsidRDefault="00224A77" w:rsidP="00224A77">
            <w:pPr>
              <w:rPr>
                <w:rFonts w:cstheme="minorHAnsi"/>
              </w:rPr>
            </w:pPr>
            <w:r w:rsidRPr="00224A77">
              <w:rPr>
                <w:rFonts w:cstheme="minorHAnsi"/>
              </w:rPr>
              <w:t>Measure</w:t>
            </w:r>
          </w:p>
        </w:tc>
        <w:tc>
          <w:tcPr>
            <w:tcW w:w="1530" w:type="dxa"/>
          </w:tcPr>
          <w:p w:rsidR="00224A77" w:rsidRPr="00224A77" w:rsidRDefault="00224A77" w:rsidP="00224A77">
            <w:pPr>
              <w:rPr>
                <w:rFonts w:cstheme="minorHAnsi"/>
              </w:rPr>
            </w:pPr>
            <w:r w:rsidRPr="00224A77">
              <w:rPr>
                <w:rFonts w:cstheme="minorHAnsi"/>
              </w:rPr>
              <w:t>EUL (Years)</w:t>
            </w:r>
          </w:p>
        </w:tc>
        <w:tc>
          <w:tcPr>
            <w:tcW w:w="1620" w:type="dxa"/>
          </w:tcPr>
          <w:p w:rsidR="00224A77" w:rsidRPr="00224A77" w:rsidRDefault="00224A77" w:rsidP="00224A77">
            <w:pPr>
              <w:rPr>
                <w:rFonts w:cstheme="minorHAnsi"/>
              </w:rPr>
            </w:pPr>
            <w:r w:rsidRPr="00224A77">
              <w:rPr>
                <w:rFonts w:cstheme="minorHAnsi"/>
              </w:rPr>
              <w:t>RUL (Years)</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tcPr>
          <w:p w:rsidR="00224A77" w:rsidRPr="00224A77" w:rsidRDefault="00224A77" w:rsidP="00224A77">
            <w:pPr>
              <w:rPr>
                <w:rFonts w:cstheme="minorHAnsi"/>
              </w:rPr>
            </w:pPr>
            <w:r w:rsidRPr="00224A77">
              <w:rPr>
                <w:rFonts w:cstheme="minorHAnsi"/>
              </w:rPr>
              <w:t>Non-Residential</w:t>
            </w:r>
          </w:p>
        </w:tc>
        <w:tc>
          <w:tcPr>
            <w:tcW w:w="1350" w:type="dxa"/>
          </w:tcPr>
          <w:p w:rsidR="00224A77" w:rsidRPr="00224A77" w:rsidRDefault="00224A77" w:rsidP="00224A77">
            <w:pPr>
              <w:rPr>
                <w:rFonts w:cstheme="minorHAnsi"/>
              </w:rPr>
            </w:pPr>
            <w:r w:rsidRPr="00224A77">
              <w:rPr>
                <w:rFonts w:cstheme="minorHAnsi"/>
              </w:rPr>
              <w:t>Water Heating</w:t>
            </w:r>
          </w:p>
        </w:tc>
        <w:tc>
          <w:tcPr>
            <w:tcW w:w="2610" w:type="dxa"/>
          </w:tcPr>
          <w:p w:rsidR="00224A77" w:rsidRPr="00224A77" w:rsidRDefault="00224A77" w:rsidP="00224A77">
            <w:pPr>
              <w:rPr>
                <w:rFonts w:cstheme="minorHAnsi"/>
              </w:rPr>
            </w:pPr>
            <w:r w:rsidRPr="00224A77">
              <w:rPr>
                <w:rFonts w:cstheme="minorHAnsi"/>
              </w:rPr>
              <w:t xml:space="preserve">Circulation Pump </w:t>
            </w:r>
            <w:proofErr w:type="spellStart"/>
            <w:r w:rsidRPr="00224A77">
              <w:rPr>
                <w:rFonts w:cstheme="minorHAnsi"/>
              </w:rPr>
              <w:t>Timeclock</w:t>
            </w:r>
            <w:proofErr w:type="spellEnd"/>
            <w:r w:rsidRPr="00224A77">
              <w:rPr>
                <w:rFonts w:cstheme="minorHAnsi"/>
              </w:rPr>
              <w:t xml:space="preserve"> Retrofit</w:t>
            </w:r>
          </w:p>
        </w:tc>
        <w:tc>
          <w:tcPr>
            <w:tcW w:w="1530" w:type="dxa"/>
          </w:tcPr>
          <w:p w:rsidR="00224A77" w:rsidRPr="00224A77" w:rsidRDefault="00224A77" w:rsidP="00224A77">
            <w:pPr>
              <w:rPr>
                <w:rFonts w:cstheme="minorHAnsi"/>
              </w:rPr>
            </w:pPr>
            <w:r w:rsidRPr="00224A77">
              <w:rPr>
                <w:rFonts w:cstheme="minorHAnsi"/>
              </w:rPr>
              <w:t>15</w:t>
            </w:r>
          </w:p>
        </w:tc>
        <w:tc>
          <w:tcPr>
            <w:tcW w:w="1620" w:type="dxa"/>
          </w:tcPr>
          <w:p w:rsidR="00224A77" w:rsidRPr="00224A77" w:rsidRDefault="00224A77" w:rsidP="00224A77">
            <w:pPr>
              <w:rPr>
                <w:rFonts w:cstheme="minorHAnsi"/>
              </w:rPr>
            </w:pPr>
            <w:r w:rsidRPr="00224A77">
              <w:rPr>
                <w:rFonts w:cstheme="minorHAnsi"/>
              </w:rPr>
              <w:t>N/A</w:t>
            </w:r>
          </w:p>
        </w:tc>
      </w:tr>
    </w:tbl>
    <w:p w:rsidR="00224A77" w:rsidRPr="00224A77" w:rsidRDefault="00224A77" w:rsidP="00224A77">
      <w:pPr>
        <w:spacing w:after="0" w:line="240" w:lineRule="auto"/>
        <w:rPr>
          <w:rFonts w:eastAsia="Times New Roman" w:cstheme="minorHAnsi"/>
          <w:sz w:val="24"/>
          <w:szCs w:val="24"/>
        </w:rPr>
      </w:pPr>
    </w:p>
    <w:p w:rsidR="00224A77" w:rsidRPr="00224A77" w:rsidRDefault="00224A77" w:rsidP="00224A77">
      <w:pPr>
        <w:keepNext/>
        <w:spacing w:before="240" w:after="60" w:line="240" w:lineRule="auto"/>
        <w:outlineLvl w:val="1"/>
        <w:rPr>
          <w:rFonts w:eastAsia="Times New Roman" w:cstheme="minorHAnsi"/>
          <w:b/>
          <w:bCs/>
          <w:iCs/>
          <w:smallCaps/>
          <w:sz w:val="28"/>
          <w:szCs w:val="28"/>
        </w:rPr>
      </w:pPr>
      <w:bookmarkStart w:id="22" w:name="_Toc214003089"/>
      <w:proofErr w:type="gramStart"/>
      <w:r w:rsidRPr="00224A77">
        <w:rPr>
          <w:rFonts w:eastAsia="Times New Roman" w:cstheme="minorHAnsi"/>
          <w:b/>
          <w:bCs/>
          <w:iCs/>
          <w:smallCaps/>
          <w:sz w:val="28"/>
          <w:szCs w:val="28"/>
        </w:rPr>
        <w:t>1.5  Net</w:t>
      </w:r>
      <w:proofErr w:type="gramEnd"/>
      <w:r w:rsidRPr="00224A77">
        <w:rPr>
          <w:rFonts w:eastAsia="Times New Roman" w:cstheme="minorHAnsi"/>
          <w:b/>
          <w:bCs/>
          <w:iCs/>
          <w:smallCaps/>
          <w:sz w:val="28"/>
          <w:szCs w:val="28"/>
        </w:rPr>
        <w:t>-to-Gross Ratios for Different Program Strategies</w:t>
      </w:r>
      <w:bookmarkEnd w:id="22"/>
    </w:p>
    <w:p w:rsidR="00224A77" w:rsidRPr="00224A77" w:rsidRDefault="00224A77" w:rsidP="00224A77">
      <w:pPr>
        <w:spacing w:after="0" w:line="240" w:lineRule="auto"/>
        <w:rPr>
          <w:rFonts w:eastAsia="Times New Roman" w:cstheme="minorHAnsi"/>
        </w:rPr>
      </w:pPr>
      <w:r w:rsidRPr="00224A77">
        <w:rPr>
          <w:rFonts w:eastAsia="Times New Roman" w:cstheme="minorHAnsi"/>
        </w:rPr>
        <w:t xml:space="preserve">The NTG value was obtained from the “DEER2011_NTGR_2012-05-16.xls” on the DEER website as required by Version 4 of the California Public Utilities Commission (CPUC) Energy Efficiency Policy Manual [132]. The relevant NTGR for this measure is shown in </w:t>
      </w:r>
      <w:r w:rsidRPr="00224A77">
        <w:rPr>
          <w:rFonts w:eastAsia="Times New Roman" w:cstheme="minorHAnsi"/>
        </w:rPr>
        <w:fldChar w:fldCharType="begin"/>
      </w:r>
      <w:r w:rsidRPr="00224A77">
        <w:rPr>
          <w:rFonts w:eastAsia="Times New Roman" w:cstheme="minorHAnsi"/>
        </w:rPr>
        <w:instrText xml:space="preserve"> REF _Ref296591799 \h  \* MERGEFORMAT </w:instrText>
      </w:r>
      <w:r w:rsidRPr="00224A77">
        <w:rPr>
          <w:rFonts w:eastAsia="Times New Roman" w:cstheme="minorHAnsi"/>
        </w:rPr>
      </w:r>
      <w:r w:rsidRPr="00224A77">
        <w:rPr>
          <w:rFonts w:eastAsia="Times New Roman" w:cstheme="minorHAnsi"/>
        </w:rPr>
        <w:fldChar w:fldCharType="separate"/>
      </w:r>
      <w:r w:rsidRPr="00224A77">
        <w:rPr>
          <w:rFonts w:eastAsia="Times New Roman" w:cstheme="minorHAnsi"/>
        </w:rPr>
        <w:t xml:space="preserve">Table </w:t>
      </w:r>
      <w:r w:rsidRPr="00224A77">
        <w:rPr>
          <w:rFonts w:eastAsia="Times New Roman" w:cstheme="minorHAnsi"/>
          <w:noProof/>
        </w:rPr>
        <w:t>6</w:t>
      </w:r>
      <w:r w:rsidRPr="00224A77">
        <w:rPr>
          <w:rFonts w:eastAsia="Times New Roman" w:cstheme="minorHAnsi"/>
        </w:rPr>
        <w:fldChar w:fldCharType="end"/>
      </w:r>
      <w:r w:rsidRPr="00224A77">
        <w:rPr>
          <w:rFonts w:eastAsia="Times New Roman" w:cstheme="minorHAnsi"/>
        </w:rPr>
        <w:t xml:space="preserve"> below.  Note this measure is brand new to the portfolio for 2013 and is targeted to multifamily direct install applications which are considered “hard-to-reach.” by CPUC policy.  These two NTG values are reflected below.</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jc w:val="center"/>
        <w:rPr>
          <w:rFonts w:eastAsia="Times New Roman" w:cstheme="minorHAnsi"/>
          <w:b/>
          <w:bCs/>
        </w:rPr>
      </w:pPr>
      <w:bookmarkStart w:id="23" w:name="_Ref296591799"/>
      <w:r w:rsidRPr="00224A77">
        <w:rPr>
          <w:rFonts w:eastAsia="Times New Roman" w:cstheme="minorHAnsi"/>
          <w:b/>
          <w:bCs/>
        </w:rPr>
        <w:t xml:space="preserve">Table </w:t>
      </w:r>
      <w:r w:rsidRPr="00224A77">
        <w:rPr>
          <w:rFonts w:eastAsia="Times New Roman" w:cstheme="minorHAnsi"/>
          <w:b/>
          <w:bCs/>
        </w:rPr>
        <w:fldChar w:fldCharType="begin"/>
      </w:r>
      <w:r w:rsidRPr="00224A77">
        <w:rPr>
          <w:rFonts w:eastAsia="Times New Roman" w:cstheme="minorHAnsi"/>
          <w:b/>
          <w:bCs/>
        </w:rPr>
        <w:instrText xml:space="preserve"> SEQ Table \* ARABIC </w:instrText>
      </w:r>
      <w:r w:rsidRPr="00224A77">
        <w:rPr>
          <w:rFonts w:eastAsia="Times New Roman" w:cstheme="minorHAnsi"/>
          <w:b/>
          <w:bCs/>
        </w:rPr>
        <w:fldChar w:fldCharType="separate"/>
      </w:r>
      <w:r w:rsidRPr="00224A77">
        <w:rPr>
          <w:rFonts w:eastAsia="Times New Roman" w:cstheme="minorHAnsi"/>
          <w:b/>
          <w:bCs/>
          <w:noProof/>
        </w:rPr>
        <w:t>6</w:t>
      </w:r>
      <w:r w:rsidRPr="00224A77">
        <w:rPr>
          <w:rFonts w:eastAsia="Times New Roman" w:cstheme="minorHAnsi"/>
          <w:b/>
          <w:bCs/>
        </w:rPr>
        <w:fldChar w:fldCharType="end"/>
      </w:r>
      <w:bookmarkEnd w:id="23"/>
      <w:r w:rsidRPr="00224A77">
        <w:rPr>
          <w:rFonts w:eastAsia="Times New Roman" w:cstheme="minorHAnsi"/>
          <w:b/>
          <w:bCs/>
        </w:rPr>
        <w:t xml:space="preserve"> Net-to-Gross Ratio</w:t>
      </w:r>
    </w:p>
    <w:tbl>
      <w:tblPr>
        <w:tblStyle w:val="TableContemporary"/>
        <w:tblW w:w="4380" w:type="pct"/>
        <w:jc w:val="center"/>
        <w:tblInd w:w="1186" w:type="dxa"/>
        <w:tblLook w:val="01E0" w:firstRow="1" w:lastRow="1" w:firstColumn="1" w:lastColumn="1" w:noHBand="0" w:noVBand="0"/>
      </w:tblPr>
      <w:tblGrid>
        <w:gridCol w:w="1436"/>
        <w:gridCol w:w="1801"/>
        <w:gridCol w:w="1395"/>
        <w:gridCol w:w="1713"/>
        <w:gridCol w:w="1294"/>
        <w:gridCol w:w="750"/>
      </w:tblGrid>
      <w:tr w:rsidR="00224A77" w:rsidRPr="00224A77" w:rsidTr="00224A77">
        <w:trPr>
          <w:cnfStyle w:val="100000000000" w:firstRow="1" w:lastRow="0" w:firstColumn="0" w:lastColumn="0" w:oddVBand="0" w:evenVBand="0" w:oddHBand="0" w:evenHBand="0" w:firstRowFirstColumn="0" w:firstRowLastColumn="0" w:lastRowFirstColumn="0" w:lastRowLastColumn="0"/>
          <w:jc w:val="center"/>
        </w:trPr>
        <w:tc>
          <w:tcPr>
            <w:tcW w:w="858" w:type="pct"/>
            <w:vAlign w:val="center"/>
          </w:tcPr>
          <w:p w:rsidR="00224A77" w:rsidRPr="00224A77" w:rsidRDefault="00224A77" w:rsidP="00224A77">
            <w:pPr>
              <w:jc w:val="center"/>
              <w:rPr>
                <w:rFonts w:cstheme="minorHAnsi"/>
              </w:rPr>
            </w:pPr>
            <w:r w:rsidRPr="00224A77">
              <w:rPr>
                <w:rFonts w:cstheme="minorHAnsi"/>
              </w:rPr>
              <w:t>NTGR_ID*</w:t>
            </w:r>
          </w:p>
        </w:tc>
        <w:tc>
          <w:tcPr>
            <w:tcW w:w="1075" w:type="pct"/>
            <w:vAlign w:val="center"/>
          </w:tcPr>
          <w:p w:rsidR="00224A77" w:rsidRPr="00224A77" w:rsidRDefault="00224A77" w:rsidP="00224A77">
            <w:pPr>
              <w:jc w:val="center"/>
              <w:rPr>
                <w:rFonts w:cstheme="minorHAnsi"/>
              </w:rPr>
            </w:pPr>
            <w:r w:rsidRPr="00224A77">
              <w:rPr>
                <w:rFonts w:cstheme="minorHAnsi"/>
              </w:rPr>
              <w:t>Description*</w:t>
            </w:r>
          </w:p>
        </w:tc>
        <w:tc>
          <w:tcPr>
            <w:tcW w:w="833" w:type="pct"/>
            <w:vAlign w:val="center"/>
          </w:tcPr>
          <w:p w:rsidR="00224A77" w:rsidRPr="00224A77" w:rsidRDefault="00224A77" w:rsidP="00224A77">
            <w:pPr>
              <w:jc w:val="center"/>
              <w:rPr>
                <w:rFonts w:cstheme="minorHAnsi"/>
              </w:rPr>
            </w:pPr>
            <w:r w:rsidRPr="00224A77">
              <w:rPr>
                <w:rFonts w:cstheme="minorHAnsi"/>
              </w:rPr>
              <w:t>Sector*</w:t>
            </w:r>
          </w:p>
        </w:tc>
        <w:tc>
          <w:tcPr>
            <w:tcW w:w="1023" w:type="pct"/>
            <w:vAlign w:val="center"/>
          </w:tcPr>
          <w:p w:rsidR="00224A77" w:rsidRPr="00224A77" w:rsidRDefault="00224A77" w:rsidP="00224A77">
            <w:pPr>
              <w:jc w:val="center"/>
              <w:rPr>
                <w:rFonts w:cstheme="minorHAnsi"/>
              </w:rPr>
            </w:pPr>
            <w:proofErr w:type="spellStart"/>
            <w:r w:rsidRPr="00224A77">
              <w:rPr>
                <w:rFonts w:cstheme="minorHAnsi"/>
              </w:rPr>
              <w:t>BldgType</w:t>
            </w:r>
            <w:proofErr w:type="spellEnd"/>
            <w:r w:rsidRPr="00224A77">
              <w:rPr>
                <w:rFonts w:cstheme="minorHAnsi"/>
              </w:rPr>
              <w:t>*</w:t>
            </w:r>
          </w:p>
        </w:tc>
        <w:tc>
          <w:tcPr>
            <w:tcW w:w="763" w:type="pct"/>
          </w:tcPr>
          <w:p w:rsidR="00224A77" w:rsidRPr="00224A77" w:rsidRDefault="00224A77" w:rsidP="00224A77">
            <w:pPr>
              <w:jc w:val="center"/>
              <w:rPr>
                <w:rFonts w:cstheme="minorHAnsi"/>
              </w:rPr>
            </w:pPr>
            <w:proofErr w:type="spellStart"/>
            <w:r w:rsidRPr="00224A77">
              <w:rPr>
                <w:rFonts w:cstheme="minorHAnsi"/>
              </w:rPr>
              <w:t>ProgDelivID</w:t>
            </w:r>
            <w:proofErr w:type="spellEnd"/>
          </w:p>
        </w:tc>
        <w:tc>
          <w:tcPr>
            <w:tcW w:w="448" w:type="pct"/>
            <w:vAlign w:val="center"/>
          </w:tcPr>
          <w:p w:rsidR="00224A77" w:rsidRPr="00224A77" w:rsidRDefault="00224A77" w:rsidP="00224A77">
            <w:pPr>
              <w:jc w:val="center"/>
              <w:rPr>
                <w:rFonts w:cstheme="minorHAnsi"/>
              </w:rPr>
            </w:pPr>
            <w:r w:rsidRPr="00224A77">
              <w:rPr>
                <w:rFonts w:cstheme="minorHAnsi"/>
              </w:rPr>
              <w:t>NTG*</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jc w:val="center"/>
        </w:trPr>
        <w:tc>
          <w:tcPr>
            <w:tcW w:w="858" w:type="pct"/>
            <w:vAlign w:val="center"/>
          </w:tcPr>
          <w:p w:rsidR="00224A77" w:rsidRPr="00224A77" w:rsidRDefault="00224A77" w:rsidP="00224A77">
            <w:pPr>
              <w:jc w:val="center"/>
              <w:rPr>
                <w:rFonts w:cstheme="minorHAnsi"/>
              </w:rPr>
            </w:pPr>
            <w:r w:rsidRPr="00224A77">
              <w:rPr>
                <w:rFonts w:cstheme="minorHAnsi"/>
              </w:rPr>
              <w:t>All-Default&lt;=2yrs</w:t>
            </w:r>
          </w:p>
        </w:tc>
        <w:tc>
          <w:tcPr>
            <w:tcW w:w="1075" w:type="pct"/>
            <w:vAlign w:val="center"/>
          </w:tcPr>
          <w:p w:rsidR="00224A77" w:rsidRPr="00224A77" w:rsidRDefault="00224A77" w:rsidP="00224A77">
            <w:pPr>
              <w:jc w:val="center"/>
              <w:rPr>
                <w:rFonts w:cstheme="minorHAnsi"/>
              </w:rPr>
            </w:pPr>
            <w:r w:rsidRPr="00224A77">
              <w:rPr>
                <w:rFonts w:cstheme="minorHAnsi"/>
              </w:rPr>
              <w:t>All other EEM with no evaluated NTGR; new technology in program for 2 or fewer years</w:t>
            </w:r>
          </w:p>
        </w:tc>
        <w:tc>
          <w:tcPr>
            <w:tcW w:w="833" w:type="pct"/>
            <w:vAlign w:val="center"/>
          </w:tcPr>
          <w:p w:rsidR="00224A77" w:rsidRPr="00224A77" w:rsidRDefault="00224A77" w:rsidP="00224A77">
            <w:pPr>
              <w:jc w:val="center"/>
              <w:rPr>
                <w:rFonts w:cstheme="minorHAnsi"/>
              </w:rPr>
            </w:pPr>
            <w:r w:rsidRPr="00224A77">
              <w:rPr>
                <w:rFonts w:cstheme="minorHAnsi"/>
              </w:rPr>
              <w:t>All</w:t>
            </w:r>
          </w:p>
        </w:tc>
        <w:tc>
          <w:tcPr>
            <w:tcW w:w="1023" w:type="pct"/>
            <w:vAlign w:val="center"/>
          </w:tcPr>
          <w:p w:rsidR="00224A77" w:rsidRPr="00224A77" w:rsidRDefault="00224A77" w:rsidP="00224A77">
            <w:pPr>
              <w:jc w:val="center"/>
              <w:rPr>
                <w:rFonts w:cstheme="minorHAnsi"/>
              </w:rPr>
            </w:pPr>
            <w:r w:rsidRPr="00224A77">
              <w:rPr>
                <w:rFonts w:cstheme="minorHAnsi"/>
              </w:rPr>
              <w:t>Any</w:t>
            </w:r>
          </w:p>
        </w:tc>
        <w:tc>
          <w:tcPr>
            <w:tcW w:w="763" w:type="pct"/>
            <w:vAlign w:val="center"/>
          </w:tcPr>
          <w:p w:rsidR="00224A77" w:rsidRPr="00224A77" w:rsidRDefault="00224A77" w:rsidP="00224A77">
            <w:pPr>
              <w:jc w:val="center"/>
              <w:rPr>
                <w:rFonts w:cstheme="minorHAnsi"/>
              </w:rPr>
            </w:pPr>
            <w:r w:rsidRPr="00224A77">
              <w:rPr>
                <w:rFonts w:cstheme="minorHAnsi"/>
              </w:rPr>
              <w:t>All</w:t>
            </w:r>
          </w:p>
        </w:tc>
        <w:tc>
          <w:tcPr>
            <w:tcW w:w="448" w:type="pct"/>
            <w:vAlign w:val="center"/>
          </w:tcPr>
          <w:p w:rsidR="00224A77" w:rsidRPr="00224A77" w:rsidRDefault="00224A77" w:rsidP="00224A77">
            <w:pPr>
              <w:jc w:val="center"/>
              <w:rPr>
                <w:rFonts w:cstheme="minorHAnsi"/>
              </w:rPr>
            </w:pPr>
            <w:r w:rsidRPr="00224A77">
              <w:rPr>
                <w:rFonts w:cstheme="minorHAnsi"/>
              </w:rPr>
              <w:t>0.70</w:t>
            </w:r>
          </w:p>
        </w:tc>
      </w:tr>
      <w:tr w:rsidR="00224A77" w:rsidRPr="00224A77" w:rsidTr="00224A77">
        <w:trPr>
          <w:cnfStyle w:val="000000010000" w:firstRow="0" w:lastRow="0" w:firstColumn="0" w:lastColumn="0" w:oddVBand="0" w:evenVBand="0" w:oddHBand="0" w:evenHBand="1" w:firstRowFirstColumn="0" w:firstRowLastColumn="0" w:lastRowFirstColumn="0" w:lastRowLastColumn="0"/>
          <w:jc w:val="center"/>
        </w:trPr>
        <w:tc>
          <w:tcPr>
            <w:tcW w:w="858" w:type="pct"/>
            <w:vAlign w:val="center"/>
          </w:tcPr>
          <w:p w:rsidR="00224A77" w:rsidRPr="00224A77" w:rsidRDefault="00224A77" w:rsidP="00224A77">
            <w:pPr>
              <w:jc w:val="center"/>
              <w:rPr>
                <w:rFonts w:cstheme="minorHAnsi"/>
              </w:rPr>
            </w:pPr>
            <w:r w:rsidRPr="00224A77">
              <w:rPr>
                <w:rFonts w:cstheme="minorHAnsi"/>
              </w:rPr>
              <w:t>Res-Default-HTG-di</w:t>
            </w:r>
          </w:p>
        </w:tc>
        <w:tc>
          <w:tcPr>
            <w:tcW w:w="1075" w:type="pct"/>
            <w:vAlign w:val="center"/>
          </w:tcPr>
          <w:p w:rsidR="00224A77" w:rsidRPr="00224A77" w:rsidRDefault="00224A77" w:rsidP="00224A77">
            <w:pPr>
              <w:jc w:val="center"/>
              <w:rPr>
                <w:rFonts w:cstheme="minorHAnsi"/>
              </w:rPr>
            </w:pPr>
            <w:r w:rsidRPr="00224A77">
              <w:rPr>
                <w:rFonts w:cstheme="minorHAnsi"/>
              </w:rPr>
              <w:t>All other EEM with no evaluated NTGR; direct install hard-to-reach only.</w:t>
            </w:r>
          </w:p>
        </w:tc>
        <w:tc>
          <w:tcPr>
            <w:tcW w:w="833" w:type="pct"/>
            <w:vAlign w:val="center"/>
          </w:tcPr>
          <w:p w:rsidR="00224A77" w:rsidRPr="00224A77" w:rsidRDefault="00224A77" w:rsidP="00224A77">
            <w:pPr>
              <w:jc w:val="center"/>
              <w:rPr>
                <w:rFonts w:cstheme="minorHAnsi"/>
              </w:rPr>
            </w:pPr>
            <w:r w:rsidRPr="00224A77">
              <w:rPr>
                <w:rFonts w:cstheme="minorHAnsi"/>
              </w:rPr>
              <w:t>Res</w:t>
            </w:r>
          </w:p>
        </w:tc>
        <w:tc>
          <w:tcPr>
            <w:tcW w:w="1023" w:type="pct"/>
            <w:vAlign w:val="center"/>
          </w:tcPr>
          <w:p w:rsidR="00224A77" w:rsidRPr="00224A77" w:rsidRDefault="00224A77" w:rsidP="00224A77">
            <w:pPr>
              <w:jc w:val="center"/>
              <w:rPr>
                <w:rFonts w:cstheme="minorHAnsi"/>
              </w:rPr>
            </w:pPr>
            <w:r w:rsidRPr="00224A77">
              <w:rPr>
                <w:rFonts w:cstheme="minorHAnsi"/>
              </w:rPr>
              <w:t>Any</w:t>
            </w:r>
          </w:p>
        </w:tc>
        <w:tc>
          <w:tcPr>
            <w:tcW w:w="763" w:type="pct"/>
            <w:vAlign w:val="center"/>
          </w:tcPr>
          <w:p w:rsidR="00224A77" w:rsidRPr="00224A77" w:rsidRDefault="00224A77" w:rsidP="00224A77">
            <w:pPr>
              <w:jc w:val="center"/>
              <w:rPr>
                <w:rFonts w:cstheme="minorHAnsi"/>
              </w:rPr>
            </w:pPr>
            <w:proofErr w:type="spellStart"/>
            <w:r w:rsidRPr="00224A77">
              <w:rPr>
                <w:rFonts w:cstheme="minorHAnsi"/>
              </w:rPr>
              <w:t>DirInstall</w:t>
            </w:r>
            <w:proofErr w:type="spellEnd"/>
          </w:p>
        </w:tc>
        <w:tc>
          <w:tcPr>
            <w:tcW w:w="448" w:type="pct"/>
            <w:vAlign w:val="center"/>
          </w:tcPr>
          <w:p w:rsidR="00224A77" w:rsidRPr="00224A77" w:rsidRDefault="00224A77" w:rsidP="00224A77">
            <w:pPr>
              <w:jc w:val="center"/>
              <w:rPr>
                <w:rFonts w:cstheme="minorHAnsi"/>
              </w:rPr>
            </w:pPr>
            <w:r w:rsidRPr="00224A77">
              <w:rPr>
                <w:rFonts w:cstheme="minorHAnsi"/>
              </w:rPr>
              <w:t>0.85</w:t>
            </w:r>
          </w:p>
        </w:tc>
      </w:tr>
    </w:tbl>
    <w:p w:rsidR="00224A77" w:rsidRPr="00224A77" w:rsidRDefault="00224A77" w:rsidP="00224A77">
      <w:pPr>
        <w:spacing w:after="0" w:line="240" w:lineRule="auto"/>
        <w:rPr>
          <w:rFonts w:eastAsia="Times New Roman" w:cstheme="minorHAnsi"/>
          <w:sz w:val="20"/>
          <w:szCs w:val="20"/>
        </w:rPr>
      </w:pPr>
      <w:r w:rsidRPr="00224A77">
        <w:rPr>
          <w:rFonts w:eastAsia="Times New Roman" w:cstheme="minorHAnsi"/>
          <w:sz w:val="20"/>
          <w:szCs w:val="20"/>
        </w:rPr>
        <w:t>*Denotes that the column is taken from the DEER NTG Table.</w:t>
      </w:r>
    </w:p>
    <w:p w:rsidR="00224A77" w:rsidRPr="00224A77" w:rsidRDefault="00224A77" w:rsidP="00224A77">
      <w:pPr>
        <w:spacing w:after="0" w:line="240" w:lineRule="auto"/>
        <w:rPr>
          <w:rFonts w:eastAsia="Times New Roman" w:cstheme="minorHAnsi"/>
          <w:sz w:val="20"/>
          <w:szCs w:val="20"/>
        </w:rPr>
      </w:pPr>
    </w:p>
    <w:p w:rsidR="00224A77" w:rsidRPr="00224A77" w:rsidRDefault="00224A77" w:rsidP="00224A77">
      <w:pPr>
        <w:spacing w:after="0" w:line="240" w:lineRule="auto"/>
        <w:rPr>
          <w:rFonts w:eastAsia="Times New Roman" w:cstheme="minorHAnsi"/>
        </w:rPr>
      </w:pPr>
      <w:r w:rsidRPr="00224A77">
        <w:rPr>
          <w:rFonts w:eastAsia="Times New Roman" w:cstheme="minorHAnsi"/>
        </w:rPr>
        <w:t xml:space="preserve">The installation rate (IR) is identified in the calculation attachment. This value is obtained from a spreadsheet created by the DEER team titled “GrossSavingsAdjustments.xlsx”. The installation rate varies by end use, sector, technology, application, and delivery method.  </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rPr>
          <w:rFonts w:eastAsia="Times New Roman" w:cstheme="minorHAnsi"/>
        </w:rPr>
      </w:pPr>
      <w:r w:rsidRPr="00224A77">
        <w:rPr>
          <w:rFonts w:eastAsia="Times New Roman" w:cstheme="minorHAnsi"/>
        </w:rPr>
        <w:t xml:space="preserve">Spillage rate will also be applied to measures however the values will not be tracked in the </w:t>
      </w:r>
      <w:proofErr w:type="spellStart"/>
      <w:r w:rsidRPr="00224A77">
        <w:rPr>
          <w:rFonts w:eastAsia="Times New Roman" w:cstheme="minorHAnsi"/>
        </w:rPr>
        <w:t>workpapers</w:t>
      </w:r>
      <w:proofErr w:type="spellEnd"/>
      <w:r w:rsidRPr="00224A77">
        <w:rPr>
          <w:rFonts w:eastAsia="Times New Roman" w:cstheme="minorHAnsi"/>
        </w:rPr>
        <w:t>. The spillage rate will be tracked in an external table to be supplied to the Energy Division.</w:t>
      </w:r>
    </w:p>
    <w:p w:rsidR="00224A77" w:rsidRPr="00224A77" w:rsidRDefault="00224A77" w:rsidP="00224A77">
      <w:pPr>
        <w:keepNext/>
        <w:spacing w:before="240" w:after="60" w:line="240" w:lineRule="auto"/>
        <w:outlineLvl w:val="1"/>
        <w:rPr>
          <w:rFonts w:eastAsia="Times New Roman" w:cstheme="minorHAnsi"/>
          <w:b/>
          <w:bCs/>
          <w:iCs/>
          <w:smallCaps/>
          <w:sz w:val="28"/>
          <w:szCs w:val="28"/>
        </w:rPr>
      </w:pPr>
      <w:proofErr w:type="gramStart"/>
      <w:r w:rsidRPr="00224A77">
        <w:rPr>
          <w:rFonts w:eastAsia="Times New Roman" w:cstheme="minorHAnsi"/>
          <w:b/>
          <w:bCs/>
          <w:iCs/>
          <w:smallCaps/>
          <w:sz w:val="28"/>
          <w:szCs w:val="28"/>
        </w:rPr>
        <w:t>1.6  Time</w:t>
      </w:r>
      <w:proofErr w:type="gramEnd"/>
      <w:r w:rsidRPr="00224A77">
        <w:rPr>
          <w:rFonts w:eastAsia="Times New Roman" w:cstheme="minorHAnsi"/>
          <w:b/>
          <w:bCs/>
          <w:iCs/>
          <w:smallCaps/>
          <w:sz w:val="28"/>
          <w:szCs w:val="28"/>
        </w:rPr>
        <w:t>-of-Use Adjustment Factor</w:t>
      </w:r>
    </w:p>
    <w:p w:rsidR="00224A77" w:rsidRPr="00224A77" w:rsidRDefault="00224A77" w:rsidP="00224A77">
      <w:pPr>
        <w:spacing w:before="40" w:after="40" w:line="240" w:lineRule="auto"/>
        <w:rPr>
          <w:rFonts w:eastAsia="Times New Roman" w:cstheme="minorHAnsi"/>
        </w:rPr>
      </w:pPr>
      <w:bookmarkStart w:id="24" w:name="_Ref242757962"/>
      <w:r w:rsidRPr="00224A77">
        <w:rPr>
          <w:rFonts w:eastAsia="Times New Roman" w:cstheme="minorHAnsi"/>
        </w:rPr>
        <w:t>As directed by the CPUC in decision 06-06-063 dated June 29, 2006, time-of-use (TOU) adjustment factors are to be applied for residential A/C and commercial A/C (packaged and split-system direct-expansion cooling) measures only.   Since this is not an A/C measure, the TOU adjustment factor is 0.  Additionally, if a measure is assigned a DEER08 load shape, i.e. the load shape starts with “DEER:” the TOU assigned to that measure should also be zero.</w:t>
      </w:r>
    </w:p>
    <w:p w:rsidR="00224A77" w:rsidRPr="00224A77" w:rsidRDefault="00224A77" w:rsidP="00224A77">
      <w:pPr>
        <w:keepNext/>
        <w:spacing w:after="0" w:line="240" w:lineRule="auto"/>
        <w:jc w:val="center"/>
        <w:rPr>
          <w:rFonts w:eastAsia="Times New Roman" w:cstheme="minorHAnsi"/>
          <w:b/>
          <w:bCs/>
        </w:rPr>
      </w:pPr>
    </w:p>
    <w:p w:rsidR="00224A77" w:rsidRPr="00224A77" w:rsidRDefault="00224A77" w:rsidP="00224A77">
      <w:pPr>
        <w:keepNext/>
        <w:spacing w:after="0" w:line="240" w:lineRule="auto"/>
        <w:jc w:val="center"/>
        <w:rPr>
          <w:rFonts w:eastAsia="Times New Roman" w:cstheme="minorHAnsi"/>
          <w:b/>
          <w:bCs/>
        </w:rPr>
      </w:pPr>
      <w:r w:rsidRPr="00224A77">
        <w:rPr>
          <w:rFonts w:eastAsia="Times New Roman" w:cstheme="minorHAnsi"/>
          <w:b/>
          <w:bCs/>
        </w:rPr>
        <w:t xml:space="preserve">Table </w:t>
      </w:r>
      <w:r w:rsidRPr="00224A77">
        <w:rPr>
          <w:rFonts w:eastAsia="Times New Roman" w:cstheme="minorHAnsi"/>
          <w:b/>
          <w:bCs/>
        </w:rPr>
        <w:fldChar w:fldCharType="begin"/>
      </w:r>
      <w:r w:rsidRPr="00224A77">
        <w:rPr>
          <w:rFonts w:eastAsia="Times New Roman" w:cstheme="minorHAnsi"/>
          <w:b/>
          <w:bCs/>
        </w:rPr>
        <w:instrText xml:space="preserve"> SEQ Table \* ARABIC </w:instrText>
      </w:r>
      <w:r w:rsidRPr="00224A77">
        <w:rPr>
          <w:rFonts w:eastAsia="Times New Roman" w:cstheme="minorHAnsi"/>
          <w:b/>
          <w:bCs/>
        </w:rPr>
        <w:fldChar w:fldCharType="separate"/>
      </w:r>
      <w:r w:rsidRPr="00224A77">
        <w:rPr>
          <w:rFonts w:eastAsia="Times New Roman" w:cstheme="minorHAnsi"/>
          <w:b/>
          <w:bCs/>
          <w:noProof/>
        </w:rPr>
        <w:t>7</w:t>
      </w:r>
      <w:r w:rsidRPr="00224A77">
        <w:rPr>
          <w:rFonts w:eastAsia="Times New Roman" w:cstheme="minorHAnsi"/>
          <w:b/>
          <w:bCs/>
        </w:rPr>
        <w:fldChar w:fldCharType="end"/>
      </w:r>
      <w:bookmarkEnd w:id="24"/>
      <w:r w:rsidRPr="00224A77">
        <w:rPr>
          <w:rFonts w:eastAsia="Times New Roman" w:cstheme="minorHAnsi"/>
          <w:b/>
          <w:bCs/>
        </w:rPr>
        <w:t xml:space="preserve">  TOU Summary Table</w:t>
      </w:r>
    </w:p>
    <w:tbl>
      <w:tblPr>
        <w:tblStyle w:val="TableContemporary"/>
        <w:tblW w:w="3013" w:type="pct"/>
        <w:jc w:val="center"/>
        <w:tblInd w:w="108" w:type="dxa"/>
        <w:tblBorders>
          <w:top w:val="single" w:sz="18" w:space="0" w:color="FFFFFF"/>
          <w:left w:val="single" w:sz="18" w:space="0" w:color="FFFFFF"/>
          <w:bottom w:val="single" w:sz="18" w:space="0" w:color="FFFFFF"/>
          <w:right w:val="single" w:sz="18" w:space="0" w:color="FFFFFF"/>
        </w:tblBorders>
        <w:shd w:val="clear" w:color="auto" w:fill="CCCCCC"/>
        <w:tblLook w:val="01E0" w:firstRow="1" w:lastRow="1" w:firstColumn="1" w:lastColumn="1" w:noHBand="0" w:noVBand="0"/>
      </w:tblPr>
      <w:tblGrid>
        <w:gridCol w:w="3205"/>
        <w:gridCol w:w="2565"/>
      </w:tblGrid>
      <w:tr w:rsidR="00224A77" w:rsidRPr="00224A77" w:rsidTr="00224A77">
        <w:trPr>
          <w:cnfStyle w:val="100000000000" w:firstRow="1" w:lastRow="0" w:firstColumn="0" w:lastColumn="0" w:oddVBand="0" w:evenVBand="0" w:oddHBand="0" w:evenHBand="0" w:firstRowFirstColumn="0" w:firstRowLastColumn="0" w:lastRowFirstColumn="0" w:lastRowLastColumn="0"/>
          <w:jc w:val="center"/>
        </w:trPr>
        <w:tc>
          <w:tcPr>
            <w:tcW w:w="2777" w:type="pct"/>
            <w:tcBorders>
              <w:bottom w:val="single" w:sz="18" w:space="0" w:color="FFFFFF"/>
            </w:tcBorders>
            <w:shd w:val="clear" w:color="auto" w:fill="CCCCCC"/>
          </w:tcPr>
          <w:p w:rsidR="00224A77" w:rsidRPr="00224A77" w:rsidRDefault="00224A77" w:rsidP="00224A77">
            <w:pPr>
              <w:jc w:val="center"/>
              <w:rPr>
                <w:rFonts w:cstheme="minorHAnsi"/>
                <w:highlight w:val="yellow"/>
              </w:rPr>
            </w:pPr>
            <w:r w:rsidRPr="00224A77">
              <w:rPr>
                <w:rFonts w:cstheme="minorHAnsi"/>
              </w:rPr>
              <w:t>Measure</w:t>
            </w:r>
          </w:p>
        </w:tc>
        <w:tc>
          <w:tcPr>
            <w:tcW w:w="2223" w:type="pct"/>
            <w:tcBorders>
              <w:bottom w:val="single" w:sz="18" w:space="0" w:color="FFFFFF"/>
            </w:tcBorders>
            <w:shd w:val="clear" w:color="auto" w:fill="CCCCCC"/>
          </w:tcPr>
          <w:p w:rsidR="00224A77" w:rsidRPr="00224A77" w:rsidRDefault="00224A77" w:rsidP="00224A77">
            <w:pPr>
              <w:jc w:val="center"/>
              <w:rPr>
                <w:rFonts w:cstheme="minorHAnsi"/>
                <w:highlight w:val="yellow"/>
              </w:rPr>
            </w:pPr>
            <w:r w:rsidRPr="00224A77">
              <w:rPr>
                <w:rFonts w:cstheme="minorHAnsi"/>
              </w:rPr>
              <w:t>%</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jc w:val="center"/>
        </w:trPr>
        <w:tc>
          <w:tcPr>
            <w:tcW w:w="2777" w:type="pct"/>
            <w:shd w:val="clear" w:color="auto" w:fill="F3F3F3"/>
          </w:tcPr>
          <w:p w:rsidR="00224A77" w:rsidRPr="00224A77" w:rsidRDefault="00224A77" w:rsidP="00224A77">
            <w:pPr>
              <w:rPr>
                <w:rFonts w:cstheme="minorHAnsi"/>
              </w:rPr>
            </w:pPr>
            <w:r w:rsidRPr="00224A77">
              <w:rPr>
                <w:rFonts w:cstheme="minorHAnsi"/>
              </w:rPr>
              <w:t>Demand Control Recirculation Pump</w:t>
            </w:r>
          </w:p>
        </w:tc>
        <w:tc>
          <w:tcPr>
            <w:tcW w:w="2223" w:type="pct"/>
            <w:shd w:val="clear" w:color="auto" w:fill="F3F3F3"/>
          </w:tcPr>
          <w:p w:rsidR="00224A77" w:rsidRPr="00224A77" w:rsidRDefault="00224A77" w:rsidP="00224A77">
            <w:pPr>
              <w:jc w:val="center"/>
              <w:rPr>
                <w:rFonts w:cstheme="minorHAnsi"/>
              </w:rPr>
            </w:pPr>
            <w:r w:rsidRPr="00224A77">
              <w:rPr>
                <w:rFonts w:cstheme="minorHAnsi"/>
              </w:rPr>
              <w:t>0</w:t>
            </w:r>
          </w:p>
        </w:tc>
      </w:tr>
    </w:tbl>
    <w:p w:rsidR="00224A77" w:rsidRPr="00224A77" w:rsidRDefault="00224A77" w:rsidP="00224A77">
      <w:pPr>
        <w:spacing w:before="40" w:after="40" w:line="240" w:lineRule="auto"/>
        <w:rPr>
          <w:rFonts w:eastAsia="Times New Roman" w:cstheme="minorHAnsi"/>
          <w:sz w:val="20"/>
          <w:szCs w:val="20"/>
        </w:rPr>
      </w:pPr>
      <w:bookmarkStart w:id="25" w:name="_Toc214003090"/>
      <w:r w:rsidRPr="00224A77">
        <w:rPr>
          <w:rFonts w:eastAsia="Times New Roman" w:cstheme="minorHAnsi"/>
          <w:sz w:val="20"/>
          <w:szCs w:val="20"/>
        </w:rPr>
        <w:lastRenderedPageBreak/>
        <w:t>*Note:  Check Section 3 if a measure appears to require a non-zero percentage but is assigned zero.  If the load shape is a DEER08 load shape, a TOU of 0 is correct.</w:t>
      </w:r>
    </w:p>
    <w:p w:rsidR="00224A77" w:rsidRPr="00224A77" w:rsidRDefault="00224A77" w:rsidP="00224A77">
      <w:pPr>
        <w:spacing w:before="240" w:after="120" w:line="240" w:lineRule="auto"/>
        <w:outlineLvl w:val="0"/>
        <w:rPr>
          <w:rFonts w:eastAsia="Times New Roman" w:cstheme="minorHAnsi"/>
          <w:b/>
          <w:bCs/>
          <w:smallCaps/>
          <w:kern w:val="32"/>
          <w:sz w:val="36"/>
          <w:szCs w:val="32"/>
        </w:rPr>
      </w:pPr>
      <w:proofErr w:type="gramStart"/>
      <w:r w:rsidRPr="00224A77">
        <w:rPr>
          <w:rFonts w:eastAsia="Times New Roman" w:cstheme="minorHAnsi"/>
          <w:b/>
          <w:bCs/>
          <w:smallCaps/>
          <w:kern w:val="32"/>
          <w:sz w:val="36"/>
          <w:szCs w:val="32"/>
        </w:rPr>
        <w:t>Section 2.</w:t>
      </w:r>
      <w:proofErr w:type="gramEnd"/>
      <w:r w:rsidRPr="00224A77">
        <w:rPr>
          <w:rFonts w:eastAsia="Times New Roman" w:cstheme="minorHAnsi"/>
          <w:b/>
          <w:bCs/>
          <w:smallCaps/>
          <w:kern w:val="32"/>
          <w:sz w:val="36"/>
          <w:szCs w:val="32"/>
        </w:rPr>
        <w:t xml:space="preserve"> Energy Savings &amp; Demand Reduction Calculations</w:t>
      </w:r>
      <w:bookmarkEnd w:id="25"/>
    </w:p>
    <w:p w:rsidR="00224A77" w:rsidRPr="00224A77" w:rsidRDefault="00224A77" w:rsidP="00224A77">
      <w:pPr>
        <w:spacing w:before="40" w:after="40" w:line="240" w:lineRule="auto"/>
        <w:rPr>
          <w:rFonts w:eastAsia="Times New Roman" w:cstheme="minorHAnsi"/>
        </w:rPr>
      </w:pPr>
      <w:bookmarkStart w:id="26" w:name="_Toc214003093"/>
      <w:r w:rsidRPr="00224A77">
        <w:rPr>
          <w:rFonts w:eastAsia="Times New Roman" w:cstheme="minorHAnsi"/>
        </w:rPr>
        <w:t xml:space="preserve">Energy savings were calculated in two steps. First, this work paper considers the energy savings from decreased pump run time. Second, this work paper considers the energy savings from decreased water heater run time. Energy savings are reported for ¼ </w:t>
      </w:r>
      <w:proofErr w:type="spellStart"/>
      <w:r w:rsidRPr="00224A77">
        <w:rPr>
          <w:rFonts w:eastAsia="Times New Roman" w:cstheme="minorHAnsi"/>
        </w:rPr>
        <w:t>hp</w:t>
      </w:r>
      <w:proofErr w:type="spellEnd"/>
      <w:r w:rsidRPr="00224A77">
        <w:rPr>
          <w:rFonts w:eastAsia="Times New Roman" w:cstheme="minorHAnsi"/>
        </w:rPr>
        <w:t xml:space="preserve"> and ½ </w:t>
      </w:r>
      <w:proofErr w:type="spellStart"/>
      <w:r w:rsidRPr="00224A77">
        <w:rPr>
          <w:rFonts w:eastAsia="Times New Roman" w:cstheme="minorHAnsi"/>
        </w:rPr>
        <w:t>hp</w:t>
      </w:r>
      <w:proofErr w:type="spellEnd"/>
      <w:r w:rsidRPr="00224A77">
        <w:rPr>
          <w:rFonts w:eastAsia="Times New Roman" w:cstheme="minorHAnsi"/>
        </w:rPr>
        <w:t xml:space="preserve"> recirculation pumps in the 2013 CASE study [</w:t>
      </w:r>
      <w:r w:rsidRPr="00224A77">
        <w:rPr>
          <w:rFonts w:eastAsia="Times New Roman" w:cstheme="minorHAnsi"/>
        </w:rPr>
        <w:endnoteReference w:id="5"/>
      </w:r>
      <w:r w:rsidRPr="00224A77">
        <w:rPr>
          <w:rFonts w:eastAsia="Times New Roman" w:cstheme="minorHAnsi"/>
        </w:rPr>
        <w:t>] and reported in Attachment 1 [</w:t>
      </w:r>
      <w:r w:rsidRPr="00224A77">
        <w:rPr>
          <w:rFonts w:eastAsia="Times New Roman" w:cstheme="minorHAnsi"/>
        </w:rPr>
        <w:endnoteReference w:id="6"/>
      </w:r>
      <w:r w:rsidRPr="00224A77">
        <w:rPr>
          <w:rFonts w:eastAsia="Times New Roman" w:cstheme="minorHAnsi"/>
        </w:rPr>
        <w:t xml:space="preserve">]. The CASE study bases all calculations on two building prototypes that were developed for the 2005 Title 24 code changes; low rise and high rise. The building prototypes consist of one small multi-family dwelling with 44 units (low rise) and one large multi-family dwelling with 88 units (high rise). The data in the CASE study is calculated using a model that was validated using field measured data. Details of the assumptions can be found in the CASE report. </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The savings calculations from the 2013 CASE study are for central gas water heaters only. Savings calculations for electric and heat pump water heaters were calculated by converting units and adjusting for changes in efficiency by multiplying by a ratio of recovery efficiencies (</w:t>
      </w:r>
      <w:proofErr w:type="spellStart"/>
      <w:r w:rsidRPr="00224A77">
        <w:rPr>
          <w:rFonts w:eastAsia="Times New Roman" w:cstheme="minorHAnsi"/>
        </w:rPr>
        <w:t>ƞ</w:t>
      </w:r>
      <w:r w:rsidRPr="00224A77">
        <w:rPr>
          <w:rFonts w:eastAsia="Times New Roman" w:cstheme="minorHAnsi"/>
          <w:vertAlign w:val="subscript"/>
        </w:rPr>
        <w:t>r</w:t>
      </w:r>
      <w:proofErr w:type="spellEnd"/>
      <w:r w:rsidRPr="00224A77">
        <w:rPr>
          <w:rFonts w:eastAsia="Times New Roman" w:cstheme="minorHAnsi"/>
        </w:rPr>
        <w:t xml:space="preserve">) for the electric water heater and coefficient of performance (COP) for the heat pump. </w:t>
      </w:r>
      <w:proofErr w:type="gramStart"/>
      <w:r w:rsidRPr="00224A77">
        <w:rPr>
          <w:rFonts w:eastAsia="Times New Roman" w:cstheme="minorHAnsi"/>
        </w:rPr>
        <w:t>The per</w:t>
      </w:r>
      <w:proofErr w:type="gramEnd"/>
      <w:r w:rsidRPr="00224A77">
        <w:rPr>
          <w:rFonts w:eastAsia="Times New Roman" w:cstheme="minorHAnsi"/>
        </w:rPr>
        <w:t xml:space="preserve"> dwelling unit savings are captured by dividing the savings values by the number of dwelling units for the appropriate building type.</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Demand reduction was calculated under the assumption that a demand controlled recirculation pump operates approximately 2 hours a day compared to the 24-hour baseline. The CASE study assumed a 24-hour baseline as a result of data collected in the PIER report [</w:t>
      </w:r>
      <w:r w:rsidRPr="00224A77">
        <w:rPr>
          <w:rFonts w:eastAsia="Times New Roman" w:cstheme="minorHAnsi"/>
        </w:rPr>
        <w:fldChar w:fldCharType="begin"/>
      </w:r>
      <w:r w:rsidRPr="00224A77">
        <w:rPr>
          <w:rFonts w:eastAsia="Times New Roman" w:cstheme="minorHAnsi"/>
        </w:rPr>
        <w:instrText xml:space="preserve"> NOTEREF _Ref322336557 \h  \* MERGEFORMAT </w:instrText>
      </w:r>
      <w:r w:rsidRPr="00224A77">
        <w:rPr>
          <w:rFonts w:eastAsia="Times New Roman" w:cstheme="minorHAnsi"/>
        </w:rPr>
      </w:r>
      <w:r w:rsidRPr="00224A77">
        <w:rPr>
          <w:rFonts w:eastAsia="Times New Roman" w:cstheme="minorHAnsi"/>
        </w:rPr>
        <w:fldChar w:fldCharType="separate"/>
      </w:r>
      <w:r w:rsidRPr="00224A77">
        <w:rPr>
          <w:rFonts w:eastAsia="Times New Roman" w:cstheme="minorHAnsi"/>
        </w:rPr>
        <w:t>A</w:t>
      </w:r>
      <w:r w:rsidRPr="00224A77">
        <w:rPr>
          <w:rFonts w:eastAsia="Times New Roman" w:cstheme="minorHAnsi"/>
        </w:rPr>
        <w:fldChar w:fldCharType="end"/>
      </w:r>
      <w:r w:rsidRPr="00224A77">
        <w:rPr>
          <w:rFonts w:eastAsia="Times New Roman" w:cstheme="minorHAnsi"/>
        </w:rPr>
        <w:t xml:space="preserve">, </w:t>
      </w:r>
      <w:r w:rsidRPr="00224A77">
        <w:rPr>
          <w:rFonts w:eastAsia="Times New Roman" w:cstheme="minorHAnsi"/>
        </w:rPr>
        <w:fldChar w:fldCharType="begin"/>
      </w:r>
      <w:r w:rsidRPr="00224A77">
        <w:rPr>
          <w:rFonts w:eastAsia="Times New Roman" w:cstheme="minorHAnsi"/>
        </w:rPr>
        <w:instrText xml:space="preserve"> NOTEREF _Ref304534878 \h  \* MERGEFORMAT </w:instrText>
      </w:r>
      <w:r w:rsidRPr="00224A77">
        <w:rPr>
          <w:rFonts w:eastAsia="Times New Roman" w:cstheme="minorHAnsi"/>
        </w:rPr>
      </w:r>
      <w:r w:rsidRPr="00224A77">
        <w:rPr>
          <w:rFonts w:eastAsia="Times New Roman" w:cstheme="minorHAnsi"/>
        </w:rPr>
        <w:fldChar w:fldCharType="separate"/>
      </w:r>
      <w:r w:rsidRPr="00224A77">
        <w:rPr>
          <w:rFonts w:eastAsia="Times New Roman" w:cstheme="minorHAnsi"/>
        </w:rPr>
        <w:t>B</w:t>
      </w:r>
      <w:r w:rsidRPr="00224A77">
        <w:rPr>
          <w:rFonts w:eastAsia="Times New Roman" w:cstheme="minorHAnsi"/>
        </w:rPr>
        <w:fldChar w:fldCharType="end"/>
      </w:r>
      <w:r w:rsidRPr="00224A77">
        <w:rPr>
          <w:rFonts w:eastAsia="Times New Roman" w:cstheme="minorHAnsi"/>
        </w:rPr>
        <w:t xml:space="preserve">]. Climate zone sensitivity was considered, but it was determined negligible since the model used to determine energy savings in the 2013 CASE study assumed all pipes were in a conditioned space. Again, </w:t>
      </w:r>
      <w:proofErr w:type="gramStart"/>
      <w:r w:rsidRPr="00224A77">
        <w:rPr>
          <w:rFonts w:eastAsia="Times New Roman" w:cstheme="minorHAnsi"/>
        </w:rPr>
        <w:t>the per</w:t>
      </w:r>
      <w:proofErr w:type="gramEnd"/>
      <w:r w:rsidRPr="00224A77">
        <w:rPr>
          <w:rFonts w:eastAsia="Times New Roman" w:cstheme="minorHAnsi"/>
        </w:rPr>
        <w:t xml:space="preserve"> dwelling unit savings were calculated using the number of units from the building prototypes.</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This work paper does not factor in any existing hot water heater control schemes into the baseline. There are two predominant control strategies on the market: timers and temperature modulation. Timers are used to shut off water heaters during times when demand is anticipated to be low. Temperature modulation is a control scheme that lowers the </w:t>
      </w:r>
      <w:proofErr w:type="spellStart"/>
      <w:r w:rsidRPr="00224A77">
        <w:rPr>
          <w:rFonts w:eastAsia="Times New Roman" w:cstheme="minorHAnsi"/>
        </w:rPr>
        <w:t>setpoint</w:t>
      </w:r>
      <w:proofErr w:type="spellEnd"/>
      <w:r w:rsidRPr="00224A77">
        <w:rPr>
          <w:rFonts w:eastAsia="Times New Roman" w:cstheme="minorHAnsi"/>
        </w:rPr>
        <w:t xml:space="preserve"> temperature of the tank by 10 to 15°F when demand is anticipated to be low. More complicated temperature modulation schemes exist where a sensor continuously monitors hot water demand on the tank, and reduces the </w:t>
      </w:r>
      <w:proofErr w:type="spellStart"/>
      <w:r w:rsidRPr="00224A77">
        <w:rPr>
          <w:rFonts w:eastAsia="Times New Roman" w:cstheme="minorHAnsi"/>
        </w:rPr>
        <w:t>setpoint</w:t>
      </w:r>
      <w:proofErr w:type="spellEnd"/>
      <w:r w:rsidRPr="00224A77">
        <w:rPr>
          <w:rFonts w:eastAsia="Times New Roman" w:cstheme="minorHAnsi"/>
        </w:rPr>
        <w:t xml:space="preserve"> when demand is known to be low. It is assumed that these control strategies are relatively rare in this market.</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numPr>
          <w:ilvl w:val="0"/>
          <w:numId w:val="8"/>
        </w:numPr>
        <w:spacing w:before="40" w:after="40" w:line="240" w:lineRule="auto"/>
        <w:rPr>
          <w:rFonts w:eastAsia="Times New Roman" w:cstheme="minorHAnsi"/>
          <w:b/>
          <w:u w:val="single"/>
        </w:rPr>
      </w:pPr>
      <w:r w:rsidRPr="00224A77">
        <w:rPr>
          <w:rFonts w:eastAsia="Times New Roman" w:cstheme="minorHAnsi"/>
          <w:b/>
          <w:u w:val="single"/>
        </w:rPr>
        <w:t>Gas Water Heater Energy Savings Calculation</w:t>
      </w: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Installation of a demand control recirculation pump for central gas water heaters results in electric energy savings for the pump only. Electric energy savings for the recirculation pump are calculated in the 2013 CASE study and reported in Attachment 2 [</w:t>
      </w:r>
      <w:r w:rsidRPr="00224A77">
        <w:rPr>
          <w:rFonts w:eastAsia="Times New Roman" w:cstheme="minorHAnsi"/>
        </w:rPr>
        <w:fldChar w:fldCharType="begin"/>
      </w:r>
      <w:r w:rsidRPr="00224A77">
        <w:rPr>
          <w:rFonts w:eastAsia="Times New Roman" w:cstheme="minorHAnsi"/>
        </w:rPr>
        <w:instrText xml:space="preserve"> NOTEREF _Ref308590367 \h  \* MERGEFORMAT </w:instrText>
      </w:r>
      <w:r w:rsidRPr="00224A77">
        <w:rPr>
          <w:rFonts w:eastAsia="Times New Roman" w:cstheme="minorHAnsi"/>
        </w:rPr>
      </w:r>
      <w:r w:rsidRPr="00224A77">
        <w:rPr>
          <w:rFonts w:eastAsia="Times New Roman" w:cstheme="minorHAnsi"/>
        </w:rPr>
        <w:fldChar w:fldCharType="separate"/>
      </w:r>
      <w:r w:rsidRPr="00224A77">
        <w:rPr>
          <w:rFonts w:eastAsia="Times New Roman" w:cstheme="minorHAnsi"/>
        </w:rPr>
        <w:t>G</w:t>
      </w:r>
      <w:r w:rsidRPr="00224A77">
        <w:rPr>
          <w:rFonts w:eastAsia="Times New Roman" w:cstheme="minorHAnsi"/>
        </w:rPr>
        <w:fldChar w:fldCharType="end"/>
      </w:r>
      <w:r w:rsidRPr="00224A77">
        <w:rPr>
          <w:rFonts w:eastAsia="Times New Roman" w:cstheme="minorHAnsi"/>
        </w:rPr>
        <w:t xml:space="preserve">]. Demand control savings are derived based on the demand controls schedule developed for the 2013 CASE study model, which assumed the pump switches on and off once each hour in two uneven time steps. The pump is on during the first time step, which is usually short. The exact duration of the time step depended on return pipe volume and recirculation flow rate. The second time step lasts the remainder of the hour when the pump is off. Pump on and off cycles were assumed to be the same throughout a 24-hour period. From the model, pump run time would range from 1.48 to 2.96 hours in small multi-family dwellings and 2.26 to 4.52 hours in large multi-family dwellings. This model was validated using field monitored data. Additionally, </w:t>
      </w:r>
      <w:r w:rsidRPr="00224A77">
        <w:rPr>
          <w:rFonts w:eastAsia="Times New Roman" w:cstheme="minorHAnsi"/>
        </w:rPr>
        <w:lastRenderedPageBreak/>
        <w:t>while standby losses may vary between summer and winter months, the 2013 CASE study calculated energy savings using the assumption that pipes were in a conditioned space. Therefore, climatic affects were assumed to be negligible.</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numPr>
          <w:ilvl w:val="0"/>
          <w:numId w:val="8"/>
        </w:numPr>
        <w:spacing w:before="40" w:after="40" w:line="240" w:lineRule="auto"/>
        <w:rPr>
          <w:rFonts w:eastAsia="Times New Roman" w:cstheme="minorHAnsi"/>
          <w:b/>
          <w:u w:val="single"/>
        </w:rPr>
      </w:pPr>
      <w:r w:rsidRPr="00224A77">
        <w:rPr>
          <w:rFonts w:eastAsia="Times New Roman" w:cstheme="minorHAnsi"/>
          <w:b/>
          <w:u w:val="single"/>
        </w:rPr>
        <w:t>Electric Water Heater Energy Savings Calculation</w:t>
      </w: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Installation of a demand control recirculation pump for central electric water heaters results in electric energy savings for both the water heater and recirculation pump. The savings measured in field studies and energy simulations were based solely on a gas water heater [</w:t>
      </w:r>
      <w:r w:rsidRPr="00224A77">
        <w:rPr>
          <w:rFonts w:eastAsia="Times New Roman" w:cstheme="minorHAnsi"/>
        </w:rPr>
        <w:fldChar w:fldCharType="begin"/>
      </w:r>
      <w:r w:rsidRPr="00224A77">
        <w:rPr>
          <w:rFonts w:eastAsia="Times New Roman" w:cstheme="minorHAnsi"/>
        </w:rPr>
        <w:instrText xml:space="preserve"> NOTEREF _Ref304534878 \h  \* MERGEFORMAT </w:instrText>
      </w:r>
      <w:r w:rsidRPr="00224A77">
        <w:rPr>
          <w:rFonts w:eastAsia="Times New Roman" w:cstheme="minorHAnsi"/>
        </w:rPr>
      </w:r>
      <w:r w:rsidRPr="00224A77">
        <w:rPr>
          <w:rFonts w:eastAsia="Times New Roman" w:cstheme="minorHAnsi"/>
        </w:rPr>
        <w:fldChar w:fldCharType="separate"/>
      </w:r>
      <w:r w:rsidRPr="00224A77">
        <w:rPr>
          <w:rFonts w:eastAsia="Times New Roman" w:cstheme="minorHAnsi"/>
        </w:rPr>
        <w:t>B</w:t>
      </w:r>
      <w:r w:rsidRPr="00224A77">
        <w:rPr>
          <w:rFonts w:eastAsia="Times New Roman" w:cstheme="minorHAnsi"/>
        </w:rPr>
        <w:fldChar w:fldCharType="end"/>
      </w:r>
      <w:r w:rsidRPr="00224A77">
        <w:rPr>
          <w:rFonts w:eastAsia="Times New Roman" w:cstheme="minorHAnsi"/>
        </w:rPr>
        <w:t>]. The CASE report identifies water heater savings (gas), temperature modulation savings (gas), and demand control savings (electric). Therefore, total energy savings were determined by converting units from gas to electric and factoring in the assumed energy factor of the gas and electric water heaters with the following equation:</w:t>
      </w:r>
    </w:p>
    <w:p w:rsidR="00224A77" w:rsidRPr="00224A77" w:rsidRDefault="00224A77" w:rsidP="00224A77">
      <w:pPr>
        <w:keepNext/>
        <w:spacing w:after="0" w:line="240" w:lineRule="auto"/>
        <w:rPr>
          <w:rFonts w:eastAsia="Times New Roman" w:cstheme="minorHAnsi"/>
          <w:b/>
          <w:bCs/>
        </w:rPr>
      </w:pPr>
    </w:p>
    <w:p w:rsidR="00224A77" w:rsidRPr="00224A77" w:rsidRDefault="00224A77" w:rsidP="00224A77">
      <w:pPr>
        <w:keepNext/>
        <w:spacing w:after="0" w:line="240" w:lineRule="auto"/>
        <w:rPr>
          <w:rFonts w:eastAsia="Times New Roman" w:cstheme="minorHAnsi"/>
          <w:b/>
          <w:bCs/>
          <w:noProof/>
        </w:rPr>
      </w:pPr>
      <w:r w:rsidRPr="00224A77">
        <w:rPr>
          <w:rFonts w:eastAsia="Times New Roman" w:cstheme="minorHAnsi"/>
          <w:b/>
          <w:bCs/>
        </w:rPr>
        <w:t xml:space="preserve">Equation </w:t>
      </w:r>
      <w:r w:rsidRPr="00224A77">
        <w:rPr>
          <w:rFonts w:eastAsia="Times New Roman" w:cstheme="minorHAnsi"/>
          <w:b/>
          <w:bCs/>
        </w:rPr>
        <w:fldChar w:fldCharType="begin"/>
      </w:r>
      <w:r w:rsidRPr="00224A77">
        <w:rPr>
          <w:rFonts w:eastAsia="Times New Roman" w:cstheme="minorHAnsi"/>
          <w:b/>
          <w:bCs/>
        </w:rPr>
        <w:instrText xml:space="preserve"> SEQ Equation \* ARABIC </w:instrText>
      </w:r>
      <w:r w:rsidRPr="00224A77">
        <w:rPr>
          <w:rFonts w:eastAsia="Times New Roman" w:cstheme="minorHAnsi"/>
          <w:b/>
          <w:bCs/>
        </w:rPr>
        <w:fldChar w:fldCharType="separate"/>
      </w:r>
      <w:r w:rsidRPr="00224A77">
        <w:rPr>
          <w:rFonts w:eastAsia="Times New Roman" w:cstheme="minorHAnsi"/>
          <w:b/>
          <w:bCs/>
          <w:noProof/>
        </w:rPr>
        <w:t>1</w:t>
      </w:r>
      <w:r w:rsidRPr="00224A77">
        <w:rPr>
          <w:rFonts w:eastAsia="Times New Roman" w:cstheme="minorHAnsi"/>
          <w:b/>
          <w:bCs/>
          <w:noProof/>
        </w:rPr>
        <w:fldChar w:fldCharType="end"/>
      </w:r>
    </w:p>
    <w:p w:rsidR="00224A77" w:rsidRPr="00224A77" w:rsidRDefault="00224A77" w:rsidP="00224A77">
      <w:pPr>
        <w:spacing w:after="0" w:line="240" w:lineRule="auto"/>
        <w:rPr>
          <w:rFonts w:ascii="Times New Roman" w:eastAsia="Times New Roman" w:hAnsi="Times New Roman" w:cs="Times New Roman"/>
          <w:sz w:val="24"/>
          <w:szCs w:val="24"/>
        </w:rPr>
      </w:pPr>
    </w:p>
    <w:p w:rsidR="00224A77" w:rsidRPr="00224A77" w:rsidRDefault="00224A77" w:rsidP="00224A77">
      <w:pPr>
        <w:spacing w:before="40" w:after="40" w:line="240" w:lineRule="auto"/>
        <w:rPr>
          <w:rFonts w:ascii="Trebuchet MS" w:eastAsia="Times New Roman" w:hAnsi="Trebuchet MS" w:cs="Times New Roman"/>
          <w:i/>
          <w:color w:val="FF0000"/>
          <w:position w:val="-38"/>
        </w:rPr>
      </w:pPr>
      <w:r w:rsidRPr="00224A77">
        <w:rPr>
          <w:rFonts w:ascii="Trebuchet MS" w:eastAsia="Times New Roman" w:hAnsi="Trebuchet MS" w:cs="Times New Roman"/>
          <w:i/>
          <w:color w:val="FF0000"/>
          <w:position w:val="-40"/>
        </w:rPr>
        <w:object w:dxaOrig="8140" w:dyaOrig="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46.5pt" o:ole="">
            <v:imagedata r:id="rId24" o:title=""/>
          </v:shape>
          <o:OLEObject Type="Embed" ProgID="Equation.3" ShapeID="_x0000_i1025" DrawAspect="Content" ObjectID="_1499234604" r:id="rId25"/>
        </w:object>
      </w:r>
    </w:p>
    <w:p w:rsidR="00224A77" w:rsidRPr="00224A77" w:rsidRDefault="00224A77" w:rsidP="00224A77">
      <w:pPr>
        <w:spacing w:before="40" w:after="40" w:line="240" w:lineRule="auto"/>
        <w:rPr>
          <w:rFonts w:eastAsia="Times New Roman" w:cstheme="minorHAnsi"/>
        </w:rPr>
      </w:pPr>
      <w:proofErr w:type="gramStart"/>
      <w:r w:rsidRPr="00224A77">
        <w:rPr>
          <w:rFonts w:eastAsia="Times New Roman" w:cstheme="minorHAnsi"/>
        </w:rPr>
        <w:t>where</w:t>
      </w:r>
      <w:proofErr w:type="gramEnd"/>
      <w:r w:rsidRPr="00224A77">
        <w:rPr>
          <w:rFonts w:eastAsia="Times New Roman" w:cstheme="minorHAnsi"/>
        </w:rPr>
        <w:t xml:space="preserve"> 29.3 is the conversion factor between kWh and </w:t>
      </w:r>
      <w:proofErr w:type="spellStart"/>
      <w:r w:rsidRPr="00224A77">
        <w:rPr>
          <w:rFonts w:eastAsia="Times New Roman" w:cstheme="minorHAnsi"/>
        </w:rPr>
        <w:t>therms</w:t>
      </w:r>
      <w:proofErr w:type="spellEnd"/>
      <w:r w:rsidRPr="00224A77">
        <w:rPr>
          <w:rFonts w:eastAsia="Times New Roman" w:cstheme="minorHAnsi"/>
        </w:rPr>
        <w:t>.</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The recovery efficiencies used to calculate electric water heater energy savings were </w:t>
      </w:r>
      <w:bookmarkStart w:id="27" w:name="OLE_LINK3"/>
      <w:bookmarkStart w:id="28" w:name="OLE_LINK6"/>
      <w:proofErr w:type="spellStart"/>
      <w:r w:rsidRPr="00224A77">
        <w:rPr>
          <w:rFonts w:eastAsia="Times New Roman" w:cstheme="minorHAnsi"/>
        </w:rPr>
        <w:t>ƞ</w:t>
      </w:r>
      <w:r w:rsidRPr="00224A77">
        <w:rPr>
          <w:rFonts w:eastAsia="Times New Roman" w:cstheme="minorHAnsi"/>
          <w:vertAlign w:val="subscript"/>
        </w:rPr>
        <w:t>r</w:t>
      </w:r>
      <w:proofErr w:type="gramStart"/>
      <w:r w:rsidRPr="00224A77">
        <w:rPr>
          <w:rFonts w:eastAsia="Times New Roman" w:cstheme="minorHAnsi"/>
          <w:vertAlign w:val="subscript"/>
        </w:rPr>
        <w:t>,gas</w:t>
      </w:r>
      <w:proofErr w:type="spellEnd"/>
      <w:proofErr w:type="gramEnd"/>
      <w:r w:rsidRPr="00224A77">
        <w:rPr>
          <w:rFonts w:eastAsia="Times New Roman" w:cstheme="minorHAnsi"/>
        </w:rPr>
        <w:t xml:space="preserve"> </w:t>
      </w:r>
      <w:bookmarkEnd w:id="27"/>
      <w:bookmarkEnd w:id="28"/>
      <w:r w:rsidRPr="00224A77">
        <w:rPr>
          <w:rFonts w:eastAsia="Times New Roman" w:cstheme="minorHAnsi"/>
        </w:rPr>
        <w:t xml:space="preserve">= 80% and </w:t>
      </w:r>
      <w:proofErr w:type="spellStart"/>
      <w:r w:rsidRPr="00224A77">
        <w:rPr>
          <w:rFonts w:eastAsia="Times New Roman" w:cstheme="minorHAnsi"/>
        </w:rPr>
        <w:t>ƞ</w:t>
      </w:r>
      <w:r w:rsidRPr="00224A77">
        <w:rPr>
          <w:rFonts w:eastAsia="Times New Roman" w:cstheme="minorHAnsi"/>
          <w:vertAlign w:val="subscript"/>
        </w:rPr>
        <w:t>r,electric</w:t>
      </w:r>
      <w:proofErr w:type="spellEnd"/>
      <w:r w:rsidRPr="00224A77">
        <w:rPr>
          <w:rFonts w:eastAsia="Times New Roman" w:cstheme="minorHAnsi"/>
        </w:rPr>
        <w:t xml:space="preserve"> = 98%. </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For example, an electric central water heating system in Climate Zone 6 will result in the following energy savings:</w:t>
      </w:r>
    </w:p>
    <w:p w:rsidR="00224A77" w:rsidRPr="00224A77" w:rsidRDefault="00224A77" w:rsidP="00224A77">
      <w:pPr>
        <w:keepNext/>
        <w:spacing w:after="0" w:line="240" w:lineRule="auto"/>
        <w:rPr>
          <w:rFonts w:eastAsia="Times New Roman" w:cstheme="minorHAnsi"/>
          <w:b/>
          <w:bCs/>
        </w:rPr>
      </w:pPr>
    </w:p>
    <w:p w:rsidR="00224A77" w:rsidRPr="00224A77" w:rsidRDefault="00224A77" w:rsidP="00224A77">
      <w:pPr>
        <w:keepNext/>
        <w:spacing w:after="0" w:line="240" w:lineRule="auto"/>
        <w:rPr>
          <w:rFonts w:eastAsia="Times New Roman" w:cstheme="minorHAnsi"/>
          <w:b/>
          <w:bCs/>
        </w:rPr>
      </w:pPr>
      <w:bookmarkStart w:id="29" w:name="_Ref321748334"/>
      <w:r w:rsidRPr="00224A77">
        <w:rPr>
          <w:rFonts w:eastAsia="Times New Roman" w:cstheme="minorHAnsi"/>
          <w:b/>
          <w:bCs/>
        </w:rPr>
        <w:t xml:space="preserve">Equation </w:t>
      </w:r>
      <w:r w:rsidRPr="00224A77">
        <w:rPr>
          <w:rFonts w:eastAsia="Times New Roman" w:cstheme="minorHAnsi"/>
          <w:b/>
          <w:bCs/>
        </w:rPr>
        <w:fldChar w:fldCharType="begin"/>
      </w:r>
      <w:r w:rsidRPr="00224A77">
        <w:rPr>
          <w:rFonts w:eastAsia="Times New Roman" w:cstheme="minorHAnsi"/>
          <w:b/>
          <w:bCs/>
        </w:rPr>
        <w:instrText xml:space="preserve"> SEQ Equation \* ARABIC </w:instrText>
      </w:r>
      <w:r w:rsidRPr="00224A77">
        <w:rPr>
          <w:rFonts w:eastAsia="Times New Roman" w:cstheme="minorHAnsi"/>
          <w:b/>
          <w:bCs/>
        </w:rPr>
        <w:fldChar w:fldCharType="separate"/>
      </w:r>
      <w:r w:rsidRPr="00224A77">
        <w:rPr>
          <w:rFonts w:eastAsia="Times New Roman" w:cstheme="minorHAnsi"/>
          <w:b/>
          <w:bCs/>
          <w:noProof/>
        </w:rPr>
        <w:t>2</w:t>
      </w:r>
      <w:r w:rsidRPr="00224A77">
        <w:rPr>
          <w:rFonts w:eastAsia="Times New Roman" w:cstheme="minorHAnsi"/>
          <w:b/>
          <w:bCs/>
          <w:noProof/>
        </w:rPr>
        <w:fldChar w:fldCharType="end"/>
      </w:r>
      <w:bookmarkEnd w:id="29"/>
    </w:p>
    <w:p w:rsidR="00224A77" w:rsidRPr="00224A77" w:rsidRDefault="00224A77" w:rsidP="00224A77">
      <w:pPr>
        <w:spacing w:before="40" w:after="40" w:line="240" w:lineRule="auto"/>
        <w:rPr>
          <w:rFonts w:ascii="Trebuchet MS" w:eastAsia="Times New Roman" w:hAnsi="Trebuchet MS" w:cs="Times New Roman"/>
          <w:i/>
          <w:color w:val="FF0000"/>
          <w:position w:val="-30"/>
        </w:rPr>
      </w:pPr>
      <w:r w:rsidRPr="00224A77">
        <w:rPr>
          <w:rFonts w:ascii="Trebuchet MS" w:eastAsia="Times New Roman" w:hAnsi="Trebuchet MS" w:cs="Times New Roman"/>
          <w:i/>
          <w:color w:val="FF0000"/>
          <w:position w:val="-30"/>
        </w:rPr>
        <w:object w:dxaOrig="8480" w:dyaOrig="720">
          <v:shape id="_x0000_i1026" type="#_x0000_t75" style="width:423pt;height:35.25pt" o:ole="">
            <v:imagedata r:id="rId26" o:title=""/>
          </v:shape>
          <o:OLEObject Type="Embed" ProgID="Equation.3" ShapeID="_x0000_i1026" DrawAspect="Content" ObjectID="_1499234605" r:id="rId27"/>
        </w:object>
      </w:r>
    </w:p>
    <w:p w:rsidR="00224A77" w:rsidRPr="00224A77" w:rsidRDefault="00224A77" w:rsidP="00224A77">
      <w:pPr>
        <w:spacing w:after="0" w:line="240" w:lineRule="auto"/>
        <w:rPr>
          <w:rFonts w:eastAsia="Times New Roman" w:cstheme="minorHAnsi"/>
          <w:position w:val="-30"/>
        </w:rPr>
      </w:pPr>
    </w:p>
    <w:p w:rsidR="00224A77" w:rsidRPr="00224A77" w:rsidRDefault="00224A77" w:rsidP="00224A77">
      <w:pPr>
        <w:spacing w:after="0" w:line="240" w:lineRule="auto"/>
        <w:rPr>
          <w:rFonts w:eastAsia="Times New Roman" w:cstheme="minorHAnsi"/>
        </w:rPr>
      </w:pPr>
      <w:r w:rsidRPr="00224A77">
        <w:rPr>
          <w:rFonts w:eastAsia="Times New Roman" w:cstheme="minorHAnsi"/>
        </w:rPr>
        <w:t>This value is then added to the energy savings from the value reported for the gas water heater, which reports only electric energy savings from pump operation.  This is represented in the following equation:</w:t>
      </w:r>
    </w:p>
    <w:p w:rsidR="00224A77" w:rsidRPr="00224A77" w:rsidRDefault="00224A77" w:rsidP="00224A77">
      <w:pPr>
        <w:keepNext/>
        <w:spacing w:after="0" w:line="240" w:lineRule="auto"/>
        <w:rPr>
          <w:rFonts w:eastAsia="Times New Roman" w:cstheme="minorHAnsi"/>
          <w:b/>
          <w:bCs/>
        </w:rPr>
      </w:pPr>
    </w:p>
    <w:p w:rsidR="00224A77" w:rsidRPr="00224A77" w:rsidRDefault="00224A77" w:rsidP="00224A77">
      <w:pPr>
        <w:keepNext/>
        <w:spacing w:after="0" w:line="240" w:lineRule="auto"/>
        <w:rPr>
          <w:rFonts w:eastAsia="Times New Roman" w:cstheme="minorHAnsi"/>
          <w:b/>
          <w:bCs/>
        </w:rPr>
      </w:pPr>
      <w:bookmarkStart w:id="30" w:name="_Ref321748366"/>
      <w:r w:rsidRPr="00224A77">
        <w:rPr>
          <w:rFonts w:eastAsia="Times New Roman" w:cstheme="minorHAnsi"/>
          <w:b/>
          <w:bCs/>
        </w:rPr>
        <w:t xml:space="preserve">Equation </w:t>
      </w:r>
      <w:r w:rsidRPr="00224A77">
        <w:rPr>
          <w:rFonts w:eastAsia="Times New Roman" w:cstheme="minorHAnsi"/>
          <w:b/>
          <w:bCs/>
        </w:rPr>
        <w:fldChar w:fldCharType="begin"/>
      </w:r>
      <w:r w:rsidRPr="00224A77">
        <w:rPr>
          <w:rFonts w:eastAsia="Times New Roman" w:cstheme="minorHAnsi"/>
          <w:b/>
          <w:bCs/>
        </w:rPr>
        <w:instrText xml:space="preserve"> SEQ Equation \* ARABIC </w:instrText>
      </w:r>
      <w:r w:rsidRPr="00224A77">
        <w:rPr>
          <w:rFonts w:eastAsia="Times New Roman" w:cstheme="minorHAnsi"/>
          <w:b/>
          <w:bCs/>
        </w:rPr>
        <w:fldChar w:fldCharType="separate"/>
      </w:r>
      <w:r w:rsidRPr="00224A77">
        <w:rPr>
          <w:rFonts w:eastAsia="Times New Roman" w:cstheme="minorHAnsi"/>
          <w:b/>
          <w:bCs/>
          <w:noProof/>
        </w:rPr>
        <w:t>3</w:t>
      </w:r>
      <w:r w:rsidRPr="00224A77">
        <w:rPr>
          <w:rFonts w:eastAsia="Times New Roman" w:cstheme="minorHAnsi"/>
          <w:b/>
          <w:bCs/>
          <w:noProof/>
        </w:rPr>
        <w:fldChar w:fldCharType="end"/>
      </w:r>
      <w:bookmarkEnd w:id="30"/>
    </w:p>
    <w:p w:rsidR="00224A77" w:rsidRPr="00224A77" w:rsidRDefault="00224A77" w:rsidP="00224A77">
      <w:pPr>
        <w:spacing w:after="0" w:line="240" w:lineRule="auto"/>
        <w:rPr>
          <w:rFonts w:eastAsia="Times New Roman" w:cstheme="minorHAnsi"/>
        </w:rPr>
      </w:pPr>
      <w:r w:rsidRPr="00224A77">
        <w:rPr>
          <w:rFonts w:ascii="Trebuchet MS" w:eastAsia="Times New Roman" w:hAnsi="Trebuchet MS" w:cs="Times New Roman"/>
          <w:i/>
          <w:color w:val="FF0000"/>
          <w:position w:val="-30"/>
        </w:rPr>
        <w:object w:dxaOrig="9780" w:dyaOrig="720">
          <v:shape id="_x0000_i1027" type="#_x0000_t75" style="width:487.5pt;height:36.75pt" o:ole="">
            <v:imagedata r:id="rId28" o:title=""/>
          </v:shape>
          <o:OLEObject Type="Embed" ProgID="Equation.DSMT4" ShapeID="_x0000_i1027" DrawAspect="Content" ObjectID="_1499234606" r:id="rId29"/>
        </w:object>
      </w:r>
    </w:p>
    <w:p w:rsidR="00224A77" w:rsidRPr="00224A77" w:rsidRDefault="00224A77" w:rsidP="00224A77">
      <w:pPr>
        <w:keepNext/>
        <w:spacing w:after="0" w:line="240" w:lineRule="auto"/>
        <w:rPr>
          <w:rFonts w:eastAsia="Times New Roman" w:cstheme="minorHAnsi"/>
          <w:bCs/>
        </w:rPr>
      </w:pPr>
    </w:p>
    <w:p w:rsidR="00224A77" w:rsidRPr="00224A77" w:rsidRDefault="00224A77" w:rsidP="00224A77">
      <w:pPr>
        <w:keepNext/>
        <w:spacing w:after="0" w:line="240" w:lineRule="auto"/>
        <w:rPr>
          <w:rFonts w:eastAsia="Times New Roman" w:cstheme="minorHAnsi"/>
          <w:bCs/>
        </w:rPr>
      </w:pPr>
      <w:r w:rsidRPr="00224A77">
        <w:rPr>
          <w:rFonts w:eastAsia="Times New Roman" w:cstheme="minorHAnsi"/>
          <w:bCs/>
        </w:rPr>
        <w:t xml:space="preserve">For example, for the same central water heating system described in </w:t>
      </w:r>
      <w:r w:rsidRPr="00224A77">
        <w:rPr>
          <w:rFonts w:eastAsia="Times New Roman" w:cstheme="minorHAnsi"/>
          <w:bCs/>
          <w:highlight w:val="yellow"/>
        </w:rPr>
        <w:fldChar w:fldCharType="begin"/>
      </w:r>
      <w:r w:rsidRPr="00224A77">
        <w:rPr>
          <w:rFonts w:eastAsia="Times New Roman" w:cstheme="minorHAnsi"/>
          <w:bCs/>
        </w:rPr>
        <w:instrText xml:space="preserve"> REF _Ref321748334 \h </w:instrText>
      </w:r>
      <w:r w:rsidRPr="00224A77">
        <w:rPr>
          <w:rFonts w:eastAsia="Times New Roman" w:cstheme="minorHAnsi"/>
          <w:bCs/>
          <w:highlight w:val="yellow"/>
        </w:rPr>
        <w:instrText xml:space="preserve"> \* MERGEFORMAT </w:instrText>
      </w:r>
      <w:r w:rsidRPr="00224A77">
        <w:rPr>
          <w:rFonts w:eastAsia="Times New Roman" w:cstheme="minorHAnsi"/>
          <w:bCs/>
          <w:highlight w:val="yellow"/>
        </w:rPr>
      </w:r>
      <w:r w:rsidRPr="00224A77">
        <w:rPr>
          <w:rFonts w:eastAsia="Times New Roman" w:cstheme="minorHAnsi"/>
          <w:bCs/>
          <w:highlight w:val="yellow"/>
        </w:rPr>
        <w:fldChar w:fldCharType="separate"/>
      </w:r>
      <w:r w:rsidRPr="00224A77">
        <w:rPr>
          <w:rFonts w:eastAsia="Times New Roman" w:cstheme="minorHAnsi"/>
          <w:bCs/>
        </w:rPr>
        <w:t xml:space="preserve">Equation </w:t>
      </w:r>
      <w:r w:rsidRPr="00224A77">
        <w:rPr>
          <w:rFonts w:eastAsia="Times New Roman" w:cstheme="minorHAnsi"/>
          <w:bCs/>
          <w:noProof/>
        </w:rPr>
        <w:t>2</w:t>
      </w:r>
      <w:r w:rsidRPr="00224A77">
        <w:rPr>
          <w:rFonts w:eastAsia="Times New Roman" w:cstheme="minorHAnsi"/>
          <w:bCs/>
          <w:highlight w:val="yellow"/>
        </w:rPr>
        <w:fldChar w:fldCharType="end"/>
      </w:r>
      <w:r w:rsidRPr="00224A77">
        <w:rPr>
          <w:rFonts w:eastAsia="Times New Roman" w:cstheme="minorHAnsi"/>
          <w:bCs/>
        </w:rPr>
        <w:t>, in a low rise building, the energy savings can be calculated in the following equation:</w:t>
      </w:r>
    </w:p>
    <w:p w:rsidR="00224A77" w:rsidRPr="00224A77" w:rsidRDefault="00224A77" w:rsidP="00224A77">
      <w:pPr>
        <w:spacing w:after="0" w:line="240" w:lineRule="auto"/>
        <w:rPr>
          <w:rFonts w:eastAsia="Times New Roman" w:cstheme="minorHAnsi"/>
        </w:rPr>
      </w:pPr>
    </w:p>
    <w:p w:rsidR="00224A77" w:rsidRPr="00224A77" w:rsidRDefault="00224A77" w:rsidP="00224A77">
      <w:pPr>
        <w:keepNext/>
        <w:spacing w:after="0" w:line="240" w:lineRule="auto"/>
        <w:rPr>
          <w:rFonts w:eastAsia="Times New Roman" w:cstheme="minorHAnsi"/>
          <w:b/>
          <w:bCs/>
        </w:rPr>
      </w:pPr>
      <w:r w:rsidRPr="00224A77">
        <w:rPr>
          <w:rFonts w:eastAsia="Times New Roman" w:cstheme="minorHAnsi"/>
          <w:b/>
          <w:bCs/>
        </w:rPr>
        <w:t xml:space="preserve">Equation </w:t>
      </w:r>
      <w:r w:rsidRPr="00224A77">
        <w:rPr>
          <w:rFonts w:eastAsia="Times New Roman" w:cstheme="minorHAnsi"/>
          <w:b/>
          <w:bCs/>
        </w:rPr>
        <w:fldChar w:fldCharType="begin"/>
      </w:r>
      <w:r w:rsidRPr="00224A77">
        <w:rPr>
          <w:rFonts w:eastAsia="Times New Roman" w:cstheme="minorHAnsi"/>
          <w:b/>
          <w:bCs/>
        </w:rPr>
        <w:instrText xml:space="preserve"> SEQ Equation \* ARABIC </w:instrText>
      </w:r>
      <w:r w:rsidRPr="00224A77">
        <w:rPr>
          <w:rFonts w:eastAsia="Times New Roman" w:cstheme="minorHAnsi"/>
          <w:b/>
          <w:bCs/>
        </w:rPr>
        <w:fldChar w:fldCharType="separate"/>
      </w:r>
      <w:r w:rsidRPr="00224A77">
        <w:rPr>
          <w:rFonts w:eastAsia="Times New Roman" w:cstheme="minorHAnsi"/>
          <w:b/>
          <w:bCs/>
          <w:noProof/>
        </w:rPr>
        <w:t>4</w:t>
      </w:r>
      <w:r w:rsidRPr="00224A77">
        <w:rPr>
          <w:rFonts w:eastAsia="Times New Roman" w:cstheme="minorHAnsi"/>
          <w:b/>
          <w:bCs/>
          <w:noProof/>
        </w:rPr>
        <w:fldChar w:fldCharType="end"/>
      </w:r>
    </w:p>
    <w:p w:rsidR="00224A77" w:rsidRPr="00224A77" w:rsidRDefault="00224A77" w:rsidP="00224A77">
      <w:pPr>
        <w:spacing w:after="0" w:line="240" w:lineRule="auto"/>
        <w:rPr>
          <w:rFonts w:eastAsia="Times New Roman" w:cstheme="minorHAnsi"/>
          <w:position w:val="-30"/>
        </w:rPr>
      </w:pPr>
      <w:r w:rsidRPr="00224A77">
        <w:rPr>
          <w:rFonts w:ascii="Trebuchet MS" w:eastAsia="Times New Roman" w:hAnsi="Trebuchet MS" w:cs="Times New Roman"/>
          <w:i/>
          <w:color w:val="FF0000"/>
          <w:position w:val="-30"/>
        </w:rPr>
        <w:object w:dxaOrig="7900" w:dyaOrig="720">
          <v:shape id="_x0000_i1028" type="#_x0000_t75" style="width:394.5pt;height:36pt" o:ole="">
            <v:imagedata r:id="rId30" o:title=""/>
          </v:shape>
          <o:OLEObject Type="Embed" ProgID="Equation.DSMT4" ShapeID="_x0000_i1028" DrawAspect="Content" ObjectID="_1499234607" r:id="rId31"/>
        </w:object>
      </w:r>
    </w:p>
    <w:p w:rsidR="00224A77" w:rsidRPr="00224A77" w:rsidRDefault="00224A77" w:rsidP="00224A77">
      <w:pPr>
        <w:spacing w:before="40" w:after="40" w:line="240" w:lineRule="auto"/>
        <w:ind w:left="360"/>
        <w:rPr>
          <w:rFonts w:eastAsia="Times New Roman" w:cstheme="minorHAnsi"/>
          <w:b/>
          <w:u w:val="single"/>
        </w:rPr>
      </w:pPr>
    </w:p>
    <w:p w:rsidR="00224A77" w:rsidRPr="00224A77" w:rsidRDefault="00224A77" w:rsidP="00224A77">
      <w:pPr>
        <w:numPr>
          <w:ilvl w:val="0"/>
          <w:numId w:val="8"/>
        </w:numPr>
        <w:spacing w:before="40" w:after="40" w:line="240" w:lineRule="auto"/>
        <w:rPr>
          <w:rFonts w:eastAsia="Times New Roman" w:cstheme="minorHAnsi"/>
          <w:b/>
          <w:u w:val="single"/>
        </w:rPr>
      </w:pPr>
      <w:r w:rsidRPr="00224A77">
        <w:rPr>
          <w:rFonts w:eastAsia="Times New Roman" w:cstheme="minorHAnsi"/>
          <w:b/>
          <w:u w:val="single"/>
        </w:rPr>
        <w:t>Heat Pump Water Heater Energy Savings Calculation</w:t>
      </w: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Heat pump water heaters are rarely, if ever, used in central domestic hot water applications due to their limited capacity. Energy savings calculations for a heat pump water heater are the same as the calculations performed for an electric water heater, with the exception of the efficiency metric used. Through discussions with the Energy Division [</w:t>
      </w:r>
      <w:r w:rsidRPr="00224A77">
        <w:rPr>
          <w:rFonts w:eastAsia="Times New Roman" w:cstheme="minorHAnsi"/>
        </w:rPr>
        <w:endnoteReference w:id="7"/>
      </w:r>
      <w:r w:rsidRPr="00224A77">
        <w:rPr>
          <w:rFonts w:eastAsia="Times New Roman" w:cstheme="minorHAnsi"/>
        </w:rPr>
        <w:t>], it was decided that COP is the most viable metric to use to capture heat pump performance. In these discussions, it was agreed upon that the COP of a gas water heater would be equivalent to the recovery efficiency (0.8) and the COP for a heat pump would be significantly higher (2.5) to reflect the improved efficiency of these systems. The following equation details a calculation:</w:t>
      </w:r>
    </w:p>
    <w:p w:rsidR="00224A77" w:rsidRPr="00224A77" w:rsidRDefault="00224A77" w:rsidP="00224A77">
      <w:pPr>
        <w:keepNext/>
        <w:spacing w:after="0" w:line="240" w:lineRule="auto"/>
        <w:rPr>
          <w:rFonts w:eastAsia="Times New Roman" w:cstheme="minorHAnsi"/>
          <w:b/>
          <w:bCs/>
        </w:rPr>
      </w:pPr>
    </w:p>
    <w:p w:rsidR="00224A77" w:rsidRPr="00224A77" w:rsidRDefault="00224A77" w:rsidP="00224A77">
      <w:pPr>
        <w:keepNext/>
        <w:spacing w:after="0" w:line="240" w:lineRule="auto"/>
        <w:rPr>
          <w:rFonts w:eastAsia="Times New Roman" w:cstheme="minorHAnsi"/>
          <w:b/>
          <w:bCs/>
        </w:rPr>
      </w:pPr>
      <w:r w:rsidRPr="00224A77">
        <w:rPr>
          <w:rFonts w:eastAsia="Times New Roman" w:cstheme="minorHAnsi"/>
          <w:b/>
          <w:bCs/>
        </w:rPr>
        <w:t xml:space="preserve">Equation </w:t>
      </w:r>
      <w:r w:rsidRPr="00224A77">
        <w:rPr>
          <w:rFonts w:eastAsia="Times New Roman" w:cstheme="minorHAnsi"/>
          <w:b/>
          <w:bCs/>
        </w:rPr>
        <w:fldChar w:fldCharType="begin"/>
      </w:r>
      <w:r w:rsidRPr="00224A77">
        <w:rPr>
          <w:rFonts w:eastAsia="Times New Roman" w:cstheme="minorHAnsi"/>
          <w:b/>
          <w:bCs/>
        </w:rPr>
        <w:instrText xml:space="preserve"> SEQ Equation \* ARABIC </w:instrText>
      </w:r>
      <w:r w:rsidRPr="00224A77">
        <w:rPr>
          <w:rFonts w:eastAsia="Times New Roman" w:cstheme="minorHAnsi"/>
          <w:b/>
          <w:bCs/>
        </w:rPr>
        <w:fldChar w:fldCharType="separate"/>
      </w:r>
      <w:r w:rsidRPr="00224A77">
        <w:rPr>
          <w:rFonts w:eastAsia="Times New Roman" w:cstheme="minorHAnsi"/>
          <w:b/>
          <w:bCs/>
          <w:noProof/>
        </w:rPr>
        <w:t>5</w:t>
      </w:r>
      <w:r w:rsidRPr="00224A77">
        <w:rPr>
          <w:rFonts w:eastAsia="Times New Roman" w:cstheme="minorHAnsi"/>
          <w:b/>
          <w:bCs/>
          <w:noProof/>
        </w:rPr>
        <w:fldChar w:fldCharType="end"/>
      </w:r>
    </w:p>
    <w:p w:rsidR="00224A77" w:rsidRPr="00224A77" w:rsidRDefault="00224A77" w:rsidP="00224A77">
      <w:pPr>
        <w:spacing w:before="40" w:after="40" w:line="240" w:lineRule="auto"/>
        <w:rPr>
          <w:rFonts w:ascii="Trebuchet MS" w:eastAsia="Times New Roman" w:hAnsi="Trebuchet MS" w:cs="Times New Roman"/>
          <w:i/>
          <w:color w:val="FF0000"/>
          <w:position w:val="-38"/>
        </w:rPr>
      </w:pPr>
      <w:r w:rsidRPr="00224A77">
        <w:rPr>
          <w:rFonts w:ascii="Trebuchet MS" w:eastAsia="Times New Roman" w:hAnsi="Trebuchet MS" w:cs="Times New Roman"/>
          <w:i/>
          <w:color w:val="FF0000"/>
          <w:position w:val="-32"/>
        </w:rPr>
        <w:object w:dxaOrig="8140" w:dyaOrig="760">
          <v:shape id="_x0000_i1029" type="#_x0000_t75" style="width:406.5pt;height:38.25pt" o:ole="">
            <v:imagedata r:id="rId32" o:title=""/>
          </v:shape>
          <o:OLEObject Type="Embed" ProgID="Equation.DSMT4" ShapeID="_x0000_i1029" DrawAspect="Content" ObjectID="_1499234608" r:id="rId33"/>
        </w:object>
      </w: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For example, a central water heating system in Climate Zone 6 will result in the following energy savings:</w:t>
      </w:r>
    </w:p>
    <w:p w:rsidR="00224A77" w:rsidRPr="00224A77" w:rsidRDefault="00224A77" w:rsidP="00224A77">
      <w:pPr>
        <w:keepNext/>
        <w:spacing w:after="0" w:line="240" w:lineRule="auto"/>
        <w:rPr>
          <w:rFonts w:eastAsia="Times New Roman" w:cstheme="minorHAnsi"/>
          <w:b/>
          <w:bCs/>
        </w:rPr>
      </w:pPr>
    </w:p>
    <w:p w:rsidR="00224A77" w:rsidRPr="00224A77" w:rsidRDefault="00224A77" w:rsidP="00224A77">
      <w:pPr>
        <w:keepNext/>
        <w:spacing w:after="0" w:line="240" w:lineRule="auto"/>
        <w:rPr>
          <w:rFonts w:eastAsia="Times New Roman" w:cstheme="minorHAnsi"/>
          <w:b/>
          <w:bCs/>
        </w:rPr>
      </w:pPr>
      <w:r w:rsidRPr="00224A77">
        <w:rPr>
          <w:rFonts w:eastAsia="Times New Roman" w:cstheme="minorHAnsi"/>
          <w:b/>
          <w:bCs/>
        </w:rPr>
        <w:t xml:space="preserve">Equation </w:t>
      </w:r>
      <w:r w:rsidRPr="00224A77">
        <w:rPr>
          <w:rFonts w:eastAsia="Times New Roman" w:cstheme="minorHAnsi"/>
          <w:b/>
          <w:bCs/>
        </w:rPr>
        <w:fldChar w:fldCharType="begin"/>
      </w:r>
      <w:r w:rsidRPr="00224A77">
        <w:rPr>
          <w:rFonts w:eastAsia="Times New Roman" w:cstheme="minorHAnsi"/>
          <w:b/>
          <w:bCs/>
        </w:rPr>
        <w:instrText xml:space="preserve"> SEQ Equation \* ARABIC </w:instrText>
      </w:r>
      <w:r w:rsidRPr="00224A77">
        <w:rPr>
          <w:rFonts w:eastAsia="Times New Roman" w:cstheme="minorHAnsi"/>
          <w:b/>
          <w:bCs/>
        </w:rPr>
        <w:fldChar w:fldCharType="separate"/>
      </w:r>
      <w:r w:rsidRPr="00224A77">
        <w:rPr>
          <w:rFonts w:eastAsia="Times New Roman" w:cstheme="minorHAnsi"/>
          <w:b/>
          <w:bCs/>
          <w:noProof/>
        </w:rPr>
        <w:t>6</w:t>
      </w:r>
      <w:r w:rsidRPr="00224A77">
        <w:rPr>
          <w:rFonts w:eastAsia="Times New Roman" w:cstheme="minorHAnsi"/>
          <w:b/>
          <w:bCs/>
          <w:noProof/>
        </w:rPr>
        <w:fldChar w:fldCharType="end"/>
      </w:r>
    </w:p>
    <w:p w:rsidR="00224A77" w:rsidRPr="00224A77" w:rsidRDefault="00224A77" w:rsidP="00224A77">
      <w:pPr>
        <w:spacing w:before="40" w:after="40" w:line="240" w:lineRule="auto"/>
        <w:rPr>
          <w:rFonts w:eastAsia="Times New Roman" w:cstheme="minorHAnsi"/>
        </w:rPr>
      </w:pPr>
      <w:r w:rsidRPr="00224A77">
        <w:rPr>
          <w:rFonts w:ascii="Trebuchet MS" w:eastAsia="Times New Roman" w:hAnsi="Trebuchet MS" w:cs="Times New Roman"/>
          <w:i/>
          <w:color w:val="FF0000"/>
          <w:position w:val="-30"/>
        </w:rPr>
        <w:object w:dxaOrig="8199" w:dyaOrig="720">
          <v:shape id="_x0000_i1030" type="#_x0000_t75" style="width:409.5pt;height:36pt" o:ole="">
            <v:imagedata r:id="rId34" o:title=""/>
          </v:shape>
          <o:OLEObject Type="Embed" ProgID="Equation.DSMT4" ShapeID="_x0000_i1030" DrawAspect="Content" ObjectID="_1499234609" r:id="rId35"/>
        </w:objec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fldChar w:fldCharType="begin"/>
      </w:r>
      <w:r w:rsidRPr="00224A77">
        <w:rPr>
          <w:rFonts w:eastAsia="Times New Roman" w:cstheme="minorHAnsi"/>
        </w:rPr>
        <w:instrText xml:space="preserve"> REF _Ref321748366 \h  \* MERGEFORMAT </w:instrText>
      </w:r>
      <w:r w:rsidRPr="00224A77">
        <w:rPr>
          <w:rFonts w:eastAsia="Times New Roman" w:cstheme="minorHAnsi"/>
        </w:rPr>
      </w:r>
      <w:r w:rsidRPr="00224A77">
        <w:rPr>
          <w:rFonts w:eastAsia="Times New Roman" w:cstheme="minorHAnsi"/>
        </w:rPr>
        <w:fldChar w:fldCharType="separate"/>
      </w:r>
      <w:r w:rsidRPr="00224A77">
        <w:rPr>
          <w:rFonts w:eastAsia="Times New Roman" w:cstheme="minorHAnsi"/>
        </w:rPr>
        <w:t xml:space="preserve">Equation </w:t>
      </w:r>
      <w:r w:rsidRPr="00224A77">
        <w:rPr>
          <w:rFonts w:eastAsia="Times New Roman" w:cstheme="minorHAnsi"/>
          <w:noProof/>
        </w:rPr>
        <w:t>3</w:t>
      </w:r>
      <w:r w:rsidRPr="00224A77">
        <w:rPr>
          <w:rFonts w:eastAsia="Times New Roman" w:cstheme="minorHAnsi"/>
        </w:rPr>
        <w:fldChar w:fldCharType="end"/>
      </w:r>
      <w:r w:rsidRPr="00224A77">
        <w:rPr>
          <w:rFonts w:eastAsia="Times New Roman" w:cstheme="minorHAnsi"/>
        </w:rPr>
        <w:t xml:space="preserve"> is then applied to determine the overall energy savings for the system, which would result in a total energy savings of 242.492 kWh/dwelling </w:t>
      </w:r>
      <w:proofErr w:type="gramStart"/>
      <w:r w:rsidRPr="00224A77">
        <w:rPr>
          <w:rFonts w:eastAsia="Times New Roman" w:cstheme="minorHAnsi"/>
        </w:rPr>
        <w:t>unit</w:t>
      </w:r>
      <w:proofErr w:type="gramEnd"/>
      <w:r w:rsidRPr="00224A77">
        <w:rPr>
          <w:rFonts w:eastAsia="Times New Roman" w:cstheme="minorHAnsi"/>
        </w:rPr>
        <w:t xml:space="preserve"> in the example above.</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b/>
        </w:rPr>
      </w:pPr>
      <w:r w:rsidRPr="00224A77">
        <w:rPr>
          <w:rFonts w:eastAsia="Times New Roman" w:cstheme="minorHAnsi"/>
          <w:b/>
        </w:rPr>
        <w:t>Demand Reduction Calculations</w:t>
      </w: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Demand Reduction was investigated based on the estimated energy consumed during the hottest nine hours of the year. However, hourly data is not available, so the demand reduction was determined based on the annual energy savings. Since the reduction in operating time is already factored into the annual savings numbers, the demand reduction can be calculated by first calculating the energy savings over the hottest nine hours of the year. This is assumed to be the same as the energy savings for any other set of nine hours in the year. This assumption is consistent with the demand controls schedule developed for the 2013 CASE study model, which was described in the “Gas Water Heater Energy Savings Calculations” section above. </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The simplest way to determine demand reduction is by multiplying the annual energy savings by the ratio of 9 hours over 8760 hours. Finally, you divide by 9 hours in order to get the demand reduction in kW.  This method assumes a flat yearly load; however, it is likely that the load during the 9 hottest days will be lower than the winter months due to seasonal variation creating a cosine type wave starting with the beginning of the year.</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Investigation into the load shape used by DEER08 (figure below) for electric water heaters confirms there is a dip, however slight. To accommodate this dip the peak load value, instead of 1/8760 or (0.000114) simulating a flat load, the DEER value will be used. The DEER value can be seen in the figure below and is calculable by dividing the kW by kWh for an electric water heater from DEER08. The </w:t>
      </w:r>
      <w:r w:rsidRPr="00224A77">
        <w:rPr>
          <w:rFonts w:eastAsia="Times New Roman" w:cstheme="minorHAnsi"/>
        </w:rPr>
        <w:lastRenderedPageBreak/>
        <w:t xml:space="preserve">number comes out to 0.000110677. Since the energy savings are already calculated on </w:t>
      </w:r>
      <w:proofErr w:type="gramStart"/>
      <w:r w:rsidRPr="00224A77">
        <w:rPr>
          <w:rFonts w:eastAsia="Times New Roman" w:cstheme="minorHAnsi"/>
        </w:rPr>
        <w:t>a per</w:t>
      </w:r>
      <w:proofErr w:type="gramEnd"/>
      <w:r w:rsidRPr="00224A77">
        <w:rPr>
          <w:rFonts w:eastAsia="Times New Roman" w:cstheme="minorHAnsi"/>
        </w:rPr>
        <w:t xml:space="preserve"> dwelling unit basis, the demand savings derived are also per dwelling unit.</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after="0" w:line="240" w:lineRule="auto"/>
        <w:rPr>
          <w:rFonts w:eastAsia="Times New Roman" w:cstheme="minorHAnsi"/>
          <w:b/>
          <w:bCs/>
        </w:rPr>
      </w:pPr>
    </w:p>
    <w:p w:rsidR="00224A77" w:rsidRPr="00224A77" w:rsidRDefault="00224A77" w:rsidP="00224A77">
      <w:pPr>
        <w:spacing w:after="0" w:line="240" w:lineRule="auto"/>
        <w:rPr>
          <w:rFonts w:eastAsia="Times New Roman" w:cstheme="minorHAnsi"/>
          <w:b/>
          <w:bCs/>
        </w:rPr>
      </w:pPr>
    </w:p>
    <w:p w:rsidR="00224A77" w:rsidRPr="00224A77" w:rsidRDefault="00224A77" w:rsidP="00224A77">
      <w:pPr>
        <w:spacing w:after="0" w:line="240" w:lineRule="auto"/>
        <w:rPr>
          <w:rFonts w:eastAsia="Times New Roman" w:cstheme="minorHAnsi"/>
          <w:b/>
          <w:bCs/>
        </w:rPr>
      </w:pPr>
    </w:p>
    <w:p w:rsidR="00224A77" w:rsidRPr="00224A77" w:rsidRDefault="00224A77" w:rsidP="00224A77">
      <w:pPr>
        <w:spacing w:after="0" w:line="240" w:lineRule="auto"/>
        <w:rPr>
          <w:rFonts w:eastAsia="Times New Roman" w:cstheme="minorHAnsi"/>
          <w:b/>
          <w:bCs/>
        </w:rPr>
      </w:pPr>
    </w:p>
    <w:p w:rsidR="00224A77" w:rsidRPr="00224A77" w:rsidRDefault="00224A77" w:rsidP="00224A77">
      <w:pPr>
        <w:spacing w:after="0" w:line="240" w:lineRule="auto"/>
        <w:rPr>
          <w:rFonts w:eastAsia="Times New Roman" w:cstheme="minorHAnsi"/>
          <w:b/>
          <w:bCs/>
        </w:rPr>
      </w:pPr>
    </w:p>
    <w:p w:rsidR="00224A77" w:rsidRPr="00224A77" w:rsidRDefault="00224A77" w:rsidP="00224A77">
      <w:pPr>
        <w:spacing w:after="0" w:line="240" w:lineRule="auto"/>
        <w:rPr>
          <w:rFonts w:eastAsia="Times New Roman" w:cstheme="minorHAnsi"/>
          <w:b/>
          <w:bCs/>
          <w:i/>
        </w:rPr>
      </w:pPr>
      <w:proofErr w:type="gramStart"/>
      <w:r w:rsidRPr="00224A77">
        <w:rPr>
          <w:rFonts w:eastAsia="Times New Roman" w:cstheme="minorHAnsi"/>
          <w:b/>
          <w:bCs/>
        </w:rPr>
        <w:t xml:space="preserve">Figure </w:t>
      </w:r>
      <w:r w:rsidRPr="00224A77">
        <w:rPr>
          <w:rFonts w:eastAsia="Times New Roman" w:cstheme="minorHAnsi"/>
          <w:b/>
          <w:bCs/>
        </w:rPr>
        <w:fldChar w:fldCharType="begin"/>
      </w:r>
      <w:r w:rsidRPr="00224A77">
        <w:rPr>
          <w:rFonts w:eastAsia="Times New Roman" w:cstheme="minorHAnsi"/>
          <w:b/>
          <w:bCs/>
        </w:rPr>
        <w:instrText xml:space="preserve"> SEQ Figure \* ARABIC </w:instrText>
      </w:r>
      <w:r w:rsidRPr="00224A77">
        <w:rPr>
          <w:rFonts w:eastAsia="Times New Roman" w:cstheme="minorHAnsi"/>
          <w:b/>
          <w:bCs/>
        </w:rPr>
        <w:fldChar w:fldCharType="separate"/>
      </w:r>
      <w:r w:rsidRPr="00224A77">
        <w:rPr>
          <w:rFonts w:eastAsia="Times New Roman" w:cstheme="minorHAnsi"/>
          <w:b/>
          <w:bCs/>
          <w:noProof/>
        </w:rPr>
        <w:t>1</w:t>
      </w:r>
      <w:r w:rsidRPr="00224A77">
        <w:rPr>
          <w:rFonts w:eastAsia="Times New Roman" w:cstheme="minorHAnsi"/>
          <w:b/>
          <w:bCs/>
        </w:rPr>
        <w:fldChar w:fldCharType="end"/>
      </w:r>
      <w:r w:rsidRPr="00224A77">
        <w:rPr>
          <w:rFonts w:eastAsia="Times New Roman" w:cstheme="minorHAnsi"/>
          <w:b/>
          <w:bCs/>
        </w:rPr>
        <w:t>.</w:t>
      </w:r>
      <w:proofErr w:type="gramEnd"/>
      <w:r w:rsidRPr="00224A77">
        <w:rPr>
          <w:rFonts w:eastAsia="Times New Roman" w:cstheme="minorHAnsi"/>
          <w:b/>
          <w:bCs/>
        </w:rPr>
        <w:t xml:space="preserve"> Yearly load profile for High Efficiency Small Electric Water Heater – 75 Gal, 0.91 EF</w:t>
      </w:r>
    </w:p>
    <w:p w:rsidR="00224A77" w:rsidRPr="00224A77" w:rsidRDefault="00224A77" w:rsidP="00224A77">
      <w:pPr>
        <w:spacing w:before="40" w:after="40" w:line="240" w:lineRule="auto"/>
        <w:rPr>
          <w:rFonts w:eastAsia="Times New Roman" w:cstheme="minorHAnsi"/>
          <w:sz w:val="24"/>
          <w:szCs w:val="24"/>
        </w:rPr>
      </w:pPr>
      <w:r w:rsidRPr="00224A77">
        <w:rPr>
          <w:rFonts w:eastAsia="Times New Roman" w:cstheme="minorHAnsi"/>
          <w:noProof/>
          <w:sz w:val="24"/>
          <w:szCs w:val="24"/>
        </w:rPr>
        <w:drawing>
          <wp:inline distT="0" distB="0" distL="0" distR="0" wp14:anchorId="32A24C25" wp14:editId="174FF9A4">
            <wp:extent cx="5530567" cy="308042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533866" cy="3082265"/>
                    </a:xfrm>
                    <a:prstGeom prst="rect">
                      <a:avLst/>
                    </a:prstGeom>
                    <a:noFill/>
                    <a:ln>
                      <a:noFill/>
                    </a:ln>
                  </pic:spPr>
                </pic:pic>
              </a:graphicData>
            </a:graphic>
          </wp:inline>
        </w:drawing>
      </w:r>
    </w:p>
    <w:p w:rsidR="00224A77" w:rsidRPr="00224A77" w:rsidRDefault="00224A77" w:rsidP="00224A77">
      <w:pPr>
        <w:spacing w:before="40" w:after="40" w:line="240" w:lineRule="auto"/>
        <w:rPr>
          <w:rFonts w:eastAsia="Times New Roman" w:cstheme="minorHAnsi"/>
          <w:sz w:val="24"/>
          <w:szCs w:val="24"/>
        </w:rPr>
      </w:pPr>
    </w:p>
    <w:p w:rsidR="00224A77" w:rsidRPr="00224A77" w:rsidRDefault="00224A77" w:rsidP="00224A77">
      <w:pPr>
        <w:keepNext/>
        <w:spacing w:after="0" w:line="240" w:lineRule="auto"/>
        <w:rPr>
          <w:rFonts w:eastAsia="Times New Roman" w:cstheme="minorHAnsi"/>
          <w:b/>
          <w:bCs/>
        </w:rPr>
      </w:pPr>
      <w:r w:rsidRPr="00224A77">
        <w:rPr>
          <w:rFonts w:eastAsia="Times New Roman" w:cstheme="minorHAnsi"/>
          <w:b/>
          <w:bCs/>
          <w:i/>
        </w:rPr>
        <w:t xml:space="preserve"> </w:t>
      </w:r>
      <w:r w:rsidRPr="00224A77">
        <w:rPr>
          <w:rFonts w:eastAsia="Times New Roman" w:cstheme="minorHAnsi"/>
          <w:b/>
          <w:bCs/>
        </w:rPr>
        <w:t xml:space="preserve">Equation </w:t>
      </w:r>
      <w:r w:rsidRPr="00224A77">
        <w:rPr>
          <w:rFonts w:eastAsia="Times New Roman" w:cstheme="minorHAnsi"/>
          <w:b/>
          <w:bCs/>
        </w:rPr>
        <w:fldChar w:fldCharType="begin"/>
      </w:r>
      <w:r w:rsidRPr="00224A77">
        <w:rPr>
          <w:rFonts w:eastAsia="Times New Roman" w:cstheme="minorHAnsi"/>
          <w:b/>
          <w:bCs/>
        </w:rPr>
        <w:instrText xml:space="preserve"> SEQ Equation \* ARABIC </w:instrText>
      </w:r>
      <w:r w:rsidRPr="00224A77">
        <w:rPr>
          <w:rFonts w:eastAsia="Times New Roman" w:cstheme="minorHAnsi"/>
          <w:b/>
          <w:bCs/>
        </w:rPr>
        <w:fldChar w:fldCharType="separate"/>
      </w:r>
      <w:r w:rsidRPr="00224A77">
        <w:rPr>
          <w:rFonts w:eastAsia="Times New Roman" w:cstheme="minorHAnsi"/>
          <w:b/>
          <w:bCs/>
          <w:noProof/>
        </w:rPr>
        <w:t>7</w:t>
      </w:r>
      <w:r w:rsidRPr="00224A77">
        <w:rPr>
          <w:rFonts w:eastAsia="Times New Roman" w:cstheme="minorHAnsi"/>
          <w:b/>
          <w:bCs/>
          <w:noProof/>
        </w:rPr>
        <w:fldChar w:fldCharType="end"/>
      </w:r>
    </w:p>
    <w:p w:rsidR="00224A77" w:rsidRPr="00224A77" w:rsidRDefault="00224A77" w:rsidP="00224A77">
      <w:pPr>
        <w:tabs>
          <w:tab w:val="left" w:pos="7417"/>
        </w:tabs>
        <w:spacing w:before="40" w:after="40" w:line="240" w:lineRule="auto"/>
        <w:rPr>
          <w:rFonts w:eastAsia="Times New Roman" w:cstheme="minorHAnsi"/>
        </w:rPr>
      </w:pPr>
      <w:r w:rsidRPr="00224A77">
        <w:rPr>
          <w:rFonts w:eastAsia="Times New Roman" w:cstheme="minorHAnsi"/>
        </w:rPr>
        <w:tab/>
      </w:r>
    </w:p>
    <w:p w:rsidR="00224A77" w:rsidRPr="00224A77" w:rsidRDefault="00224A77" w:rsidP="00224A77">
      <w:pPr>
        <w:spacing w:before="40" w:after="40" w:line="240" w:lineRule="auto"/>
        <w:rPr>
          <w:rFonts w:eastAsia="Times New Roman" w:cstheme="minorHAnsi"/>
        </w:rPr>
      </w:pPr>
      <w:r w:rsidRPr="00224A77">
        <w:rPr>
          <w:rFonts w:ascii="Trebuchet MS" w:eastAsia="Times New Roman" w:hAnsi="Trebuchet MS" w:cs="Times New Roman"/>
          <w:i/>
          <w:color w:val="FF0000"/>
          <w:position w:val="-64"/>
          <w:sz w:val="24"/>
          <w:szCs w:val="24"/>
        </w:rPr>
        <w:object w:dxaOrig="4860" w:dyaOrig="1400">
          <v:shape id="_x0000_i1031" type="#_x0000_t75" style="width:241.5pt;height:70.5pt" o:ole="">
            <v:imagedata r:id="rId37" o:title=""/>
          </v:shape>
          <o:OLEObject Type="Embed" ProgID="Equation.DSMT4" ShapeID="_x0000_i1031" DrawAspect="Content" ObjectID="_1499234610" r:id="rId38"/>
        </w:objec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 xml:space="preserve">This equation is the same for gas, electric, and heat pump water heaters. An example calculation is shown for a gas water heater with a demand control recirculation pump in a low rise building. Since the gas water heater only has savings from the pump, it is the same for all climate zones. </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keepNext/>
        <w:spacing w:after="0" w:line="240" w:lineRule="auto"/>
        <w:rPr>
          <w:rFonts w:eastAsia="Times New Roman" w:cstheme="minorHAnsi"/>
          <w:b/>
          <w:bCs/>
        </w:rPr>
      </w:pPr>
      <w:r w:rsidRPr="00224A77">
        <w:rPr>
          <w:rFonts w:eastAsia="Times New Roman" w:cstheme="minorHAnsi"/>
          <w:b/>
          <w:bCs/>
        </w:rPr>
        <w:t xml:space="preserve">Equation </w:t>
      </w:r>
      <w:r w:rsidRPr="00224A77">
        <w:rPr>
          <w:rFonts w:eastAsia="Times New Roman" w:cstheme="minorHAnsi"/>
          <w:b/>
          <w:bCs/>
          <w:noProof/>
        </w:rPr>
        <w:fldChar w:fldCharType="begin"/>
      </w:r>
      <w:r w:rsidRPr="00224A77">
        <w:rPr>
          <w:rFonts w:eastAsia="Times New Roman" w:cstheme="minorHAnsi"/>
          <w:b/>
          <w:bCs/>
        </w:rPr>
        <w:instrText xml:space="preserve"> SEQ Equation \* ARABIC </w:instrText>
      </w:r>
      <w:r w:rsidRPr="00224A77">
        <w:rPr>
          <w:rFonts w:eastAsia="Times New Roman" w:cstheme="minorHAnsi"/>
          <w:b/>
          <w:bCs/>
          <w:noProof/>
        </w:rPr>
        <w:fldChar w:fldCharType="separate"/>
      </w:r>
      <w:r w:rsidRPr="00224A77">
        <w:rPr>
          <w:rFonts w:eastAsia="Times New Roman" w:cstheme="minorHAnsi"/>
          <w:b/>
          <w:bCs/>
          <w:noProof/>
        </w:rPr>
        <w:t>8</w:t>
      </w:r>
      <w:r w:rsidRPr="00224A77">
        <w:rPr>
          <w:rFonts w:eastAsia="Times New Roman" w:cstheme="minorHAnsi"/>
          <w:b/>
          <w:bCs/>
          <w:noProof/>
        </w:rPr>
        <w:fldChar w:fldCharType="end"/>
      </w:r>
    </w:p>
    <w:p w:rsidR="00224A77" w:rsidRPr="00224A77" w:rsidRDefault="00224A77" w:rsidP="00224A77">
      <w:pPr>
        <w:tabs>
          <w:tab w:val="left" w:pos="7417"/>
        </w:tabs>
        <w:spacing w:before="40" w:after="40" w:line="240" w:lineRule="auto"/>
        <w:rPr>
          <w:rFonts w:eastAsia="Times New Roman" w:cstheme="minorHAnsi"/>
        </w:rPr>
      </w:pPr>
      <w:r w:rsidRPr="00224A77">
        <w:rPr>
          <w:rFonts w:eastAsia="Times New Roman" w:cstheme="minorHAnsi"/>
        </w:rPr>
        <w:tab/>
      </w:r>
    </w:p>
    <w:p w:rsidR="00224A77" w:rsidRPr="00224A77" w:rsidRDefault="00224A77" w:rsidP="00224A77">
      <w:pPr>
        <w:spacing w:before="40" w:after="40" w:line="240" w:lineRule="auto"/>
        <w:rPr>
          <w:rFonts w:eastAsia="Times New Roman" w:cstheme="minorHAnsi"/>
        </w:rPr>
      </w:pPr>
      <w:r w:rsidRPr="00224A77">
        <w:rPr>
          <w:rFonts w:ascii="Trebuchet MS" w:eastAsia="Times New Roman" w:hAnsi="Trebuchet MS" w:cs="Times New Roman"/>
          <w:i/>
          <w:color w:val="FF0000"/>
          <w:position w:val="-64"/>
          <w:sz w:val="24"/>
          <w:szCs w:val="24"/>
        </w:rPr>
        <w:object w:dxaOrig="5400" w:dyaOrig="1400">
          <v:shape id="_x0000_i1032" type="#_x0000_t75" style="width:269.25pt;height:70.5pt" o:ole="">
            <v:imagedata r:id="rId39" o:title=""/>
          </v:shape>
          <o:OLEObject Type="Embed" ProgID="Equation.DSMT4" ShapeID="_x0000_i1032" DrawAspect="Content" ObjectID="_1499234611" r:id="rId40"/>
        </w:objec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The full set of calculations is detailed in Attachment 2 [</w:t>
      </w:r>
      <w:bookmarkStart w:id="31" w:name="_Ref308590367"/>
      <w:r w:rsidRPr="00224A77">
        <w:rPr>
          <w:rFonts w:eastAsia="Times New Roman" w:cstheme="minorHAnsi"/>
        </w:rPr>
        <w:endnoteReference w:id="8"/>
      </w:r>
      <w:bookmarkEnd w:id="31"/>
      <w:r w:rsidRPr="00224A77">
        <w:rPr>
          <w:rFonts w:eastAsia="Times New Roman" w:cstheme="minorHAnsi"/>
        </w:rPr>
        <w:t>].</w:t>
      </w:r>
    </w:p>
    <w:p w:rsidR="00224A77" w:rsidRPr="00224A77" w:rsidRDefault="00224A77" w:rsidP="00224A77">
      <w:pPr>
        <w:spacing w:before="240" w:after="120" w:line="240" w:lineRule="auto"/>
        <w:outlineLvl w:val="0"/>
        <w:rPr>
          <w:rFonts w:eastAsia="Times New Roman" w:cstheme="minorHAnsi"/>
          <w:b/>
          <w:bCs/>
          <w:smallCaps/>
          <w:kern w:val="32"/>
          <w:sz w:val="36"/>
          <w:szCs w:val="32"/>
        </w:rPr>
      </w:pPr>
    </w:p>
    <w:p w:rsidR="00224A77" w:rsidRPr="00224A77" w:rsidRDefault="00224A77" w:rsidP="00224A77">
      <w:pPr>
        <w:spacing w:before="240" w:after="120" w:line="240" w:lineRule="auto"/>
        <w:outlineLvl w:val="0"/>
        <w:rPr>
          <w:rFonts w:eastAsia="Times New Roman" w:cstheme="minorHAnsi"/>
          <w:b/>
          <w:bCs/>
          <w:smallCaps/>
          <w:kern w:val="32"/>
          <w:sz w:val="36"/>
          <w:szCs w:val="32"/>
        </w:rPr>
      </w:pPr>
      <w:proofErr w:type="gramStart"/>
      <w:r w:rsidRPr="00224A77">
        <w:rPr>
          <w:rFonts w:eastAsia="Times New Roman" w:cstheme="minorHAnsi"/>
          <w:b/>
          <w:bCs/>
          <w:smallCaps/>
          <w:kern w:val="32"/>
          <w:sz w:val="36"/>
          <w:szCs w:val="32"/>
        </w:rPr>
        <w:t>Section 3.</w:t>
      </w:r>
      <w:proofErr w:type="gramEnd"/>
      <w:r w:rsidRPr="00224A77">
        <w:rPr>
          <w:rFonts w:eastAsia="Times New Roman" w:cstheme="minorHAnsi"/>
          <w:b/>
          <w:bCs/>
          <w:smallCaps/>
          <w:kern w:val="32"/>
          <w:sz w:val="36"/>
          <w:szCs w:val="32"/>
        </w:rPr>
        <w:t xml:space="preserve"> Load Shape</w:t>
      </w:r>
      <w:bookmarkEnd w:id="26"/>
      <w:r w:rsidRPr="00224A77">
        <w:rPr>
          <w:rFonts w:eastAsia="Times New Roman" w:cstheme="minorHAnsi"/>
          <w:b/>
          <w:bCs/>
          <w:smallCaps/>
          <w:kern w:val="32"/>
          <w:sz w:val="36"/>
          <w:szCs w:val="32"/>
        </w:rPr>
        <w:t>s</w:t>
      </w:r>
    </w:p>
    <w:p w:rsidR="00224A77" w:rsidRPr="00224A77" w:rsidRDefault="00224A77" w:rsidP="00224A77">
      <w:pPr>
        <w:spacing w:after="0" w:line="240" w:lineRule="auto"/>
        <w:rPr>
          <w:rFonts w:eastAsia="Times New Roman" w:cstheme="minorHAnsi"/>
        </w:rPr>
      </w:pPr>
      <w:bookmarkStart w:id="32" w:name="_Ref296597958"/>
      <w:r w:rsidRPr="00224A77">
        <w:rPr>
          <w:rFonts w:eastAsia="Times New Roman" w:cstheme="minorHAnsi"/>
        </w:rPr>
        <w:t xml:space="preserve">The difference between the base case load shape and the measure load shape would be the most appropriate load shape; however, only end-use profiles are available. Therefore, </w:t>
      </w:r>
      <w:r w:rsidRPr="00224A77">
        <w:rPr>
          <w:rFonts w:eastAsia="Times New Roman" w:cstheme="minorHAnsi"/>
        </w:rPr>
        <w:fldChar w:fldCharType="begin"/>
      </w:r>
      <w:r w:rsidRPr="00224A77">
        <w:rPr>
          <w:rFonts w:eastAsia="Times New Roman" w:cstheme="minorHAnsi"/>
        </w:rPr>
        <w:instrText xml:space="preserve"> XE "load shape" </w:instrText>
      </w:r>
      <w:r w:rsidRPr="00224A77">
        <w:rPr>
          <w:rFonts w:eastAsia="Times New Roman" w:cstheme="minorHAnsi"/>
        </w:rPr>
        <w:fldChar w:fldCharType="end"/>
      </w:r>
      <w:r w:rsidRPr="00224A77">
        <w:rPr>
          <w:rFonts w:eastAsia="Times New Roman" w:cstheme="minorHAnsi"/>
        </w:rPr>
        <w:t>the closest load shape chosen for this measure is the DEER:</w:t>
      </w:r>
      <w:r w:rsidRPr="00224A77">
        <w:rPr>
          <w:rFonts w:ascii="Times New Roman" w:eastAsia="Times New Roman" w:hAnsi="Times New Roman" w:cs="Times New Roman"/>
        </w:rPr>
        <w:t xml:space="preserve"> </w:t>
      </w:r>
      <w:proofErr w:type="spellStart"/>
      <w:r w:rsidRPr="00224A77">
        <w:rPr>
          <w:rFonts w:eastAsia="Times New Roman" w:cstheme="minorHAnsi"/>
        </w:rPr>
        <w:t>HeatPump_WtrHt</w:t>
      </w:r>
      <w:proofErr w:type="spellEnd"/>
      <w:r w:rsidRPr="00224A77">
        <w:rPr>
          <w:rFonts w:eastAsia="Times New Roman" w:cstheme="minorHAnsi"/>
        </w:rPr>
        <w:t xml:space="preserve">-RC. This was chosen because the pump operates when there is hot water demand. See </w:t>
      </w:r>
      <w:r w:rsidRPr="00224A77">
        <w:rPr>
          <w:rFonts w:eastAsia="Times New Roman" w:cstheme="minorHAnsi"/>
        </w:rPr>
        <w:fldChar w:fldCharType="begin"/>
      </w:r>
      <w:r w:rsidRPr="00224A77">
        <w:rPr>
          <w:rFonts w:eastAsia="Times New Roman" w:cstheme="minorHAnsi"/>
        </w:rPr>
        <w:instrText xml:space="preserve"> REF _Ref322069523 \h </w:instrText>
      </w:r>
      <w:r w:rsidRPr="00224A77">
        <w:rPr>
          <w:rFonts w:eastAsia="Times New Roman" w:cstheme="minorHAnsi"/>
        </w:rPr>
      </w:r>
      <w:r w:rsidRPr="00224A77">
        <w:rPr>
          <w:rFonts w:eastAsia="Times New Roman" w:cstheme="minorHAnsi"/>
        </w:rPr>
        <w:fldChar w:fldCharType="separate"/>
      </w:r>
      <w:r w:rsidRPr="00224A77">
        <w:rPr>
          <w:rFonts w:eastAsia="Times New Roman" w:cstheme="minorHAnsi"/>
        </w:rPr>
        <w:t xml:space="preserve">Table </w:t>
      </w:r>
      <w:r w:rsidRPr="00224A77">
        <w:rPr>
          <w:rFonts w:eastAsia="Times New Roman" w:cstheme="minorHAnsi"/>
          <w:noProof/>
        </w:rPr>
        <w:t>8</w:t>
      </w:r>
      <w:r w:rsidRPr="00224A77">
        <w:rPr>
          <w:rFonts w:eastAsia="Times New Roman" w:cstheme="minorHAnsi"/>
        </w:rPr>
        <w:fldChar w:fldCharType="end"/>
      </w:r>
      <w:r w:rsidRPr="00224A77">
        <w:rPr>
          <w:rFonts w:eastAsia="Times New Roman" w:cstheme="minorHAnsi"/>
        </w:rPr>
        <w:t xml:space="preserve"> for a list of all Building Types and Load Shapes. See the KEMA report [31] for a more thorough discussion regarding the load shapes for this measure.</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jc w:val="center"/>
        <w:rPr>
          <w:rFonts w:eastAsia="Times New Roman" w:cstheme="minorHAnsi"/>
          <w:bCs/>
        </w:rPr>
      </w:pPr>
      <w:bookmarkStart w:id="33" w:name="_Ref322069523"/>
      <w:r w:rsidRPr="00224A77">
        <w:rPr>
          <w:rFonts w:eastAsia="Times New Roman" w:cstheme="minorHAnsi"/>
          <w:b/>
          <w:bCs/>
        </w:rPr>
        <w:t xml:space="preserve">Table </w:t>
      </w:r>
      <w:r w:rsidRPr="00224A77">
        <w:rPr>
          <w:rFonts w:eastAsia="Times New Roman" w:cstheme="minorHAnsi"/>
          <w:b/>
          <w:bCs/>
        </w:rPr>
        <w:fldChar w:fldCharType="begin"/>
      </w:r>
      <w:r w:rsidRPr="00224A77">
        <w:rPr>
          <w:rFonts w:eastAsia="Times New Roman" w:cstheme="minorHAnsi"/>
          <w:b/>
          <w:bCs/>
        </w:rPr>
        <w:instrText xml:space="preserve"> SEQ Table \* ARABIC </w:instrText>
      </w:r>
      <w:r w:rsidRPr="00224A77">
        <w:rPr>
          <w:rFonts w:eastAsia="Times New Roman" w:cstheme="minorHAnsi"/>
          <w:b/>
          <w:bCs/>
        </w:rPr>
        <w:fldChar w:fldCharType="separate"/>
      </w:r>
      <w:r w:rsidRPr="00224A77">
        <w:rPr>
          <w:rFonts w:eastAsia="Times New Roman" w:cstheme="minorHAnsi"/>
          <w:b/>
          <w:bCs/>
          <w:noProof/>
        </w:rPr>
        <w:t>8</w:t>
      </w:r>
      <w:r w:rsidRPr="00224A77">
        <w:rPr>
          <w:rFonts w:eastAsia="Times New Roman" w:cstheme="minorHAnsi"/>
          <w:b/>
          <w:bCs/>
        </w:rPr>
        <w:fldChar w:fldCharType="end"/>
      </w:r>
      <w:bookmarkEnd w:id="33"/>
      <w:r w:rsidRPr="00224A77">
        <w:rPr>
          <w:rFonts w:eastAsia="Times New Roman" w:cstheme="minorHAnsi"/>
          <w:b/>
          <w:bCs/>
        </w:rPr>
        <w:t xml:space="preserve"> Building Types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224A77" w:rsidRPr="00224A77" w:rsidTr="00224A77">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224A77" w:rsidRPr="00224A77" w:rsidRDefault="00224A77" w:rsidP="00224A77">
            <w:pPr>
              <w:jc w:val="center"/>
              <w:rPr>
                <w:rFonts w:cstheme="minorHAnsi"/>
                <w:highlight w:val="yellow"/>
              </w:rPr>
            </w:pPr>
            <w:r w:rsidRPr="00224A77">
              <w:rPr>
                <w:rFonts w:cstheme="minorHAnsi"/>
              </w:rPr>
              <w:t>Building Type</w:t>
            </w:r>
          </w:p>
        </w:tc>
        <w:tc>
          <w:tcPr>
            <w:tcW w:w="1729" w:type="pct"/>
          </w:tcPr>
          <w:p w:rsidR="00224A77" w:rsidRPr="00224A77" w:rsidRDefault="00224A77" w:rsidP="00224A77">
            <w:pPr>
              <w:jc w:val="center"/>
              <w:rPr>
                <w:rFonts w:cstheme="minorHAnsi"/>
                <w:highlight w:val="yellow"/>
              </w:rPr>
            </w:pPr>
            <w:r w:rsidRPr="00224A77">
              <w:rPr>
                <w:rFonts w:cstheme="minorHAnsi"/>
              </w:rPr>
              <w:t>E3 Alt. Building Type</w:t>
            </w:r>
          </w:p>
        </w:tc>
        <w:tc>
          <w:tcPr>
            <w:tcW w:w="1511" w:type="pct"/>
          </w:tcPr>
          <w:p w:rsidR="00224A77" w:rsidRPr="00224A77" w:rsidRDefault="00224A77" w:rsidP="00224A77">
            <w:pPr>
              <w:jc w:val="center"/>
              <w:rPr>
                <w:rFonts w:cstheme="minorHAnsi"/>
              </w:rPr>
            </w:pPr>
            <w:r w:rsidRPr="00224A77">
              <w:rPr>
                <w:rFonts w:cstheme="minorHAnsi"/>
              </w:rPr>
              <w:t>Load Shape</w:t>
            </w:r>
          </w:p>
        </w:tc>
      </w:tr>
      <w:tr w:rsidR="00224A77" w:rsidRPr="00224A77" w:rsidTr="00224A77">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224A77" w:rsidRPr="00224A77" w:rsidRDefault="00224A77" w:rsidP="00224A77">
            <w:pPr>
              <w:rPr>
                <w:rFonts w:cstheme="minorHAnsi"/>
              </w:rPr>
            </w:pPr>
            <w:r w:rsidRPr="00224A77">
              <w:rPr>
                <w:rFonts w:cstheme="minorHAnsi"/>
              </w:rPr>
              <w:t>Residential Multi-family</w:t>
            </w:r>
          </w:p>
        </w:tc>
        <w:tc>
          <w:tcPr>
            <w:tcW w:w="1729" w:type="pct"/>
          </w:tcPr>
          <w:p w:rsidR="00224A77" w:rsidRPr="00224A77" w:rsidRDefault="00224A77" w:rsidP="00224A77">
            <w:pPr>
              <w:jc w:val="center"/>
              <w:rPr>
                <w:rFonts w:cstheme="minorHAnsi"/>
              </w:rPr>
            </w:pPr>
            <w:r w:rsidRPr="00224A77">
              <w:rPr>
                <w:rFonts w:cstheme="minorHAnsi"/>
              </w:rPr>
              <w:t>Residential</w:t>
            </w:r>
          </w:p>
        </w:tc>
        <w:tc>
          <w:tcPr>
            <w:tcW w:w="1511" w:type="pct"/>
          </w:tcPr>
          <w:p w:rsidR="00224A77" w:rsidRPr="00224A77" w:rsidRDefault="00224A77" w:rsidP="00224A77">
            <w:pPr>
              <w:jc w:val="center"/>
              <w:rPr>
                <w:rFonts w:cstheme="minorHAnsi"/>
              </w:rPr>
            </w:pPr>
            <w:r w:rsidRPr="00224A77">
              <w:rPr>
                <w:rFonts w:cstheme="minorHAnsi"/>
              </w:rPr>
              <w:t>DEER:</w:t>
            </w:r>
            <w:r w:rsidRPr="00224A77">
              <w:rPr>
                <w:sz w:val="24"/>
                <w:szCs w:val="24"/>
              </w:rPr>
              <w:t xml:space="preserve"> </w:t>
            </w:r>
            <w:proofErr w:type="spellStart"/>
            <w:r w:rsidRPr="00224A77">
              <w:rPr>
                <w:rFonts w:cstheme="minorHAnsi"/>
              </w:rPr>
              <w:t>HeatPump_WtrHt</w:t>
            </w:r>
            <w:proofErr w:type="spellEnd"/>
            <w:r w:rsidRPr="00224A77">
              <w:rPr>
                <w:rFonts w:cstheme="minorHAnsi"/>
              </w:rPr>
              <w:t>-RC</w:t>
            </w:r>
          </w:p>
        </w:tc>
      </w:tr>
    </w:tbl>
    <w:p w:rsidR="00224A77" w:rsidRPr="00224A77" w:rsidRDefault="00224A77" w:rsidP="00224A77">
      <w:pPr>
        <w:spacing w:before="240" w:after="120" w:line="240" w:lineRule="auto"/>
        <w:outlineLvl w:val="0"/>
        <w:rPr>
          <w:rFonts w:eastAsia="Times New Roman" w:cstheme="minorHAnsi"/>
          <w:b/>
          <w:bCs/>
          <w:smallCaps/>
          <w:kern w:val="32"/>
          <w:sz w:val="36"/>
          <w:szCs w:val="32"/>
        </w:rPr>
      </w:pPr>
      <w:bookmarkStart w:id="34" w:name="_Toc214003096"/>
      <w:bookmarkEnd w:id="32"/>
      <w:proofErr w:type="gramStart"/>
      <w:r w:rsidRPr="00224A77">
        <w:rPr>
          <w:rFonts w:eastAsia="Times New Roman" w:cstheme="minorHAnsi"/>
          <w:b/>
          <w:bCs/>
          <w:smallCaps/>
          <w:kern w:val="32"/>
          <w:sz w:val="36"/>
          <w:szCs w:val="32"/>
        </w:rPr>
        <w:t>Section 4.</w:t>
      </w:r>
      <w:proofErr w:type="gramEnd"/>
      <w:r w:rsidRPr="00224A77">
        <w:rPr>
          <w:rFonts w:eastAsia="Times New Roman" w:cstheme="minorHAnsi"/>
          <w:b/>
          <w:bCs/>
          <w:smallCaps/>
          <w:kern w:val="32"/>
          <w:sz w:val="36"/>
          <w:szCs w:val="32"/>
        </w:rPr>
        <w:t xml:space="preserve"> Base Case &amp; Measure Costs</w:t>
      </w:r>
      <w:bookmarkEnd w:id="34"/>
    </w:p>
    <w:p w:rsidR="00224A77" w:rsidRPr="00224A77" w:rsidRDefault="00224A77" w:rsidP="00224A77">
      <w:pPr>
        <w:keepNext/>
        <w:spacing w:before="240" w:after="60" w:line="240" w:lineRule="auto"/>
        <w:outlineLvl w:val="1"/>
        <w:rPr>
          <w:rFonts w:eastAsia="Times New Roman" w:cstheme="minorHAnsi"/>
          <w:b/>
          <w:bCs/>
          <w:iCs/>
          <w:smallCaps/>
          <w:sz w:val="28"/>
          <w:szCs w:val="28"/>
        </w:rPr>
      </w:pPr>
      <w:bookmarkStart w:id="35" w:name="_Toc214003097"/>
      <w:r w:rsidRPr="00224A77">
        <w:rPr>
          <w:rFonts w:eastAsia="Times New Roman" w:cstheme="minorHAnsi"/>
          <w:b/>
          <w:bCs/>
          <w:iCs/>
          <w:smallCaps/>
          <w:sz w:val="28"/>
          <w:szCs w:val="28"/>
        </w:rPr>
        <w:t>4.1 Base Case Cost</w:t>
      </w:r>
      <w:bookmarkEnd w:id="35"/>
    </w:p>
    <w:p w:rsidR="00224A77" w:rsidRPr="00224A77" w:rsidRDefault="00224A77" w:rsidP="00224A77">
      <w:pPr>
        <w:spacing w:after="0" w:line="240" w:lineRule="auto"/>
        <w:rPr>
          <w:rFonts w:eastAsia="Times New Roman" w:cstheme="minorHAnsi"/>
        </w:rPr>
      </w:pPr>
      <w:bookmarkStart w:id="36" w:name="_Toc214003098"/>
      <w:r w:rsidRPr="00224A77">
        <w:rPr>
          <w:rFonts w:eastAsia="Times New Roman" w:cstheme="minorHAnsi"/>
        </w:rPr>
        <w:t>Base case cost was determined by a web-based search of local distributor’s prices for commercially available water recirculating pumps. A variety of size and material of pumps were chosen to reflect the range of options that may be currently installed as the base case. The cost and source of each unit used to determine the average base case cost can be found in Attachment 3 [</w:t>
      </w:r>
      <w:r w:rsidRPr="00224A77">
        <w:rPr>
          <w:rFonts w:eastAsia="Times New Roman" w:cstheme="minorHAnsi"/>
        </w:rPr>
        <w:endnoteReference w:id="9"/>
      </w:r>
      <w:r w:rsidRPr="00224A77">
        <w:rPr>
          <w:rFonts w:eastAsia="Times New Roman" w:cstheme="minorHAnsi"/>
        </w:rPr>
        <w:t>].</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rPr>
          <w:rFonts w:eastAsia="Times New Roman" w:cstheme="minorHAnsi"/>
        </w:rPr>
      </w:pPr>
      <w:r w:rsidRPr="00224A77">
        <w:rPr>
          <w:rFonts w:eastAsia="Times New Roman" w:cstheme="minorHAnsi"/>
        </w:rPr>
        <w:t>The base case cost was determined to be $10.65/dwelling unit for a high rise building.</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rPr>
          <w:rFonts w:eastAsia="Times New Roman" w:cstheme="minorHAnsi"/>
        </w:rPr>
      </w:pPr>
      <w:r w:rsidRPr="00224A77">
        <w:rPr>
          <w:rFonts w:eastAsia="Times New Roman" w:cstheme="minorHAnsi"/>
        </w:rPr>
        <w:t>The base case cost was determined to be $10.11/dwelling unit for a low rise building.</w:t>
      </w:r>
    </w:p>
    <w:p w:rsidR="00224A77" w:rsidRPr="00224A77" w:rsidRDefault="00224A77" w:rsidP="00224A77">
      <w:pPr>
        <w:spacing w:before="240" w:after="60" w:line="240" w:lineRule="auto"/>
        <w:outlineLvl w:val="1"/>
        <w:rPr>
          <w:rFonts w:eastAsia="Times New Roman" w:cstheme="minorHAnsi"/>
          <w:b/>
          <w:bCs/>
          <w:iCs/>
          <w:smallCaps/>
          <w:sz w:val="28"/>
          <w:szCs w:val="28"/>
        </w:rPr>
      </w:pPr>
      <w:r w:rsidRPr="00224A77">
        <w:rPr>
          <w:rFonts w:eastAsia="Times New Roman" w:cstheme="minorHAnsi"/>
          <w:b/>
          <w:bCs/>
          <w:iCs/>
          <w:smallCaps/>
          <w:sz w:val="28"/>
          <w:szCs w:val="28"/>
        </w:rPr>
        <w:t>4.2 Gross Measure Cost</w:t>
      </w:r>
      <w:bookmarkEnd w:id="36"/>
    </w:p>
    <w:p w:rsidR="00224A77" w:rsidRPr="00224A77" w:rsidRDefault="00224A77" w:rsidP="00224A77">
      <w:pPr>
        <w:spacing w:before="40" w:after="40" w:line="240" w:lineRule="auto"/>
        <w:rPr>
          <w:rFonts w:eastAsia="Times New Roman" w:cstheme="minorHAnsi"/>
        </w:rPr>
      </w:pPr>
      <w:bookmarkStart w:id="37" w:name="_Toc214003099"/>
      <w:r w:rsidRPr="00224A77">
        <w:rPr>
          <w:rFonts w:eastAsia="Times New Roman" w:cstheme="minorHAnsi"/>
        </w:rPr>
        <w:t xml:space="preserve">Measure equipment cost was determined by calling the manufacturer who makes the demand control recirculation pump. Currently, only a 1/6 </w:t>
      </w:r>
      <w:proofErr w:type="spellStart"/>
      <w:r w:rsidRPr="00224A77">
        <w:rPr>
          <w:rFonts w:eastAsia="Times New Roman" w:cstheme="minorHAnsi"/>
        </w:rPr>
        <w:t>hp</w:t>
      </w:r>
      <w:proofErr w:type="spellEnd"/>
      <w:r w:rsidRPr="00224A77">
        <w:rPr>
          <w:rFonts w:eastAsia="Times New Roman" w:cstheme="minorHAnsi"/>
        </w:rPr>
        <w:t xml:space="preserve"> pump is commercially available by the manufacturer </w:t>
      </w:r>
      <w:bookmarkStart w:id="38" w:name="OLE_LINK1"/>
      <w:bookmarkStart w:id="39" w:name="OLE_LINK2"/>
      <w:proofErr w:type="spellStart"/>
      <w:r w:rsidRPr="00224A77">
        <w:rPr>
          <w:rFonts w:eastAsia="Times New Roman" w:cstheme="minorHAnsi"/>
        </w:rPr>
        <w:t>Enovative</w:t>
      </w:r>
      <w:proofErr w:type="spellEnd"/>
      <w:r w:rsidRPr="00224A77">
        <w:rPr>
          <w:rFonts w:eastAsia="Times New Roman" w:cstheme="minorHAnsi"/>
        </w:rPr>
        <w:t xml:space="preserve"> </w:t>
      </w:r>
      <w:proofErr w:type="spellStart"/>
      <w:r w:rsidRPr="00224A77">
        <w:rPr>
          <w:rFonts w:eastAsia="Times New Roman" w:cstheme="minorHAnsi"/>
        </w:rPr>
        <w:t>Kontrols</w:t>
      </w:r>
      <w:proofErr w:type="spellEnd"/>
      <w:r w:rsidRPr="00224A77">
        <w:rPr>
          <w:rFonts w:eastAsia="Times New Roman" w:cstheme="minorHAnsi"/>
        </w:rPr>
        <w:t xml:space="preserve"> </w:t>
      </w:r>
      <w:bookmarkEnd w:id="38"/>
      <w:bookmarkEnd w:id="39"/>
      <w:r w:rsidRPr="00224A77">
        <w:rPr>
          <w:rFonts w:eastAsia="Times New Roman" w:cstheme="minorHAnsi"/>
        </w:rPr>
        <w:t xml:space="preserve">Systems. The price quoted for equipment cost was $1,595.00 for a basic “T” size and $1,670 for larger “T” size.  The average of these two costs, $1,632.50, was taken to be the measure cost. This translates to $37.10/dwelling unit and $18.55/dwelling unit for the low and high rise buildings, respectively. </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lastRenderedPageBreak/>
        <w:t xml:space="preserve">Labor required to install the measure is estimated to be between one and two hours (per manufacturer conversations). Therefore, this work paper assumes two hours of labor will be required at the Labor Base Wage Rate from DEER Measure Cost Summary [215] for NR-DHW-SWH of $59 per hour, regardless of building size. This gives a total labor of $2.68/dwelling unit and $1.34/dwelling unit for the low and high rise buildings, respectively. This labor cost is based on incremental labor only, and assumes the labor to install the </w:t>
      </w:r>
      <w:proofErr w:type="spellStart"/>
      <w:r w:rsidRPr="00224A77">
        <w:rPr>
          <w:rFonts w:eastAsia="Times New Roman" w:cstheme="minorHAnsi"/>
        </w:rPr>
        <w:t>basecase</w:t>
      </w:r>
      <w:proofErr w:type="spellEnd"/>
      <w:r w:rsidRPr="00224A77">
        <w:rPr>
          <w:rFonts w:eastAsia="Times New Roman" w:cstheme="minorHAnsi"/>
        </w:rPr>
        <w:t xml:space="preserve"> recirculation pump and measure case recirculation pump will be the same. Labor cost is the additional labor required to install demand control sensors and commission the new system.  The price is assumed to be the same for both pump size categories for the measure case as there is currently no other data for different pump sizes.</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This gross measure cost for a retrofit measure is the sum of the measure equipment cost and the measure labor cost.</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rPr>
          <w:rFonts w:eastAsia="Times New Roman" w:cstheme="minorHAnsi"/>
        </w:rPr>
      </w:pPr>
      <w:r w:rsidRPr="00224A77">
        <w:rPr>
          <w:rFonts w:eastAsia="Times New Roman" w:cstheme="minorHAnsi"/>
        </w:rPr>
        <w:t xml:space="preserve">For </w:t>
      </w:r>
      <w:r w:rsidRPr="00224A77">
        <w:rPr>
          <w:rFonts w:eastAsia="Times New Roman" w:cstheme="minorHAnsi"/>
          <w:b/>
        </w:rPr>
        <w:t xml:space="preserve">RET </w:t>
      </w:r>
      <w:r w:rsidRPr="00224A77">
        <w:rPr>
          <w:rFonts w:eastAsia="Times New Roman" w:cstheme="minorHAnsi"/>
        </w:rPr>
        <w:t>first baseline period, GMC is represented by the equation below:</w:t>
      </w:r>
    </w:p>
    <w:p w:rsidR="00224A77" w:rsidRPr="00224A77" w:rsidRDefault="00224A77" w:rsidP="00224A77">
      <w:pPr>
        <w:spacing w:after="0" w:line="240" w:lineRule="auto"/>
        <w:ind w:firstLine="720"/>
        <w:rPr>
          <w:rFonts w:eastAsia="Times New Roman" w:cstheme="minorHAnsi"/>
          <w:i/>
        </w:rPr>
      </w:pPr>
    </w:p>
    <w:p w:rsidR="00224A77" w:rsidRPr="00224A77" w:rsidRDefault="00224A77" w:rsidP="00224A77">
      <w:pPr>
        <w:spacing w:after="0" w:line="240" w:lineRule="auto"/>
        <w:ind w:firstLine="720"/>
        <w:rPr>
          <w:rFonts w:eastAsia="Times New Roman" w:cstheme="minorHAnsi"/>
          <w:i/>
        </w:rPr>
      </w:pPr>
      <w:r w:rsidRPr="00224A77">
        <w:rPr>
          <w:rFonts w:eastAsia="Times New Roman" w:cstheme="minorHAnsi"/>
          <w:i/>
        </w:rPr>
        <w:t xml:space="preserve">GMC = Measure Equipment Cost + Measure Labor Cost </w:t>
      </w:r>
    </w:p>
    <w:p w:rsidR="00224A77" w:rsidRPr="00224A77" w:rsidRDefault="00224A77" w:rsidP="00224A77">
      <w:pPr>
        <w:spacing w:before="40" w:after="40" w:line="240" w:lineRule="auto"/>
        <w:ind w:left="720"/>
        <w:rPr>
          <w:rFonts w:eastAsia="Times New Roman" w:cstheme="minorHAnsi"/>
        </w:rPr>
      </w:pP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For a high rise building,</w:t>
      </w: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ab/>
        <w:t xml:space="preserve">GMC </w:t>
      </w:r>
      <w:r w:rsidRPr="00224A77">
        <w:rPr>
          <w:rFonts w:eastAsia="Times New Roman" w:cstheme="minorHAnsi"/>
        </w:rPr>
        <w:tab/>
        <w:t>= $18.55 + $1.34 = $19.89</w:t>
      </w: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For a low rise building,</w:t>
      </w: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ab/>
        <w:t>GMC</w:t>
      </w:r>
      <w:r w:rsidRPr="00224A77">
        <w:rPr>
          <w:rFonts w:eastAsia="Times New Roman" w:cstheme="minorHAnsi"/>
        </w:rPr>
        <w:tab/>
        <w:t>= $37.10 + $2.68 = $39.78</w:t>
      </w:r>
    </w:p>
    <w:p w:rsidR="00224A77" w:rsidRPr="00224A77" w:rsidRDefault="00224A77" w:rsidP="00224A77">
      <w:pPr>
        <w:spacing w:after="0" w:line="240" w:lineRule="auto"/>
        <w:ind w:firstLine="720"/>
        <w:rPr>
          <w:rFonts w:eastAsia="Times New Roman" w:cstheme="minorHAnsi"/>
          <w:i/>
        </w:rPr>
      </w:pPr>
    </w:p>
    <w:p w:rsidR="00224A77" w:rsidRPr="00224A77" w:rsidRDefault="00224A77" w:rsidP="00224A77">
      <w:pPr>
        <w:spacing w:after="0" w:line="240" w:lineRule="auto"/>
        <w:rPr>
          <w:rFonts w:eastAsia="Times New Roman" w:cstheme="minorHAnsi"/>
          <w:i/>
        </w:rPr>
      </w:pPr>
    </w:p>
    <w:p w:rsidR="00224A77" w:rsidRPr="00224A77" w:rsidRDefault="00224A77" w:rsidP="00224A77">
      <w:pPr>
        <w:spacing w:after="0" w:line="240" w:lineRule="auto"/>
        <w:rPr>
          <w:rFonts w:eastAsia="Times New Roman" w:cstheme="minorHAnsi"/>
        </w:rPr>
      </w:pPr>
      <w:r w:rsidRPr="00224A77">
        <w:rPr>
          <w:rFonts w:eastAsia="Times New Roman" w:cstheme="minorHAnsi"/>
        </w:rPr>
        <w:t xml:space="preserve">For </w:t>
      </w:r>
      <w:r w:rsidRPr="00224A77">
        <w:rPr>
          <w:rFonts w:eastAsia="Times New Roman" w:cstheme="minorHAnsi"/>
          <w:b/>
        </w:rPr>
        <w:t xml:space="preserve">RET </w:t>
      </w:r>
      <w:r w:rsidRPr="00224A77">
        <w:rPr>
          <w:rFonts w:eastAsia="Times New Roman" w:cstheme="minorHAnsi"/>
        </w:rPr>
        <w:t>second baseline period, GMC is represented by the equation below:</w:t>
      </w:r>
    </w:p>
    <w:p w:rsidR="00224A77" w:rsidRPr="00224A77" w:rsidRDefault="00224A77" w:rsidP="00224A77">
      <w:pPr>
        <w:tabs>
          <w:tab w:val="left" w:pos="3705"/>
        </w:tabs>
        <w:spacing w:after="0" w:line="240" w:lineRule="auto"/>
        <w:ind w:firstLine="720"/>
        <w:rPr>
          <w:rFonts w:eastAsia="Times New Roman" w:cstheme="minorHAnsi"/>
          <w:i/>
        </w:rPr>
      </w:pPr>
      <w:r w:rsidRPr="00224A77">
        <w:rPr>
          <w:rFonts w:eastAsia="Times New Roman" w:cstheme="minorHAnsi"/>
          <w:i/>
        </w:rPr>
        <w:tab/>
      </w:r>
    </w:p>
    <w:p w:rsidR="00224A77" w:rsidRPr="00224A77" w:rsidRDefault="00224A77" w:rsidP="00224A77">
      <w:pPr>
        <w:spacing w:after="0" w:line="240" w:lineRule="auto"/>
        <w:ind w:firstLine="720"/>
        <w:rPr>
          <w:rFonts w:eastAsia="Times New Roman" w:cstheme="minorHAnsi"/>
        </w:rPr>
      </w:pPr>
      <w:r w:rsidRPr="00224A77">
        <w:rPr>
          <w:rFonts w:eastAsia="Times New Roman" w:cstheme="minorHAnsi"/>
          <w:i/>
        </w:rPr>
        <w:t xml:space="preserve">GMC = </w:t>
      </w:r>
    </w:p>
    <w:p w:rsidR="00224A77" w:rsidRPr="00224A77" w:rsidRDefault="00224A77" w:rsidP="00224A77">
      <w:pPr>
        <w:spacing w:after="0" w:line="240" w:lineRule="auto"/>
        <w:ind w:firstLine="720"/>
        <w:rPr>
          <w:rFonts w:eastAsia="Times New Roman" w:cstheme="minorHAnsi"/>
        </w:rPr>
      </w:pPr>
      <w:r w:rsidRPr="00224A77">
        <w:rPr>
          <w:rFonts w:eastAsia="Times New Roman" w:cstheme="minorHAnsi"/>
        </w:rPr>
        <w:t>(Measure Equipment Cost + Measure Labor Cost) –</w:t>
      </w:r>
    </w:p>
    <w:p w:rsidR="00224A77" w:rsidRPr="00224A77" w:rsidRDefault="00224A77" w:rsidP="00224A77">
      <w:pPr>
        <w:spacing w:after="0" w:line="240" w:lineRule="auto"/>
        <w:ind w:left="720" w:firstLine="720"/>
        <w:rPr>
          <w:rFonts w:eastAsia="Times New Roman" w:cstheme="minorHAnsi"/>
        </w:rPr>
      </w:pPr>
      <w:r w:rsidRPr="00224A77">
        <w:rPr>
          <w:rFonts w:eastAsia="Times New Roman" w:cstheme="minorHAnsi"/>
        </w:rPr>
        <w:t xml:space="preserve">    (Base Case Equipment Cost + Base Case Labor Cost)</w:t>
      </w:r>
    </w:p>
    <w:p w:rsidR="00224A77" w:rsidRPr="00224A77" w:rsidRDefault="00224A77" w:rsidP="00224A77">
      <w:pPr>
        <w:spacing w:after="0" w:line="240" w:lineRule="auto"/>
        <w:ind w:firstLine="720"/>
        <w:rPr>
          <w:rFonts w:eastAsia="Times New Roman" w:cstheme="minorHAnsi"/>
          <w:i/>
        </w:rPr>
      </w:pPr>
    </w:p>
    <w:p w:rsidR="00224A77" w:rsidRPr="00224A77" w:rsidRDefault="00224A77" w:rsidP="00224A77">
      <w:pPr>
        <w:spacing w:after="0" w:line="240" w:lineRule="auto"/>
        <w:rPr>
          <w:rFonts w:eastAsia="Times New Roman" w:cstheme="minorHAnsi"/>
          <w:i/>
        </w:rPr>
      </w:pPr>
    </w:p>
    <w:p w:rsidR="00224A77" w:rsidRPr="00224A77" w:rsidRDefault="00224A77" w:rsidP="00224A77">
      <w:pPr>
        <w:spacing w:before="40" w:after="40" w:line="240" w:lineRule="auto"/>
        <w:ind w:left="720"/>
        <w:rPr>
          <w:rFonts w:eastAsia="Times New Roman" w:cstheme="minorHAnsi"/>
        </w:rPr>
      </w:pPr>
      <w:bookmarkStart w:id="40" w:name="OLE_LINK4"/>
      <w:bookmarkStart w:id="41" w:name="OLE_LINK5"/>
      <w:r w:rsidRPr="00224A77">
        <w:rPr>
          <w:rFonts w:eastAsia="Times New Roman" w:cstheme="minorHAnsi"/>
        </w:rPr>
        <w:t>For a high rise building,</w:t>
      </w: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ab/>
        <w:t xml:space="preserve">GMC </w:t>
      </w:r>
      <w:r w:rsidRPr="00224A77">
        <w:rPr>
          <w:rFonts w:eastAsia="Times New Roman" w:cstheme="minorHAnsi"/>
        </w:rPr>
        <w:tab/>
        <w:t>= ($18.55 + $1.34) – (10.65 + $1.34</w:t>
      </w:r>
      <w:proofErr w:type="gramStart"/>
      <w:r w:rsidRPr="00224A77">
        <w:rPr>
          <w:rFonts w:eastAsia="Times New Roman" w:cstheme="minorHAnsi"/>
        </w:rPr>
        <w:t>)=</w:t>
      </w:r>
      <w:proofErr w:type="gramEnd"/>
      <w:r w:rsidRPr="00224A77">
        <w:rPr>
          <w:rFonts w:eastAsia="Times New Roman" w:cstheme="minorHAnsi"/>
        </w:rPr>
        <w:t xml:space="preserve"> $7.9/dwelling unit</w:t>
      </w: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For a low rise building,</w:t>
      </w: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ab/>
        <w:t>GMC</w:t>
      </w:r>
      <w:r w:rsidRPr="00224A77">
        <w:rPr>
          <w:rFonts w:eastAsia="Times New Roman" w:cstheme="minorHAnsi"/>
        </w:rPr>
        <w:tab/>
        <w:t>= ($37.10 + $2.68) – ($10.11 - $2.68</w:t>
      </w:r>
      <w:proofErr w:type="gramStart"/>
      <w:r w:rsidRPr="00224A77">
        <w:rPr>
          <w:rFonts w:eastAsia="Times New Roman" w:cstheme="minorHAnsi"/>
        </w:rPr>
        <w:t>)=</w:t>
      </w:r>
      <w:proofErr w:type="gramEnd"/>
      <w:r w:rsidRPr="00224A77">
        <w:rPr>
          <w:rFonts w:eastAsia="Times New Roman" w:cstheme="minorHAnsi"/>
        </w:rPr>
        <w:t xml:space="preserve"> $26.99/dwelling unit</w:t>
      </w:r>
    </w:p>
    <w:p w:rsidR="00224A77" w:rsidRPr="00224A77" w:rsidRDefault="00224A77" w:rsidP="00224A77">
      <w:pPr>
        <w:spacing w:before="40" w:after="40" w:line="240" w:lineRule="auto"/>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The climate zone specific costs were calculated using the DEER cost table SWH50.</w:t>
      </w:r>
    </w:p>
    <w:bookmarkEnd w:id="40"/>
    <w:bookmarkEnd w:id="41"/>
    <w:p w:rsidR="00224A77" w:rsidRPr="00224A77" w:rsidRDefault="00224A77" w:rsidP="00224A77">
      <w:pPr>
        <w:spacing w:before="240" w:after="60" w:line="240" w:lineRule="auto"/>
        <w:outlineLvl w:val="1"/>
        <w:rPr>
          <w:rFonts w:eastAsia="Times New Roman" w:cstheme="minorHAnsi"/>
          <w:b/>
          <w:bCs/>
          <w:iCs/>
          <w:smallCaps/>
          <w:sz w:val="28"/>
          <w:szCs w:val="28"/>
        </w:rPr>
      </w:pPr>
      <w:r w:rsidRPr="00224A77">
        <w:rPr>
          <w:rFonts w:eastAsia="Times New Roman" w:cstheme="minorHAnsi"/>
          <w:b/>
          <w:bCs/>
          <w:iCs/>
          <w:smallCaps/>
          <w:sz w:val="28"/>
          <w:szCs w:val="28"/>
        </w:rPr>
        <w:t>4.3 Incremental Measure Cost</w:t>
      </w:r>
    </w:p>
    <w:bookmarkEnd w:id="37"/>
    <w:p w:rsidR="00224A77" w:rsidRPr="00224A77" w:rsidRDefault="00224A77" w:rsidP="00224A77">
      <w:pPr>
        <w:spacing w:before="40" w:after="40" w:line="240" w:lineRule="auto"/>
        <w:rPr>
          <w:rFonts w:eastAsia="Times New Roman" w:cstheme="minorHAnsi"/>
          <w:i/>
          <w:color w:val="FF0000"/>
        </w:rPr>
      </w:pPr>
      <w:r w:rsidRPr="00224A77">
        <w:rPr>
          <w:rFonts w:eastAsia="Times New Roman" w:cstheme="minorHAnsi"/>
        </w:rPr>
        <w:t>Incremental measure cost (IMC) can be calculated using the following equation:</w:t>
      </w:r>
    </w:p>
    <w:p w:rsidR="00224A77" w:rsidRPr="00224A77" w:rsidRDefault="00224A77" w:rsidP="00224A77">
      <w:pPr>
        <w:spacing w:after="0" w:line="240" w:lineRule="auto"/>
        <w:rPr>
          <w:rFonts w:eastAsia="Times New Roman" w:cstheme="minorHAnsi"/>
        </w:rPr>
      </w:pPr>
    </w:p>
    <w:p w:rsidR="00224A77" w:rsidRPr="00224A77" w:rsidRDefault="00224A77" w:rsidP="00224A77">
      <w:pPr>
        <w:spacing w:after="0" w:line="240" w:lineRule="auto"/>
        <w:ind w:firstLine="720"/>
        <w:rPr>
          <w:rFonts w:eastAsia="Times New Roman" w:cstheme="minorHAnsi"/>
        </w:rPr>
      </w:pPr>
      <w:smartTag w:uri="urn:schemas-microsoft-com:office:smarttags" w:element="stockticker">
        <w:r w:rsidRPr="00224A77">
          <w:rPr>
            <w:rFonts w:eastAsia="Times New Roman" w:cstheme="minorHAnsi"/>
          </w:rPr>
          <w:t>IMC</w:t>
        </w:r>
      </w:smartTag>
      <w:r w:rsidRPr="00224A77">
        <w:rPr>
          <w:rFonts w:eastAsia="Times New Roman" w:cstheme="minorHAnsi"/>
        </w:rPr>
        <w:t xml:space="preserve"> </w:t>
      </w:r>
      <w:r w:rsidRPr="00224A77">
        <w:rPr>
          <w:rFonts w:eastAsia="Times New Roman" w:cstheme="minorHAnsi"/>
        </w:rPr>
        <w:tab/>
        <w:t>= (Measure Equipment Cost + Measure Labor Cost) –</w:t>
      </w:r>
    </w:p>
    <w:p w:rsidR="00224A77" w:rsidRPr="00224A77" w:rsidRDefault="00224A77" w:rsidP="00224A77">
      <w:pPr>
        <w:spacing w:after="0" w:line="240" w:lineRule="auto"/>
        <w:ind w:left="720" w:firstLine="720"/>
        <w:rPr>
          <w:rFonts w:eastAsia="Times New Roman" w:cstheme="minorHAnsi"/>
        </w:rPr>
      </w:pPr>
      <w:r w:rsidRPr="00224A77">
        <w:rPr>
          <w:rFonts w:eastAsia="Times New Roman" w:cstheme="minorHAnsi"/>
        </w:rPr>
        <w:t xml:space="preserve">    (Base Case Equipment Cost + Base Case Labor Cost)</w:t>
      </w:r>
    </w:p>
    <w:p w:rsidR="00224A77" w:rsidRPr="00224A77" w:rsidRDefault="00224A77" w:rsidP="00224A77">
      <w:pPr>
        <w:spacing w:after="0" w:line="240" w:lineRule="auto"/>
        <w:rPr>
          <w:rFonts w:eastAsia="Times New Roman" w:cstheme="minorHAnsi"/>
          <w:b/>
        </w:rPr>
      </w:pP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For a high rise building,</w:t>
      </w: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ab/>
        <w:t xml:space="preserve">GMC </w:t>
      </w:r>
      <w:r w:rsidRPr="00224A77">
        <w:rPr>
          <w:rFonts w:eastAsia="Times New Roman" w:cstheme="minorHAnsi"/>
        </w:rPr>
        <w:tab/>
        <w:t>= ($18.55 + $1.34) – (10.65 + $1.34</w:t>
      </w:r>
      <w:proofErr w:type="gramStart"/>
      <w:r w:rsidRPr="00224A77">
        <w:rPr>
          <w:rFonts w:eastAsia="Times New Roman" w:cstheme="minorHAnsi"/>
        </w:rPr>
        <w:t>)=</w:t>
      </w:r>
      <w:proofErr w:type="gramEnd"/>
      <w:r w:rsidRPr="00224A77">
        <w:rPr>
          <w:rFonts w:eastAsia="Times New Roman" w:cstheme="minorHAnsi"/>
        </w:rPr>
        <w:t xml:space="preserve"> $7.9/dwelling unit</w:t>
      </w: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lastRenderedPageBreak/>
        <w:t>For a low rise building,</w:t>
      </w:r>
    </w:p>
    <w:p w:rsidR="00224A77" w:rsidRPr="00224A77" w:rsidRDefault="00224A77" w:rsidP="00224A77">
      <w:pPr>
        <w:spacing w:before="40" w:after="40" w:line="240" w:lineRule="auto"/>
        <w:ind w:left="720"/>
        <w:rPr>
          <w:rFonts w:eastAsia="Times New Roman" w:cstheme="minorHAnsi"/>
        </w:rPr>
      </w:pPr>
      <w:r w:rsidRPr="00224A77">
        <w:rPr>
          <w:rFonts w:eastAsia="Times New Roman" w:cstheme="minorHAnsi"/>
        </w:rPr>
        <w:tab/>
        <w:t>GMC</w:t>
      </w:r>
      <w:r w:rsidRPr="00224A77">
        <w:rPr>
          <w:rFonts w:eastAsia="Times New Roman" w:cstheme="minorHAnsi"/>
        </w:rPr>
        <w:tab/>
        <w:t>= ($37.10 + $2.68) – ($10.11 - $2.68</w:t>
      </w:r>
      <w:proofErr w:type="gramStart"/>
      <w:r w:rsidRPr="00224A77">
        <w:rPr>
          <w:rFonts w:eastAsia="Times New Roman" w:cstheme="minorHAnsi"/>
        </w:rPr>
        <w:t>)=</w:t>
      </w:r>
      <w:proofErr w:type="gramEnd"/>
      <w:r w:rsidRPr="00224A77">
        <w:rPr>
          <w:rFonts w:eastAsia="Times New Roman" w:cstheme="minorHAnsi"/>
        </w:rPr>
        <w:t xml:space="preserve"> $26.99/dwelling unit</w:t>
      </w:r>
    </w:p>
    <w:p w:rsidR="00224A77" w:rsidRPr="00224A77" w:rsidRDefault="00224A77" w:rsidP="00224A77">
      <w:pPr>
        <w:spacing w:before="40" w:after="40" w:line="240" w:lineRule="auto"/>
        <w:ind w:left="720"/>
        <w:rPr>
          <w:rFonts w:eastAsia="Times New Roman" w:cstheme="minorHAnsi"/>
        </w:rPr>
      </w:pPr>
    </w:p>
    <w:p w:rsidR="00224A77" w:rsidRPr="00224A77" w:rsidRDefault="00224A77" w:rsidP="00224A77">
      <w:pPr>
        <w:spacing w:before="40" w:after="40" w:line="240" w:lineRule="auto"/>
        <w:rPr>
          <w:rFonts w:eastAsia="Times New Roman" w:cstheme="minorHAnsi"/>
        </w:rPr>
      </w:pPr>
      <w:r w:rsidRPr="00224A77">
        <w:rPr>
          <w:rFonts w:eastAsia="Times New Roman" w:cstheme="minorHAnsi"/>
        </w:rPr>
        <w:t>The climate zone specific costs were calculated using the DEER cost table SWH50.</w:t>
      </w:r>
    </w:p>
    <w:p w:rsidR="00EC20ED" w:rsidRDefault="00224A77" w:rsidP="00224A77">
      <w:r w:rsidRPr="00224A77">
        <w:rPr>
          <w:rFonts w:eastAsia="Times New Roman" w:cstheme="minorHAnsi"/>
        </w:rPr>
        <w:br w:type="page"/>
      </w:r>
    </w:p>
    <w:sectPr w:rsidR="00EC20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1AA" w:rsidRDefault="001A41AA" w:rsidP="00224A77">
      <w:pPr>
        <w:spacing w:after="0" w:line="240" w:lineRule="auto"/>
      </w:pPr>
      <w:r>
        <w:separator/>
      </w:r>
    </w:p>
  </w:endnote>
  <w:endnote w:type="continuationSeparator" w:id="0">
    <w:p w:rsidR="001A41AA" w:rsidRDefault="001A41AA" w:rsidP="00224A77">
      <w:pPr>
        <w:spacing w:after="0" w:line="240" w:lineRule="auto"/>
      </w:pPr>
      <w:r>
        <w:continuationSeparator/>
      </w:r>
    </w:p>
  </w:endnote>
  <w:endnote w:id="1">
    <w:p w:rsidR="00D7009C" w:rsidRDefault="00D7009C" w:rsidP="00224A77">
      <w:pPr>
        <w:pStyle w:val="EndnoteText"/>
      </w:pPr>
      <w:r>
        <w:rPr>
          <w:rStyle w:val="EndnoteReference"/>
        </w:rPr>
        <w:endnoteRef/>
      </w:r>
      <w:r>
        <w:t xml:space="preserve"> 2014 DEER READI Version 2.0.1 Tool, </w:t>
      </w:r>
      <w:hyperlink r:id="rId1" w:history="1">
        <w:r w:rsidRPr="00A33E7A">
          <w:rPr>
            <w:rStyle w:val="Hyperlink"/>
          </w:rPr>
          <w:t>http://www.deeresources.com/</w:t>
        </w:r>
      </w:hyperlink>
    </w:p>
  </w:endnote>
  <w:endnote w:id="2">
    <w:p w:rsidR="00D7009C" w:rsidRPr="005D4A03" w:rsidRDefault="00D7009C" w:rsidP="00224A77">
      <w:pPr>
        <w:pStyle w:val="EndnoteText"/>
        <w:rPr>
          <w:rFonts w:asciiTheme="minorHAnsi" w:hAnsiTheme="minorHAnsi" w:cstheme="minorHAnsi"/>
          <w:sz w:val="22"/>
          <w:szCs w:val="22"/>
        </w:rPr>
      </w:pPr>
      <w:r w:rsidRPr="005D4A03">
        <w:rPr>
          <w:rFonts w:asciiTheme="minorHAnsi" w:hAnsiTheme="minorHAnsi" w:cstheme="minorHAnsi"/>
          <w:sz w:val="22"/>
          <w:szCs w:val="22"/>
        </w:rPr>
        <w:t>[</w:t>
      </w:r>
      <w:r w:rsidRPr="005D4A03">
        <w:rPr>
          <w:rStyle w:val="EndnoteReference"/>
          <w:rFonts w:asciiTheme="minorHAnsi" w:hAnsiTheme="minorHAnsi" w:cstheme="minorHAnsi"/>
          <w:sz w:val="22"/>
          <w:szCs w:val="22"/>
        </w:rPr>
        <w:endnoteRef/>
      </w:r>
      <w:r w:rsidRPr="005D4A03">
        <w:rPr>
          <w:rFonts w:asciiTheme="minorHAnsi" w:hAnsiTheme="minorHAnsi" w:cstheme="minorHAnsi"/>
          <w:sz w:val="22"/>
          <w:szCs w:val="22"/>
        </w:rPr>
        <w:t>] Attachment 5</w:t>
      </w:r>
    </w:p>
    <w:p w:rsidR="00D7009C" w:rsidRPr="005D4A03" w:rsidRDefault="00D7009C" w:rsidP="00224A77">
      <w:pPr>
        <w:pStyle w:val="EndnoteText"/>
        <w:rPr>
          <w:rFonts w:asciiTheme="minorHAnsi" w:hAnsiTheme="minorHAnsi" w:cstheme="minorHAnsi"/>
          <w:sz w:val="22"/>
          <w:szCs w:val="22"/>
        </w:rPr>
      </w:pPr>
    </w:p>
  </w:endnote>
  <w:endnote w:id="3">
    <w:p w:rsidR="00D7009C" w:rsidRPr="005D4A03" w:rsidRDefault="00D7009C" w:rsidP="00224A77">
      <w:pPr>
        <w:pStyle w:val="EndnoteText"/>
        <w:rPr>
          <w:rFonts w:asciiTheme="minorHAnsi" w:hAnsiTheme="minorHAnsi" w:cstheme="minorHAnsi"/>
          <w:sz w:val="22"/>
          <w:szCs w:val="22"/>
        </w:rPr>
      </w:pPr>
      <w:proofErr w:type="gramStart"/>
      <w:r w:rsidRPr="005D4A03">
        <w:rPr>
          <w:rFonts w:asciiTheme="minorHAnsi" w:hAnsiTheme="minorHAnsi" w:cstheme="minorHAnsi"/>
          <w:sz w:val="22"/>
          <w:szCs w:val="22"/>
        </w:rPr>
        <w:t>[</w:t>
      </w:r>
      <w:r w:rsidRPr="005D4A03">
        <w:rPr>
          <w:rStyle w:val="EndnoteReference"/>
          <w:rFonts w:asciiTheme="minorHAnsi" w:hAnsiTheme="minorHAnsi" w:cstheme="minorHAnsi"/>
          <w:sz w:val="22"/>
          <w:szCs w:val="22"/>
        </w:rPr>
        <w:endnoteRef/>
      </w:r>
      <w:r w:rsidRPr="005D4A03">
        <w:rPr>
          <w:rFonts w:asciiTheme="minorHAnsi" w:hAnsiTheme="minorHAnsi" w:cstheme="minorHAnsi"/>
          <w:sz w:val="22"/>
          <w:szCs w:val="22"/>
        </w:rPr>
        <w:t>] “Codes and Standards Enhancement Initiative (CASE) - Multifamily Central DHW and Solar Water Heating – 2013 California Building Energy Efficiency Standards.”</w:t>
      </w:r>
      <w:proofErr w:type="gramEnd"/>
      <w:r w:rsidRPr="005D4A03">
        <w:rPr>
          <w:rFonts w:asciiTheme="minorHAnsi" w:hAnsiTheme="minorHAnsi" w:cstheme="minorHAnsi"/>
          <w:sz w:val="22"/>
          <w:szCs w:val="22"/>
        </w:rPr>
        <w:t xml:space="preserve"> California Utilities Statewide Codes and Standards Team, September 2011.</w:t>
      </w:r>
    </w:p>
    <w:p w:rsidR="00D7009C" w:rsidRPr="005D4A03" w:rsidRDefault="00D7009C" w:rsidP="00224A77">
      <w:pPr>
        <w:pStyle w:val="EndnoteText"/>
        <w:rPr>
          <w:rFonts w:asciiTheme="minorHAnsi" w:hAnsiTheme="minorHAnsi" w:cstheme="minorHAnsi"/>
          <w:sz w:val="22"/>
          <w:szCs w:val="22"/>
        </w:rPr>
      </w:pPr>
    </w:p>
  </w:endnote>
  <w:endnote w:id="4">
    <w:p w:rsidR="00D7009C" w:rsidRPr="005D4A03" w:rsidRDefault="00D7009C" w:rsidP="00224A77">
      <w:pPr>
        <w:pStyle w:val="EndnoteText"/>
        <w:rPr>
          <w:rFonts w:asciiTheme="minorHAnsi" w:hAnsiTheme="minorHAnsi" w:cstheme="minorHAnsi"/>
          <w:sz w:val="22"/>
          <w:szCs w:val="22"/>
        </w:rPr>
      </w:pPr>
      <w:proofErr w:type="gramStart"/>
      <w:r w:rsidRPr="005D4A03">
        <w:rPr>
          <w:rFonts w:asciiTheme="minorHAnsi" w:hAnsiTheme="minorHAnsi" w:cstheme="minorHAnsi"/>
          <w:sz w:val="22"/>
          <w:szCs w:val="22"/>
        </w:rPr>
        <w:t>[</w:t>
      </w:r>
      <w:r w:rsidRPr="005D4A03">
        <w:rPr>
          <w:rFonts w:asciiTheme="minorHAnsi" w:hAnsiTheme="minorHAnsi" w:cstheme="minorHAnsi"/>
          <w:sz w:val="22"/>
          <w:szCs w:val="22"/>
        </w:rPr>
        <w:endnoteRef/>
      </w:r>
      <w:r w:rsidRPr="005D4A03">
        <w:rPr>
          <w:rFonts w:asciiTheme="minorHAnsi" w:hAnsiTheme="minorHAnsi" w:cstheme="minorHAnsi"/>
          <w:sz w:val="22"/>
          <w:szCs w:val="22"/>
        </w:rPr>
        <w:t>] “Energy Conservation Program: Energy Conservation Standards for Residential Water Heaters, Direct Heating Equipment, and Pool Heaters; Final Rule.”</w:t>
      </w:r>
      <w:proofErr w:type="gramEnd"/>
      <w:r w:rsidRPr="005D4A03">
        <w:rPr>
          <w:rFonts w:asciiTheme="minorHAnsi" w:hAnsiTheme="minorHAnsi" w:cstheme="minorHAnsi"/>
          <w:sz w:val="22"/>
          <w:szCs w:val="22"/>
        </w:rPr>
        <w:t xml:space="preserve"> Federal Register, </w:t>
      </w:r>
      <w:bookmarkStart w:id="18" w:name="OLE_LINK7"/>
      <w:bookmarkStart w:id="19" w:name="OLE_LINK8"/>
      <w:r w:rsidRPr="005D4A03">
        <w:rPr>
          <w:rFonts w:asciiTheme="minorHAnsi" w:hAnsiTheme="minorHAnsi" w:cstheme="minorHAnsi"/>
          <w:sz w:val="22"/>
          <w:szCs w:val="22"/>
        </w:rPr>
        <w:t xml:space="preserve">10 CFR </w:t>
      </w:r>
      <w:proofErr w:type="gramStart"/>
      <w:r w:rsidRPr="005D4A03">
        <w:rPr>
          <w:rFonts w:asciiTheme="minorHAnsi" w:hAnsiTheme="minorHAnsi" w:cstheme="minorHAnsi"/>
          <w:sz w:val="22"/>
          <w:szCs w:val="22"/>
        </w:rPr>
        <w:t>Part</w:t>
      </w:r>
      <w:proofErr w:type="gramEnd"/>
      <w:r w:rsidRPr="005D4A03">
        <w:rPr>
          <w:rFonts w:asciiTheme="minorHAnsi" w:hAnsiTheme="minorHAnsi" w:cstheme="minorHAnsi"/>
          <w:sz w:val="22"/>
          <w:szCs w:val="22"/>
        </w:rPr>
        <w:t xml:space="preserve"> 430. </w:t>
      </w:r>
      <w:proofErr w:type="gramStart"/>
      <w:r w:rsidRPr="005D4A03">
        <w:rPr>
          <w:rFonts w:asciiTheme="minorHAnsi" w:hAnsiTheme="minorHAnsi" w:cstheme="minorHAnsi"/>
          <w:sz w:val="22"/>
          <w:szCs w:val="22"/>
        </w:rPr>
        <w:t>Vol. 75, No. 73, Page 20234</w:t>
      </w:r>
      <w:bookmarkEnd w:id="18"/>
      <w:bookmarkEnd w:id="19"/>
      <w:r w:rsidRPr="005D4A03">
        <w:rPr>
          <w:rFonts w:asciiTheme="minorHAnsi" w:hAnsiTheme="minorHAnsi" w:cstheme="minorHAnsi"/>
          <w:sz w:val="22"/>
          <w:szCs w:val="22"/>
        </w:rPr>
        <w:t>.</w:t>
      </w:r>
      <w:proofErr w:type="gramEnd"/>
      <w:r w:rsidRPr="005D4A03">
        <w:rPr>
          <w:rFonts w:asciiTheme="minorHAnsi" w:hAnsiTheme="minorHAnsi" w:cstheme="minorHAnsi"/>
          <w:sz w:val="22"/>
          <w:szCs w:val="22"/>
        </w:rPr>
        <w:t xml:space="preserve"> April 16, 2010.</w:t>
      </w:r>
    </w:p>
    <w:p w:rsidR="00D7009C" w:rsidRPr="005D4A03" w:rsidRDefault="00D7009C" w:rsidP="00224A77">
      <w:pPr>
        <w:pStyle w:val="EndnoteText"/>
        <w:rPr>
          <w:rFonts w:asciiTheme="minorHAnsi" w:hAnsiTheme="minorHAnsi" w:cstheme="minorHAnsi"/>
          <w:sz w:val="22"/>
          <w:szCs w:val="22"/>
        </w:rPr>
      </w:pPr>
    </w:p>
  </w:endnote>
  <w:endnote w:id="5">
    <w:p w:rsidR="00D7009C" w:rsidRPr="005D4A03" w:rsidRDefault="00D7009C" w:rsidP="00224A77">
      <w:pPr>
        <w:pStyle w:val="EndnoteText"/>
        <w:rPr>
          <w:rFonts w:asciiTheme="minorHAnsi" w:hAnsiTheme="minorHAnsi" w:cstheme="minorHAnsi"/>
          <w:sz w:val="22"/>
          <w:szCs w:val="22"/>
        </w:rPr>
      </w:pPr>
      <w:r w:rsidRPr="005D4A03">
        <w:rPr>
          <w:rFonts w:asciiTheme="minorHAnsi" w:hAnsiTheme="minorHAnsi" w:cstheme="minorHAnsi"/>
          <w:sz w:val="22"/>
          <w:szCs w:val="22"/>
        </w:rPr>
        <w:t>[</w:t>
      </w:r>
      <w:r w:rsidRPr="005D4A03">
        <w:rPr>
          <w:rStyle w:val="EndnoteReference"/>
          <w:rFonts w:asciiTheme="minorHAnsi" w:hAnsiTheme="minorHAnsi" w:cstheme="minorHAnsi"/>
          <w:sz w:val="22"/>
          <w:szCs w:val="22"/>
        </w:rPr>
        <w:endnoteRef/>
      </w:r>
      <w:r w:rsidRPr="005D4A03">
        <w:rPr>
          <w:rFonts w:asciiTheme="minorHAnsi" w:hAnsiTheme="minorHAnsi" w:cstheme="minorHAnsi"/>
          <w:sz w:val="22"/>
          <w:szCs w:val="22"/>
        </w:rPr>
        <w:t>] Attachment 4</w:t>
      </w:r>
    </w:p>
    <w:p w:rsidR="00D7009C" w:rsidRPr="005D4A03" w:rsidRDefault="00D7009C" w:rsidP="00224A77">
      <w:pPr>
        <w:pStyle w:val="EndnoteText"/>
        <w:rPr>
          <w:rFonts w:asciiTheme="minorHAnsi" w:hAnsiTheme="minorHAnsi" w:cstheme="minorHAnsi"/>
          <w:sz w:val="22"/>
          <w:szCs w:val="22"/>
        </w:rPr>
      </w:pPr>
    </w:p>
  </w:endnote>
  <w:endnote w:id="6">
    <w:p w:rsidR="00D7009C" w:rsidRPr="005D4A03" w:rsidRDefault="00D7009C" w:rsidP="00224A77">
      <w:pPr>
        <w:pStyle w:val="EndnoteText"/>
        <w:rPr>
          <w:rFonts w:asciiTheme="minorHAnsi" w:hAnsiTheme="minorHAnsi" w:cstheme="minorHAnsi"/>
          <w:sz w:val="22"/>
          <w:szCs w:val="22"/>
        </w:rPr>
      </w:pPr>
      <w:r w:rsidRPr="005D4A03">
        <w:rPr>
          <w:rFonts w:asciiTheme="minorHAnsi" w:hAnsiTheme="minorHAnsi" w:cstheme="minorHAnsi"/>
          <w:sz w:val="22"/>
          <w:szCs w:val="22"/>
        </w:rPr>
        <w:t>[</w:t>
      </w:r>
      <w:r w:rsidRPr="005D4A03">
        <w:rPr>
          <w:rStyle w:val="EndnoteReference"/>
          <w:rFonts w:asciiTheme="minorHAnsi" w:hAnsiTheme="minorHAnsi" w:cstheme="minorHAnsi"/>
          <w:sz w:val="22"/>
          <w:szCs w:val="22"/>
        </w:rPr>
        <w:endnoteRef/>
      </w:r>
      <w:r w:rsidRPr="005D4A03">
        <w:rPr>
          <w:rFonts w:asciiTheme="minorHAnsi" w:hAnsiTheme="minorHAnsi" w:cstheme="minorHAnsi"/>
          <w:sz w:val="22"/>
          <w:szCs w:val="22"/>
        </w:rPr>
        <w:t>] Attachment 1</w:t>
      </w:r>
    </w:p>
    <w:p w:rsidR="00D7009C" w:rsidRPr="005D4A03" w:rsidRDefault="00D7009C" w:rsidP="00224A77">
      <w:pPr>
        <w:pStyle w:val="EndnoteText"/>
        <w:rPr>
          <w:rFonts w:asciiTheme="minorHAnsi" w:hAnsiTheme="minorHAnsi" w:cstheme="minorHAnsi"/>
          <w:sz w:val="22"/>
          <w:szCs w:val="22"/>
        </w:rPr>
      </w:pPr>
    </w:p>
  </w:endnote>
  <w:endnote w:id="7">
    <w:p w:rsidR="00D7009C" w:rsidRPr="004308AB" w:rsidRDefault="00D7009C" w:rsidP="00224A77">
      <w:pPr>
        <w:rPr>
          <w:rFonts w:cstheme="minorHAnsi"/>
        </w:rPr>
      </w:pPr>
      <w:r>
        <w:rPr>
          <w:rFonts w:cstheme="minorHAnsi"/>
        </w:rPr>
        <w:t>[</w:t>
      </w:r>
      <w:r w:rsidRPr="004308AB">
        <w:rPr>
          <w:rFonts w:cstheme="minorHAnsi"/>
        </w:rPr>
        <w:endnoteRef/>
      </w:r>
      <w:r>
        <w:rPr>
          <w:rFonts w:cstheme="minorHAnsi"/>
        </w:rPr>
        <w:t>]</w:t>
      </w:r>
      <w:r w:rsidRPr="004308AB">
        <w:rPr>
          <w:rFonts w:cstheme="minorHAnsi"/>
        </w:rPr>
        <w:t xml:space="preserve"> WORKPAPER DISPOSITION FOR</w:t>
      </w:r>
      <w:r>
        <w:rPr>
          <w:rFonts w:cstheme="minorHAnsi"/>
        </w:rPr>
        <w:t xml:space="preserve"> </w:t>
      </w:r>
      <w:r w:rsidRPr="004308AB">
        <w:rPr>
          <w:rFonts w:cstheme="minorHAnsi"/>
        </w:rPr>
        <w:t>On-Demand Pump Control for Central Domestic Hot Water Systems</w:t>
      </w:r>
      <w:r>
        <w:rPr>
          <w:rFonts w:cstheme="minorHAnsi"/>
        </w:rPr>
        <w:t xml:space="preserve"> </w:t>
      </w:r>
      <w:r w:rsidRPr="004308AB">
        <w:rPr>
          <w:rFonts w:cstheme="minorHAnsi"/>
        </w:rPr>
        <w:t>California Public Utilities Commission, Energy Division</w:t>
      </w:r>
      <w:r>
        <w:rPr>
          <w:rFonts w:cstheme="minorHAnsi"/>
        </w:rPr>
        <w:t xml:space="preserve"> </w:t>
      </w:r>
      <w:r w:rsidRPr="004308AB">
        <w:rPr>
          <w:rFonts w:cstheme="minorHAnsi"/>
        </w:rPr>
        <w:t>June 20, 2013 (Revised)</w:t>
      </w:r>
    </w:p>
  </w:endnote>
  <w:endnote w:id="8">
    <w:p w:rsidR="00D7009C" w:rsidRPr="005D4A03" w:rsidRDefault="00D7009C" w:rsidP="00224A77">
      <w:pPr>
        <w:pStyle w:val="EndnoteText"/>
        <w:rPr>
          <w:rFonts w:asciiTheme="minorHAnsi" w:hAnsiTheme="minorHAnsi" w:cstheme="minorHAnsi"/>
          <w:sz w:val="22"/>
          <w:szCs w:val="22"/>
        </w:rPr>
      </w:pPr>
      <w:r w:rsidRPr="005D4A03">
        <w:rPr>
          <w:rFonts w:asciiTheme="minorHAnsi" w:hAnsiTheme="minorHAnsi" w:cstheme="minorHAnsi"/>
          <w:sz w:val="22"/>
          <w:szCs w:val="22"/>
        </w:rPr>
        <w:t>[</w:t>
      </w:r>
      <w:r w:rsidRPr="005D4A03">
        <w:rPr>
          <w:rFonts w:asciiTheme="minorHAnsi" w:hAnsiTheme="minorHAnsi" w:cstheme="minorHAnsi"/>
          <w:sz w:val="22"/>
          <w:szCs w:val="22"/>
        </w:rPr>
        <w:endnoteRef/>
      </w:r>
      <w:r w:rsidRPr="005D4A03">
        <w:rPr>
          <w:rFonts w:asciiTheme="minorHAnsi" w:hAnsiTheme="minorHAnsi" w:cstheme="minorHAnsi"/>
          <w:sz w:val="22"/>
          <w:szCs w:val="22"/>
        </w:rPr>
        <w:t>]Attachment 2 – Savings Calculations.xlsx</w:t>
      </w:r>
    </w:p>
    <w:p w:rsidR="00D7009C" w:rsidRPr="005D4A03" w:rsidRDefault="00D7009C" w:rsidP="00224A77">
      <w:pPr>
        <w:pStyle w:val="EndnoteText"/>
        <w:rPr>
          <w:rFonts w:asciiTheme="minorHAnsi" w:hAnsiTheme="minorHAnsi" w:cstheme="minorHAnsi"/>
          <w:sz w:val="22"/>
          <w:szCs w:val="22"/>
        </w:rPr>
      </w:pPr>
    </w:p>
  </w:endnote>
  <w:endnote w:id="9">
    <w:p w:rsidR="00D7009C" w:rsidRDefault="00D7009C" w:rsidP="00224A77">
      <w:pPr>
        <w:pStyle w:val="EndnoteText"/>
      </w:pPr>
      <w:r w:rsidRPr="005D4A03">
        <w:rPr>
          <w:rFonts w:asciiTheme="minorHAnsi" w:hAnsiTheme="minorHAnsi" w:cstheme="minorHAnsi"/>
          <w:sz w:val="22"/>
          <w:szCs w:val="22"/>
        </w:rPr>
        <w:t>[</w:t>
      </w:r>
      <w:r w:rsidRPr="005D4A03">
        <w:rPr>
          <w:rFonts w:asciiTheme="minorHAnsi" w:hAnsiTheme="minorHAnsi" w:cstheme="minorHAnsi"/>
          <w:sz w:val="22"/>
          <w:szCs w:val="22"/>
        </w:rPr>
        <w:endnoteRef/>
      </w:r>
      <w:r w:rsidRPr="005D4A03">
        <w:rPr>
          <w:rFonts w:asciiTheme="minorHAnsi" w:hAnsiTheme="minorHAnsi" w:cstheme="minorHAnsi"/>
          <w:sz w:val="22"/>
          <w:szCs w:val="22"/>
        </w:rPr>
        <w:t>] Attachment 3 – Cost Calculations and References.xlsx</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D7009C" w:rsidP="00224A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7009C" w:rsidRDefault="00D700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Pr="00F143CD" w:rsidRDefault="00D7009C" w:rsidP="00224A77">
    <w:pPr>
      <w:pStyle w:val="Footer"/>
      <w:pBdr>
        <w:top w:val="single" w:sz="4" w:space="1" w:color="auto"/>
      </w:pBdr>
      <w:rPr>
        <w:b/>
        <w:color w:val="000000" w:themeColor="text1"/>
        <w:sz w:val="20"/>
        <w:szCs w:val="20"/>
      </w:rPr>
    </w:pPr>
    <w:r w:rsidRPr="00F143CD">
      <w:rPr>
        <w:b/>
        <w:color w:val="000000" w:themeColor="text1"/>
        <w:sz w:val="20"/>
        <w:szCs w:val="20"/>
      </w:rPr>
      <w:t>PGECO</w:t>
    </w:r>
    <w:r>
      <w:rPr>
        <w:b/>
        <w:color w:val="000000" w:themeColor="text1"/>
        <w:sz w:val="20"/>
        <w:szCs w:val="20"/>
      </w:rPr>
      <w:t>DHW26</w:t>
    </w:r>
    <w:r w:rsidRPr="00F143CD">
      <w:rPr>
        <w:b/>
        <w:color w:val="000000" w:themeColor="text1"/>
        <w:sz w:val="20"/>
        <w:szCs w:val="20"/>
      </w:rPr>
      <w:t xml:space="preserve"> Boil</w:t>
    </w:r>
    <w:r>
      <w:rPr>
        <w:b/>
        <w:color w:val="000000" w:themeColor="text1"/>
        <w:sz w:val="20"/>
        <w:szCs w:val="20"/>
      </w:rPr>
      <w:t>er Controller Work Paper, Rev. 0</w:t>
    </w:r>
    <w:r>
      <w:rPr>
        <w:b/>
        <w:color w:val="000000" w:themeColor="text1"/>
        <w:sz w:val="20"/>
        <w:szCs w:val="20"/>
      </w:rPr>
      <w:tab/>
    </w:r>
    <w:r>
      <w:rPr>
        <w:b/>
        <w:color w:val="000000" w:themeColor="text1"/>
        <w:sz w:val="20"/>
        <w:szCs w:val="20"/>
      </w:rPr>
      <w:tab/>
      <w:t xml:space="preserve">Last Revised </w:t>
    </w:r>
    <w:r w:rsidR="00DD7DA0">
      <w:rPr>
        <w:b/>
        <w:color w:val="000000" w:themeColor="text1"/>
        <w:sz w:val="20"/>
        <w:szCs w:val="20"/>
      </w:rPr>
      <w:t>02/04</w:t>
    </w:r>
    <w:r>
      <w:rPr>
        <w:b/>
        <w:color w:val="000000" w:themeColor="text1"/>
        <w:sz w:val="20"/>
        <w:szCs w:val="20"/>
      </w:rPr>
      <w:t>/2015</w:t>
    </w:r>
  </w:p>
  <w:p w:rsidR="00D7009C" w:rsidRPr="00F143CD" w:rsidRDefault="00D7009C" w:rsidP="00224A77">
    <w:pPr>
      <w:pStyle w:val="Footer"/>
      <w:rPr>
        <w:b/>
        <w:color w:val="000000" w:themeColor="text1"/>
        <w:sz w:val="20"/>
        <w:szCs w:val="20"/>
      </w:rPr>
    </w:pPr>
    <w:r w:rsidRPr="00F143CD">
      <w:rPr>
        <w:b/>
        <w:color w:val="000000" w:themeColor="text1"/>
        <w:sz w:val="20"/>
        <w:szCs w:val="20"/>
      </w:rPr>
      <w:t>Pacific Gas &amp; Electric Company</w:t>
    </w:r>
  </w:p>
  <w:p w:rsidR="00D7009C" w:rsidRPr="00F143CD" w:rsidRDefault="00D7009C" w:rsidP="00224A77">
    <w:pPr>
      <w:pStyle w:val="Footer"/>
      <w:rPr>
        <w:b/>
        <w:color w:val="000000" w:themeColor="text1"/>
        <w:sz w:val="20"/>
        <w:szCs w:val="20"/>
      </w:rPr>
    </w:pPr>
    <w:r w:rsidRPr="00F143CD">
      <w:rPr>
        <w:b/>
        <w:color w:val="000000" w:themeColor="text1"/>
        <w:sz w:val="20"/>
        <w:szCs w:val="20"/>
      </w:rPr>
      <w:fldChar w:fldCharType="begin"/>
    </w:r>
    <w:r w:rsidRPr="00F143CD">
      <w:rPr>
        <w:b/>
        <w:color w:val="000000" w:themeColor="text1"/>
        <w:sz w:val="20"/>
        <w:szCs w:val="20"/>
      </w:rPr>
      <w:instrText xml:space="preserve"> FILENAME </w:instrText>
    </w:r>
    <w:r w:rsidRPr="00F143CD">
      <w:rPr>
        <w:b/>
        <w:color w:val="000000" w:themeColor="text1"/>
        <w:sz w:val="20"/>
        <w:szCs w:val="20"/>
      </w:rPr>
      <w:fldChar w:fldCharType="separate"/>
    </w:r>
    <w:r>
      <w:rPr>
        <w:b/>
        <w:noProof/>
        <w:color w:val="000000" w:themeColor="text1"/>
        <w:sz w:val="20"/>
        <w:szCs w:val="20"/>
      </w:rPr>
      <w:t>PGECODHW126 R0.docx</w:t>
    </w:r>
    <w:r w:rsidRPr="00F143CD">
      <w:rPr>
        <w:b/>
        <w:color w:val="000000" w:themeColor="text1"/>
        <w:sz w:val="20"/>
        <w:szCs w:val="20"/>
      </w:rPr>
      <w:fldChar w:fldCharType="end"/>
    </w:r>
    <w:r w:rsidRPr="00F143CD">
      <w:rPr>
        <w:b/>
        <w:color w:val="000000" w:themeColor="text1"/>
        <w:sz w:val="20"/>
        <w:szCs w:val="20"/>
      </w:rPr>
      <w:tab/>
    </w:r>
    <w:r>
      <w:rPr>
        <w:b/>
        <w:color w:val="000000" w:themeColor="text1"/>
        <w:sz w:val="20"/>
        <w:szCs w:val="20"/>
      </w:rPr>
      <w:fldChar w:fldCharType="begin"/>
    </w:r>
    <w:r>
      <w:rPr>
        <w:b/>
        <w:color w:val="000000" w:themeColor="text1"/>
        <w:sz w:val="20"/>
        <w:szCs w:val="20"/>
      </w:rPr>
      <w:instrText xml:space="preserve"> PAGE  \* roman  \* MERGEFORMAT </w:instrText>
    </w:r>
    <w:r>
      <w:rPr>
        <w:b/>
        <w:color w:val="000000" w:themeColor="text1"/>
        <w:sz w:val="20"/>
        <w:szCs w:val="20"/>
      </w:rPr>
      <w:fldChar w:fldCharType="separate"/>
    </w:r>
    <w:r w:rsidR="005B6CC7">
      <w:rPr>
        <w:b/>
        <w:noProof/>
        <w:color w:val="000000" w:themeColor="text1"/>
        <w:sz w:val="20"/>
        <w:szCs w:val="20"/>
      </w:rPr>
      <w:t>i</w:t>
    </w:r>
    <w:r>
      <w:rPr>
        <w:b/>
        <w:color w:val="000000" w:themeColor="text1"/>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Pr="002E0E3F" w:rsidRDefault="00D7009C" w:rsidP="00224A77">
    <w:pPr>
      <w:pStyle w:val="Footer"/>
      <w:jc w:val="right"/>
      <w:rPr>
        <w:rFonts w:cs="Arial"/>
        <w:b/>
        <w:sz w:val="36"/>
        <w:szCs w:val="36"/>
      </w:rPr>
    </w:pPr>
    <w:r>
      <w:rPr>
        <w:rFonts w:cs="Arial"/>
        <w:b/>
        <w:sz w:val="36"/>
        <w:szCs w:val="36"/>
      </w:rPr>
      <w:t>Date of Last Revision</w:t>
    </w:r>
  </w:p>
  <w:p w:rsidR="00D7009C" w:rsidRDefault="00D700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Pr="009500DC" w:rsidRDefault="00D7009C" w:rsidP="00224A77">
    <w:pPr>
      <w:pStyle w:val="Footer"/>
      <w:jc w:val="right"/>
      <w:rPr>
        <w:rFonts w:asciiTheme="minorHAnsi" w:hAnsiTheme="minorHAnsi" w:cstheme="minorHAnsi"/>
      </w:rPr>
    </w:pPr>
    <w:r>
      <w:rPr>
        <w:rFonts w:asciiTheme="minorHAnsi" w:hAnsiTheme="minorHAnsi" w:cstheme="minorHAnsi"/>
        <w:b/>
        <w:sz w:val="36"/>
        <w:szCs w:val="36"/>
      </w:rPr>
      <w:t>01/12/2015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Pr="009500DC" w:rsidRDefault="00D7009C" w:rsidP="00224A77">
    <w:pPr>
      <w:pStyle w:val="Footer"/>
      <w:pBdr>
        <w:top w:val="single" w:sz="4" w:space="1" w:color="auto"/>
      </w:pBdr>
      <w:tabs>
        <w:tab w:val="clear" w:pos="4680"/>
        <w:tab w:val="clear" w:pos="9360"/>
        <w:tab w:val="center" w:pos="10800"/>
        <w:tab w:val="right" w:pos="21600"/>
        <w:tab w:val="right" w:pos="23580"/>
      </w:tabs>
      <w:rPr>
        <w:rFonts w:asciiTheme="minorHAnsi" w:hAnsiTheme="minorHAnsi" w:cstheme="minorHAnsi"/>
        <w:b/>
        <w:sz w:val="20"/>
        <w:szCs w:val="20"/>
      </w:rPr>
    </w:pPr>
    <w:r>
      <w:rPr>
        <w:rFonts w:asciiTheme="minorHAnsi" w:hAnsiTheme="minorHAnsi" w:cstheme="minorHAnsi"/>
        <w:b/>
        <w:sz w:val="20"/>
        <w:szCs w:val="20"/>
      </w:rPr>
      <w:t>SCE13WP002,</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5B6CC7">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r w:rsidRPr="009500DC">
      <w:rPr>
        <w:rFonts w:asciiTheme="minorHAnsi" w:hAnsiTheme="minorHAnsi" w:cstheme="minorHAnsi"/>
        <w:b/>
        <w:color w:val="FF0000"/>
        <w:sz w:val="20"/>
        <w:szCs w:val="20"/>
      </w:rPr>
      <w:tab/>
    </w:r>
    <w:r>
      <w:rPr>
        <w:rFonts w:asciiTheme="minorHAnsi" w:hAnsiTheme="minorHAnsi" w:cstheme="minorHAnsi"/>
        <w:b/>
        <w:sz w:val="20"/>
        <w:szCs w:val="20"/>
      </w:rPr>
      <w:t>June 20</w:t>
    </w:r>
    <w:r w:rsidRPr="003A5EFA">
      <w:rPr>
        <w:rFonts w:asciiTheme="minorHAnsi" w:hAnsiTheme="minorHAnsi" w:cstheme="minorHAnsi"/>
        <w:b/>
        <w:sz w:val="20"/>
        <w:szCs w:val="20"/>
      </w:rPr>
      <w:t xml:space="preserve">, </w:t>
    </w:r>
    <w:r>
      <w:rPr>
        <w:rFonts w:asciiTheme="minorHAnsi" w:hAnsiTheme="minorHAnsi" w:cstheme="minorHAnsi"/>
        <w:b/>
        <w:sz w:val="20"/>
        <w:szCs w:val="20"/>
      </w:rPr>
      <w:t>2013</w:t>
    </w:r>
  </w:p>
  <w:p w:rsidR="00D7009C" w:rsidRPr="009500DC" w:rsidRDefault="00D7009C" w:rsidP="00224A77">
    <w:pPr>
      <w:pStyle w:val="Footer"/>
      <w:pBdr>
        <w:top w:val="single" w:sz="4" w:space="1" w:color="auto"/>
      </w:pBdr>
      <w:tabs>
        <w:tab w:val="clear" w:pos="4680"/>
        <w:tab w:val="clear" w:pos="9360"/>
        <w:tab w:val="right" w:pos="2160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Pr="009500DC" w:rsidRDefault="00D7009C" w:rsidP="00224A77">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SCE13WP002,</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5B6CC7">
      <w:rPr>
        <w:rFonts w:asciiTheme="minorHAnsi" w:hAnsiTheme="minorHAnsi" w:cstheme="minorHAnsi"/>
        <w:b/>
        <w:noProof/>
        <w:sz w:val="20"/>
        <w:szCs w:val="20"/>
      </w:rPr>
      <w:t>16</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June 20, 2013</w:t>
    </w:r>
  </w:p>
  <w:p w:rsidR="00D7009C" w:rsidRPr="009500DC" w:rsidRDefault="00D7009C" w:rsidP="00224A77">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1AA" w:rsidRDefault="001A41AA" w:rsidP="00224A77">
      <w:pPr>
        <w:spacing w:after="0" w:line="240" w:lineRule="auto"/>
      </w:pPr>
      <w:r>
        <w:separator/>
      </w:r>
    </w:p>
  </w:footnote>
  <w:footnote w:type="continuationSeparator" w:id="0">
    <w:p w:rsidR="001A41AA" w:rsidRDefault="001A41AA" w:rsidP="00224A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5B6CC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435.05pt;height:174pt;rotation:315;z-index:-25165619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D7009C" w:rsidP="00224A77">
    <w:pPr>
      <w:pStyle w:val="Header"/>
      <w:tabs>
        <w:tab w:val="left" w:pos="5520"/>
      </w:tabs>
    </w:pPr>
    <w:r>
      <w:tab/>
    </w:r>
    <w:r>
      <w:tab/>
    </w:r>
    <w:r>
      <w:tab/>
    </w:r>
  </w:p>
  <w:p w:rsidR="00D7009C" w:rsidRDefault="00D7009C" w:rsidP="00224A77">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5B6CC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D7009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D7009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D7009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D7009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D7009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9C" w:rsidRDefault="00D700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880410D"/>
    <w:multiLevelType w:val="hybridMultilevel"/>
    <w:tmpl w:val="5352EDE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4">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6095695"/>
    <w:multiLevelType w:val="hybridMultilevel"/>
    <w:tmpl w:val="C91A69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69B0D0E"/>
    <w:multiLevelType w:val="hybridMultilevel"/>
    <w:tmpl w:val="0E8EE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09351B"/>
    <w:multiLevelType w:val="hybridMultilevel"/>
    <w:tmpl w:val="CC56B3B0"/>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6"/>
  </w:num>
  <w:num w:numId="6">
    <w:abstractNumId w:val="3"/>
  </w:num>
  <w:num w:numId="7">
    <w:abstractNumId w:val="9"/>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77"/>
    <w:rsid w:val="000A1E52"/>
    <w:rsid w:val="001A41AA"/>
    <w:rsid w:val="00224A77"/>
    <w:rsid w:val="00266C4A"/>
    <w:rsid w:val="00327BFB"/>
    <w:rsid w:val="005659E9"/>
    <w:rsid w:val="005B28B6"/>
    <w:rsid w:val="005B6CC7"/>
    <w:rsid w:val="00D302E7"/>
    <w:rsid w:val="00D7009C"/>
    <w:rsid w:val="00D8336A"/>
    <w:rsid w:val="00DD7DA0"/>
    <w:rsid w:val="00EC2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24A77"/>
    <w:pPr>
      <w:keepNext/>
      <w:spacing w:before="240" w:after="120" w:line="240" w:lineRule="auto"/>
      <w:outlineLvl w:val="0"/>
    </w:pPr>
    <w:rPr>
      <w:rFonts w:ascii="Arial Narrow" w:eastAsia="Times New Roman" w:hAnsi="Arial Narrow" w:cs="Arial"/>
      <w:b/>
      <w:bCs/>
      <w:smallCaps/>
      <w:kern w:val="32"/>
      <w:sz w:val="36"/>
      <w:szCs w:val="32"/>
    </w:rPr>
  </w:style>
  <w:style w:type="paragraph" w:styleId="Heading2">
    <w:name w:val="heading 2"/>
    <w:basedOn w:val="Normal"/>
    <w:next w:val="Normal"/>
    <w:link w:val="Heading2Char"/>
    <w:qFormat/>
    <w:rsid w:val="00224A77"/>
    <w:pPr>
      <w:keepNext/>
      <w:spacing w:before="240" w:after="60" w:line="240" w:lineRule="auto"/>
      <w:outlineLvl w:val="1"/>
    </w:pPr>
    <w:rPr>
      <w:rFonts w:ascii="Arial Narrow" w:eastAsia="Times New Roman" w:hAnsi="Arial Narrow" w:cs="Arial"/>
      <w:b/>
      <w:bCs/>
      <w:iCs/>
      <w:smallCaps/>
      <w:sz w:val="28"/>
      <w:szCs w:val="28"/>
    </w:rPr>
  </w:style>
  <w:style w:type="paragraph" w:styleId="Heading3">
    <w:name w:val="heading 3"/>
    <w:basedOn w:val="Normal"/>
    <w:next w:val="Normal"/>
    <w:link w:val="Heading3Char"/>
    <w:qFormat/>
    <w:rsid w:val="00224A77"/>
    <w:pPr>
      <w:keepNext/>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4A77"/>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224A77"/>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224A77"/>
    <w:rPr>
      <w:rFonts w:ascii="Arial" w:eastAsia="Times New Roman" w:hAnsi="Arial" w:cs="Arial"/>
      <w:b/>
      <w:bCs/>
      <w:sz w:val="26"/>
      <w:szCs w:val="26"/>
    </w:rPr>
  </w:style>
  <w:style w:type="numbering" w:customStyle="1" w:styleId="NoList1">
    <w:name w:val="No List1"/>
    <w:next w:val="NoList"/>
    <w:uiPriority w:val="99"/>
    <w:semiHidden/>
    <w:unhideWhenUsed/>
    <w:rsid w:val="00224A77"/>
  </w:style>
  <w:style w:type="paragraph" w:customStyle="1" w:styleId="Reminders">
    <w:name w:val="Reminders"/>
    <w:basedOn w:val="Normal"/>
    <w:link w:val="RemindersChar"/>
    <w:rsid w:val="00224A77"/>
    <w:pPr>
      <w:spacing w:before="40" w:after="40" w:line="240" w:lineRule="auto"/>
    </w:pPr>
    <w:rPr>
      <w:rFonts w:ascii="Trebuchet MS" w:eastAsia="Times New Roman" w:hAnsi="Trebuchet MS" w:cs="Times New Roman"/>
      <w:i/>
      <w:color w:val="FF0000"/>
      <w:sz w:val="24"/>
      <w:szCs w:val="24"/>
    </w:rPr>
  </w:style>
  <w:style w:type="paragraph" w:customStyle="1" w:styleId="Reminder">
    <w:name w:val="Reminder"/>
    <w:basedOn w:val="Reminders"/>
    <w:link w:val="ReminderChar"/>
    <w:rsid w:val="00224A77"/>
  </w:style>
  <w:style w:type="character" w:customStyle="1" w:styleId="RemindersChar">
    <w:name w:val="Reminders Char"/>
    <w:basedOn w:val="DefaultParagraphFont"/>
    <w:link w:val="Reminders"/>
    <w:rsid w:val="00224A77"/>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224A77"/>
    <w:rPr>
      <w:rFonts w:ascii="Trebuchet MS" w:eastAsia="Times New Roman" w:hAnsi="Trebuchet MS" w:cs="Times New Roman"/>
      <w:i/>
      <w:color w:val="FF0000"/>
      <w:sz w:val="24"/>
      <w:szCs w:val="24"/>
    </w:rPr>
  </w:style>
  <w:style w:type="table" w:styleId="TableContemporary">
    <w:name w:val="Table Contemporary"/>
    <w:basedOn w:val="TableNormal"/>
    <w:rsid w:val="00224A77"/>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224A77"/>
    <w:pPr>
      <w:spacing w:after="0" w:line="240" w:lineRule="auto"/>
    </w:pPr>
    <w:rPr>
      <w:rFonts w:ascii="Times New Roman" w:eastAsia="Times New Roman" w:hAnsi="Times New Roman" w:cs="Times New Roman"/>
      <w:b/>
      <w:bCs/>
      <w:sz w:val="24"/>
      <w:szCs w:val="3276"/>
    </w:rPr>
  </w:style>
  <w:style w:type="character" w:customStyle="1" w:styleId="CaptionChar">
    <w:name w:val="Caption Char"/>
    <w:basedOn w:val="DefaultParagraphFont"/>
    <w:link w:val="Caption"/>
    <w:rsid w:val="00224A77"/>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224A77"/>
    <w:rPr>
      <w:color w:val="0000FF" w:themeColor="hyperlink"/>
      <w:u w:val="single"/>
    </w:rPr>
  </w:style>
  <w:style w:type="paragraph" w:styleId="BalloonText">
    <w:name w:val="Balloon Text"/>
    <w:basedOn w:val="Normal"/>
    <w:link w:val="BalloonTextChar"/>
    <w:semiHidden/>
    <w:rsid w:val="00224A77"/>
    <w:pPr>
      <w:spacing w:after="0" w:line="240" w:lineRule="auto"/>
      <w:ind w:left="360"/>
      <w:jc w:val="both"/>
    </w:pPr>
    <w:rPr>
      <w:rFonts w:ascii="Tahoma" w:eastAsia="Times New Roman" w:hAnsi="Tahoma" w:cs="Tahoma"/>
      <w:bCs/>
      <w:sz w:val="16"/>
      <w:szCs w:val="16"/>
    </w:rPr>
  </w:style>
  <w:style w:type="character" w:customStyle="1" w:styleId="BalloonTextChar">
    <w:name w:val="Balloon Text Char"/>
    <w:basedOn w:val="DefaultParagraphFont"/>
    <w:link w:val="BalloonText"/>
    <w:semiHidden/>
    <w:rsid w:val="00224A77"/>
    <w:rPr>
      <w:rFonts w:ascii="Tahoma" w:eastAsia="Times New Roman" w:hAnsi="Tahoma" w:cs="Tahoma"/>
      <w:bCs/>
      <w:sz w:val="16"/>
      <w:szCs w:val="16"/>
    </w:rPr>
  </w:style>
  <w:style w:type="table" w:styleId="TableGrid">
    <w:name w:val="Table Grid"/>
    <w:basedOn w:val="TableNormal"/>
    <w:uiPriority w:val="59"/>
    <w:rsid w:val="00224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224A77"/>
    <w:pPr>
      <w:spacing w:after="160" w:line="240" w:lineRule="exact"/>
    </w:pPr>
    <w:rPr>
      <w:rFonts w:ascii="Verdana" w:eastAsia="Times New Roman" w:hAnsi="Verdana" w:cs="Times New Roman"/>
      <w:sz w:val="20"/>
      <w:szCs w:val="20"/>
    </w:rPr>
  </w:style>
  <w:style w:type="paragraph" w:customStyle="1" w:styleId="reminders0">
    <w:name w:val="reminders"/>
    <w:basedOn w:val="Normal"/>
    <w:rsid w:val="00224A77"/>
    <w:pPr>
      <w:spacing w:after="0" w:line="240" w:lineRule="auto"/>
    </w:pPr>
    <w:rPr>
      <w:rFonts w:ascii="Trebuchet MS" w:eastAsia="Times New Roman" w:hAnsi="Trebuchet MS" w:cs="Arial"/>
      <w:color w:val="FF0000"/>
      <w:sz w:val="24"/>
      <w:szCs w:val="24"/>
    </w:rPr>
  </w:style>
  <w:style w:type="paragraph" w:styleId="Header">
    <w:name w:val="header"/>
    <w:basedOn w:val="Normal"/>
    <w:link w:val="HeaderChar"/>
    <w:uiPriority w:val="99"/>
    <w:unhideWhenUsed/>
    <w:rsid w:val="00224A77"/>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224A7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24A77"/>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24A7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24A77"/>
    <w:rPr>
      <w:sz w:val="16"/>
      <w:szCs w:val="16"/>
    </w:rPr>
  </w:style>
  <w:style w:type="paragraph" w:styleId="CommentText">
    <w:name w:val="annotation text"/>
    <w:basedOn w:val="Normal"/>
    <w:link w:val="CommentTextChar"/>
    <w:uiPriority w:val="99"/>
    <w:semiHidden/>
    <w:unhideWhenUsed/>
    <w:rsid w:val="00224A7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24A7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4A77"/>
    <w:rPr>
      <w:b/>
      <w:bCs/>
    </w:rPr>
  </w:style>
  <w:style w:type="character" w:customStyle="1" w:styleId="CommentSubjectChar">
    <w:name w:val="Comment Subject Char"/>
    <w:basedOn w:val="CommentTextChar"/>
    <w:link w:val="CommentSubject"/>
    <w:uiPriority w:val="99"/>
    <w:semiHidden/>
    <w:rsid w:val="00224A77"/>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224A77"/>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24A77"/>
    <w:rPr>
      <w:rFonts w:ascii="Times New Roman" w:eastAsia="Times New Roman" w:hAnsi="Times New Roman" w:cs="Times New Roman"/>
      <w:sz w:val="20"/>
      <w:szCs w:val="20"/>
    </w:rPr>
  </w:style>
  <w:style w:type="character" w:styleId="EndnoteReference">
    <w:name w:val="endnote reference"/>
    <w:basedOn w:val="DefaultParagraphFont"/>
    <w:semiHidden/>
    <w:unhideWhenUsed/>
    <w:rsid w:val="00224A77"/>
    <w:rPr>
      <w:vertAlign w:val="superscript"/>
    </w:rPr>
  </w:style>
  <w:style w:type="paragraph" w:styleId="ListParagraph">
    <w:name w:val="List Paragraph"/>
    <w:basedOn w:val="Normal"/>
    <w:uiPriority w:val="34"/>
    <w:qFormat/>
    <w:rsid w:val="00224A77"/>
    <w:pPr>
      <w:spacing w:after="0" w:line="240" w:lineRule="auto"/>
      <w:ind w:left="720"/>
      <w:contextualSpacing/>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224A7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24A7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24A77"/>
    <w:rPr>
      <w:vertAlign w:val="superscript"/>
    </w:rPr>
  </w:style>
  <w:style w:type="character" w:styleId="PageNumber">
    <w:name w:val="page number"/>
    <w:basedOn w:val="DefaultParagraphFont"/>
    <w:rsid w:val="00224A77"/>
  </w:style>
  <w:style w:type="table" w:customStyle="1" w:styleId="PGEWorkPaper">
    <w:name w:val="PG&amp;E Work Paper"/>
    <w:basedOn w:val="TableContemporary"/>
    <w:uiPriority w:val="99"/>
    <w:rsid w:val="00224A77"/>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24A77"/>
    <w:pPr>
      <w:keepNext/>
      <w:spacing w:before="240" w:after="120" w:line="240" w:lineRule="auto"/>
      <w:outlineLvl w:val="0"/>
    </w:pPr>
    <w:rPr>
      <w:rFonts w:ascii="Arial Narrow" w:eastAsia="Times New Roman" w:hAnsi="Arial Narrow" w:cs="Arial"/>
      <w:b/>
      <w:bCs/>
      <w:smallCaps/>
      <w:kern w:val="32"/>
      <w:sz w:val="36"/>
      <w:szCs w:val="32"/>
    </w:rPr>
  </w:style>
  <w:style w:type="paragraph" w:styleId="Heading2">
    <w:name w:val="heading 2"/>
    <w:basedOn w:val="Normal"/>
    <w:next w:val="Normal"/>
    <w:link w:val="Heading2Char"/>
    <w:qFormat/>
    <w:rsid w:val="00224A77"/>
    <w:pPr>
      <w:keepNext/>
      <w:spacing w:before="240" w:after="60" w:line="240" w:lineRule="auto"/>
      <w:outlineLvl w:val="1"/>
    </w:pPr>
    <w:rPr>
      <w:rFonts w:ascii="Arial Narrow" w:eastAsia="Times New Roman" w:hAnsi="Arial Narrow" w:cs="Arial"/>
      <w:b/>
      <w:bCs/>
      <w:iCs/>
      <w:smallCaps/>
      <w:sz w:val="28"/>
      <w:szCs w:val="28"/>
    </w:rPr>
  </w:style>
  <w:style w:type="paragraph" w:styleId="Heading3">
    <w:name w:val="heading 3"/>
    <w:basedOn w:val="Normal"/>
    <w:next w:val="Normal"/>
    <w:link w:val="Heading3Char"/>
    <w:qFormat/>
    <w:rsid w:val="00224A77"/>
    <w:pPr>
      <w:keepNext/>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4A77"/>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224A77"/>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224A77"/>
    <w:rPr>
      <w:rFonts w:ascii="Arial" w:eastAsia="Times New Roman" w:hAnsi="Arial" w:cs="Arial"/>
      <w:b/>
      <w:bCs/>
      <w:sz w:val="26"/>
      <w:szCs w:val="26"/>
    </w:rPr>
  </w:style>
  <w:style w:type="numbering" w:customStyle="1" w:styleId="NoList1">
    <w:name w:val="No List1"/>
    <w:next w:val="NoList"/>
    <w:uiPriority w:val="99"/>
    <w:semiHidden/>
    <w:unhideWhenUsed/>
    <w:rsid w:val="00224A77"/>
  </w:style>
  <w:style w:type="paragraph" w:customStyle="1" w:styleId="Reminders">
    <w:name w:val="Reminders"/>
    <w:basedOn w:val="Normal"/>
    <w:link w:val="RemindersChar"/>
    <w:rsid w:val="00224A77"/>
    <w:pPr>
      <w:spacing w:before="40" w:after="40" w:line="240" w:lineRule="auto"/>
    </w:pPr>
    <w:rPr>
      <w:rFonts w:ascii="Trebuchet MS" w:eastAsia="Times New Roman" w:hAnsi="Trebuchet MS" w:cs="Times New Roman"/>
      <w:i/>
      <w:color w:val="FF0000"/>
      <w:sz w:val="24"/>
      <w:szCs w:val="24"/>
    </w:rPr>
  </w:style>
  <w:style w:type="paragraph" w:customStyle="1" w:styleId="Reminder">
    <w:name w:val="Reminder"/>
    <w:basedOn w:val="Reminders"/>
    <w:link w:val="ReminderChar"/>
    <w:rsid w:val="00224A77"/>
  </w:style>
  <w:style w:type="character" w:customStyle="1" w:styleId="RemindersChar">
    <w:name w:val="Reminders Char"/>
    <w:basedOn w:val="DefaultParagraphFont"/>
    <w:link w:val="Reminders"/>
    <w:rsid w:val="00224A77"/>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224A77"/>
    <w:rPr>
      <w:rFonts w:ascii="Trebuchet MS" w:eastAsia="Times New Roman" w:hAnsi="Trebuchet MS" w:cs="Times New Roman"/>
      <w:i/>
      <w:color w:val="FF0000"/>
      <w:sz w:val="24"/>
      <w:szCs w:val="24"/>
    </w:rPr>
  </w:style>
  <w:style w:type="table" w:styleId="TableContemporary">
    <w:name w:val="Table Contemporary"/>
    <w:basedOn w:val="TableNormal"/>
    <w:rsid w:val="00224A77"/>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224A77"/>
    <w:pPr>
      <w:spacing w:after="0" w:line="240" w:lineRule="auto"/>
    </w:pPr>
    <w:rPr>
      <w:rFonts w:ascii="Times New Roman" w:eastAsia="Times New Roman" w:hAnsi="Times New Roman" w:cs="Times New Roman"/>
      <w:b/>
      <w:bCs/>
      <w:sz w:val="24"/>
      <w:szCs w:val="3276"/>
    </w:rPr>
  </w:style>
  <w:style w:type="character" w:customStyle="1" w:styleId="CaptionChar">
    <w:name w:val="Caption Char"/>
    <w:basedOn w:val="DefaultParagraphFont"/>
    <w:link w:val="Caption"/>
    <w:rsid w:val="00224A77"/>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224A77"/>
    <w:rPr>
      <w:color w:val="0000FF" w:themeColor="hyperlink"/>
      <w:u w:val="single"/>
    </w:rPr>
  </w:style>
  <w:style w:type="paragraph" w:styleId="BalloonText">
    <w:name w:val="Balloon Text"/>
    <w:basedOn w:val="Normal"/>
    <w:link w:val="BalloonTextChar"/>
    <w:semiHidden/>
    <w:rsid w:val="00224A77"/>
    <w:pPr>
      <w:spacing w:after="0" w:line="240" w:lineRule="auto"/>
      <w:ind w:left="360"/>
      <w:jc w:val="both"/>
    </w:pPr>
    <w:rPr>
      <w:rFonts w:ascii="Tahoma" w:eastAsia="Times New Roman" w:hAnsi="Tahoma" w:cs="Tahoma"/>
      <w:bCs/>
      <w:sz w:val="16"/>
      <w:szCs w:val="16"/>
    </w:rPr>
  </w:style>
  <w:style w:type="character" w:customStyle="1" w:styleId="BalloonTextChar">
    <w:name w:val="Balloon Text Char"/>
    <w:basedOn w:val="DefaultParagraphFont"/>
    <w:link w:val="BalloonText"/>
    <w:semiHidden/>
    <w:rsid w:val="00224A77"/>
    <w:rPr>
      <w:rFonts w:ascii="Tahoma" w:eastAsia="Times New Roman" w:hAnsi="Tahoma" w:cs="Tahoma"/>
      <w:bCs/>
      <w:sz w:val="16"/>
      <w:szCs w:val="16"/>
    </w:rPr>
  </w:style>
  <w:style w:type="table" w:styleId="TableGrid">
    <w:name w:val="Table Grid"/>
    <w:basedOn w:val="TableNormal"/>
    <w:uiPriority w:val="59"/>
    <w:rsid w:val="00224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224A77"/>
    <w:pPr>
      <w:spacing w:after="160" w:line="240" w:lineRule="exact"/>
    </w:pPr>
    <w:rPr>
      <w:rFonts w:ascii="Verdana" w:eastAsia="Times New Roman" w:hAnsi="Verdana" w:cs="Times New Roman"/>
      <w:sz w:val="20"/>
      <w:szCs w:val="20"/>
    </w:rPr>
  </w:style>
  <w:style w:type="paragraph" w:customStyle="1" w:styleId="reminders0">
    <w:name w:val="reminders"/>
    <w:basedOn w:val="Normal"/>
    <w:rsid w:val="00224A77"/>
    <w:pPr>
      <w:spacing w:after="0" w:line="240" w:lineRule="auto"/>
    </w:pPr>
    <w:rPr>
      <w:rFonts w:ascii="Trebuchet MS" w:eastAsia="Times New Roman" w:hAnsi="Trebuchet MS" w:cs="Arial"/>
      <w:color w:val="FF0000"/>
      <w:sz w:val="24"/>
      <w:szCs w:val="24"/>
    </w:rPr>
  </w:style>
  <w:style w:type="paragraph" w:styleId="Header">
    <w:name w:val="header"/>
    <w:basedOn w:val="Normal"/>
    <w:link w:val="HeaderChar"/>
    <w:uiPriority w:val="99"/>
    <w:unhideWhenUsed/>
    <w:rsid w:val="00224A77"/>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224A7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24A77"/>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24A7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24A77"/>
    <w:rPr>
      <w:sz w:val="16"/>
      <w:szCs w:val="16"/>
    </w:rPr>
  </w:style>
  <w:style w:type="paragraph" w:styleId="CommentText">
    <w:name w:val="annotation text"/>
    <w:basedOn w:val="Normal"/>
    <w:link w:val="CommentTextChar"/>
    <w:uiPriority w:val="99"/>
    <w:semiHidden/>
    <w:unhideWhenUsed/>
    <w:rsid w:val="00224A7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24A7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4A77"/>
    <w:rPr>
      <w:b/>
      <w:bCs/>
    </w:rPr>
  </w:style>
  <w:style w:type="character" w:customStyle="1" w:styleId="CommentSubjectChar">
    <w:name w:val="Comment Subject Char"/>
    <w:basedOn w:val="CommentTextChar"/>
    <w:link w:val="CommentSubject"/>
    <w:uiPriority w:val="99"/>
    <w:semiHidden/>
    <w:rsid w:val="00224A77"/>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224A77"/>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24A77"/>
    <w:rPr>
      <w:rFonts w:ascii="Times New Roman" w:eastAsia="Times New Roman" w:hAnsi="Times New Roman" w:cs="Times New Roman"/>
      <w:sz w:val="20"/>
      <w:szCs w:val="20"/>
    </w:rPr>
  </w:style>
  <w:style w:type="character" w:styleId="EndnoteReference">
    <w:name w:val="endnote reference"/>
    <w:basedOn w:val="DefaultParagraphFont"/>
    <w:semiHidden/>
    <w:unhideWhenUsed/>
    <w:rsid w:val="00224A77"/>
    <w:rPr>
      <w:vertAlign w:val="superscript"/>
    </w:rPr>
  </w:style>
  <w:style w:type="paragraph" w:styleId="ListParagraph">
    <w:name w:val="List Paragraph"/>
    <w:basedOn w:val="Normal"/>
    <w:uiPriority w:val="34"/>
    <w:qFormat/>
    <w:rsid w:val="00224A77"/>
    <w:pPr>
      <w:spacing w:after="0" w:line="240" w:lineRule="auto"/>
      <w:ind w:left="720"/>
      <w:contextualSpacing/>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224A7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24A7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24A77"/>
    <w:rPr>
      <w:vertAlign w:val="superscript"/>
    </w:rPr>
  </w:style>
  <w:style w:type="character" w:styleId="PageNumber">
    <w:name w:val="page number"/>
    <w:basedOn w:val="DefaultParagraphFont"/>
    <w:rsid w:val="00224A77"/>
  </w:style>
  <w:style w:type="table" w:customStyle="1" w:styleId="PGEWorkPaper">
    <w:name w:val="PG&amp;E Work Paper"/>
    <w:basedOn w:val="TableContemporary"/>
    <w:uiPriority w:val="99"/>
    <w:rsid w:val="00224A77"/>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3.wmf"/><Relationship Id="rId39" Type="http://schemas.openxmlformats.org/officeDocument/2006/relationships/image" Target="media/image10.wmf"/><Relationship Id="rId3" Type="http://schemas.microsoft.com/office/2007/relationships/stylesWithEffects" Target="stylesWithEffects.xml"/><Relationship Id="rId21" Type="http://schemas.openxmlformats.org/officeDocument/2006/relationships/footer" Target="footer6.xml"/><Relationship Id="rId34" Type="http://schemas.openxmlformats.org/officeDocument/2006/relationships/image" Target="media/image7.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oleObject" Target="embeddings/oleObject3.bin"/><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2.wmf"/><Relationship Id="rId32" Type="http://schemas.openxmlformats.org/officeDocument/2006/relationships/image" Target="media/image6.wmf"/><Relationship Id="rId37" Type="http://schemas.openxmlformats.org/officeDocument/2006/relationships/image" Target="media/image9.wmf"/><Relationship Id="rId40"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1.png"/><Relationship Id="rId28" Type="http://schemas.openxmlformats.org/officeDocument/2006/relationships/image" Target="media/image4.wmf"/><Relationship Id="rId36" Type="http://schemas.openxmlformats.org/officeDocument/2006/relationships/image" Target="media/image8.png"/><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oleObject" Target="embeddings/oleObject2.bin"/><Relationship Id="rId30" Type="http://schemas.openxmlformats.org/officeDocument/2006/relationships/image" Target="media/image5.wmf"/><Relationship Id="rId35" Type="http://schemas.openxmlformats.org/officeDocument/2006/relationships/oleObject" Target="embeddings/oleObject6.bin"/></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4900</Words>
  <Characters>27934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32769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Spoor, Charlene</dc:creator>
  <cp:lastModifiedBy>Wyatt, Jim</cp:lastModifiedBy>
  <cp:revision>2</cp:revision>
  <dcterms:created xsi:type="dcterms:W3CDTF">2015-07-24T16:17:00Z</dcterms:created>
  <dcterms:modified xsi:type="dcterms:W3CDTF">2015-07-24T16:17:00Z</dcterms:modified>
</cp:coreProperties>
</file>