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FD32A9" w:rsidRDefault="003129E8" w:rsidP="00DD6B5E">
      <w:pPr>
        <w:jc w:val="right"/>
        <w:rPr>
          <w:rFonts w:cs="Arial"/>
          <w:b/>
          <w:sz w:val="48"/>
          <w:szCs w:val="48"/>
        </w:rPr>
      </w:pPr>
      <w:bookmarkStart w:id="0" w:name="_Toc153189646"/>
      <w:r w:rsidRPr="00FD32A9">
        <w:rPr>
          <w:rFonts w:cs="Arial"/>
          <w:b/>
          <w:sz w:val="48"/>
          <w:szCs w:val="48"/>
        </w:rPr>
        <w:t xml:space="preserve">Work Paper </w:t>
      </w:r>
      <w:bookmarkEnd w:id="0"/>
      <w:r w:rsidR="00343DA0" w:rsidRPr="00FD32A9">
        <w:rPr>
          <w:rFonts w:cs="Arial"/>
          <w:b/>
          <w:sz w:val="48"/>
          <w:szCs w:val="48"/>
        </w:rPr>
        <w:t>PGECODHW125</w:t>
      </w:r>
    </w:p>
    <w:p w:rsidR="00A167EC" w:rsidRPr="00FD32A9" w:rsidRDefault="00343DA0" w:rsidP="00A167EC">
      <w:pPr>
        <w:jc w:val="right"/>
        <w:rPr>
          <w:rFonts w:cs="Arial"/>
          <w:b/>
          <w:sz w:val="48"/>
          <w:szCs w:val="48"/>
        </w:rPr>
      </w:pPr>
      <w:r w:rsidRPr="00FD32A9">
        <w:rPr>
          <w:rFonts w:cs="Arial"/>
          <w:b/>
          <w:sz w:val="48"/>
          <w:szCs w:val="48"/>
        </w:rPr>
        <w:t>Showerhead</w:t>
      </w:r>
      <w:r w:rsidR="00913016">
        <w:rPr>
          <w:rFonts w:cs="Arial"/>
          <w:b/>
          <w:sz w:val="48"/>
          <w:szCs w:val="48"/>
        </w:rPr>
        <w:t>s</w:t>
      </w:r>
      <w:r w:rsidR="001E3A16">
        <w:rPr>
          <w:rFonts w:cs="Arial"/>
          <w:b/>
          <w:sz w:val="48"/>
          <w:szCs w:val="48"/>
        </w:rPr>
        <w:t xml:space="preserve">, Thermostatic </w:t>
      </w:r>
      <w:r w:rsidRPr="00FD32A9">
        <w:rPr>
          <w:rFonts w:cs="Arial"/>
          <w:b/>
          <w:sz w:val="48"/>
          <w:szCs w:val="48"/>
        </w:rPr>
        <w:t>Control Valve</w:t>
      </w:r>
      <w:r w:rsidR="00913016">
        <w:rPr>
          <w:rFonts w:cs="Arial"/>
          <w:b/>
          <w:sz w:val="48"/>
          <w:szCs w:val="48"/>
        </w:rPr>
        <w:t>s</w:t>
      </w:r>
      <w:r w:rsidRPr="00FD32A9">
        <w:rPr>
          <w:rFonts w:cs="Arial"/>
          <w:b/>
          <w:sz w:val="48"/>
          <w:szCs w:val="48"/>
        </w:rPr>
        <w:t xml:space="preserve"> and Aerators</w:t>
      </w:r>
    </w:p>
    <w:p w:rsidR="003129E8" w:rsidRPr="00FD32A9" w:rsidRDefault="003129E8" w:rsidP="002E0043">
      <w:pPr>
        <w:jc w:val="right"/>
        <w:rPr>
          <w:rFonts w:cs="Arial"/>
          <w:b/>
          <w:sz w:val="48"/>
          <w:szCs w:val="48"/>
        </w:rPr>
      </w:pPr>
      <w:bookmarkStart w:id="1" w:name="_Toc153189647"/>
      <w:r w:rsidRPr="00FD32A9">
        <w:rPr>
          <w:rFonts w:cs="Arial"/>
          <w:b/>
          <w:sz w:val="48"/>
          <w:szCs w:val="48"/>
        </w:rPr>
        <w:t>Revision #</w:t>
      </w:r>
      <w:bookmarkEnd w:id="1"/>
      <w:r w:rsidR="00D7047A" w:rsidRPr="00FD32A9">
        <w:rPr>
          <w:rFonts w:cs="Arial"/>
          <w:b/>
          <w:sz w:val="48"/>
          <w:szCs w:val="48"/>
        </w:rPr>
        <w:t xml:space="preserve"> </w:t>
      </w:r>
      <w:r w:rsidR="00194A58">
        <w:rPr>
          <w:rFonts w:cs="Arial"/>
          <w:b/>
          <w:sz w:val="48"/>
          <w:szCs w:val="48"/>
        </w:rPr>
        <w:t>4</w:t>
      </w:r>
    </w:p>
    <w:p w:rsidR="003129E8" w:rsidRPr="00FD32A9" w:rsidRDefault="003129E8" w:rsidP="003129E8"/>
    <w:p w:rsidR="00D7047A" w:rsidRPr="00FD32A9" w:rsidRDefault="00DD6B5E" w:rsidP="00D7047A">
      <w:pPr>
        <w:pBdr>
          <w:bottom w:val="single" w:sz="4" w:space="1" w:color="auto"/>
        </w:pBdr>
        <w:rPr>
          <w:rFonts w:cs="Arial"/>
          <w:b/>
          <w:sz w:val="36"/>
          <w:szCs w:val="36"/>
        </w:rPr>
      </w:pPr>
      <w:r w:rsidRPr="00FD32A9">
        <w:rPr>
          <w:rFonts w:cs="Arial"/>
          <w:b/>
          <w:sz w:val="36"/>
          <w:szCs w:val="36"/>
        </w:rPr>
        <w:t>Pacific Gas &amp; Electric</w:t>
      </w:r>
      <w:r w:rsidR="00DF21B8" w:rsidRPr="00FD32A9">
        <w:rPr>
          <w:rFonts w:cs="Arial"/>
          <w:b/>
          <w:sz w:val="36"/>
          <w:szCs w:val="36"/>
        </w:rPr>
        <w:t xml:space="preserve"> Company</w:t>
      </w:r>
    </w:p>
    <w:p w:rsidR="00D7047A" w:rsidRPr="00FD32A9" w:rsidRDefault="00661864" w:rsidP="00D7047A">
      <w:pPr>
        <w:rPr>
          <w:rFonts w:cs="Arial"/>
          <w:b/>
          <w:sz w:val="32"/>
          <w:szCs w:val="32"/>
        </w:rPr>
      </w:pPr>
      <w:r w:rsidRPr="00FD32A9">
        <w:rPr>
          <w:rFonts w:cs="Arial"/>
          <w:b/>
          <w:sz w:val="32"/>
          <w:szCs w:val="32"/>
        </w:rPr>
        <w:t xml:space="preserve">Customer Energy Solutions </w:t>
      </w:r>
    </w:p>
    <w:p w:rsidR="00E34E73" w:rsidRPr="00FD32A9" w:rsidRDefault="00E34E73" w:rsidP="00324D0F">
      <w:pPr>
        <w:rPr>
          <w:rFonts w:cs="Arial"/>
          <w:b/>
          <w:highlight w:val="cyan"/>
        </w:rPr>
      </w:pPr>
    </w:p>
    <w:p w:rsidR="00C274E0" w:rsidRPr="00FD32A9" w:rsidRDefault="00C274E0" w:rsidP="00324D0F">
      <w:pPr>
        <w:rPr>
          <w:rFonts w:cs="Arial"/>
          <w:b/>
          <w:highlight w:val="cyan"/>
        </w:rPr>
      </w:pPr>
    </w:p>
    <w:p w:rsidR="00C274E0" w:rsidRPr="00FD32A9" w:rsidRDefault="00C274E0" w:rsidP="00324D0F">
      <w:pPr>
        <w:rPr>
          <w:rFonts w:cs="Arial"/>
          <w:b/>
          <w:highlight w:val="cyan"/>
        </w:rPr>
      </w:pPr>
    </w:p>
    <w:p w:rsidR="00324D0F" w:rsidRPr="00FD32A9" w:rsidRDefault="00343DA0" w:rsidP="00A167EC">
      <w:pPr>
        <w:ind w:right="-720"/>
        <w:rPr>
          <w:rFonts w:cs="Arial"/>
          <w:b/>
          <w:sz w:val="72"/>
          <w:szCs w:val="72"/>
        </w:rPr>
      </w:pPr>
      <w:r w:rsidRPr="00FD32A9">
        <w:rPr>
          <w:rFonts w:cs="Arial"/>
          <w:b/>
          <w:sz w:val="72"/>
          <w:szCs w:val="72"/>
        </w:rPr>
        <w:t>Low Flow Showerheads and Aerators</w:t>
      </w:r>
      <w:r w:rsidR="00735CB1" w:rsidRPr="00FD32A9">
        <w:rPr>
          <w:rFonts w:cs="Arial"/>
          <w:b/>
          <w:sz w:val="72"/>
          <w:szCs w:val="72"/>
        </w:rPr>
        <w:t xml:space="preserve"> </w:t>
      </w:r>
    </w:p>
    <w:p w:rsidR="00343DA0" w:rsidRPr="00FD32A9" w:rsidRDefault="00A167EC" w:rsidP="002D4621">
      <w:pPr>
        <w:ind w:right="-720"/>
        <w:rPr>
          <w:rFonts w:cs="Arial"/>
          <w:b/>
        </w:rPr>
      </w:pPr>
      <w:r w:rsidRPr="009573B8">
        <w:rPr>
          <w:rFonts w:cs="Arial"/>
          <w:b/>
        </w:rPr>
        <w:t>Measure Codes</w:t>
      </w:r>
      <w:r w:rsidR="00343DA0" w:rsidRPr="009573B8">
        <w:rPr>
          <w:rFonts w:cs="Arial"/>
          <w:b/>
        </w:rPr>
        <w:t>:</w:t>
      </w:r>
    </w:p>
    <w:p w:rsidR="002D4621" w:rsidRPr="00FD32A9" w:rsidRDefault="00343DA0" w:rsidP="002D4621">
      <w:pPr>
        <w:ind w:right="-720"/>
        <w:rPr>
          <w:rFonts w:cs="Arial"/>
          <w:b/>
        </w:rPr>
      </w:pPr>
      <w:r w:rsidRPr="00FD32A9">
        <w:rPr>
          <w:rFonts w:cs="Arial"/>
          <w:b/>
        </w:rPr>
        <w:t xml:space="preserve"> </w:t>
      </w:r>
    </w:p>
    <w:p w:rsidR="00343DA0" w:rsidRPr="00FD32A9" w:rsidRDefault="00343DA0" w:rsidP="002D4621">
      <w:pPr>
        <w:ind w:right="-720"/>
        <w:rPr>
          <w:rFonts w:cs="Arial"/>
          <w:b/>
        </w:rPr>
      </w:pPr>
    </w:p>
    <w:p w:rsidR="00E77E3F" w:rsidRDefault="00E77E3F" w:rsidP="00E77E3F">
      <w:pPr>
        <w:rPr>
          <w:rFonts w:cs="Arial"/>
          <w:b/>
          <w:i/>
          <w:sz w:val="20"/>
          <w:szCs w:val="20"/>
        </w:rPr>
      </w:pPr>
      <w:r>
        <w:rPr>
          <w:rFonts w:cs="Arial"/>
          <w:b/>
          <w:i/>
          <w:sz w:val="20"/>
          <w:szCs w:val="20"/>
        </w:rPr>
        <w:t>Faucet Aerators 3P Measure Codes: S530, S531, S235, S236, S237, S238</w:t>
      </w:r>
    </w:p>
    <w:p w:rsidR="00E77E3F" w:rsidRDefault="00E77E3F" w:rsidP="00E77E3F">
      <w:pPr>
        <w:rPr>
          <w:rFonts w:cs="Arial"/>
          <w:b/>
          <w:i/>
          <w:sz w:val="20"/>
          <w:szCs w:val="20"/>
        </w:rPr>
      </w:pPr>
      <w:r>
        <w:rPr>
          <w:rFonts w:cs="Arial"/>
          <w:b/>
          <w:i/>
          <w:sz w:val="20"/>
          <w:szCs w:val="20"/>
        </w:rPr>
        <w:t>Moderate Income Direct Install (MIDI) Measure Codes: 0S00, 0S01</w:t>
      </w:r>
      <w:r w:rsidR="001E3A16">
        <w:rPr>
          <w:rFonts w:cs="Arial"/>
          <w:b/>
          <w:i/>
          <w:sz w:val="20"/>
          <w:szCs w:val="20"/>
        </w:rPr>
        <w:t>, BW001, BW002, BW003, BW004</w:t>
      </w:r>
      <w:r>
        <w:rPr>
          <w:rFonts w:cs="Arial"/>
          <w:b/>
          <w:i/>
          <w:sz w:val="20"/>
          <w:szCs w:val="20"/>
        </w:rPr>
        <w:t xml:space="preserve"> (GP and some 3P programs) </w:t>
      </w:r>
    </w:p>
    <w:p w:rsidR="00DA6C09" w:rsidRDefault="00DA6C09" w:rsidP="00E77E3F">
      <w:pPr>
        <w:rPr>
          <w:rFonts w:cs="Arial"/>
          <w:b/>
          <w:i/>
          <w:sz w:val="20"/>
          <w:szCs w:val="20"/>
        </w:rPr>
      </w:pPr>
      <w:r>
        <w:rPr>
          <w:rFonts w:cs="Arial"/>
          <w:b/>
          <w:i/>
          <w:sz w:val="20"/>
          <w:szCs w:val="20"/>
        </w:rPr>
        <w:t xml:space="preserve">Core Measure codes AP005, AP006, AP007, </w:t>
      </w:r>
      <w:proofErr w:type="gramStart"/>
      <w:r>
        <w:rPr>
          <w:rFonts w:cs="Arial"/>
          <w:b/>
          <w:i/>
          <w:sz w:val="20"/>
          <w:szCs w:val="20"/>
        </w:rPr>
        <w:t>AP008</w:t>
      </w:r>
      <w:proofErr w:type="gramEnd"/>
    </w:p>
    <w:p w:rsidR="00343DA0" w:rsidRPr="00C274E0" w:rsidRDefault="00343DA0" w:rsidP="002D4621">
      <w:pPr>
        <w:ind w:right="-720"/>
        <w:rPr>
          <w:rFonts w:cs="Arial"/>
          <w:b/>
          <w:i/>
          <w:color w:val="FF0000"/>
        </w:rPr>
      </w:pPr>
      <w:r w:rsidRPr="00FD32A9">
        <w:rPr>
          <w:rFonts w:cs="Arial"/>
          <w:b/>
        </w:rPr>
        <w:t xml:space="preserve"> </w:t>
      </w:r>
    </w:p>
    <w:p w:rsidR="00CB3583" w:rsidRPr="00C274E0" w:rsidRDefault="00CB3583" w:rsidP="002E0043">
      <w:pPr>
        <w:rPr>
          <w:rFonts w:cs="Arial"/>
          <w:b/>
          <w:i/>
          <w:highlight w:val="cyan"/>
        </w:rPr>
      </w:pPr>
    </w:p>
    <w:p w:rsidR="00E77E3F" w:rsidRDefault="00E77E3F" w:rsidP="00E77E3F">
      <w:pPr>
        <w:rPr>
          <w:rFonts w:cs="Arial"/>
          <w:b/>
          <w:i/>
          <w:sz w:val="20"/>
          <w:szCs w:val="20"/>
        </w:rPr>
      </w:pPr>
      <w:r>
        <w:rPr>
          <w:rFonts w:cs="Arial"/>
          <w:b/>
          <w:i/>
          <w:sz w:val="20"/>
          <w:szCs w:val="20"/>
        </w:rPr>
        <w:t>Low Flow Showerheads</w:t>
      </w:r>
      <w:r w:rsidRPr="0086507D">
        <w:rPr>
          <w:rFonts w:cs="Arial"/>
          <w:b/>
          <w:i/>
          <w:sz w:val="20"/>
          <w:szCs w:val="20"/>
        </w:rPr>
        <w:t xml:space="preserve"> 3P Measure Codes:</w:t>
      </w:r>
      <w:r>
        <w:rPr>
          <w:rFonts w:cs="Arial"/>
          <w:b/>
          <w:i/>
          <w:sz w:val="20"/>
          <w:szCs w:val="20"/>
        </w:rPr>
        <w:t xml:space="preserve"> H803, H804, G8, G11, G13, G14</w:t>
      </w:r>
    </w:p>
    <w:p w:rsidR="00E77E3F" w:rsidRDefault="00E77E3F" w:rsidP="00E77E3F">
      <w:pPr>
        <w:rPr>
          <w:rFonts w:cs="Arial"/>
          <w:b/>
          <w:i/>
          <w:sz w:val="20"/>
          <w:szCs w:val="20"/>
        </w:rPr>
      </w:pPr>
      <w:r>
        <w:rPr>
          <w:rFonts w:cs="Arial"/>
          <w:b/>
          <w:i/>
          <w:sz w:val="20"/>
          <w:szCs w:val="20"/>
        </w:rPr>
        <w:t>MIDI Measure Codes: 0S02, 0S03</w:t>
      </w:r>
      <w:r w:rsidR="001E3A16">
        <w:rPr>
          <w:rFonts w:cs="Arial"/>
          <w:b/>
          <w:i/>
          <w:sz w:val="20"/>
          <w:szCs w:val="20"/>
        </w:rPr>
        <w:t>, BW005, BW006, BW007, BW008</w:t>
      </w:r>
    </w:p>
    <w:p w:rsidR="003D3F36" w:rsidRPr="00DA6C09" w:rsidRDefault="00DA6C09" w:rsidP="00844B27">
      <w:pPr>
        <w:rPr>
          <w:rFonts w:cs="Arial"/>
          <w:b/>
          <w:i/>
          <w:sz w:val="20"/>
          <w:szCs w:val="20"/>
          <w:highlight w:val="cyan"/>
        </w:rPr>
      </w:pPr>
      <w:r w:rsidRPr="00DA6C09">
        <w:rPr>
          <w:rFonts w:cs="Arial"/>
          <w:b/>
          <w:i/>
          <w:sz w:val="20"/>
          <w:szCs w:val="20"/>
        </w:rPr>
        <w:t>Core Measure Codes: AP009 and AP010</w:t>
      </w:r>
    </w:p>
    <w:p w:rsidR="00E84DBD" w:rsidRPr="00DA6C09" w:rsidRDefault="00E84DBD" w:rsidP="00844B27">
      <w:pPr>
        <w:rPr>
          <w:rFonts w:cs="Arial"/>
          <w:b/>
          <w:i/>
          <w:sz w:val="20"/>
          <w:szCs w:val="20"/>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388247421"/>
      <w:r>
        <w:lastRenderedPageBreak/>
        <w:t>At-</w:t>
      </w:r>
      <w:r w:rsidR="00E71EF1">
        <w:t>a</w:t>
      </w:r>
      <w:r>
        <w:t>-</w:t>
      </w:r>
      <w:r w:rsidR="00E71EF1">
        <w:t>Glance Summary</w:t>
      </w:r>
      <w:bookmarkEnd w:id="2"/>
      <w:bookmarkEnd w:id="3"/>
      <w:bookmarkEnd w:id="4"/>
      <w:bookmarkEnd w:id="5"/>
    </w:p>
    <w:tbl>
      <w:tblPr>
        <w:tblW w:w="10458" w:type="dxa"/>
        <w:tblBorders>
          <w:insideH w:val="single" w:sz="18" w:space="0" w:color="FFFFFF"/>
          <w:insideV w:val="single" w:sz="18" w:space="0" w:color="FFFFFF"/>
        </w:tblBorders>
        <w:tblLook w:val="01E0" w:firstRow="1" w:lastRow="1" w:firstColumn="1" w:lastColumn="1" w:noHBand="0" w:noVBand="0"/>
      </w:tblPr>
      <w:tblGrid>
        <w:gridCol w:w="1818"/>
        <w:gridCol w:w="1440"/>
        <w:gridCol w:w="1440"/>
        <w:gridCol w:w="1440"/>
        <w:gridCol w:w="1440"/>
        <w:gridCol w:w="1440"/>
        <w:gridCol w:w="1440"/>
      </w:tblGrid>
      <w:tr w:rsidR="00FD32A9" w:rsidRPr="00A55DD1" w:rsidTr="001D45BE">
        <w:trPr>
          <w:trHeight w:val="465"/>
        </w:trPr>
        <w:tc>
          <w:tcPr>
            <w:tcW w:w="1818" w:type="dxa"/>
            <w:shd w:val="pct20" w:color="000000" w:fill="FFFFFF"/>
          </w:tcPr>
          <w:p w:rsidR="00FD32A9" w:rsidRPr="00E1621D" w:rsidRDefault="00FD32A9" w:rsidP="0028709C">
            <w:pPr>
              <w:rPr>
                <w:rStyle w:val="Strong"/>
                <w:sz w:val="20"/>
                <w:szCs w:val="20"/>
              </w:rPr>
            </w:pPr>
            <w:r w:rsidRPr="00E1621D">
              <w:rPr>
                <w:rStyle w:val="Strong"/>
                <w:sz w:val="20"/>
                <w:szCs w:val="20"/>
              </w:rPr>
              <w:t>Applicable Measure Codes:</w:t>
            </w:r>
          </w:p>
        </w:tc>
        <w:tc>
          <w:tcPr>
            <w:tcW w:w="1440" w:type="dxa"/>
            <w:shd w:val="pct20" w:color="000000" w:fill="FFFFFF"/>
          </w:tcPr>
          <w:p w:rsidR="00FD32A9" w:rsidRPr="00CE6EC1" w:rsidRDefault="00FD32A9" w:rsidP="0028709C">
            <w:pPr>
              <w:rPr>
                <w:rFonts w:cs="Arial"/>
                <w:b/>
                <w:bCs/>
                <w:sz w:val="20"/>
                <w:szCs w:val="20"/>
              </w:rPr>
            </w:pPr>
            <w:r w:rsidRPr="00CE6EC1">
              <w:rPr>
                <w:rFonts w:cs="Arial"/>
                <w:b/>
                <w:bCs/>
                <w:sz w:val="20"/>
                <w:szCs w:val="20"/>
              </w:rPr>
              <w:t>S530</w:t>
            </w:r>
          </w:p>
          <w:p w:rsidR="00FD32A9" w:rsidRDefault="00FD32A9" w:rsidP="00FD32A9">
            <w:pPr>
              <w:rPr>
                <w:rFonts w:cs="Arial"/>
                <w:b/>
                <w:bCs/>
                <w:sz w:val="20"/>
                <w:szCs w:val="20"/>
              </w:rPr>
            </w:pPr>
            <w:r w:rsidRPr="00CE6EC1">
              <w:rPr>
                <w:rFonts w:cs="Arial"/>
                <w:b/>
                <w:bCs/>
                <w:sz w:val="20"/>
                <w:szCs w:val="20"/>
              </w:rPr>
              <w:t xml:space="preserve">0S01 </w:t>
            </w:r>
          </w:p>
          <w:p w:rsidR="00410D9D" w:rsidRPr="00CE6EC1" w:rsidRDefault="00410D9D" w:rsidP="00FD32A9">
            <w:pPr>
              <w:rPr>
                <w:rFonts w:cs="Arial"/>
                <w:b/>
                <w:bCs/>
                <w:sz w:val="20"/>
                <w:szCs w:val="20"/>
              </w:rPr>
            </w:pPr>
            <w:r>
              <w:rPr>
                <w:rFonts w:cs="Arial"/>
                <w:b/>
                <w:bCs/>
                <w:sz w:val="20"/>
                <w:szCs w:val="20"/>
              </w:rPr>
              <w:t>AP006</w:t>
            </w:r>
          </w:p>
        </w:tc>
        <w:tc>
          <w:tcPr>
            <w:tcW w:w="1440" w:type="dxa"/>
            <w:shd w:val="pct20" w:color="000000" w:fill="FFFFFF"/>
          </w:tcPr>
          <w:p w:rsidR="00FD32A9" w:rsidRPr="00CE6EC1" w:rsidRDefault="00FD32A9" w:rsidP="0028709C">
            <w:pPr>
              <w:rPr>
                <w:rFonts w:cs="Arial"/>
                <w:b/>
                <w:bCs/>
                <w:sz w:val="20"/>
                <w:szCs w:val="20"/>
              </w:rPr>
            </w:pPr>
            <w:r w:rsidRPr="00CE6EC1">
              <w:rPr>
                <w:rFonts w:cs="Arial"/>
                <w:b/>
                <w:bCs/>
                <w:sz w:val="20"/>
                <w:szCs w:val="20"/>
              </w:rPr>
              <w:t>S531</w:t>
            </w:r>
          </w:p>
          <w:p w:rsidR="00FD32A9" w:rsidRDefault="00FD32A9" w:rsidP="0028709C">
            <w:pPr>
              <w:rPr>
                <w:rFonts w:cs="Arial"/>
                <w:b/>
                <w:bCs/>
                <w:sz w:val="20"/>
                <w:szCs w:val="20"/>
              </w:rPr>
            </w:pPr>
            <w:r w:rsidRPr="00CE6EC1">
              <w:rPr>
                <w:rFonts w:cs="Arial"/>
                <w:b/>
                <w:bCs/>
                <w:sz w:val="20"/>
                <w:szCs w:val="20"/>
              </w:rPr>
              <w:t>0S00</w:t>
            </w:r>
          </w:p>
          <w:p w:rsidR="00410D9D" w:rsidRPr="00CE6EC1" w:rsidRDefault="00410D9D" w:rsidP="0028709C">
            <w:pPr>
              <w:rPr>
                <w:rFonts w:cs="Arial"/>
                <w:b/>
                <w:bCs/>
                <w:sz w:val="20"/>
                <w:szCs w:val="20"/>
              </w:rPr>
            </w:pPr>
            <w:r>
              <w:rPr>
                <w:rFonts w:cs="Arial"/>
                <w:b/>
                <w:bCs/>
                <w:sz w:val="20"/>
                <w:szCs w:val="20"/>
              </w:rPr>
              <w:t>AP005</w:t>
            </w:r>
          </w:p>
        </w:tc>
        <w:tc>
          <w:tcPr>
            <w:tcW w:w="1440" w:type="dxa"/>
            <w:shd w:val="pct20" w:color="000000" w:fill="FFFFFF"/>
          </w:tcPr>
          <w:p w:rsidR="00FD32A9" w:rsidRDefault="001D4051" w:rsidP="0028709C">
            <w:pPr>
              <w:rPr>
                <w:rFonts w:cs="Arial"/>
                <w:b/>
                <w:bCs/>
                <w:sz w:val="20"/>
                <w:szCs w:val="20"/>
              </w:rPr>
            </w:pPr>
            <w:r w:rsidRPr="00CE6EC1">
              <w:rPr>
                <w:rFonts w:cs="Arial"/>
                <w:b/>
                <w:bCs/>
                <w:sz w:val="20"/>
                <w:szCs w:val="20"/>
              </w:rPr>
              <w:t>S235</w:t>
            </w:r>
          </w:p>
          <w:p w:rsidR="001E3A16" w:rsidRDefault="001E3A16" w:rsidP="0028709C">
            <w:pPr>
              <w:rPr>
                <w:rFonts w:cs="Arial"/>
                <w:b/>
                <w:bCs/>
                <w:sz w:val="20"/>
                <w:szCs w:val="20"/>
              </w:rPr>
            </w:pPr>
            <w:r>
              <w:rPr>
                <w:rFonts w:cs="Arial"/>
                <w:b/>
                <w:bCs/>
                <w:sz w:val="20"/>
                <w:szCs w:val="20"/>
              </w:rPr>
              <w:t>BW001</w:t>
            </w:r>
          </w:p>
          <w:p w:rsidR="00410D9D" w:rsidRPr="00CE6EC1" w:rsidRDefault="00410D9D" w:rsidP="0028709C">
            <w:pPr>
              <w:rPr>
                <w:rFonts w:cs="Arial"/>
                <w:b/>
                <w:bCs/>
                <w:sz w:val="20"/>
                <w:szCs w:val="20"/>
              </w:rPr>
            </w:pPr>
            <w:r>
              <w:rPr>
                <w:rFonts w:cs="Arial"/>
                <w:b/>
                <w:bCs/>
                <w:sz w:val="20"/>
                <w:szCs w:val="20"/>
              </w:rPr>
              <w:t>AP008</w:t>
            </w:r>
          </w:p>
        </w:tc>
        <w:tc>
          <w:tcPr>
            <w:tcW w:w="1440" w:type="dxa"/>
            <w:shd w:val="pct20" w:color="000000" w:fill="FFFFFF"/>
          </w:tcPr>
          <w:p w:rsidR="00FD32A9" w:rsidRDefault="001D4051" w:rsidP="0028709C">
            <w:pPr>
              <w:rPr>
                <w:rFonts w:cs="Arial"/>
                <w:b/>
                <w:bCs/>
                <w:sz w:val="20"/>
                <w:szCs w:val="20"/>
              </w:rPr>
            </w:pPr>
            <w:r w:rsidRPr="00CE6EC1">
              <w:rPr>
                <w:rFonts w:cs="Arial"/>
                <w:b/>
                <w:bCs/>
                <w:sz w:val="20"/>
                <w:szCs w:val="20"/>
              </w:rPr>
              <w:t>S236</w:t>
            </w:r>
          </w:p>
          <w:p w:rsidR="001E3A16" w:rsidRDefault="001E3A16" w:rsidP="0028709C">
            <w:pPr>
              <w:rPr>
                <w:rFonts w:cs="Arial"/>
                <w:b/>
                <w:bCs/>
                <w:sz w:val="20"/>
                <w:szCs w:val="20"/>
              </w:rPr>
            </w:pPr>
            <w:r>
              <w:rPr>
                <w:rFonts w:cs="Arial"/>
                <w:b/>
                <w:bCs/>
                <w:sz w:val="20"/>
                <w:szCs w:val="20"/>
              </w:rPr>
              <w:t>BW002</w:t>
            </w:r>
          </w:p>
          <w:p w:rsidR="00410D9D" w:rsidRPr="00CE6EC1" w:rsidRDefault="00410D9D" w:rsidP="0028709C">
            <w:pPr>
              <w:rPr>
                <w:rFonts w:cs="Arial"/>
                <w:b/>
                <w:bCs/>
                <w:sz w:val="20"/>
                <w:szCs w:val="20"/>
              </w:rPr>
            </w:pPr>
            <w:r>
              <w:rPr>
                <w:rFonts w:cs="Arial"/>
                <w:b/>
                <w:bCs/>
                <w:sz w:val="20"/>
                <w:szCs w:val="20"/>
              </w:rPr>
              <w:t>AP007</w:t>
            </w:r>
          </w:p>
        </w:tc>
        <w:tc>
          <w:tcPr>
            <w:tcW w:w="1440" w:type="dxa"/>
            <w:shd w:val="pct20" w:color="000000" w:fill="FFFFFF"/>
          </w:tcPr>
          <w:p w:rsidR="00FD32A9" w:rsidRDefault="001D4051" w:rsidP="0028709C">
            <w:pPr>
              <w:rPr>
                <w:rFonts w:cs="Arial"/>
                <w:b/>
                <w:bCs/>
                <w:sz w:val="20"/>
                <w:szCs w:val="20"/>
              </w:rPr>
            </w:pPr>
            <w:r w:rsidRPr="00CE6EC1">
              <w:rPr>
                <w:rFonts w:cs="Arial"/>
                <w:b/>
                <w:bCs/>
                <w:sz w:val="20"/>
                <w:szCs w:val="20"/>
              </w:rPr>
              <w:t>S237</w:t>
            </w:r>
          </w:p>
          <w:p w:rsidR="001E3A16" w:rsidRPr="00CE6EC1" w:rsidRDefault="001E3A16" w:rsidP="0028709C">
            <w:pPr>
              <w:rPr>
                <w:rFonts w:cs="Arial"/>
                <w:b/>
                <w:bCs/>
                <w:sz w:val="20"/>
                <w:szCs w:val="20"/>
              </w:rPr>
            </w:pPr>
            <w:r>
              <w:rPr>
                <w:rFonts w:cs="Arial"/>
                <w:b/>
                <w:bCs/>
                <w:sz w:val="20"/>
                <w:szCs w:val="20"/>
              </w:rPr>
              <w:t>BW003</w:t>
            </w:r>
          </w:p>
        </w:tc>
        <w:tc>
          <w:tcPr>
            <w:tcW w:w="1440" w:type="dxa"/>
            <w:shd w:val="pct20" w:color="000000" w:fill="FFFFFF"/>
          </w:tcPr>
          <w:p w:rsidR="00FD32A9" w:rsidRDefault="001D4051" w:rsidP="0028709C">
            <w:pPr>
              <w:rPr>
                <w:rFonts w:cs="Arial"/>
                <w:b/>
                <w:bCs/>
                <w:sz w:val="20"/>
                <w:szCs w:val="20"/>
              </w:rPr>
            </w:pPr>
            <w:r w:rsidRPr="00CE6EC1">
              <w:rPr>
                <w:rFonts w:cs="Arial"/>
                <w:b/>
                <w:bCs/>
                <w:sz w:val="20"/>
                <w:szCs w:val="20"/>
              </w:rPr>
              <w:t>S238</w:t>
            </w:r>
          </w:p>
          <w:p w:rsidR="001E3A16" w:rsidRPr="00CE6EC1" w:rsidRDefault="001E3A16" w:rsidP="0028709C">
            <w:pPr>
              <w:rPr>
                <w:rFonts w:cs="Arial"/>
                <w:b/>
                <w:bCs/>
                <w:sz w:val="20"/>
                <w:szCs w:val="20"/>
              </w:rPr>
            </w:pPr>
            <w:r>
              <w:rPr>
                <w:rFonts w:cs="Arial"/>
                <w:b/>
                <w:bCs/>
                <w:sz w:val="20"/>
                <w:szCs w:val="20"/>
              </w:rPr>
              <w:t>BW004</w:t>
            </w:r>
          </w:p>
        </w:tc>
      </w:tr>
      <w:tr w:rsidR="00FD32A9" w:rsidRPr="00A55DD1" w:rsidTr="001D45BE">
        <w:trPr>
          <w:trHeight w:val="465"/>
        </w:trPr>
        <w:tc>
          <w:tcPr>
            <w:tcW w:w="1818" w:type="dxa"/>
            <w:shd w:val="pct5" w:color="000000" w:fill="FFFFFF"/>
          </w:tcPr>
          <w:p w:rsidR="00FD32A9" w:rsidRPr="00610FC6" w:rsidRDefault="00FD32A9" w:rsidP="0028709C">
            <w:pPr>
              <w:rPr>
                <w:rStyle w:val="Strong"/>
              </w:rPr>
            </w:pPr>
            <w:r w:rsidRPr="00610FC6">
              <w:rPr>
                <w:rStyle w:val="Strong"/>
              </w:rPr>
              <w:t xml:space="preserve">Measure Description: </w:t>
            </w:r>
          </w:p>
        </w:tc>
        <w:tc>
          <w:tcPr>
            <w:tcW w:w="1440" w:type="dxa"/>
            <w:shd w:val="pct5" w:color="000000" w:fill="FFFFFF"/>
          </w:tcPr>
          <w:p w:rsidR="00FD32A9" w:rsidRPr="000E22C9" w:rsidRDefault="001D4051" w:rsidP="005164A6">
            <w:pPr>
              <w:rPr>
                <w:rFonts w:cs="Arial"/>
                <w:sz w:val="20"/>
                <w:szCs w:val="20"/>
              </w:rPr>
            </w:pPr>
            <w:r>
              <w:rPr>
                <w:rFonts w:cs="Arial"/>
                <w:sz w:val="20"/>
                <w:szCs w:val="20"/>
              </w:rPr>
              <w:t>Faucet Aerator 0.5GPM (Electric WH)</w:t>
            </w:r>
          </w:p>
        </w:tc>
        <w:tc>
          <w:tcPr>
            <w:tcW w:w="1440" w:type="dxa"/>
            <w:shd w:val="pct5" w:color="000000" w:fill="FFFFFF"/>
          </w:tcPr>
          <w:p w:rsidR="00FD32A9" w:rsidRDefault="001D4051" w:rsidP="005164A6">
            <w:pPr>
              <w:rPr>
                <w:rFonts w:cs="Arial"/>
                <w:sz w:val="20"/>
                <w:szCs w:val="20"/>
              </w:rPr>
            </w:pPr>
            <w:r>
              <w:rPr>
                <w:rFonts w:cs="Arial"/>
                <w:sz w:val="20"/>
                <w:szCs w:val="20"/>
              </w:rPr>
              <w:t>Faucet Aerator 0.5GPM (Gas WH)</w:t>
            </w:r>
          </w:p>
        </w:tc>
        <w:tc>
          <w:tcPr>
            <w:tcW w:w="1440" w:type="dxa"/>
            <w:shd w:val="pct5" w:color="000000" w:fill="FFFFFF"/>
          </w:tcPr>
          <w:p w:rsidR="00FD32A9" w:rsidRDefault="001D4051" w:rsidP="005164A6">
            <w:pPr>
              <w:rPr>
                <w:rFonts w:cs="Arial"/>
                <w:sz w:val="20"/>
                <w:szCs w:val="20"/>
              </w:rPr>
            </w:pPr>
            <w:r>
              <w:rPr>
                <w:rFonts w:cs="Arial"/>
                <w:sz w:val="20"/>
                <w:szCs w:val="20"/>
              </w:rPr>
              <w:t>Faucet Aerator 1.0GPM (Electric WH)</w:t>
            </w:r>
          </w:p>
        </w:tc>
        <w:tc>
          <w:tcPr>
            <w:tcW w:w="1440" w:type="dxa"/>
            <w:shd w:val="pct5" w:color="000000" w:fill="FFFFFF"/>
          </w:tcPr>
          <w:p w:rsidR="00FD32A9" w:rsidRDefault="001D4051" w:rsidP="005164A6">
            <w:pPr>
              <w:rPr>
                <w:rFonts w:cs="Arial"/>
                <w:sz w:val="20"/>
                <w:szCs w:val="20"/>
              </w:rPr>
            </w:pPr>
            <w:r>
              <w:rPr>
                <w:rFonts w:cs="Arial"/>
                <w:sz w:val="20"/>
                <w:szCs w:val="20"/>
              </w:rPr>
              <w:t>Faucet Aerator 1.0GPM (Gas WH)</w:t>
            </w:r>
          </w:p>
        </w:tc>
        <w:tc>
          <w:tcPr>
            <w:tcW w:w="1440" w:type="dxa"/>
            <w:shd w:val="pct5" w:color="000000" w:fill="FFFFFF"/>
          </w:tcPr>
          <w:p w:rsidR="00FD32A9" w:rsidRDefault="001D4051" w:rsidP="005164A6">
            <w:pPr>
              <w:rPr>
                <w:rFonts w:cs="Arial"/>
                <w:sz w:val="20"/>
                <w:szCs w:val="20"/>
              </w:rPr>
            </w:pPr>
            <w:r>
              <w:rPr>
                <w:rFonts w:cs="Arial"/>
                <w:sz w:val="20"/>
                <w:szCs w:val="20"/>
              </w:rPr>
              <w:t>Faucet Aerator 1.5GPM (Electric WH)</w:t>
            </w:r>
          </w:p>
        </w:tc>
        <w:tc>
          <w:tcPr>
            <w:tcW w:w="1440" w:type="dxa"/>
            <w:shd w:val="pct5" w:color="000000" w:fill="FFFFFF"/>
          </w:tcPr>
          <w:p w:rsidR="00FD32A9" w:rsidRDefault="001D4051" w:rsidP="005164A6">
            <w:pPr>
              <w:rPr>
                <w:rFonts w:cs="Arial"/>
                <w:sz w:val="20"/>
                <w:szCs w:val="20"/>
              </w:rPr>
            </w:pPr>
            <w:r>
              <w:rPr>
                <w:rFonts w:cs="Arial"/>
                <w:sz w:val="20"/>
                <w:szCs w:val="20"/>
              </w:rPr>
              <w:t>Faucet Aerator 1.5Gpm (Gas WH)</w:t>
            </w:r>
          </w:p>
        </w:tc>
      </w:tr>
      <w:tr w:rsidR="00400507" w:rsidRPr="00A55DD1" w:rsidTr="00400507">
        <w:trPr>
          <w:trHeight w:val="465"/>
        </w:trPr>
        <w:tc>
          <w:tcPr>
            <w:tcW w:w="1818" w:type="dxa"/>
            <w:shd w:val="pct20" w:color="000000" w:fill="FFFFFF"/>
          </w:tcPr>
          <w:p w:rsidR="00400507" w:rsidRPr="00E1621D" w:rsidRDefault="00400507" w:rsidP="0028709C">
            <w:pPr>
              <w:rPr>
                <w:rStyle w:val="Strong"/>
                <w:szCs w:val="22"/>
              </w:rPr>
            </w:pPr>
            <w:r w:rsidRPr="00E1621D">
              <w:rPr>
                <w:rStyle w:val="Strong"/>
                <w:szCs w:val="22"/>
              </w:rPr>
              <w:t xml:space="preserve">Energy Impact Common Units: </w:t>
            </w:r>
          </w:p>
        </w:tc>
        <w:tc>
          <w:tcPr>
            <w:tcW w:w="8640" w:type="dxa"/>
            <w:gridSpan w:val="6"/>
            <w:shd w:val="pct20" w:color="000000" w:fill="FFFFFF"/>
            <w:vAlign w:val="center"/>
          </w:tcPr>
          <w:p w:rsidR="00400507" w:rsidRPr="000E22C9" w:rsidRDefault="00400507" w:rsidP="00400507">
            <w:pPr>
              <w:jc w:val="center"/>
              <w:rPr>
                <w:rFonts w:cs="Arial"/>
                <w:sz w:val="20"/>
                <w:szCs w:val="20"/>
              </w:rPr>
            </w:pPr>
            <w:r>
              <w:rPr>
                <w:rFonts w:cs="Arial"/>
                <w:sz w:val="20"/>
                <w:szCs w:val="20"/>
              </w:rPr>
              <w:t>Each</w:t>
            </w:r>
          </w:p>
        </w:tc>
      </w:tr>
      <w:tr w:rsidR="00400507" w:rsidRPr="00A55DD1" w:rsidTr="00400507">
        <w:trPr>
          <w:trHeight w:val="465"/>
        </w:trPr>
        <w:tc>
          <w:tcPr>
            <w:tcW w:w="1818" w:type="dxa"/>
            <w:shd w:val="pct5" w:color="000000" w:fill="FFFFFF"/>
          </w:tcPr>
          <w:p w:rsidR="00400507" w:rsidRPr="00E1621D" w:rsidRDefault="00400507" w:rsidP="0028709C">
            <w:pPr>
              <w:rPr>
                <w:rStyle w:val="Strong"/>
                <w:szCs w:val="22"/>
              </w:rPr>
            </w:pPr>
            <w:r w:rsidRPr="00E1621D">
              <w:rPr>
                <w:rStyle w:val="Strong"/>
                <w:szCs w:val="22"/>
              </w:rPr>
              <w:t>Base Case Description:</w:t>
            </w:r>
          </w:p>
        </w:tc>
        <w:tc>
          <w:tcPr>
            <w:tcW w:w="8640" w:type="dxa"/>
            <w:gridSpan w:val="6"/>
            <w:shd w:val="pct5" w:color="000000" w:fill="FFFFFF"/>
            <w:vAlign w:val="center"/>
          </w:tcPr>
          <w:p w:rsidR="00400507" w:rsidRPr="000E22C9" w:rsidRDefault="005027DA" w:rsidP="00400507">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20" w:color="000000" w:fill="FFFFFF"/>
          </w:tcPr>
          <w:p w:rsidR="00400507" w:rsidRPr="00E1621D" w:rsidRDefault="00400507" w:rsidP="0028709C">
            <w:pPr>
              <w:rPr>
                <w:rStyle w:val="Strong"/>
                <w:szCs w:val="22"/>
              </w:rPr>
            </w:pPr>
            <w:r w:rsidRPr="00E1621D">
              <w:rPr>
                <w:rStyle w:val="Strong"/>
                <w:szCs w:val="22"/>
              </w:rPr>
              <w:t xml:space="preserve">Base Case Energy Consumption: </w:t>
            </w:r>
          </w:p>
        </w:tc>
        <w:tc>
          <w:tcPr>
            <w:tcW w:w="8640" w:type="dxa"/>
            <w:gridSpan w:val="6"/>
            <w:shd w:val="pct20" w:color="000000" w:fill="FFFFFF"/>
            <w:vAlign w:val="center"/>
          </w:tcPr>
          <w:p w:rsidR="00400507" w:rsidRPr="000E22C9" w:rsidRDefault="005027DA" w:rsidP="00400507">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5" w:color="000000" w:fill="FFFFFF"/>
          </w:tcPr>
          <w:p w:rsidR="00400507" w:rsidRPr="00E1621D" w:rsidRDefault="00400507" w:rsidP="00400507">
            <w:pPr>
              <w:rPr>
                <w:rFonts w:cs="Arial"/>
                <w:b/>
                <w:szCs w:val="22"/>
              </w:rPr>
            </w:pPr>
            <w:r w:rsidRPr="00E1621D">
              <w:rPr>
                <w:rStyle w:val="Strong"/>
                <w:szCs w:val="22"/>
              </w:rPr>
              <w:t>Measure Energy Consumption:</w:t>
            </w:r>
          </w:p>
        </w:tc>
        <w:tc>
          <w:tcPr>
            <w:tcW w:w="8640" w:type="dxa"/>
            <w:gridSpan w:val="6"/>
            <w:shd w:val="pct5" w:color="000000" w:fill="FFFFFF"/>
            <w:vAlign w:val="center"/>
          </w:tcPr>
          <w:p w:rsidR="00400507" w:rsidRPr="000E22C9" w:rsidRDefault="00400507" w:rsidP="00400507">
            <w:pPr>
              <w:jc w:val="center"/>
              <w:rPr>
                <w:rFonts w:cs="Arial"/>
                <w:sz w:val="20"/>
                <w:szCs w:val="20"/>
              </w:rPr>
            </w:pPr>
            <w:r w:rsidRPr="000E22C9">
              <w:rPr>
                <w:rFonts w:cs="Arial"/>
                <w:sz w:val="20"/>
                <w:szCs w:val="20"/>
              </w:rPr>
              <w:t>Source:</w:t>
            </w:r>
            <w:r w:rsidR="005027DA">
              <w:rPr>
                <w:rFonts w:cs="Arial"/>
                <w:sz w:val="20"/>
                <w:szCs w:val="20"/>
              </w:rPr>
              <w:t xml:space="preserve"> DEER2015</w:t>
            </w:r>
            <w:r>
              <w:rPr>
                <w:rFonts w:cs="Arial"/>
                <w:sz w:val="20"/>
                <w:szCs w:val="20"/>
              </w:rPr>
              <w:t>, ED Disposition for 13-14</w:t>
            </w:r>
          </w:p>
        </w:tc>
      </w:tr>
      <w:tr w:rsidR="005027DA" w:rsidRPr="00A55DD1" w:rsidTr="00077723">
        <w:trPr>
          <w:trHeight w:val="465"/>
        </w:trPr>
        <w:tc>
          <w:tcPr>
            <w:tcW w:w="1818" w:type="dxa"/>
            <w:shd w:val="pct20" w:color="000000" w:fill="FFFFFF"/>
          </w:tcPr>
          <w:p w:rsidR="005027DA" w:rsidRPr="00610FC6" w:rsidRDefault="005027DA" w:rsidP="00A55DD1">
            <w:pPr>
              <w:rPr>
                <w:rStyle w:val="Strong"/>
              </w:rPr>
            </w:pPr>
            <w:r w:rsidRPr="00610FC6">
              <w:rPr>
                <w:rStyle w:val="Strong"/>
              </w:rPr>
              <w:t xml:space="preserve">Energy Savings </w:t>
            </w:r>
          </w:p>
          <w:p w:rsidR="005027DA" w:rsidRPr="00644D17" w:rsidRDefault="005027DA" w:rsidP="00A55DD1">
            <w:pPr>
              <w:rPr>
                <w:rStyle w:val="Strong1"/>
                <w:b w:val="0"/>
              </w:rPr>
            </w:pPr>
            <w:r w:rsidRPr="00610FC6">
              <w:rPr>
                <w:rStyle w:val="Strong"/>
              </w:rPr>
              <w:t>(Base Case – Measure):</w:t>
            </w:r>
          </w:p>
        </w:tc>
        <w:tc>
          <w:tcPr>
            <w:tcW w:w="8640" w:type="dxa"/>
            <w:gridSpan w:val="6"/>
            <w:shd w:val="pct20" w:color="000000" w:fill="FFFFFF"/>
          </w:tcPr>
          <w:p w:rsidR="005027DA" w:rsidRPr="000E22C9" w:rsidRDefault="005027DA" w:rsidP="005027DA">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5" w:color="000000" w:fill="FFFFFF"/>
          </w:tcPr>
          <w:p w:rsidR="00400507" w:rsidRPr="00610FC6" w:rsidRDefault="00400507" w:rsidP="0028709C">
            <w:pPr>
              <w:rPr>
                <w:rStyle w:val="Strong"/>
              </w:rPr>
            </w:pPr>
            <w:r w:rsidRPr="00610FC6">
              <w:rPr>
                <w:rStyle w:val="Strong"/>
              </w:rPr>
              <w:t xml:space="preserve">Costs Common Units: </w:t>
            </w:r>
          </w:p>
        </w:tc>
        <w:tc>
          <w:tcPr>
            <w:tcW w:w="8640" w:type="dxa"/>
            <w:gridSpan w:val="6"/>
            <w:shd w:val="pct5" w:color="000000" w:fill="FFFFFF"/>
            <w:vAlign w:val="center"/>
          </w:tcPr>
          <w:p w:rsidR="00400507" w:rsidRPr="000E22C9" w:rsidRDefault="00400507" w:rsidP="00400507">
            <w:pPr>
              <w:jc w:val="center"/>
              <w:rPr>
                <w:rFonts w:cs="Arial"/>
                <w:sz w:val="20"/>
                <w:szCs w:val="20"/>
              </w:rPr>
            </w:pPr>
            <w:r>
              <w:rPr>
                <w:rFonts w:cs="Arial"/>
                <w:sz w:val="20"/>
                <w:szCs w:val="20"/>
              </w:rPr>
              <w:t>$ / aerator</w:t>
            </w:r>
          </w:p>
        </w:tc>
      </w:tr>
      <w:tr w:rsidR="00400507" w:rsidRPr="00A55DD1" w:rsidTr="00400507">
        <w:trPr>
          <w:trHeight w:val="465"/>
        </w:trPr>
        <w:tc>
          <w:tcPr>
            <w:tcW w:w="1818" w:type="dxa"/>
            <w:shd w:val="pct20" w:color="000000" w:fill="FFFFFF"/>
          </w:tcPr>
          <w:p w:rsidR="00400507" w:rsidRPr="000E22C9" w:rsidRDefault="00400507" w:rsidP="00400507">
            <w:pPr>
              <w:rPr>
                <w:highlight w:val="cyan"/>
              </w:rPr>
            </w:pPr>
            <w:r w:rsidRPr="00610FC6">
              <w:rPr>
                <w:rStyle w:val="Strong"/>
              </w:rPr>
              <w:t>Base Case Equipment Cost ($/unit):</w:t>
            </w:r>
          </w:p>
        </w:tc>
        <w:tc>
          <w:tcPr>
            <w:tcW w:w="8640" w:type="dxa"/>
            <w:gridSpan w:val="6"/>
            <w:shd w:val="pct20" w:color="000000" w:fill="FFFFFF"/>
            <w:vAlign w:val="center"/>
          </w:tcPr>
          <w:p w:rsidR="00400507" w:rsidRPr="000E22C9" w:rsidRDefault="00400507" w:rsidP="005027DA">
            <w:pPr>
              <w:jc w:val="center"/>
              <w:rPr>
                <w:rFonts w:cs="Arial"/>
                <w:sz w:val="20"/>
                <w:szCs w:val="20"/>
              </w:rPr>
            </w:pPr>
            <w:r w:rsidRPr="000E22C9">
              <w:rPr>
                <w:rFonts w:cs="Arial"/>
                <w:sz w:val="20"/>
                <w:szCs w:val="20"/>
              </w:rPr>
              <w:t>Source:</w:t>
            </w:r>
            <w:r>
              <w:rPr>
                <w:rFonts w:cs="Arial"/>
                <w:sz w:val="20"/>
                <w:szCs w:val="20"/>
              </w:rPr>
              <w:t xml:space="preserve"> DEER;</w:t>
            </w:r>
            <w:r w:rsidRPr="000E22C9">
              <w:rPr>
                <w:rFonts w:cs="Arial"/>
                <w:sz w:val="20"/>
                <w:szCs w:val="20"/>
              </w:rPr>
              <w:t xml:space="preserve"> </w:t>
            </w:r>
            <w:r w:rsidR="005027DA">
              <w:rPr>
                <w:rFonts w:cs="Arial"/>
                <w:sz w:val="20"/>
                <w:szCs w:val="20"/>
              </w:rPr>
              <w:t>$3.74</w:t>
            </w:r>
          </w:p>
        </w:tc>
      </w:tr>
      <w:tr w:rsidR="00400507" w:rsidRPr="00A55DD1" w:rsidTr="00400507">
        <w:trPr>
          <w:trHeight w:val="465"/>
        </w:trPr>
        <w:tc>
          <w:tcPr>
            <w:tcW w:w="1818" w:type="dxa"/>
            <w:shd w:val="pct5" w:color="000000" w:fill="FFFFFF"/>
          </w:tcPr>
          <w:p w:rsidR="00400507" w:rsidRPr="00610FC6" w:rsidRDefault="00400507" w:rsidP="0028709C">
            <w:pPr>
              <w:rPr>
                <w:rStyle w:val="Strong"/>
              </w:rPr>
            </w:pPr>
            <w:r w:rsidRPr="00610FC6">
              <w:rPr>
                <w:rStyle w:val="Strong"/>
              </w:rPr>
              <w:t xml:space="preserve">Measure Equipment Cost ($/unit): </w:t>
            </w:r>
          </w:p>
        </w:tc>
        <w:tc>
          <w:tcPr>
            <w:tcW w:w="8640" w:type="dxa"/>
            <w:gridSpan w:val="6"/>
            <w:shd w:val="pct5"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$6.54</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sidRPr="00610FC6">
              <w:rPr>
                <w:rStyle w:val="Strong"/>
              </w:rPr>
              <w:t>Gross Measure Cost ($/unit)</w:t>
            </w:r>
          </w:p>
        </w:tc>
        <w:tc>
          <w:tcPr>
            <w:tcW w:w="8640" w:type="dxa"/>
            <w:gridSpan w:val="6"/>
            <w:shd w:val="pct20" w:color="000000" w:fill="FFFFFF"/>
            <w:vAlign w:val="center"/>
          </w:tcPr>
          <w:p w:rsidR="00400507" w:rsidRPr="00A55DD1" w:rsidRDefault="00400507" w:rsidP="005027DA">
            <w:pPr>
              <w:jc w:val="center"/>
              <w:rPr>
                <w:rFonts w:cs="Arial"/>
                <w:sz w:val="20"/>
                <w:szCs w:val="20"/>
                <w:highlight w:val="cyan"/>
              </w:rPr>
            </w:pPr>
            <w:r>
              <w:rPr>
                <w:rFonts w:cs="Arial"/>
                <w:sz w:val="20"/>
                <w:szCs w:val="20"/>
              </w:rPr>
              <w:t>Source: DEER;  $</w:t>
            </w:r>
            <w:r w:rsidR="005027DA">
              <w:rPr>
                <w:rFonts w:cs="Arial"/>
                <w:sz w:val="20"/>
                <w:szCs w:val="20"/>
              </w:rPr>
              <w:t>2.80</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sidRPr="00610FC6">
              <w:rPr>
                <w:rStyle w:val="Strong"/>
              </w:rPr>
              <w:t xml:space="preserve">Measure Incremental Cost ($/unit): </w:t>
            </w:r>
          </w:p>
        </w:tc>
        <w:tc>
          <w:tcPr>
            <w:tcW w:w="8640" w:type="dxa"/>
            <w:gridSpan w:val="6"/>
            <w:shd w:val="pct20"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w:t>
            </w:r>
            <w:r w:rsidRPr="00A55DD1">
              <w:rPr>
                <w:rFonts w:cs="Arial"/>
                <w:sz w:val="20"/>
                <w:szCs w:val="20"/>
              </w:rPr>
              <w:t xml:space="preserve"> </w:t>
            </w:r>
            <w:r>
              <w:rPr>
                <w:rFonts w:cs="Arial"/>
                <w:sz w:val="20"/>
                <w:szCs w:val="20"/>
              </w:rPr>
              <w:t>$</w:t>
            </w:r>
            <w:r w:rsidR="005027DA">
              <w:rPr>
                <w:rFonts w:cs="Arial"/>
                <w:sz w:val="20"/>
                <w:szCs w:val="20"/>
              </w:rPr>
              <w:t>2.80</w:t>
            </w:r>
          </w:p>
        </w:tc>
      </w:tr>
      <w:tr w:rsidR="00400507" w:rsidRPr="00A55DD1" w:rsidTr="00400507">
        <w:trPr>
          <w:trHeight w:val="465"/>
        </w:trPr>
        <w:tc>
          <w:tcPr>
            <w:tcW w:w="1818" w:type="dxa"/>
            <w:shd w:val="pct5" w:color="000000" w:fill="FFFFFF"/>
          </w:tcPr>
          <w:p w:rsidR="00400507" w:rsidRPr="00610FC6" w:rsidRDefault="00400507" w:rsidP="00400507">
            <w:pPr>
              <w:rPr>
                <w:rStyle w:val="Strong"/>
              </w:rPr>
            </w:pPr>
            <w:r w:rsidRPr="00610FC6">
              <w:rPr>
                <w:rStyle w:val="Strong"/>
              </w:rPr>
              <w:t>Effective Useful Life (</w:t>
            </w:r>
            <w:proofErr w:type="spellStart"/>
            <w:r w:rsidRPr="00610FC6">
              <w:rPr>
                <w:rStyle w:val="Strong"/>
              </w:rPr>
              <w:t>yr</w:t>
            </w:r>
            <w:proofErr w:type="spellEnd"/>
            <w:r w:rsidRPr="00610FC6">
              <w:rPr>
                <w:rStyle w:val="Strong"/>
              </w:rPr>
              <w:t xml:space="preserve">): </w:t>
            </w:r>
          </w:p>
        </w:tc>
        <w:tc>
          <w:tcPr>
            <w:tcW w:w="8640" w:type="dxa"/>
            <w:gridSpan w:val="6"/>
            <w:shd w:val="pct5"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10 years</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Pr>
                <w:rStyle w:val="Strong"/>
              </w:rPr>
              <w:t>Measure Application Type</w:t>
            </w:r>
            <w:r w:rsidRPr="00610FC6">
              <w:rPr>
                <w:rStyle w:val="Strong"/>
              </w:rPr>
              <w:t>:</w:t>
            </w:r>
          </w:p>
        </w:tc>
        <w:tc>
          <w:tcPr>
            <w:tcW w:w="8640" w:type="dxa"/>
            <w:gridSpan w:val="6"/>
            <w:shd w:val="pct20" w:color="000000" w:fill="FFFFFF"/>
            <w:vAlign w:val="center"/>
          </w:tcPr>
          <w:p w:rsidR="00400507" w:rsidRDefault="00400507" w:rsidP="00400507">
            <w:pPr>
              <w:jc w:val="center"/>
              <w:rPr>
                <w:rFonts w:cs="Arial"/>
                <w:sz w:val="20"/>
                <w:szCs w:val="20"/>
              </w:rPr>
            </w:pPr>
            <w:r>
              <w:rPr>
                <w:rFonts w:cs="Arial"/>
                <w:sz w:val="20"/>
                <w:szCs w:val="20"/>
              </w:rPr>
              <w:t>ROB</w:t>
            </w:r>
          </w:p>
        </w:tc>
      </w:tr>
      <w:tr w:rsidR="00400507" w:rsidRPr="00A55DD1" w:rsidTr="00E1621D">
        <w:trPr>
          <w:trHeight w:val="567"/>
        </w:trPr>
        <w:tc>
          <w:tcPr>
            <w:tcW w:w="1818" w:type="dxa"/>
            <w:shd w:val="pct5" w:color="000000" w:fill="FFFFFF"/>
          </w:tcPr>
          <w:p w:rsidR="00400507" w:rsidRPr="00400507" w:rsidRDefault="00400507" w:rsidP="0028709C">
            <w:pPr>
              <w:rPr>
                <w:rStyle w:val="Strong"/>
                <w:b w:val="0"/>
              </w:rPr>
            </w:pPr>
            <w:r w:rsidRPr="00400507">
              <w:rPr>
                <w:rStyle w:val="Strong"/>
                <w:b w:val="0"/>
              </w:rPr>
              <w:t xml:space="preserve">Net-to-Gross Ratios: </w:t>
            </w:r>
          </w:p>
        </w:tc>
        <w:tc>
          <w:tcPr>
            <w:tcW w:w="8640" w:type="dxa"/>
            <w:gridSpan w:val="6"/>
            <w:shd w:val="pct5" w:color="000000" w:fill="FFFFFF"/>
            <w:vAlign w:val="center"/>
          </w:tcPr>
          <w:p w:rsidR="005013C0" w:rsidRDefault="00400507"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rsidR="00400507" w:rsidRDefault="005013C0" w:rsidP="00E1621D">
            <w:pPr>
              <w:jc w:val="center"/>
              <w:rPr>
                <w:rFonts w:cs="Arial"/>
                <w:sz w:val="20"/>
                <w:szCs w:val="20"/>
              </w:rPr>
            </w:pPr>
            <w:r>
              <w:rPr>
                <w:rFonts w:cs="Arial"/>
                <w:sz w:val="20"/>
                <w:szCs w:val="20"/>
              </w:rPr>
              <w:t xml:space="preserve">Direct Install: </w:t>
            </w:r>
            <w:r w:rsidR="00400507">
              <w:rPr>
                <w:rFonts w:cs="Arial"/>
                <w:sz w:val="20"/>
                <w:szCs w:val="20"/>
              </w:rPr>
              <w:t>SFM=0.59 MFM=0.65</w:t>
            </w:r>
          </w:p>
          <w:p w:rsidR="005013C0" w:rsidRPr="005013C0" w:rsidRDefault="005013C0" w:rsidP="00E1621D">
            <w:pPr>
              <w:jc w:val="center"/>
              <w:rPr>
                <w:rFonts w:cs="Arial"/>
                <w:sz w:val="20"/>
                <w:szCs w:val="20"/>
              </w:rPr>
            </w:pPr>
            <w:r>
              <w:rPr>
                <w:rFonts w:cs="Arial"/>
                <w:sz w:val="20"/>
                <w:szCs w:val="20"/>
              </w:rPr>
              <w:t xml:space="preserve">Upstream: NTG = 0.55, </w:t>
            </w:r>
            <w:r>
              <w:rPr>
                <w:rFonts w:ascii="Calibri" w:hAnsi="Calibri" w:cs="Calibri"/>
                <w:color w:val="000000"/>
                <w:szCs w:val="22"/>
              </w:rPr>
              <w:t>Res-Default&gt;2</w:t>
            </w:r>
          </w:p>
        </w:tc>
      </w:tr>
      <w:tr w:rsidR="00CE6EC1" w:rsidRPr="00A55DD1" w:rsidTr="001D45BE">
        <w:trPr>
          <w:trHeight w:val="465"/>
        </w:trPr>
        <w:tc>
          <w:tcPr>
            <w:tcW w:w="1818" w:type="dxa"/>
            <w:shd w:val="pct20" w:color="000000" w:fill="FFFFFF"/>
          </w:tcPr>
          <w:p w:rsidR="00CE6EC1" w:rsidRPr="00CE6EC1" w:rsidRDefault="00CE6EC1" w:rsidP="00CE6EC1">
            <w:pPr>
              <w:rPr>
                <w:rStyle w:val="Strong"/>
              </w:rPr>
            </w:pPr>
            <w:r w:rsidRPr="00E1621D">
              <w:rPr>
                <w:rStyle w:val="Strong"/>
                <w:sz w:val="20"/>
                <w:szCs w:val="20"/>
              </w:rPr>
              <w:lastRenderedPageBreak/>
              <w:t>Applicable Measure Codes</w:t>
            </w:r>
            <w:r w:rsidRPr="00CE6EC1">
              <w:rPr>
                <w:rStyle w:val="Strong"/>
              </w:rPr>
              <w:t>:</w:t>
            </w:r>
          </w:p>
        </w:tc>
        <w:tc>
          <w:tcPr>
            <w:tcW w:w="1440" w:type="dxa"/>
            <w:shd w:val="pct20" w:color="000000" w:fill="FFFFFF"/>
          </w:tcPr>
          <w:p w:rsidR="00CE6EC1" w:rsidRDefault="00CE6EC1" w:rsidP="00CE6EC1">
            <w:pPr>
              <w:rPr>
                <w:rFonts w:cs="Arial"/>
                <w:b/>
                <w:bCs/>
                <w:sz w:val="20"/>
                <w:szCs w:val="20"/>
              </w:rPr>
            </w:pPr>
            <w:r>
              <w:rPr>
                <w:rFonts w:cs="Arial"/>
                <w:b/>
                <w:bCs/>
                <w:sz w:val="20"/>
                <w:szCs w:val="20"/>
              </w:rPr>
              <w:t>G8</w:t>
            </w:r>
          </w:p>
          <w:p w:rsidR="001E3A16" w:rsidRPr="00CE6EC1" w:rsidRDefault="001E3A16" w:rsidP="00CE6EC1">
            <w:pPr>
              <w:rPr>
                <w:rFonts w:cs="Arial"/>
                <w:b/>
                <w:bCs/>
                <w:sz w:val="20"/>
                <w:szCs w:val="20"/>
              </w:rPr>
            </w:pPr>
            <w:r>
              <w:rPr>
                <w:rFonts w:cs="Arial"/>
                <w:b/>
                <w:bCs/>
                <w:sz w:val="20"/>
                <w:szCs w:val="20"/>
              </w:rPr>
              <w:t>BW006</w:t>
            </w:r>
          </w:p>
        </w:tc>
        <w:tc>
          <w:tcPr>
            <w:tcW w:w="1440" w:type="dxa"/>
            <w:shd w:val="pct20" w:color="000000" w:fill="FFFFFF"/>
          </w:tcPr>
          <w:p w:rsidR="00CE6EC1" w:rsidRDefault="00CE6EC1" w:rsidP="00CE6EC1">
            <w:pPr>
              <w:rPr>
                <w:rFonts w:cs="Arial"/>
                <w:b/>
                <w:bCs/>
                <w:sz w:val="20"/>
                <w:szCs w:val="20"/>
              </w:rPr>
            </w:pPr>
            <w:r>
              <w:rPr>
                <w:rFonts w:cs="Arial"/>
                <w:b/>
                <w:bCs/>
                <w:sz w:val="20"/>
                <w:szCs w:val="20"/>
              </w:rPr>
              <w:t>G13</w:t>
            </w:r>
          </w:p>
          <w:p w:rsidR="001E3A16" w:rsidRPr="00CE6EC1" w:rsidRDefault="001E3A16" w:rsidP="00CE6EC1">
            <w:pPr>
              <w:rPr>
                <w:rFonts w:cs="Arial"/>
                <w:b/>
                <w:bCs/>
                <w:sz w:val="20"/>
                <w:szCs w:val="20"/>
              </w:rPr>
            </w:pPr>
            <w:r>
              <w:rPr>
                <w:rFonts w:cs="Arial"/>
                <w:b/>
                <w:bCs/>
                <w:sz w:val="20"/>
                <w:szCs w:val="20"/>
              </w:rPr>
              <w:t>BW005</w:t>
            </w:r>
          </w:p>
        </w:tc>
        <w:tc>
          <w:tcPr>
            <w:tcW w:w="1440" w:type="dxa"/>
            <w:shd w:val="pct20" w:color="000000" w:fill="FFFFFF"/>
          </w:tcPr>
          <w:p w:rsidR="00CE6EC1" w:rsidRDefault="00CE6EC1" w:rsidP="00CE6EC1">
            <w:pPr>
              <w:rPr>
                <w:rFonts w:cs="Arial"/>
                <w:b/>
                <w:bCs/>
                <w:sz w:val="20"/>
                <w:szCs w:val="20"/>
              </w:rPr>
            </w:pPr>
            <w:r>
              <w:rPr>
                <w:rFonts w:cs="Arial"/>
                <w:b/>
                <w:bCs/>
                <w:sz w:val="20"/>
                <w:szCs w:val="20"/>
              </w:rPr>
              <w:t>G11</w:t>
            </w:r>
            <w:r w:rsidR="00045210">
              <w:rPr>
                <w:rFonts w:cs="Arial"/>
                <w:b/>
                <w:bCs/>
                <w:sz w:val="20"/>
                <w:szCs w:val="20"/>
              </w:rPr>
              <w:t xml:space="preserve"> </w:t>
            </w:r>
            <w:r w:rsidR="00865E2D">
              <w:rPr>
                <w:rFonts w:cs="Arial"/>
                <w:b/>
                <w:bCs/>
                <w:sz w:val="20"/>
                <w:szCs w:val="20"/>
              </w:rPr>
              <w:t>/</w:t>
            </w:r>
            <w:r w:rsidR="00045210">
              <w:rPr>
                <w:rFonts w:cs="Arial"/>
                <w:b/>
                <w:bCs/>
                <w:sz w:val="20"/>
                <w:szCs w:val="20"/>
              </w:rPr>
              <w:t xml:space="preserve"> </w:t>
            </w:r>
            <w:r w:rsidR="00865E2D">
              <w:rPr>
                <w:rFonts w:cs="Arial"/>
                <w:b/>
                <w:bCs/>
                <w:sz w:val="20"/>
                <w:szCs w:val="20"/>
              </w:rPr>
              <w:t>0S02</w:t>
            </w:r>
          </w:p>
          <w:p w:rsidR="00410D9D" w:rsidRPr="00CE6EC1" w:rsidRDefault="00410D9D" w:rsidP="00CE6EC1">
            <w:pPr>
              <w:rPr>
                <w:rFonts w:cs="Arial"/>
                <w:b/>
                <w:bCs/>
                <w:sz w:val="20"/>
                <w:szCs w:val="20"/>
              </w:rPr>
            </w:pPr>
            <w:r>
              <w:rPr>
                <w:rFonts w:cs="Arial"/>
                <w:b/>
                <w:bCs/>
                <w:sz w:val="20"/>
                <w:szCs w:val="20"/>
              </w:rPr>
              <w:t>AP009</w:t>
            </w:r>
          </w:p>
        </w:tc>
        <w:tc>
          <w:tcPr>
            <w:tcW w:w="1440" w:type="dxa"/>
            <w:shd w:val="pct20" w:color="000000" w:fill="FFFFFF"/>
          </w:tcPr>
          <w:p w:rsidR="00CE6EC1" w:rsidRDefault="00CE6EC1" w:rsidP="00CE6EC1">
            <w:pPr>
              <w:rPr>
                <w:rFonts w:cs="Arial"/>
                <w:b/>
                <w:bCs/>
                <w:sz w:val="20"/>
                <w:szCs w:val="20"/>
              </w:rPr>
            </w:pPr>
            <w:r>
              <w:rPr>
                <w:rFonts w:cs="Arial"/>
                <w:b/>
                <w:bCs/>
                <w:sz w:val="20"/>
                <w:szCs w:val="20"/>
              </w:rPr>
              <w:t>G14</w:t>
            </w:r>
            <w:r w:rsidR="00045210">
              <w:rPr>
                <w:rFonts w:cs="Arial"/>
                <w:b/>
                <w:bCs/>
                <w:sz w:val="20"/>
                <w:szCs w:val="20"/>
              </w:rPr>
              <w:t xml:space="preserve"> </w:t>
            </w:r>
            <w:r w:rsidR="00865E2D">
              <w:rPr>
                <w:rFonts w:cs="Arial"/>
                <w:b/>
                <w:bCs/>
                <w:sz w:val="20"/>
                <w:szCs w:val="20"/>
              </w:rPr>
              <w:t>/</w:t>
            </w:r>
            <w:r w:rsidR="00045210">
              <w:rPr>
                <w:rFonts w:cs="Arial"/>
                <w:b/>
                <w:bCs/>
                <w:sz w:val="20"/>
                <w:szCs w:val="20"/>
              </w:rPr>
              <w:t xml:space="preserve"> </w:t>
            </w:r>
            <w:r w:rsidR="00865E2D">
              <w:rPr>
                <w:rFonts w:cs="Arial"/>
                <w:b/>
                <w:bCs/>
                <w:sz w:val="20"/>
                <w:szCs w:val="20"/>
              </w:rPr>
              <w:t>0S03</w:t>
            </w:r>
          </w:p>
          <w:p w:rsidR="00410D9D" w:rsidRDefault="00410D9D" w:rsidP="00CE6EC1">
            <w:pPr>
              <w:rPr>
                <w:rFonts w:cs="Arial"/>
                <w:b/>
                <w:bCs/>
                <w:sz w:val="20"/>
                <w:szCs w:val="20"/>
              </w:rPr>
            </w:pPr>
            <w:r>
              <w:rPr>
                <w:rFonts w:cs="Arial"/>
                <w:b/>
                <w:bCs/>
                <w:sz w:val="20"/>
                <w:szCs w:val="20"/>
              </w:rPr>
              <w:t>AP010</w:t>
            </w:r>
          </w:p>
          <w:p w:rsidR="001E3A16" w:rsidRPr="00CE6EC1" w:rsidRDefault="001E3A16" w:rsidP="00CE6EC1">
            <w:pPr>
              <w:rPr>
                <w:rFonts w:cs="Arial"/>
                <w:b/>
                <w:bCs/>
                <w:sz w:val="20"/>
                <w:szCs w:val="20"/>
              </w:rPr>
            </w:pPr>
          </w:p>
        </w:tc>
        <w:tc>
          <w:tcPr>
            <w:tcW w:w="1440" w:type="dxa"/>
            <w:shd w:val="pct20" w:color="000000" w:fill="FFFFFF"/>
          </w:tcPr>
          <w:p w:rsidR="00CE6EC1" w:rsidRDefault="00CE6EC1" w:rsidP="00CE6EC1">
            <w:pPr>
              <w:rPr>
                <w:rFonts w:cs="Arial"/>
                <w:b/>
                <w:bCs/>
                <w:sz w:val="20"/>
                <w:szCs w:val="20"/>
              </w:rPr>
            </w:pPr>
            <w:r>
              <w:rPr>
                <w:rFonts w:cs="Arial"/>
                <w:b/>
                <w:bCs/>
                <w:sz w:val="20"/>
                <w:szCs w:val="20"/>
              </w:rPr>
              <w:t>H803</w:t>
            </w:r>
          </w:p>
          <w:p w:rsidR="001E3A16" w:rsidRPr="00CE6EC1" w:rsidRDefault="001E3A16" w:rsidP="00CE6EC1">
            <w:pPr>
              <w:rPr>
                <w:rFonts w:cs="Arial"/>
                <w:b/>
                <w:bCs/>
                <w:sz w:val="20"/>
                <w:szCs w:val="20"/>
              </w:rPr>
            </w:pPr>
            <w:r>
              <w:rPr>
                <w:rFonts w:cs="Arial"/>
                <w:b/>
                <w:bCs/>
                <w:sz w:val="20"/>
                <w:szCs w:val="20"/>
              </w:rPr>
              <w:t>BW007</w:t>
            </w:r>
          </w:p>
        </w:tc>
        <w:tc>
          <w:tcPr>
            <w:tcW w:w="1440" w:type="dxa"/>
            <w:shd w:val="pct20" w:color="000000" w:fill="FFFFFF"/>
          </w:tcPr>
          <w:p w:rsidR="00CE6EC1" w:rsidRDefault="00CE6EC1" w:rsidP="00CE6EC1">
            <w:pPr>
              <w:rPr>
                <w:rFonts w:cs="Arial"/>
                <w:b/>
                <w:bCs/>
                <w:sz w:val="20"/>
                <w:szCs w:val="20"/>
              </w:rPr>
            </w:pPr>
            <w:r>
              <w:rPr>
                <w:rFonts w:cs="Arial"/>
                <w:b/>
                <w:bCs/>
                <w:sz w:val="20"/>
                <w:szCs w:val="20"/>
              </w:rPr>
              <w:t>H804</w:t>
            </w:r>
          </w:p>
          <w:p w:rsidR="001E3A16" w:rsidRPr="00CE6EC1" w:rsidRDefault="001E3A16" w:rsidP="00CE6EC1">
            <w:pPr>
              <w:rPr>
                <w:rFonts w:cs="Arial"/>
                <w:b/>
                <w:bCs/>
                <w:sz w:val="20"/>
                <w:szCs w:val="20"/>
              </w:rPr>
            </w:pPr>
            <w:r>
              <w:rPr>
                <w:rFonts w:cs="Arial"/>
                <w:b/>
                <w:bCs/>
                <w:sz w:val="20"/>
                <w:szCs w:val="20"/>
              </w:rPr>
              <w:t>BW008</w:t>
            </w:r>
          </w:p>
        </w:tc>
      </w:tr>
      <w:tr w:rsidR="00CE6EC1" w:rsidRPr="00A55DD1" w:rsidTr="001D45BE">
        <w:trPr>
          <w:trHeight w:val="465"/>
        </w:trPr>
        <w:tc>
          <w:tcPr>
            <w:tcW w:w="1818" w:type="dxa"/>
            <w:shd w:val="pct5" w:color="000000" w:fill="FFFFFF"/>
          </w:tcPr>
          <w:p w:rsidR="00CE6EC1" w:rsidRPr="00610FC6" w:rsidRDefault="00CE6EC1" w:rsidP="00CE6EC1">
            <w:pPr>
              <w:rPr>
                <w:rStyle w:val="Strong"/>
              </w:rPr>
            </w:pPr>
            <w:r w:rsidRPr="00610FC6">
              <w:rPr>
                <w:rStyle w:val="Strong"/>
              </w:rPr>
              <w:t xml:space="preserve">Measure Description: </w:t>
            </w:r>
          </w:p>
        </w:tc>
        <w:tc>
          <w:tcPr>
            <w:tcW w:w="1440" w:type="dxa"/>
            <w:shd w:val="pct5" w:color="000000" w:fill="FFFFFF"/>
          </w:tcPr>
          <w:p w:rsidR="00CE6EC1" w:rsidRPr="000E22C9" w:rsidRDefault="00CE6EC1" w:rsidP="00CE6EC1">
            <w:pPr>
              <w:rPr>
                <w:rFonts w:cs="Arial"/>
                <w:sz w:val="20"/>
                <w:szCs w:val="20"/>
              </w:rPr>
            </w:pPr>
            <w:r>
              <w:rPr>
                <w:rFonts w:cs="Arial"/>
                <w:sz w:val="20"/>
                <w:szCs w:val="20"/>
              </w:rPr>
              <w:t>Low Flow Showerhead (1.6 GPM Gas WH)</w:t>
            </w:r>
          </w:p>
        </w:tc>
        <w:tc>
          <w:tcPr>
            <w:tcW w:w="1440" w:type="dxa"/>
            <w:shd w:val="pct5" w:color="000000" w:fill="FFFFFF"/>
          </w:tcPr>
          <w:p w:rsidR="00CE6EC1" w:rsidRDefault="00CE6EC1" w:rsidP="00CE6EC1">
            <w:pPr>
              <w:rPr>
                <w:rFonts w:cs="Arial"/>
                <w:sz w:val="20"/>
                <w:szCs w:val="20"/>
              </w:rPr>
            </w:pPr>
            <w:r>
              <w:rPr>
                <w:rFonts w:cs="Arial"/>
                <w:sz w:val="20"/>
                <w:szCs w:val="20"/>
              </w:rPr>
              <w:t>Low Flow Showerhead (1.6 GPM Electric WH)</w:t>
            </w:r>
          </w:p>
        </w:tc>
        <w:tc>
          <w:tcPr>
            <w:tcW w:w="1440" w:type="dxa"/>
            <w:shd w:val="pct5" w:color="000000" w:fill="FFFFFF"/>
          </w:tcPr>
          <w:p w:rsidR="00CE6EC1" w:rsidRDefault="00CE6EC1" w:rsidP="00CE6EC1">
            <w:pPr>
              <w:rPr>
                <w:rFonts w:cs="Arial"/>
                <w:sz w:val="20"/>
                <w:szCs w:val="20"/>
              </w:rPr>
            </w:pPr>
            <w:r>
              <w:rPr>
                <w:rFonts w:cs="Arial"/>
                <w:sz w:val="20"/>
                <w:szCs w:val="20"/>
              </w:rPr>
              <w:t>Low Flow Showerhead Thermostatic Control Valve(1.6 GPM Gas WH)</w:t>
            </w:r>
          </w:p>
        </w:tc>
        <w:tc>
          <w:tcPr>
            <w:tcW w:w="1440" w:type="dxa"/>
            <w:shd w:val="pct5" w:color="000000" w:fill="FFFFFF"/>
          </w:tcPr>
          <w:p w:rsidR="00CE6EC1" w:rsidRDefault="00CE6EC1" w:rsidP="00CE6EC1">
            <w:pPr>
              <w:rPr>
                <w:rFonts w:cs="Arial"/>
                <w:sz w:val="20"/>
                <w:szCs w:val="20"/>
              </w:rPr>
            </w:pPr>
            <w:r>
              <w:rPr>
                <w:rFonts w:cs="Arial"/>
                <w:sz w:val="20"/>
                <w:szCs w:val="20"/>
              </w:rPr>
              <w:t>Low Flow Showerhead Thermostatic Control Valve (1.6 GPM Electric WH)</w:t>
            </w:r>
          </w:p>
        </w:tc>
        <w:tc>
          <w:tcPr>
            <w:tcW w:w="1440" w:type="dxa"/>
            <w:shd w:val="pct5" w:color="000000" w:fill="FFFFFF"/>
          </w:tcPr>
          <w:p w:rsidR="00CE6EC1" w:rsidRDefault="00CE6EC1" w:rsidP="00CE6EC1">
            <w:pPr>
              <w:rPr>
                <w:rFonts w:cs="Arial"/>
                <w:sz w:val="20"/>
                <w:szCs w:val="20"/>
              </w:rPr>
            </w:pPr>
            <w:r>
              <w:rPr>
                <w:rFonts w:cs="Arial"/>
                <w:sz w:val="20"/>
                <w:szCs w:val="20"/>
              </w:rPr>
              <w:t>Low Flow Showerhead (2.0 GPM Electric WH)</w:t>
            </w:r>
          </w:p>
        </w:tc>
        <w:tc>
          <w:tcPr>
            <w:tcW w:w="1440" w:type="dxa"/>
            <w:shd w:val="pct5" w:color="000000" w:fill="FFFFFF"/>
          </w:tcPr>
          <w:p w:rsidR="00CE6EC1" w:rsidRDefault="00CE6EC1" w:rsidP="00CE6EC1">
            <w:pPr>
              <w:rPr>
                <w:rFonts w:cs="Arial"/>
                <w:sz w:val="20"/>
                <w:szCs w:val="20"/>
              </w:rPr>
            </w:pPr>
            <w:r>
              <w:rPr>
                <w:rFonts w:cs="Arial"/>
                <w:sz w:val="20"/>
                <w:szCs w:val="20"/>
              </w:rPr>
              <w:t>Low Flow Showerhead (2.0 GPM Gas WH)</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sidRPr="00610FC6">
              <w:rPr>
                <w:rStyle w:val="Strong"/>
              </w:rPr>
              <w:t xml:space="preserve">Energy Impact Common Units: </w:t>
            </w:r>
          </w:p>
        </w:tc>
        <w:tc>
          <w:tcPr>
            <w:tcW w:w="8640" w:type="dxa"/>
            <w:gridSpan w:val="6"/>
            <w:shd w:val="pct20" w:color="000000" w:fill="FFFFFF"/>
            <w:vAlign w:val="center"/>
          </w:tcPr>
          <w:p w:rsidR="00E1621D" w:rsidRPr="000E22C9" w:rsidRDefault="00E1621D" w:rsidP="00E1621D">
            <w:pPr>
              <w:jc w:val="center"/>
              <w:rPr>
                <w:rFonts w:cs="Arial"/>
                <w:sz w:val="20"/>
                <w:szCs w:val="20"/>
              </w:rPr>
            </w:pPr>
            <w:r>
              <w:rPr>
                <w:rFonts w:cs="Arial"/>
                <w:sz w:val="20"/>
                <w:szCs w:val="20"/>
              </w:rPr>
              <w:t>Each</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Base Case Description:</w:t>
            </w:r>
          </w:p>
        </w:tc>
        <w:tc>
          <w:tcPr>
            <w:tcW w:w="8640" w:type="dxa"/>
            <w:gridSpan w:val="6"/>
            <w:shd w:val="pct5" w:color="000000" w:fill="FFFFFF"/>
            <w:vAlign w:val="center"/>
          </w:tcPr>
          <w:p w:rsidR="00E1621D" w:rsidRPr="000E22C9" w:rsidRDefault="00E1621D" w:rsidP="005027DA">
            <w:pPr>
              <w:jc w:val="center"/>
              <w:rPr>
                <w:rFonts w:cs="Arial"/>
                <w:sz w:val="20"/>
                <w:szCs w:val="20"/>
              </w:rPr>
            </w:pPr>
            <w:r w:rsidRPr="000E22C9">
              <w:rPr>
                <w:rFonts w:cs="Arial"/>
                <w:sz w:val="20"/>
                <w:szCs w:val="20"/>
              </w:rPr>
              <w:t>Source:</w:t>
            </w:r>
            <w:r>
              <w:rPr>
                <w:rFonts w:cs="Arial"/>
                <w:sz w:val="20"/>
                <w:szCs w:val="20"/>
              </w:rPr>
              <w:t xml:space="preserve"> </w:t>
            </w:r>
            <w:r w:rsidR="005027DA">
              <w:rPr>
                <w:rFonts w:cs="Arial"/>
                <w:sz w:val="20"/>
                <w:szCs w:val="20"/>
              </w:rPr>
              <w:t>DEER,</w:t>
            </w:r>
            <w:r>
              <w:rPr>
                <w:rFonts w:cs="Arial"/>
                <w:sz w:val="20"/>
                <w:szCs w:val="20"/>
              </w:rPr>
              <w:t xml:space="preserve"> 2.</w:t>
            </w:r>
            <w:r w:rsidR="005027DA">
              <w:rPr>
                <w:rFonts w:cs="Arial"/>
                <w:sz w:val="20"/>
                <w:szCs w:val="20"/>
              </w:rPr>
              <w:t>2</w:t>
            </w:r>
            <w:r>
              <w:rPr>
                <w:rFonts w:cs="Arial"/>
                <w:sz w:val="20"/>
                <w:szCs w:val="20"/>
              </w:rPr>
              <w:t>5 GPM</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sidRPr="00610FC6">
              <w:rPr>
                <w:rStyle w:val="Strong"/>
              </w:rPr>
              <w:t xml:space="preserve">Base Case Energy Consumption: </w:t>
            </w:r>
          </w:p>
        </w:tc>
        <w:tc>
          <w:tcPr>
            <w:tcW w:w="8640" w:type="dxa"/>
            <w:gridSpan w:val="6"/>
            <w:shd w:val="pct20" w:color="000000" w:fill="FFFFFF"/>
            <w:vAlign w:val="center"/>
          </w:tcPr>
          <w:p w:rsidR="00E1621D" w:rsidRPr="000E22C9" w:rsidRDefault="00E1621D" w:rsidP="005027DA">
            <w:pPr>
              <w:jc w:val="center"/>
              <w:rPr>
                <w:rFonts w:cs="Arial"/>
                <w:sz w:val="20"/>
                <w:szCs w:val="20"/>
              </w:rPr>
            </w:pPr>
            <w:r w:rsidRPr="000E22C9">
              <w:rPr>
                <w:rFonts w:cs="Arial"/>
                <w:sz w:val="20"/>
                <w:szCs w:val="20"/>
              </w:rPr>
              <w:t xml:space="preserve">Source: </w:t>
            </w:r>
            <w:r>
              <w:rPr>
                <w:rFonts w:cs="Arial"/>
                <w:sz w:val="20"/>
                <w:szCs w:val="20"/>
              </w:rPr>
              <w:t xml:space="preserve"> DEER</w:t>
            </w:r>
            <w:r w:rsidR="005027DA">
              <w:rPr>
                <w:rFonts w:cs="Arial"/>
                <w:sz w:val="20"/>
                <w:szCs w:val="20"/>
              </w:rPr>
              <w:t>, 2.25 GPM</w:t>
            </w:r>
          </w:p>
        </w:tc>
      </w:tr>
      <w:tr w:rsidR="005027DA" w:rsidRPr="00A55DD1" w:rsidTr="00077723">
        <w:trPr>
          <w:trHeight w:val="465"/>
        </w:trPr>
        <w:tc>
          <w:tcPr>
            <w:tcW w:w="1818" w:type="dxa"/>
            <w:shd w:val="pct5" w:color="000000" w:fill="FFFFFF"/>
          </w:tcPr>
          <w:p w:rsidR="005027DA" w:rsidRPr="000E22C9" w:rsidRDefault="005027DA" w:rsidP="00E1621D">
            <w:pPr>
              <w:rPr>
                <w:rFonts w:cs="Arial"/>
                <w:b/>
                <w:sz w:val="20"/>
                <w:szCs w:val="20"/>
              </w:rPr>
            </w:pPr>
            <w:r w:rsidRPr="00610FC6">
              <w:rPr>
                <w:rStyle w:val="Strong"/>
              </w:rPr>
              <w:t>Measure Energy Consumption:</w:t>
            </w:r>
          </w:p>
        </w:tc>
        <w:tc>
          <w:tcPr>
            <w:tcW w:w="8640" w:type="dxa"/>
            <w:gridSpan w:val="6"/>
            <w:shd w:val="pct5" w:color="000000" w:fill="FFFFFF"/>
            <w:vAlign w:val="center"/>
          </w:tcPr>
          <w:p w:rsidR="005027DA" w:rsidRPr="000E22C9" w:rsidRDefault="005027DA" w:rsidP="00E1621D">
            <w:pPr>
              <w:jc w:val="center"/>
              <w:rPr>
                <w:rFonts w:cs="Arial"/>
                <w:sz w:val="20"/>
                <w:szCs w:val="20"/>
              </w:rPr>
            </w:pPr>
            <w:r>
              <w:rPr>
                <w:rFonts w:cs="Arial"/>
                <w:sz w:val="20"/>
                <w:szCs w:val="20"/>
              </w:rPr>
              <w:t>Varies</w:t>
            </w:r>
          </w:p>
        </w:tc>
      </w:tr>
      <w:tr w:rsidR="005027DA" w:rsidRPr="00A55DD1" w:rsidTr="00077723">
        <w:trPr>
          <w:trHeight w:val="465"/>
        </w:trPr>
        <w:tc>
          <w:tcPr>
            <w:tcW w:w="1818" w:type="dxa"/>
            <w:shd w:val="pct20" w:color="000000" w:fill="FFFFFF"/>
          </w:tcPr>
          <w:p w:rsidR="005027DA" w:rsidRPr="00610FC6" w:rsidRDefault="005027DA" w:rsidP="00CE6EC1">
            <w:pPr>
              <w:rPr>
                <w:rStyle w:val="Strong"/>
              </w:rPr>
            </w:pPr>
            <w:r w:rsidRPr="00610FC6">
              <w:rPr>
                <w:rStyle w:val="Strong"/>
              </w:rPr>
              <w:t xml:space="preserve">Energy Savings </w:t>
            </w:r>
          </w:p>
          <w:p w:rsidR="005027DA" w:rsidRPr="00644D17" w:rsidRDefault="005027DA" w:rsidP="00CE6EC1">
            <w:pPr>
              <w:rPr>
                <w:rStyle w:val="Strong1"/>
                <w:b w:val="0"/>
              </w:rPr>
            </w:pPr>
            <w:r w:rsidRPr="00610FC6">
              <w:rPr>
                <w:rStyle w:val="Strong"/>
              </w:rPr>
              <w:t>(Base Case – Measure):</w:t>
            </w:r>
          </w:p>
        </w:tc>
        <w:tc>
          <w:tcPr>
            <w:tcW w:w="8640" w:type="dxa"/>
            <w:gridSpan w:val="6"/>
            <w:shd w:val="pct20" w:color="000000" w:fill="FFFFFF"/>
          </w:tcPr>
          <w:p w:rsidR="005027DA" w:rsidRPr="000E22C9" w:rsidRDefault="005027DA" w:rsidP="005027DA">
            <w:pPr>
              <w:jc w:val="center"/>
              <w:rPr>
                <w:rFonts w:cs="Arial"/>
                <w:sz w:val="20"/>
                <w:szCs w:val="20"/>
              </w:rPr>
            </w:pPr>
            <w:r>
              <w:rPr>
                <w:rFonts w:cs="Arial"/>
                <w:sz w:val="20"/>
                <w:szCs w:val="20"/>
              </w:rPr>
              <w:t>Varies</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 xml:space="preserve">Costs Common Units: </w:t>
            </w:r>
          </w:p>
        </w:tc>
        <w:tc>
          <w:tcPr>
            <w:tcW w:w="8640" w:type="dxa"/>
            <w:gridSpan w:val="6"/>
            <w:shd w:val="pct5" w:color="000000" w:fill="FFFFFF"/>
            <w:vAlign w:val="center"/>
          </w:tcPr>
          <w:p w:rsidR="00E1621D" w:rsidRPr="000E22C9" w:rsidRDefault="00E1621D" w:rsidP="00E1621D">
            <w:pPr>
              <w:jc w:val="center"/>
              <w:rPr>
                <w:rFonts w:cs="Arial"/>
                <w:sz w:val="20"/>
                <w:szCs w:val="20"/>
              </w:rPr>
            </w:pPr>
            <w:r>
              <w:rPr>
                <w:rFonts w:cs="Arial"/>
                <w:sz w:val="20"/>
                <w:szCs w:val="20"/>
              </w:rPr>
              <w:t>$ / showerhead</w:t>
            </w:r>
          </w:p>
        </w:tc>
      </w:tr>
      <w:tr w:rsidR="00E1621D" w:rsidRPr="00A55DD1" w:rsidTr="00E1621D">
        <w:trPr>
          <w:trHeight w:val="465"/>
        </w:trPr>
        <w:tc>
          <w:tcPr>
            <w:tcW w:w="1818" w:type="dxa"/>
            <w:shd w:val="pct20" w:color="000000" w:fill="FFFFFF"/>
          </w:tcPr>
          <w:p w:rsidR="00E1621D" w:rsidRPr="000E22C9" w:rsidRDefault="00E1621D" w:rsidP="00E1621D">
            <w:pPr>
              <w:rPr>
                <w:highlight w:val="cyan"/>
              </w:rPr>
            </w:pPr>
            <w:r w:rsidRPr="00610FC6">
              <w:rPr>
                <w:rStyle w:val="Strong"/>
              </w:rPr>
              <w:t>Base Case Equipment Cost ($/unit):</w:t>
            </w:r>
          </w:p>
        </w:tc>
        <w:tc>
          <w:tcPr>
            <w:tcW w:w="8640" w:type="dxa"/>
            <w:gridSpan w:val="6"/>
            <w:shd w:val="pct20" w:color="000000" w:fill="FFFFFF"/>
            <w:vAlign w:val="center"/>
          </w:tcPr>
          <w:p w:rsidR="00E1621D" w:rsidRPr="000E22C9" w:rsidRDefault="00E1621D" w:rsidP="005027DA">
            <w:pPr>
              <w:jc w:val="center"/>
              <w:rPr>
                <w:rFonts w:cs="Arial"/>
                <w:sz w:val="20"/>
                <w:szCs w:val="20"/>
              </w:rPr>
            </w:pPr>
            <w:r w:rsidRPr="009573B8">
              <w:rPr>
                <w:rFonts w:cs="Arial"/>
                <w:sz w:val="20"/>
                <w:szCs w:val="20"/>
              </w:rPr>
              <w:t xml:space="preserve">Source: </w:t>
            </w:r>
            <w:r w:rsidR="009573B8">
              <w:rPr>
                <w:rFonts w:cs="Arial"/>
                <w:sz w:val="20"/>
                <w:szCs w:val="20"/>
              </w:rPr>
              <w:t>DEER</w:t>
            </w:r>
            <w:r w:rsidR="005027DA">
              <w:rPr>
                <w:rFonts w:cs="Arial"/>
                <w:sz w:val="20"/>
                <w:szCs w:val="20"/>
              </w:rPr>
              <w:t>, $14.32</w:t>
            </w:r>
          </w:p>
        </w:tc>
      </w:tr>
      <w:tr w:rsidR="00681240" w:rsidRPr="00A55DD1" w:rsidTr="001D45BE">
        <w:trPr>
          <w:trHeight w:val="465"/>
        </w:trPr>
        <w:tc>
          <w:tcPr>
            <w:tcW w:w="1818" w:type="dxa"/>
            <w:shd w:val="pct5" w:color="000000" w:fill="FFFFFF"/>
          </w:tcPr>
          <w:p w:rsidR="00681240" w:rsidRPr="00610FC6" w:rsidRDefault="00681240" w:rsidP="00CE6EC1">
            <w:pPr>
              <w:rPr>
                <w:rStyle w:val="Strong"/>
              </w:rPr>
            </w:pPr>
            <w:r w:rsidRPr="00610FC6">
              <w:rPr>
                <w:rStyle w:val="Strong"/>
              </w:rPr>
              <w:t xml:space="preserve">Measure Equipment Cost ($/unit): </w:t>
            </w:r>
          </w:p>
        </w:tc>
        <w:tc>
          <w:tcPr>
            <w:tcW w:w="1440" w:type="dxa"/>
            <w:shd w:val="pct5" w:color="000000" w:fill="FFFFFF"/>
          </w:tcPr>
          <w:p w:rsidR="00681240" w:rsidRPr="00A55DD1" w:rsidRDefault="00681240" w:rsidP="00681240">
            <w:pPr>
              <w:rPr>
                <w:rFonts w:cs="Arial"/>
                <w:sz w:val="20"/>
                <w:szCs w:val="20"/>
              </w:rPr>
            </w:pPr>
            <w:r w:rsidRPr="00A55DD1">
              <w:rPr>
                <w:rFonts w:cs="Arial"/>
                <w:sz w:val="20"/>
                <w:szCs w:val="20"/>
              </w:rPr>
              <w:t>Source</w:t>
            </w:r>
            <w:r>
              <w:rPr>
                <w:rFonts w:cs="Arial"/>
                <w:sz w:val="20"/>
                <w:szCs w:val="20"/>
              </w:rPr>
              <w:t xml:space="preserve"> DEER $29.22</w:t>
            </w:r>
          </w:p>
        </w:tc>
        <w:tc>
          <w:tcPr>
            <w:tcW w:w="1440" w:type="dxa"/>
            <w:shd w:val="pct5" w:color="000000" w:fill="FFFFFF"/>
          </w:tcPr>
          <w:p w:rsidR="00681240" w:rsidRPr="00A55DD1" w:rsidRDefault="00681240" w:rsidP="00CE6EC1">
            <w:pPr>
              <w:rPr>
                <w:rFonts w:cs="Arial"/>
                <w:sz w:val="20"/>
                <w:szCs w:val="20"/>
              </w:rPr>
            </w:pPr>
            <w:r w:rsidRPr="00A55DD1">
              <w:rPr>
                <w:rFonts w:cs="Arial"/>
                <w:sz w:val="20"/>
                <w:szCs w:val="20"/>
              </w:rPr>
              <w:t>Source</w:t>
            </w:r>
            <w:r>
              <w:rPr>
                <w:rFonts w:cs="Arial"/>
                <w:sz w:val="20"/>
                <w:szCs w:val="20"/>
              </w:rPr>
              <w:t xml:space="preserve"> DEER $29.22</w:t>
            </w:r>
          </w:p>
        </w:tc>
        <w:tc>
          <w:tcPr>
            <w:tcW w:w="1440" w:type="dxa"/>
            <w:shd w:val="pct5" w:color="000000" w:fill="FFFFFF"/>
          </w:tcPr>
          <w:p w:rsidR="00681240" w:rsidRPr="00A55DD1" w:rsidRDefault="00681240" w:rsidP="005027DA">
            <w:pPr>
              <w:rPr>
                <w:rFonts w:cs="Arial"/>
                <w:sz w:val="20"/>
                <w:szCs w:val="20"/>
              </w:rPr>
            </w:pPr>
            <w:r w:rsidRPr="00A55DD1">
              <w:rPr>
                <w:rFonts w:cs="Arial"/>
                <w:sz w:val="20"/>
                <w:szCs w:val="20"/>
              </w:rPr>
              <w:t>Source</w:t>
            </w:r>
            <w:r>
              <w:rPr>
                <w:rFonts w:cs="Arial"/>
                <w:sz w:val="20"/>
                <w:szCs w:val="20"/>
              </w:rPr>
              <w:t xml:space="preserve"> DEER $</w:t>
            </w:r>
            <w:r w:rsidR="005027DA">
              <w:rPr>
                <w:rFonts w:cs="Arial"/>
                <w:sz w:val="20"/>
                <w:szCs w:val="20"/>
              </w:rPr>
              <w:t>39.95</w:t>
            </w:r>
          </w:p>
        </w:tc>
        <w:tc>
          <w:tcPr>
            <w:tcW w:w="1440" w:type="dxa"/>
            <w:shd w:val="pct5" w:color="000000" w:fill="FFFFFF"/>
          </w:tcPr>
          <w:p w:rsidR="00681240" w:rsidRPr="00A55DD1" w:rsidRDefault="00681240" w:rsidP="00CE6EC1">
            <w:pPr>
              <w:rPr>
                <w:rFonts w:cs="Arial"/>
                <w:sz w:val="20"/>
                <w:szCs w:val="20"/>
              </w:rPr>
            </w:pPr>
            <w:r w:rsidRPr="00A55DD1">
              <w:rPr>
                <w:rFonts w:cs="Arial"/>
                <w:sz w:val="20"/>
                <w:szCs w:val="20"/>
              </w:rPr>
              <w:t>Source</w:t>
            </w:r>
            <w:r>
              <w:rPr>
                <w:rFonts w:cs="Arial"/>
                <w:sz w:val="20"/>
                <w:szCs w:val="20"/>
              </w:rPr>
              <w:t xml:space="preserve"> DEER $</w:t>
            </w:r>
            <w:r w:rsidR="005027DA">
              <w:rPr>
                <w:rFonts w:cs="Arial"/>
                <w:sz w:val="20"/>
                <w:szCs w:val="20"/>
              </w:rPr>
              <w:t>39.95</w:t>
            </w:r>
          </w:p>
        </w:tc>
        <w:tc>
          <w:tcPr>
            <w:tcW w:w="1440" w:type="dxa"/>
            <w:shd w:val="pct5" w:color="000000" w:fill="FFFFFF"/>
          </w:tcPr>
          <w:p w:rsidR="00681240" w:rsidRPr="00A55DD1" w:rsidRDefault="00681240" w:rsidP="005027DA">
            <w:pPr>
              <w:rPr>
                <w:rFonts w:cs="Arial"/>
                <w:sz w:val="20"/>
                <w:szCs w:val="20"/>
              </w:rPr>
            </w:pPr>
            <w:r w:rsidRPr="00A55DD1">
              <w:rPr>
                <w:rFonts w:cs="Arial"/>
                <w:sz w:val="20"/>
                <w:szCs w:val="20"/>
              </w:rPr>
              <w:t>Source</w:t>
            </w:r>
            <w:r>
              <w:rPr>
                <w:rFonts w:cs="Arial"/>
                <w:sz w:val="20"/>
                <w:szCs w:val="20"/>
              </w:rPr>
              <w:t xml:space="preserve"> DEER $</w:t>
            </w:r>
            <w:r w:rsidR="005027DA">
              <w:rPr>
                <w:rFonts w:cs="Arial"/>
                <w:sz w:val="20"/>
                <w:szCs w:val="20"/>
              </w:rPr>
              <w:t>29.22</w:t>
            </w:r>
          </w:p>
        </w:tc>
        <w:tc>
          <w:tcPr>
            <w:tcW w:w="1440" w:type="dxa"/>
            <w:shd w:val="pct5" w:color="000000" w:fill="FFFFFF"/>
          </w:tcPr>
          <w:p w:rsidR="00681240" w:rsidRPr="00A55DD1" w:rsidRDefault="00681240" w:rsidP="005027DA">
            <w:pPr>
              <w:rPr>
                <w:rFonts w:cs="Arial"/>
                <w:sz w:val="20"/>
                <w:szCs w:val="20"/>
              </w:rPr>
            </w:pPr>
            <w:r w:rsidRPr="00A55DD1">
              <w:rPr>
                <w:rFonts w:cs="Arial"/>
                <w:sz w:val="20"/>
                <w:szCs w:val="20"/>
              </w:rPr>
              <w:t>Source</w:t>
            </w:r>
            <w:r>
              <w:rPr>
                <w:rFonts w:cs="Arial"/>
                <w:sz w:val="20"/>
                <w:szCs w:val="20"/>
              </w:rPr>
              <w:t xml:space="preserve"> DEER $</w:t>
            </w:r>
            <w:r w:rsidR="005027DA">
              <w:rPr>
                <w:rFonts w:cs="Arial"/>
                <w:sz w:val="20"/>
                <w:szCs w:val="20"/>
              </w:rPr>
              <w:t>29.22</w:t>
            </w:r>
          </w:p>
        </w:tc>
      </w:tr>
      <w:tr w:rsidR="007B192C" w:rsidRPr="00A55DD1" w:rsidTr="001D45BE">
        <w:trPr>
          <w:trHeight w:val="465"/>
        </w:trPr>
        <w:tc>
          <w:tcPr>
            <w:tcW w:w="1818" w:type="dxa"/>
            <w:shd w:val="pct20" w:color="000000" w:fill="FFFFFF"/>
          </w:tcPr>
          <w:p w:rsidR="007B192C" w:rsidRPr="00610FC6" w:rsidRDefault="007B192C" w:rsidP="00CE6EC1">
            <w:pPr>
              <w:rPr>
                <w:rStyle w:val="Strong"/>
              </w:rPr>
            </w:pPr>
            <w:r w:rsidRPr="00610FC6">
              <w:rPr>
                <w:rStyle w:val="Strong"/>
              </w:rPr>
              <w:t>Gross Measure Cost ($/unit)</w:t>
            </w:r>
          </w:p>
        </w:tc>
        <w:tc>
          <w:tcPr>
            <w:tcW w:w="1440" w:type="dxa"/>
            <w:shd w:val="pct20" w:color="000000" w:fill="FFFFFF"/>
          </w:tcPr>
          <w:p w:rsidR="007B192C" w:rsidRPr="00A55DD1" w:rsidRDefault="007B192C" w:rsidP="007B192C">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7B192C">
            <w:pPr>
              <w:rPr>
                <w:rFonts w:cs="Arial"/>
                <w:sz w:val="20"/>
                <w:szCs w:val="20"/>
                <w:highlight w:val="cyan"/>
              </w:rPr>
            </w:pPr>
            <w:r>
              <w:rPr>
                <w:rFonts w:cs="Arial"/>
                <w:sz w:val="20"/>
                <w:szCs w:val="20"/>
              </w:rPr>
              <w:t>Source: DEER $25.63</w:t>
            </w:r>
          </w:p>
        </w:tc>
        <w:tc>
          <w:tcPr>
            <w:tcW w:w="1440" w:type="dxa"/>
            <w:shd w:val="pct20" w:color="000000" w:fill="FFFFFF"/>
          </w:tcPr>
          <w:p w:rsidR="007B192C" w:rsidRPr="00A55DD1" w:rsidRDefault="007B192C" w:rsidP="00077723">
            <w:pPr>
              <w:rPr>
                <w:rFonts w:cs="Arial"/>
                <w:sz w:val="20"/>
                <w:szCs w:val="20"/>
                <w:highlight w:val="cyan"/>
              </w:rPr>
            </w:pPr>
            <w:r>
              <w:rPr>
                <w:rFonts w:cs="Arial"/>
                <w:sz w:val="20"/>
                <w:szCs w:val="20"/>
              </w:rPr>
              <w:t>Source: DEER $25.63</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r>
      <w:tr w:rsidR="007B192C" w:rsidRPr="00A55DD1" w:rsidTr="001D45BE">
        <w:trPr>
          <w:trHeight w:val="465"/>
        </w:trPr>
        <w:tc>
          <w:tcPr>
            <w:tcW w:w="1818" w:type="dxa"/>
            <w:shd w:val="pct20" w:color="000000" w:fill="FFFFFF"/>
          </w:tcPr>
          <w:p w:rsidR="007B192C" w:rsidRPr="00610FC6" w:rsidRDefault="007B192C" w:rsidP="00CE6EC1">
            <w:pPr>
              <w:rPr>
                <w:rStyle w:val="Strong"/>
              </w:rPr>
            </w:pPr>
            <w:r w:rsidRPr="00610FC6">
              <w:rPr>
                <w:rStyle w:val="Strong"/>
              </w:rPr>
              <w:t xml:space="preserve">Measure Incremental Cost ($/unit): </w:t>
            </w:r>
          </w:p>
        </w:tc>
        <w:tc>
          <w:tcPr>
            <w:tcW w:w="1440" w:type="dxa"/>
            <w:shd w:val="pct20" w:color="000000" w:fill="FFFFFF"/>
          </w:tcPr>
          <w:p w:rsidR="007B192C" w:rsidRPr="00A55DD1" w:rsidRDefault="007B192C" w:rsidP="007B192C">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CE6EC1">
            <w:pPr>
              <w:rPr>
                <w:rFonts w:cs="Arial"/>
                <w:sz w:val="20"/>
                <w:szCs w:val="20"/>
              </w:rPr>
            </w:pPr>
            <w:r>
              <w:rPr>
                <w:rFonts w:cs="Arial"/>
                <w:sz w:val="20"/>
                <w:szCs w:val="20"/>
              </w:rPr>
              <w:t>Source: DEER $25.63</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$25.63</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c>
          <w:tcPr>
            <w:tcW w:w="1440" w:type="dxa"/>
            <w:shd w:val="pct20" w:color="000000" w:fill="FFFFFF"/>
          </w:tcPr>
          <w:p w:rsidR="007B192C" w:rsidRPr="00A55DD1" w:rsidRDefault="007B192C" w:rsidP="00077723">
            <w:pPr>
              <w:rPr>
                <w:rFonts w:cs="Arial"/>
                <w:sz w:val="20"/>
                <w:szCs w:val="20"/>
              </w:rPr>
            </w:pPr>
            <w:r>
              <w:rPr>
                <w:rFonts w:cs="Arial"/>
                <w:sz w:val="20"/>
                <w:szCs w:val="20"/>
              </w:rPr>
              <w:t>Source: DEER $14.90</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 xml:space="preserve">Effective Useful Life (years): </w:t>
            </w:r>
          </w:p>
        </w:tc>
        <w:tc>
          <w:tcPr>
            <w:tcW w:w="8640" w:type="dxa"/>
            <w:gridSpan w:val="6"/>
            <w:shd w:val="pct5" w:color="000000" w:fill="FFFFFF"/>
            <w:vAlign w:val="center"/>
          </w:tcPr>
          <w:p w:rsidR="00E1621D" w:rsidRPr="00A55DD1" w:rsidRDefault="00E1621D" w:rsidP="00E1621D">
            <w:pPr>
              <w:jc w:val="center"/>
              <w:rPr>
                <w:rFonts w:cs="Arial"/>
                <w:sz w:val="20"/>
                <w:szCs w:val="20"/>
              </w:rPr>
            </w:pPr>
            <w:r w:rsidRPr="00A55DD1">
              <w:rPr>
                <w:rFonts w:cs="Arial"/>
                <w:sz w:val="20"/>
                <w:szCs w:val="20"/>
              </w:rPr>
              <w:t>Source:</w:t>
            </w:r>
            <w:r>
              <w:rPr>
                <w:rFonts w:cs="Arial"/>
                <w:sz w:val="20"/>
                <w:szCs w:val="20"/>
              </w:rPr>
              <w:t xml:space="preserve"> DEER 10 years</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Pr>
                <w:rStyle w:val="Strong"/>
              </w:rPr>
              <w:t>Measure Application Type</w:t>
            </w:r>
            <w:r w:rsidRPr="00610FC6">
              <w:rPr>
                <w:rStyle w:val="Strong"/>
              </w:rPr>
              <w:t>:</w:t>
            </w:r>
          </w:p>
        </w:tc>
        <w:tc>
          <w:tcPr>
            <w:tcW w:w="8640" w:type="dxa"/>
            <w:gridSpan w:val="6"/>
            <w:shd w:val="pct20" w:color="000000" w:fill="FFFFFF"/>
            <w:vAlign w:val="center"/>
          </w:tcPr>
          <w:p w:rsidR="00E1621D" w:rsidRDefault="00E1621D" w:rsidP="00E1621D">
            <w:pPr>
              <w:jc w:val="center"/>
              <w:rPr>
                <w:rFonts w:cs="Arial"/>
                <w:sz w:val="20"/>
                <w:szCs w:val="20"/>
              </w:rPr>
            </w:pPr>
            <w:r>
              <w:rPr>
                <w:rFonts w:cs="Arial"/>
                <w:sz w:val="20"/>
                <w:szCs w:val="20"/>
              </w:rPr>
              <w:t>ROB</w:t>
            </w:r>
          </w:p>
        </w:tc>
      </w:tr>
      <w:tr w:rsidR="00E1621D" w:rsidRPr="00A55DD1" w:rsidTr="00E1621D">
        <w:trPr>
          <w:trHeight w:val="477"/>
        </w:trPr>
        <w:tc>
          <w:tcPr>
            <w:tcW w:w="1818" w:type="dxa"/>
            <w:shd w:val="pct5" w:color="000000" w:fill="FFFFFF"/>
          </w:tcPr>
          <w:p w:rsidR="00E1621D" w:rsidRPr="00610FC6" w:rsidRDefault="00E1621D" w:rsidP="00CE6EC1">
            <w:pPr>
              <w:rPr>
                <w:rStyle w:val="Strong"/>
              </w:rPr>
            </w:pPr>
            <w:r w:rsidRPr="00610FC6">
              <w:rPr>
                <w:rStyle w:val="Strong"/>
              </w:rPr>
              <w:t xml:space="preserve">Net-to-Gross Ratios: </w:t>
            </w:r>
          </w:p>
        </w:tc>
        <w:tc>
          <w:tcPr>
            <w:tcW w:w="8640" w:type="dxa"/>
            <w:gridSpan w:val="6"/>
            <w:shd w:val="pct5" w:color="000000" w:fill="FFFFFF"/>
            <w:vAlign w:val="center"/>
          </w:tcPr>
          <w:p w:rsidR="005013C0" w:rsidRDefault="00E1621D"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rsidR="00E1621D" w:rsidRDefault="005013C0" w:rsidP="00E1621D">
            <w:pPr>
              <w:jc w:val="center"/>
              <w:rPr>
                <w:rFonts w:ascii="Calibri" w:hAnsi="Calibri" w:cs="Calibri"/>
                <w:color w:val="000000"/>
                <w:szCs w:val="22"/>
              </w:rPr>
            </w:pPr>
            <w:r>
              <w:rPr>
                <w:rFonts w:cs="Arial"/>
                <w:sz w:val="20"/>
                <w:szCs w:val="20"/>
              </w:rPr>
              <w:t xml:space="preserve">Direct Install: </w:t>
            </w:r>
            <w:r w:rsidR="00E1621D">
              <w:rPr>
                <w:rFonts w:ascii="Calibri" w:hAnsi="Calibri" w:cs="Calibri"/>
                <w:color w:val="000000"/>
                <w:szCs w:val="22"/>
              </w:rPr>
              <w:t>Res-</w:t>
            </w:r>
            <w:proofErr w:type="spellStart"/>
            <w:r w:rsidR="00E1621D">
              <w:rPr>
                <w:rFonts w:ascii="Calibri" w:hAnsi="Calibri" w:cs="Calibri"/>
                <w:color w:val="000000"/>
                <w:szCs w:val="22"/>
              </w:rPr>
              <w:t>sAll</w:t>
            </w:r>
            <w:proofErr w:type="spellEnd"/>
            <w:r w:rsidR="00E1621D">
              <w:rPr>
                <w:rFonts w:ascii="Calibri" w:hAnsi="Calibri" w:cs="Calibri"/>
                <w:color w:val="000000"/>
                <w:szCs w:val="22"/>
              </w:rPr>
              <w:t>-</w:t>
            </w:r>
            <w:proofErr w:type="spellStart"/>
            <w:r w:rsidR="00E1621D">
              <w:rPr>
                <w:rFonts w:ascii="Calibri" w:hAnsi="Calibri" w:cs="Calibri"/>
                <w:color w:val="000000"/>
                <w:szCs w:val="22"/>
              </w:rPr>
              <w:t>mDHWshwr</w:t>
            </w:r>
            <w:proofErr w:type="spellEnd"/>
            <w:r w:rsidR="00E1621D">
              <w:rPr>
                <w:rFonts w:ascii="Calibri" w:hAnsi="Calibri" w:cs="Calibri"/>
                <w:color w:val="000000"/>
                <w:szCs w:val="22"/>
              </w:rPr>
              <w:t>= 0.7</w:t>
            </w:r>
          </w:p>
          <w:p w:rsidR="005013C0" w:rsidRPr="005013C0" w:rsidRDefault="005013C0" w:rsidP="005013C0">
            <w:pPr>
              <w:jc w:val="center"/>
              <w:rPr>
                <w:rFonts w:cs="Arial"/>
                <w:sz w:val="20"/>
                <w:szCs w:val="20"/>
              </w:rPr>
            </w:pPr>
            <w:r>
              <w:rPr>
                <w:rFonts w:ascii="Calibri" w:hAnsi="Calibri" w:cs="Calibri"/>
                <w:color w:val="000000"/>
                <w:szCs w:val="22"/>
              </w:rPr>
              <w:t>Upstream: NTG = 0.55,</w:t>
            </w:r>
            <w:r>
              <w:rPr>
                <w:rFonts w:cs="Arial"/>
                <w:sz w:val="20"/>
                <w:szCs w:val="20"/>
              </w:rPr>
              <w:t xml:space="preserve"> </w:t>
            </w:r>
            <w:r>
              <w:rPr>
                <w:rFonts w:ascii="Calibri" w:hAnsi="Calibri" w:cs="Calibri"/>
                <w:color w:val="000000"/>
                <w:szCs w:val="22"/>
              </w:rPr>
              <w:t>Res-Default&gt;2</w:t>
            </w:r>
          </w:p>
          <w:p w:rsidR="005013C0" w:rsidRPr="00A55DD1" w:rsidRDefault="005013C0" w:rsidP="00E1621D">
            <w:pPr>
              <w:jc w:val="center"/>
              <w:rPr>
                <w:rFonts w:cs="Arial"/>
                <w:sz w:val="20"/>
                <w:szCs w:val="20"/>
              </w:rPr>
            </w:pPr>
          </w:p>
        </w:tc>
      </w:tr>
    </w:tbl>
    <w:p w:rsidR="007F2147" w:rsidRDefault="007F2147" w:rsidP="0006490F">
      <w:pPr>
        <w:rPr>
          <w:rFonts w:cs="Arial"/>
          <w:b/>
          <w:i/>
          <w:color w:val="FF0000"/>
          <w:sz w:val="20"/>
          <w:szCs w:val="20"/>
        </w:rPr>
      </w:pPr>
    </w:p>
    <w:p w:rsidR="00E71EF1" w:rsidRDefault="00E71EF1" w:rsidP="00E71EF1">
      <w:pPr>
        <w:pStyle w:val="Heading1"/>
      </w:pPr>
      <w:bookmarkStart w:id="6" w:name="_Toc304800196"/>
      <w:bookmarkStart w:id="7" w:name="_Toc324318333"/>
      <w:bookmarkStart w:id="8" w:name="_Toc324340477"/>
      <w:bookmarkStart w:id="9" w:name="_Toc388247423"/>
      <w:r>
        <w:t>Document Revision History</w:t>
      </w:r>
      <w:bookmarkEnd w:id="6"/>
      <w:bookmarkEnd w:id="7"/>
      <w:bookmarkEnd w:id="8"/>
      <w:bookmarkEnd w:id="9"/>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0374A5">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0374A5">
        <w:trPr>
          <w:trHeight w:val="464"/>
        </w:trPr>
        <w:tc>
          <w:tcPr>
            <w:tcW w:w="870" w:type="pct"/>
            <w:tcBorders>
              <w:top w:val="single" w:sz="18" w:space="0" w:color="FFFFFF"/>
            </w:tcBorders>
            <w:shd w:val="pct20"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tcBorders>
            <w:shd w:val="pct20" w:color="000000" w:fill="FFFFFF"/>
          </w:tcPr>
          <w:p w:rsidR="00E91C15" w:rsidRPr="001E3A16" w:rsidRDefault="00395707" w:rsidP="008948E0">
            <w:pPr>
              <w:rPr>
                <w:b/>
                <w:bCs/>
                <w:sz w:val="20"/>
                <w:szCs w:val="20"/>
              </w:rPr>
            </w:pPr>
            <w:r w:rsidRPr="001E3A16">
              <w:rPr>
                <w:b/>
                <w:bCs/>
                <w:sz w:val="20"/>
                <w:szCs w:val="20"/>
              </w:rPr>
              <w:t>05/15/2014</w:t>
            </w:r>
          </w:p>
        </w:tc>
        <w:tc>
          <w:tcPr>
            <w:tcW w:w="1692" w:type="pct"/>
            <w:tcBorders>
              <w:top w:val="single" w:sz="18" w:space="0" w:color="FFFFFF"/>
            </w:tcBorders>
            <w:shd w:val="pct20" w:color="000000" w:fill="FFFFFF"/>
          </w:tcPr>
          <w:p w:rsidR="00E91C15" w:rsidRDefault="00395707" w:rsidP="008948E0">
            <w:pPr>
              <w:rPr>
                <w:b/>
                <w:bCs/>
                <w:sz w:val="20"/>
                <w:szCs w:val="20"/>
              </w:rPr>
            </w:pPr>
            <w:r>
              <w:rPr>
                <w:b/>
                <w:bCs/>
                <w:sz w:val="20"/>
                <w:szCs w:val="20"/>
              </w:rPr>
              <w:t>Showerhead, TXV, Aerators</w:t>
            </w:r>
          </w:p>
          <w:p w:rsidR="00681240" w:rsidRPr="00783DAC" w:rsidRDefault="00681240" w:rsidP="008948E0">
            <w:pPr>
              <w:rPr>
                <w:b/>
                <w:bCs/>
                <w:sz w:val="20"/>
                <w:szCs w:val="20"/>
              </w:rPr>
            </w:pPr>
            <w:r>
              <w:rPr>
                <w:b/>
                <w:bCs/>
                <w:sz w:val="20"/>
                <w:szCs w:val="20"/>
              </w:rPr>
              <w:t>Combined PGECODHW113 with PGE3PDHW117 and PGE3PDHW116</w:t>
            </w:r>
          </w:p>
        </w:tc>
        <w:tc>
          <w:tcPr>
            <w:tcW w:w="1692" w:type="pct"/>
            <w:tcBorders>
              <w:top w:val="single" w:sz="18" w:space="0" w:color="FFFFFF"/>
            </w:tcBorders>
            <w:shd w:val="pct20" w:color="000000" w:fill="FFFFFF"/>
          </w:tcPr>
          <w:p w:rsidR="00E91C15" w:rsidRPr="00783DAC" w:rsidRDefault="00395707" w:rsidP="008948E0">
            <w:pPr>
              <w:rPr>
                <w:b/>
                <w:bCs/>
                <w:sz w:val="20"/>
                <w:szCs w:val="20"/>
              </w:rPr>
            </w:pPr>
            <w:r>
              <w:rPr>
                <w:b/>
                <w:bCs/>
                <w:sz w:val="20"/>
                <w:szCs w:val="20"/>
              </w:rPr>
              <w:t>Charlene Spoor (PG&amp;E)</w:t>
            </w:r>
          </w:p>
        </w:tc>
      </w:tr>
      <w:tr w:rsidR="00E91C15" w:rsidRPr="00DE21B1" w:rsidTr="00783DAC">
        <w:trPr>
          <w:trHeight w:val="464"/>
        </w:trPr>
        <w:tc>
          <w:tcPr>
            <w:tcW w:w="870" w:type="pct"/>
            <w:shd w:val="pct5" w:color="000000" w:fill="FFFFFF"/>
          </w:tcPr>
          <w:p w:rsidR="00E91C15" w:rsidRPr="00DE21B1" w:rsidRDefault="001E3A16" w:rsidP="008948E0">
            <w:pPr>
              <w:rPr>
                <w:b/>
              </w:rPr>
            </w:pPr>
            <w:r>
              <w:rPr>
                <w:b/>
              </w:rPr>
              <w:t>Revision 1</w:t>
            </w:r>
          </w:p>
        </w:tc>
        <w:tc>
          <w:tcPr>
            <w:tcW w:w="746" w:type="pct"/>
            <w:shd w:val="pct5" w:color="000000" w:fill="FFFFFF"/>
          </w:tcPr>
          <w:p w:rsidR="00E91C15" w:rsidRPr="001E3A16" w:rsidRDefault="001E3A16" w:rsidP="005B00A6">
            <w:pPr>
              <w:autoSpaceDE w:val="0"/>
              <w:autoSpaceDN w:val="0"/>
              <w:adjustRightInd w:val="0"/>
              <w:rPr>
                <w:b/>
                <w:sz w:val="20"/>
                <w:szCs w:val="20"/>
              </w:rPr>
            </w:pPr>
            <w:r w:rsidRPr="001E3A16">
              <w:rPr>
                <w:b/>
                <w:sz w:val="20"/>
                <w:szCs w:val="20"/>
              </w:rPr>
              <w:t>01/12/2015</w:t>
            </w:r>
          </w:p>
        </w:tc>
        <w:tc>
          <w:tcPr>
            <w:tcW w:w="1692" w:type="pct"/>
            <w:shd w:val="pct5" w:color="000000" w:fill="FFFFFF"/>
          </w:tcPr>
          <w:p w:rsidR="00E91C15" w:rsidRPr="00DE21B1" w:rsidRDefault="001E3A16" w:rsidP="008948E0">
            <w:pPr>
              <w:rPr>
                <w:b/>
                <w:sz w:val="20"/>
                <w:szCs w:val="20"/>
              </w:rPr>
            </w:pPr>
            <w:r>
              <w:rPr>
                <w:b/>
                <w:sz w:val="20"/>
                <w:szCs w:val="20"/>
              </w:rPr>
              <w:t>Updated MIDI Codes for all offerings</w:t>
            </w:r>
          </w:p>
        </w:tc>
        <w:tc>
          <w:tcPr>
            <w:tcW w:w="1692" w:type="pct"/>
            <w:shd w:val="pct5" w:color="000000" w:fill="FFFFFF"/>
          </w:tcPr>
          <w:p w:rsidR="00E91C15" w:rsidRDefault="001E3A16" w:rsidP="00746DDC">
            <w:pPr>
              <w:rPr>
                <w:b/>
                <w:bCs/>
                <w:sz w:val="20"/>
                <w:szCs w:val="20"/>
              </w:rPr>
            </w:pPr>
            <w:r>
              <w:rPr>
                <w:b/>
                <w:bCs/>
                <w:sz w:val="20"/>
                <w:szCs w:val="20"/>
              </w:rPr>
              <w:t>Charlene Spoor (PG&amp;E)</w:t>
            </w:r>
          </w:p>
          <w:p w:rsidR="00410D9D" w:rsidRDefault="00410D9D" w:rsidP="00746DDC">
            <w:pPr>
              <w:rPr>
                <w:b/>
                <w:bCs/>
                <w:sz w:val="20"/>
                <w:szCs w:val="20"/>
              </w:rPr>
            </w:pPr>
          </w:p>
          <w:p w:rsidR="00410D9D" w:rsidRPr="00DE21B1" w:rsidRDefault="00410D9D" w:rsidP="00746DDC">
            <w:pPr>
              <w:rPr>
                <w:b/>
                <w:bCs/>
                <w:sz w:val="20"/>
                <w:szCs w:val="20"/>
              </w:rPr>
            </w:pPr>
          </w:p>
        </w:tc>
      </w:tr>
      <w:tr w:rsidR="00410D9D" w:rsidRPr="00DE21B1" w:rsidTr="00783DAC">
        <w:trPr>
          <w:trHeight w:val="464"/>
        </w:trPr>
        <w:tc>
          <w:tcPr>
            <w:tcW w:w="870" w:type="pct"/>
            <w:shd w:val="pct5" w:color="000000" w:fill="FFFFFF"/>
          </w:tcPr>
          <w:p w:rsidR="00410D9D" w:rsidRDefault="00410D9D" w:rsidP="008948E0">
            <w:pPr>
              <w:rPr>
                <w:b/>
              </w:rPr>
            </w:pPr>
            <w:r>
              <w:rPr>
                <w:b/>
              </w:rPr>
              <w:t>Revision 2</w:t>
            </w:r>
          </w:p>
        </w:tc>
        <w:tc>
          <w:tcPr>
            <w:tcW w:w="746" w:type="pct"/>
            <w:shd w:val="pct5" w:color="000000" w:fill="FFFFFF"/>
          </w:tcPr>
          <w:p w:rsidR="00410D9D" w:rsidRPr="001E3A16" w:rsidRDefault="00410D9D" w:rsidP="005B00A6">
            <w:pPr>
              <w:autoSpaceDE w:val="0"/>
              <w:autoSpaceDN w:val="0"/>
              <w:adjustRightInd w:val="0"/>
              <w:rPr>
                <w:b/>
                <w:sz w:val="20"/>
                <w:szCs w:val="20"/>
              </w:rPr>
            </w:pPr>
            <w:r>
              <w:rPr>
                <w:b/>
                <w:sz w:val="20"/>
                <w:szCs w:val="20"/>
              </w:rPr>
              <w:t>08/14/2015</w:t>
            </w:r>
          </w:p>
        </w:tc>
        <w:tc>
          <w:tcPr>
            <w:tcW w:w="1692" w:type="pct"/>
            <w:shd w:val="pct5" w:color="000000" w:fill="FFFFFF"/>
          </w:tcPr>
          <w:p w:rsidR="00410D9D" w:rsidRDefault="00410D9D" w:rsidP="008948E0">
            <w:pPr>
              <w:rPr>
                <w:b/>
                <w:sz w:val="20"/>
                <w:szCs w:val="20"/>
              </w:rPr>
            </w:pPr>
            <w:r>
              <w:rPr>
                <w:b/>
                <w:sz w:val="20"/>
                <w:szCs w:val="20"/>
              </w:rPr>
              <w:t>Added new measure codes for DEEMED offering</w:t>
            </w:r>
          </w:p>
        </w:tc>
        <w:tc>
          <w:tcPr>
            <w:tcW w:w="1692" w:type="pct"/>
            <w:shd w:val="pct5" w:color="000000" w:fill="FFFFFF"/>
          </w:tcPr>
          <w:p w:rsidR="00410D9D" w:rsidRDefault="00410D9D" w:rsidP="00746DDC">
            <w:pPr>
              <w:rPr>
                <w:b/>
                <w:bCs/>
                <w:sz w:val="20"/>
                <w:szCs w:val="20"/>
              </w:rPr>
            </w:pPr>
            <w:r>
              <w:rPr>
                <w:b/>
                <w:bCs/>
                <w:sz w:val="20"/>
                <w:szCs w:val="20"/>
              </w:rPr>
              <w:t>Charlene Spoor (PG&amp;E)</w:t>
            </w:r>
          </w:p>
        </w:tc>
      </w:tr>
      <w:tr w:rsidR="000E164C" w:rsidRPr="00DE21B1" w:rsidTr="00783DAC">
        <w:trPr>
          <w:trHeight w:val="464"/>
        </w:trPr>
        <w:tc>
          <w:tcPr>
            <w:tcW w:w="870" w:type="pct"/>
            <w:shd w:val="pct5" w:color="000000" w:fill="FFFFFF"/>
          </w:tcPr>
          <w:p w:rsidR="000E164C" w:rsidRDefault="000E164C" w:rsidP="008948E0">
            <w:pPr>
              <w:rPr>
                <w:b/>
              </w:rPr>
            </w:pPr>
            <w:r>
              <w:rPr>
                <w:b/>
              </w:rPr>
              <w:t>Revision 3</w:t>
            </w:r>
          </w:p>
        </w:tc>
        <w:tc>
          <w:tcPr>
            <w:tcW w:w="746" w:type="pct"/>
            <w:shd w:val="pct5" w:color="000000" w:fill="FFFFFF"/>
          </w:tcPr>
          <w:p w:rsidR="000E164C" w:rsidRDefault="000E164C" w:rsidP="00194A58">
            <w:pPr>
              <w:autoSpaceDE w:val="0"/>
              <w:autoSpaceDN w:val="0"/>
              <w:adjustRightInd w:val="0"/>
              <w:rPr>
                <w:b/>
                <w:sz w:val="20"/>
                <w:szCs w:val="20"/>
              </w:rPr>
            </w:pPr>
            <w:r>
              <w:rPr>
                <w:b/>
                <w:sz w:val="20"/>
                <w:szCs w:val="20"/>
              </w:rPr>
              <w:t>0</w:t>
            </w:r>
            <w:r w:rsidR="00194A58">
              <w:rPr>
                <w:b/>
                <w:sz w:val="20"/>
                <w:szCs w:val="20"/>
              </w:rPr>
              <w:t>8/30/</w:t>
            </w:r>
            <w:r>
              <w:rPr>
                <w:b/>
                <w:sz w:val="20"/>
                <w:szCs w:val="20"/>
              </w:rPr>
              <w:t>2016</w:t>
            </w:r>
          </w:p>
        </w:tc>
        <w:tc>
          <w:tcPr>
            <w:tcW w:w="1692" w:type="pct"/>
            <w:shd w:val="pct5" w:color="000000" w:fill="FFFFFF"/>
          </w:tcPr>
          <w:p w:rsidR="000E164C" w:rsidRDefault="000E164C" w:rsidP="00194A58">
            <w:pPr>
              <w:rPr>
                <w:b/>
                <w:sz w:val="20"/>
                <w:szCs w:val="20"/>
              </w:rPr>
            </w:pPr>
            <w:r>
              <w:rPr>
                <w:b/>
                <w:sz w:val="20"/>
                <w:szCs w:val="20"/>
              </w:rPr>
              <w:t>Revised template to be consistent with DEER measure tables. Updated energy savings estimates due to Title 20 code update effective 1/1/2016</w:t>
            </w:r>
            <w:r w:rsidR="00314A62">
              <w:rPr>
                <w:b/>
                <w:sz w:val="20"/>
                <w:szCs w:val="20"/>
              </w:rPr>
              <w:t xml:space="preserve"> for faucet aerators</w:t>
            </w:r>
            <w:r w:rsidR="00194A58">
              <w:rPr>
                <w:b/>
                <w:sz w:val="20"/>
                <w:szCs w:val="20"/>
              </w:rPr>
              <w:t>.</w:t>
            </w:r>
          </w:p>
        </w:tc>
        <w:tc>
          <w:tcPr>
            <w:tcW w:w="1692" w:type="pct"/>
            <w:shd w:val="pct5" w:color="000000" w:fill="FFFFFF"/>
          </w:tcPr>
          <w:p w:rsidR="000E164C" w:rsidRDefault="000E164C" w:rsidP="00746DDC">
            <w:pPr>
              <w:rPr>
                <w:b/>
                <w:bCs/>
                <w:sz w:val="20"/>
                <w:szCs w:val="20"/>
              </w:rPr>
            </w:pPr>
            <w:r>
              <w:rPr>
                <w:b/>
                <w:bCs/>
                <w:sz w:val="20"/>
                <w:szCs w:val="20"/>
              </w:rPr>
              <w:t>Jia Huang (PG&amp;E)</w:t>
            </w:r>
          </w:p>
        </w:tc>
      </w:tr>
      <w:tr w:rsidR="00194A58" w:rsidRPr="00DE21B1" w:rsidTr="00783DAC">
        <w:trPr>
          <w:trHeight w:val="464"/>
        </w:trPr>
        <w:tc>
          <w:tcPr>
            <w:tcW w:w="870" w:type="pct"/>
            <w:shd w:val="pct5" w:color="000000" w:fill="FFFFFF"/>
          </w:tcPr>
          <w:p w:rsidR="00194A58" w:rsidRDefault="00194A58" w:rsidP="008948E0">
            <w:pPr>
              <w:rPr>
                <w:b/>
              </w:rPr>
            </w:pPr>
            <w:r>
              <w:rPr>
                <w:b/>
              </w:rPr>
              <w:t>Revision 4</w:t>
            </w:r>
          </w:p>
        </w:tc>
        <w:tc>
          <w:tcPr>
            <w:tcW w:w="746" w:type="pct"/>
            <w:shd w:val="pct5" w:color="000000" w:fill="FFFFFF"/>
          </w:tcPr>
          <w:p w:rsidR="00194A58" w:rsidRDefault="00194A58" w:rsidP="005B00A6">
            <w:pPr>
              <w:autoSpaceDE w:val="0"/>
              <w:autoSpaceDN w:val="0"/>
              <w:adjustRightInd w:val="0"/>
              <w:rPr>
                <w:b/>
                <w:sz w:val="20"/>
                <w:szCs w:val="20"/>
              </w:rPr>
            </w:pPr>
            <w:r>
              <w:rPr>
                <w:b/>
                <w:sz w:val="20"/>
                <w:szCs w:val="20"/>
              </w:rPr>
              <w:t>08/30/2016</w:t>
            </w:r>
          </w:p>
        </w:tc>
        <w:tc>
          <w:tcPr>
            <w:tcW w:w="1692" w:type="pct"/>
            <w:shd w:val="pct5" w:color="000000" w:fill="FFFFFF"/>
          </w:tcPr>
          <w:p w:rsidR="00194A58" w:rsidRDefault="00194A58" w:rsidP="008948E0">
            <w:pPr>
              <w:rPr>
                <w:b/>
                <w:sz w:val="20"/>
                <w:szCs w:val="20"/>
              </w:rPr>
            </w:pPr>
            <w:r>
              <w:rPr>
                <w:b/>
                <w:sz w:val="20"/>
                <w:szCs w:val="20"/>
              </w:rPr>
              <w:t>Update energy savings estimates due to Title 20 code update effective 7/1/2016 for showerheads.</w:t>
            </w:r>
          </w:p>
        </w:tc>
        <w:tc>
          <w:tcPr>
            <w:tcW w:w="1692" w:type="pct"/>
            <w:shd w:val="pct5" w:color="000000" w:fill="FFFFFF"/>
          </w:tcPr>
          <w:p w:rsidR="00194A58" w:rsidRDefault="00194A58" w:rsidP="00D42EE7">
            <w:pPr>
              <w:rPr>
                <w:b/>
                <w:bCs/>
                <w:sz w:val="20"/>
                <w:szCs w:val="20"/>
              </w:rPr>
            </w:pPr>
            <w:r>
              <w:rPr>
                <w:b/>
                <w:bCs/>
                <w:sz w:val="20"/>
                <w:szCs w:val="20"/>
              </w:rPr>
              <w:t>Jia Huang (PG&amp;E)</w:t>
            </w:r>
          </w:p>
        </w:tc>
      </w:tr>
      <w:tr w:rsidR="00194A58" w:rsidRPr="00DE21B1" w:rsidTr="00783DAC">
        <w:trPr>
          <w:trHeight w:val="464"/>
        </w:trPr>
        <w:tc>
          <w:tcPr>
            <w:tcW w:w="870" w:type="pct"/>
            <w:shd w:val="pct5" w:color="000000" w:fill="FFFFFF"/>
          </w:tcPr>
          <w:p w:rsidR="00194A58" w:rsidRDefault="00194A58" w:rsidP="008948E0">
            <w:pPr>
              <w:rPr>
                <w:b/>
              </w:rPr>
            </w:pPr>
          </w:p>
        </w:tc>
        <w:tc>
          <w:tcPr>
            <w:tcW w:w="746" w:type="pct"/>
            <w:shd w:val="pct5" w:color="000000" w:fill="FFFFFF"/>
          </w:tcPr>
          <w:p w:rsidR="00194A58" w:rsidRPr="001E3A16" w:rsidRDefault="00194A58" w:rsidP="005B00A6">
            <w:pPr>
              <w:autoSpaceDE w:val="0"/>
              <w:autoSpaceDN w:val="0"/>
              <w:adjustRightInd w:val="0"/>
              <w:rPr>
                <w:b/>
                <w:sz w:val="20"/>
                <w:szCs w:val="20"/>
              </w:rPr>
            </w:pPr>
          </w:p>
        </w:tc>
        <w:tc>
          <w:tcPr>
            <w:tcW w:w="1692" w:type="pct"/>
            <w:shd w:val="pct5" w:color="000000" w:fill="FFFFFF"/>
          </w:tcPr>
          <w:p w:rsidR="00194A58" w:rsidRDefault="00194A58" w:rsidP="008948E0">
            <w:pPr>
              <w:rPr>
                <w:b/>
                <w:sz w:val="20"/>
                <w:szCs w:val="20"/>
              </w:rPr>
            </w:pPr>
          </w:p>
        </w:tc>
        <w:tc>
          <w:tcPr>
            <w:tcW w:w="1692" w:type="pct"/>
            <w:shd w:val="pct5" w:color="000000" w:fill="FFFFFF"/>
          </w:tcPr>
          <w:p w:rsidR="00194A58" w:rsidRDefault="00194A58" w:rsidP="00746DDC">
            <w:pPr>
              <w:rPr>
                <w:b/>
                <w:bCs/>
                <w:sz w:val="20"/>
                <w:szCs w:val="20"/>
              </w:rPr>
            </w:pPr>
          </w:p>
        </w:tc>
      </w:tr>
      <w:tr w:rsidR="00194A58" w:rsidRPr="00DE21B1" w:rsidTr="00783DAC">
        <w:trPr>
          <w:trHeight w:val="464"/>
        </w:trPr>
        <w:tc>
          <w:tcPr>
            <w:tcW w:w="870" w:type="pct"/>
            <w:shd w:val="pct5" w:color="000000" w:fill="FFFFFF"/>
          </w:tcPr>
          <w:p w:rsidR="00194A58" w:rsidRDefault="00194A58" w:rsidP="008948E0">
            <w:pPr>
              <w:rPr>
                <w:b/>
              </w:rPr>
            </w:pPr>
          </w:p>
        </w:tc>
        <w:tc>
          <w:tcPr>
            <w:tcW w:w="746" w:type="pct"/>
            <w:shd w:val="pct5" w:color="000000" w:fill="FFFFFF"/>
          </w:tcPr>
          <w:p w:rsidR="00194A58" w:rsidRPr="001E3A16" w:rsidRDefault="00194A58" w:rsidP="005B00A6">
            <w:pPr>
              <w:autoSpaceDE w:val="0"/>
              <w:autoSpaceDN w:val="0"/>
              <w:adjustRightInd w:val="0"/>
              <w:rPr>
                <w:b/>
                <w:sz w:val="20"/>
                <w:szCs w:val="20"/>
              </w:rPr>
            </w:pPr>
          </w:p>
        </w:tc>
        <w:tc>
          <w:tcPr>
            <w:tcW w:w="1692" w:type="pct"/>
            <w:shd w:val="pct5" w:color="000000" w:fill="FFFFFF"/>
          </w:tcPr>
          <w:p w:rsidR="00194A58" w:rsidRDefault="00194A58" w:rsidP="008948E0">
            <w:pPr>
              <w:rPr>
                <w:b/>
                <w:sz w:val="20"/>
                <w:szCs w:val="20"/>
              </w:rPr>
            </w:pPr>
          </w:p>
        </w:tc>
        <w:tc>
          <w:tcPr>
            <w:tcW w:w="1692" w:type="pct"/>
            <w:shd w:val="pct5" w:color="000000" w:fill="FFFFFF"/>
          </w:tcPr>
          <w:p w:rsidR="00194A58" w:rsidRDefault="00194A58" w:rsidP="00746DDC">
            <w:pPr>
              <w:rPr>
                <w:b/>
                <w:bCs/>
                <w:sz w:val="20"/>
                <w:szCs w:val="20"/>
              </w:rPr>
            </w:pPr>
          </w:p>
        </w:tc>
      </w:tr>
    </w:tbl>
    <w:p w:rsidR="00E71EF1" w:rsidRPr="00F31393" w:rsidRDefault="00E71EF1" w:rsidP="00045210">
      <w:pPr>
        <w:pStyle w:val="Heading1"/>
        <w:spacing w:before="0"/>
      </w:pPr>
      <w:bookmarkStart w:id="10" w:name="_Toc186621650"/>
      <w:bookmarkStart w:id="11" w:name="_Toc304800197"/>
      <w:bookmarkStart w:id="12" w:name="_Toc324318334"/>
      <w:r w:rsidRPr="00F31393">
        <w:br w:type="page"/>
      </w:r>
      <w:bookmarkStart w:id="13" w:name="_Toc304800198"/>
      <w:bookmarkStart w:id="14" w:name="_Toc324340478"/>
      <w:bookmarkStart w:id="15" w:name="_Toc388247424"/>
      <w:r w:rsidR="001248A3" w:rsidRPr="00F31393">
        <w:lastRenderedPageBreak/>
        <w:t>Table</w:t>
      </w:r>
      <w:r w:rsidR="006559C8" w:rsidRPr="00F31393">
        <w:t xml:space="preserve"> of Contents</w:t>
      </w:r>
      <w:bookmarkEnd w:id="10"/>
      <w:bookmarkEnd w:id="11"/>
      <w:bookmarkEnd w:id="12"/>
      <w:bookmarkEnd w:id="13"/>
      <w:bookmarkEnd w:id="14"/>
      <w:bookmarkEnd w:id="15"/>
    </w:p>
    <w:p w:rsidR="00F31393" w:rsidRPr="00045210" w:rsidRDefault="001E4C31">
      <w:pPr>
        <w:pStyle w:val="TOC1"/>
        <w:tabs>
          <w:tab w:val="right" w:leader="dot" w:pos="9350"/>
        </w:tabs>
        <w:rPr>
          <w:rFonts w:asciiTheme="minorHAnsi" w:eastAsiaTheme="minorEastAsia" w:hAnsiTheme="minorHAnsi" w:cstheme="minorBidi"/>
          <w:noProof/>
          <w:sz w:val="20"/>
          <w:szCs w:val="20"/>
        </w:rPr>
      </w:pPr>
      <w:r w:rsidRPr="00F31393">
        <w:fldChar w:fldCharType="begin"/>
      </w:r>
      <w:r w:rsidRPr="00F31393">
        <w:instrText xml:space="preserve"> TOC \o "1-3" \h \z \u </w:instrText>
      </w:r>
      <w:r w:rsidRPr="00F31393">
        <w:fldChar w:fldCharType="separate"/>
      </w:r>
      <w:hyperlink w:anchor="_Toc388247421" w:history="1">
        <w:r w:rsidR="00F31393" w:rsidRPr="00045210">
          <w:rPr>
            <w:rStyle w:val="Hyperlink"/>
            <w:noProof/>
            <w:sz w:val="20"/>
            <w:szCs w:val="20"/>
            <w:u w:val="none"/>
          </w:rPr>
          <w:t>At-a-Glance Summary</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_Toc388247421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iv</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22" w:history="1">
        <w:r w:rsidR="00F31393" w:rsidRPr="00045210">
          <w:rPr>
            <w:rStyle w:val="Hyperlink"/>
            <w:noProof/>
            <w:sz w:val="20"/>
            <w:szCs w:val="20"/>
            <w:u w:val="none"/>
          </w:rPr>
          <w:t>Work Paper Approvals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_Toc388247422 \h </w:instrText>
        </w:r>
        <w:r w:rsidR="00F31393" w:rsidRPr="00045210">
          <w:rPr>
            <w:noProof/>
            <w:webHidden/>
            <w:sz w:val="20"/>
            <w:szCs w:val="20"/>
          </w:rPr>
        </w:r>
        <w:r w:rsidR="00F31393" w:rsidRPr="00045210">
          <w:rPr>
            <w:noProof/>
            <w:webHidden/>
            <w:sz w:val="20"/>
            <w:szCs w:val="20"/>
          </w:rPr>
          <w:fldChar w:fldCharType="separate"/>
        </w:r>
        <w:r w:rsidR="001047D3">
          <w:rPr>
            <w:b/>
            <w:bCs/>
            <w:noProof/>
            <w:webHidden/>
            <w:sz w:val="20"/>
            <w:szCs w:val="20"/>
          </w:rPr>
          <w:t>Error! Bookmark not defined.</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23" w:history="1">
        <w:r w:rsidR="00F31393" w:rsidRPr="00045210">
          <w:rPr>
            <w:rStyle w:val="Hyperlink"/>
            <w:noProof/>
            <w:sz w:val="20"/>
            <w:szCs w:val="20"/>
            <w:u w:val="none"/>
          </w:rPr>
          <w:t>Document Revision History</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_Toc388247423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vi</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24" w:history="1">
        <w:r w:rsidR="00F31393" w:rsidRPr="00045210">
          <w:rPr>
            <w:rStyle w:val="Hyperlink"/>
            <w:noProof/>
            <w:sz w:val="20"/>
            <w:szCs w:val="20"/>
            <w:u w:val="none"/>
          </w:rPr>
          <w:t>Table of Contents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_Toc388247424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vii</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25" w:history="1">
        <w:r w:rsidR="00F31393" w:rsidRPr="00045210">
          <w:rPr>
            <w:rStyle w:val="Hyperlink"/>
            <w:noProof/>
            <w:sz w:val="20"/>
            <w:szCs w:val="20"/>
            <w:u w:val="none"/>
          </w:rPr>
          <w:t>List of Tables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_Toc388247425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vii</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26" w:history="1">
        <w:r w:rsidR="00F31393" w:rsidRPr="00045210">
          <w:rPr>
            <w:rStyle w:val="Hyperlink"/>
            <w:noProof/>
            <w:sz w:val="20"/>
            <w:szCs w:val="20"/>
            <w:u w:val="none"/>
          </w:rPr>
          <w:t>Section 1. General Measure &amp; Baseline Data</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_Toc388247426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27" w:history="1">
        <w:r w:rsidR="00F31393" w:rsidRPr="00045210">
          <w:rPr>
            <w:rStyle w:val="Hyperlink"/>
            <w:noProof/>
            <w:sz w:val="20"/>
            <w:szCs w:val="20"/>
            <w:u w:val="none"/>
          </w:rPr>
          <w:t>1.1 Product Measure Description &amp; Background</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_Toc388247427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28" w:history="1">
        <w:r w:rsidR="00F31393" w:rsidRPr="00045210">
          <w:rPr>
            <w:rStyle w:val="Hyperlink"/>
            <w:noProof/>
            <w:sz w:val="20"/>
            <w:szCs w:val="20"/>
            <w:u w:val="none"/>
          </w:rPr>
          <w:t>1.2 Product Technical Description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_Toc388247428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2</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0" w:history="1">
        <w:r w:rsidR="00F31393" w:rsidRPr="00045210">
          <w:rPr>
            <w:rStyle w:val="Hyperlink"/>
            <w:noProof/>
            <w:sz w:val="20"/>
            <w:szCs w:val="20"/>
            <w:u w:val="none"/>
          </w:rPr>
          <w:t>1.3 Measure Application Type</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_Toc388247430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3</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1" w:history="1">
        <w:r w:rsidR="00F31393" w:rsidRPr="00045210">
          <w:rPr>
            <w:rStyle w:val="Hyperlink"/>
            <w:noProof/>
            <w:sz w:val="20"/>
            <w:szCs w:val="20"/>
            <w:u w:val="none"/>
          </w:rPr>
          <w:t>1.4 Product Base Case and Measure Case Data</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_Toc388247431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3</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2" w:history="1">
        <w:r w:rsidR="00F31393" w:rsidRPr="00045210">
          <w:rPr>
            <w:rStyle w:val="Hyperlink"/>
            <w:noProof/>
            <w:sz w:val="20"/>
            <w:szCs w:val="20"/>
            <w:u w:val="none"/>
          </w:rPr>
          <w:t>1.4.1 DEER Base Case and Measure Case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_Toc388247432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3</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3" w:history="1">
        <w:r w:rsidR="00F31393" w:rsidRPr="00045210">
          <w:rPr>
            <w:rStyle w:val="Hyperlink"/>
            <w:noProof/>
            <w:sz w:val="20"/>
            <w:szCs w:val="20"/>
            <w:u w:val="none"/>
          </w:rPr>
          <w:t>1.4.2 Codes &amp; Standards Requirements Base Case and Measure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_Toc388247433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5</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4" w:history="1">
        <w:r w:rsidR="00F31393" w:rsidRPr="00045210">
          <w:rPr>
            <w:rStyle w:val="Hyperlink"/>
            <w:noProof/>
            <w:sz w:val="20"/>
            <w:szCs w:val="20"/>
            <w:u w:val="none"/>
          </w:rPr>
          <w:t>1.4.3 EM&amp;V, Market Potential, and Other Studies – Base Case and Measure Case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_Toc388247434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6</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35" w:history="1">
        <w:r w:rsidR="00F31393" w:rsidRPr="00045210">
          <w:rPr>
            <w:rStyle w:val="Hyperlink"/>
            <w:noProof/>
            <w:sz w:val="20"/>
            <w:szCs w:val="20"/>
            <w:u w:val="none"/>
          </w:rPr>
          <w:t>1.4.4 Assumptions and Calculations from other sources—Base and Measure Cases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_Toc388247435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6</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36" w:history="1">
        <w:r w:rsidR="00F31393" w:rsidRPr="00045210">
          <w:rPr>
            <w:rStyle w:val="Hyperlink"/>
            <w:noProof/>
            <w:sz w:val="20"/>
            <w:szCs w:val="20"/>
            <w:u w:val="none"/>
          </w:rPr>
          <w:t>Section 2. Calculation Methods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_Toc388247436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7</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1" w:history="1">
        <w:r w:rsidR="00F31393" w:rsidRPr="00045210">
          <w:rPr>
            <w:rStyle w:val="Hyperlink"/>
            <w:noProof/>
            <w:sz w:val="20"/>
            <w:szCs w:val="20"/>
            <w:u w:val="none"/>
          </w:rPr>
          <w:t>2.1 Electric Energy Savings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_Toc388247441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7</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2" w:history="1">
        <w:r w:rsidR="00F31393" w:rsidRPr="00045210">
          <w:rPr>
            <w:rStyle w:val="Hyperlink"/>
            <w:noProof/>
            <w:sz w:val="20"/>
            <w:szCs w:val="20"/>
            <w:u w:val="none"/>
          </w:rPr>
          <w:t>2.2. Demand Reduction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_Toc388247442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7</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3" w:history="1">
        <w:r w:rsidR="00F31393" w:rsidRPr="00045210">
          <w:rPr>
            <w:rStyle w:val="Hyperlink"/>
            <w:noProof/>
            <w:sz w:val="20"/>
            <w:szCs w:val="20"/>
            <w:u w:val="none"/>
          </w:rPr>
          <w:t>2.3. Gas Energy Savings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_Toc388247443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8</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44" w:history="1">
        <w:r w:rsidR="00F31393" w:rsidRPr="00045210">
          <w:rPr>
            <w:rStyle w:val="Hyperlink"/>
            <w:noProof/>
            <w:sz w:val="20"/>
            <w:szCs w:val="20"/>
            <w:u w:val="none"/>
          </w:rPr>
          <w:t>Section 3.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_Toc388247444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8</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5" w:history="1">
        <w:r w:rsidR="00F31393" w:rsidRPr="00045210">
          <w:rPr>
            <w:rStyle w:val="Hyperlink"/>
            <w:noProof/>
            <w:sz w:val="20"/>
            <w:szCs w:val="20"/>
            <w:u w:val="none"/>
          </w:rPr>
          <w:t>3.1 Base Case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_Toc388247445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8</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6" w:history="1">
        <w:r w:rsidR="00F31393" w:rsidRPr="00045210">
          <w:rPr>
            <w:rStyle w:val="Hyperlink"/>
            <w:noProof/>
            <w:sz w:val="20"/>
            <w:szCs w:val="20"/>
            <w:u w:val="none"/>
          </w:rPr>
          <w:t>3.2 Measure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_Toc388247446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8</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47" w:history="1">
        <w:r w:rsidR="00F31393" w:rsidRPr="00045210">
          <w:rPr>
            <w:rStyle w:val="Hyperlink"/>
            <w:noProof/>
            <w:sz w:val="20"/>
            <w:szCs w:val="20"/>
            <w:u w:val="none"/>
          </w:rPr>
          <w:t>Section 4. Base Case &amp; Measure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_Toc388247447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8</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8" w:history="1">
        <w:r w:rsidR="00F31393" w:rsidRPr="00045210">
          <w:rPr>
            <w:rStyle w:val="Hyperlink"/>
            <w:noProof/>
            <w:sz w:val="20"/>
            <w:szCs w:val="20"/>
            <w:u w:val="none"/>
          </w:rPr>
          <w:t>4.1 Base Case(s)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_Toc388247448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9</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49" w:history="1">
        <w:r w:rsidR="00F31393" w:rsidRPr="00045210">
          <w:rPr>
            <w:rStyle w:val="Hyperlink"/>
            <w:noProof/>
            <w:sz w:val="20"/>
            <w:szCs w:val="20"/>
            <w:u w:val="none"/>
          </w:rPr>
          <w:t>4.2 Measure Case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_Toc388247449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10</w:t>
        </w:r>
        <w:r w:rsidR="00F31393" w:rsidRPr="00045210">
          <w:rPr>
            <w:noProof/>
            <w:webHidden/>
            <w:sz w:val="20"/>
            <w:szCs w:val="20"/>
          </w:rPr>
          <w:fldChar w:fldCharType="end"/>
        </w:r>
      </w:hyperlink>
    </w:p>
    <w:p w:rsidR="00F31393" w:rsidRPr="00045210" w:rsidRDefault="002F49A3">
      <w:pPr>
        <w:pStyle w:val="TOC2"/>
        <w:tabs>
          <w:tab w:val="right" w:leader="dot" w:pos="9350"/>
        </w:tabs>
        <w:rPr>
          <w:rFonts w:asciiTheme="minorHAnsi" w:eastAsiaTheme="minorEastAsia" w:hAnsiTheme="minorHAnsi" w:cstheme="minorBidi"/>
          <w:noProof/>
          <w:sz w:val="20"/>
          <w:szCs w:val="20"/>
        </w:rPr>
      </w:pPr>
      <w:hyperlink w:anchor="_Toc388247450" w:history="1">
        <w:r w:rsidR="00F31393" w:rsidRPr="00045210">
          <w:rPr>
            <w:rStyle w:val="Hyperlink"/>
            <w:noProof/>
            <w:sz w:val="20"/>
            <w:szCs w:val="20"/>
            <w:u w:val="none"/>
          </w:rPr>
          <w:t>4.3 Incremental &amp; Full Measure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_Toc388247450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10</w:t>
        </w:r>
        <w:r w:rsidR="00F31393" w:rsidRPr="00045210">
          <w:rPr>
            <w:noProof/>
            <w:webHidden/>
            <w:sz w:val="20"/>
            <w:szCs w:val="20"/>
          </w:rPr>
          <w:fldChar w:fldCharType="end"/>
        </w:r>
      </w:hyperlink>
    </w:p>
    <w:p w:rsidR="00F31393" w:rsidRPr="00045210" w:rsidRDefault="00F31393">
      <w:pPr>
        <w:pStyle w:val="TOC1"/>
        <w:tabs>
          <w:tab w:val="right" w:leader="dot" w:pos="9350"/>
        </w:tabs>
        <w:rPr>
          <w:rFonts w:asciiTheme="minorHAnsi" w:eastAsiaTheme="minorEastAsia" w:hAnsiTheme="minorHAnsi" w:cstheme="minorBidi"/>
          <w:noProof/>
          <w:sz w:val="20"/>
          <w:szCs w:val="20"/>
        </w:rPr>
      </w:pPr>
      <w:r w:rsidRPr="00045210">
        <w:rPr>
          <w:rStyle w:val="Hyperlink"/>
          <w:noProof/>
          <w:sz w:val="20"/>
          <w:szCs w:val="20"/>
          <w:u w:val="none"/>
        </w:rPr>
        <w:t xml:space="preserve">    </w:t>
      </w:r>
      <w:hyperlink w:anchor="_Toc388247451" w:history="1">
        <w:r w:rsidRPr="00045210">
          <w:rPr>
            <w:rStyle w:val="Hyperlink"/>
            <w:noProof/>
            <w:sz w:val="20"/>
            <w:szCs w:val="20"/>
            <w:u w:val="none"/>
          </w:rPr>
          <w:t>4.3.1 Full Measure Cost</w:t>
        </w:r>
        <w:r w:rsidRPr="00045210">
          <w:rPr>
            <w:noProof/>
            <w:webHidden/>
            <w:sz w:val="20"/>
            <w:szCs w:val="20"/>
          </w:rPr>
          <w:tab/>
        </w:r>
        <w:r w:rsidRPr="00045210">
          <w:rPr>
            <w:noProof/>
            <w:webHidden/>
            <w:sz w:val="20"/>
            <w:szCs w:val="20"/>
          </w:rPr>
          <w:fldChar w:fldCharType="begin"/>
        </w:r>
        <w:r w:rsidRPr="00045210">
          <w:rPr>
            <w:noProof/>
            <w:webHidden/>
            <w:sz w:val="20"/>
            <w:szCs w:val="20"/>
          </w:rPr>
          <w:instrText xml:space="preserve"> PAGEREF _Toc388247451 \h </w:instrText>
        </w:r>
        <w:r w:rsidRPr="00045210">
          <w:rPr>
            <w:noProof/>
            <w:webHidden/>
            <w:sz w:val="20"/>
            <w:szCs w:val="20"/>
          </w:rPr>
        </w:r>
        <w:r w:rsidRPr="00045210">
          <w:rPr>
            <w:noProof/>
            <w:webHidden/>
            <w:sz w:val="20"/>
            <w:szCs w:val="20"/>
          </w:rPr>
          <w:fldChar w:fldCharType="separate"/>
        </w:r>
        <w:r w:rsidR="001047D3">
          <w:rPr>
            <w:noProof/>
            <w:webHidden/>
            <w:sz w:val="20"/>
            <w:szCs w:val="20"/>
          </w:rPr>
          <w:t>11</w:t>
        </w:r>
        <w:r w:rsidRPr="00045210">
          <w:rPr>
            <w:noProof/>
            <w:webHidden/>
            <w:sz w:val="20"/>
            <w:szCs w:val="20"/>
          </w:rPr>
          <w:fldChar w:fldCharType="end"/>
        </w:r>
      </w:hyperlink>
    </w:p>
    <w:p w:rsidR="00F31393" w:rsidRPr="00045210" w:rsidRDefault="00F31393">
      <w:pPr>
        <w:pStyle w:val="TOC1"/>
        <w:tabs>
          <w:tab w:val="right" w:leader="dot" w:pos="9350"/>
        </w:tabs>
        <w:rPr>
          <w:rFonts w:asciiTheme="minorHAnsi" w:eastAsiaTheme="minorEastAsia" w:hAnsiTheme="minorHAnsi" w:cstheme="minorBidi"/>
          <w:noProof/>
          <w:sz w:val="20"/>
          <w:szCs w:val="20"/>
        </w:rPr>
      </w:pPr>
      <w:r w:rsidRPr="00045210">
        <w:rPr>
          <w:rStyle w:val="Hyperlink"/>
          <w:noProof/>
          <w:sz w:val="20"/>
          <w:szCs w:val="20"/>
          <w:u w:val="none"/>
        </w:rPr>
        <w:t xml:space="preserve">    </w:t>
      </w:r>
      <w:hyperlink w:anchor="_Toc388247452" w:history="1">
        <w:r w:rsidRPr="00045210">
          <w:rPr>
            <w:rStyle w:val="Hyperlink"/>
            <w:noProof/>
            <w:sz w:val="20"/>
            <w:szCs w:val="20"/>
            <w:u w:val="none"/>
          </w:rPr>
          <w:t>4.3.2 Incremental Measure Costs</w:t>
        </w:r>
        <w:r w:rsidRPr="00045210">
          <w:rPr>
            <w:noProof/>
            <w:webHidden/>
            <w:sz w:val="20"/>
            <w:szCs w:val="20"/>
          </w:rPr>
          <w:tab/>
        </w:r>
        <w:r w:rsidRPr="00045210">
          <w:rPr>
            <w:noProof/>
            <w:webHidden/>
            <w:sz w:val="20"/>
            <w:szCs w:val="20"/>
          </w:rPr>
          <w:fldChar w:fldCharType="begin"/>
        </w:r>
        <w:r w:rsidRPr="00045210">
          <w:rPr>
            <w:noProof/>
            <w:webHidden/>
            <w:sz w:val="20"/>
            <w:szCs w:val="20"/>
          </w:rPr>
          <w:instrText xml:space="preserve"> PAGEREF _Toc388247452 \h </w:instrText>
        </w:r>
        <w:r w:rsidRPr="00045210">
          <w:rPr>
            <w:noProof/>
            <w:webHidden/>
            <w:sz w:val="20"/>
            <w:szCs w:val="20"/>
          </w:rPr>
        </w:r>
        <w:r w:rsidRPr="00045210">
          <w:rPr>
            <w:noProof/>
            <w:webHidden/>
            <w:sz w:val="20"/>
            <w:szCs w:val="20"/>
          </w:rPr>
          <w:fldChar w:fldCharType="separate"/>
        </w:r>
        <w:r w:rsidR="001047D3">
          <w:rPr>
            <w:noProof/>
            <w:webHidden/>
            <w:sz w:val="20"/>
            <w:szCs w:val="20"/>
          </w:rPr>
          <w:t>11</w:t>
        </w:r>
        <w:r w:rsidRPr="00045210">
          <w:rPr>
            <w:noProof/>
            <w:webHidden/>
            <w:sz w:val="20"/>
            <w:szCs w:val="20"/>
          </w:rPr>
          <w:fldChar w:fldCharType="end"/>
        </w:r>
      </w:hyperlink>
    </w:p>
    <w:p w:rsidR="00F31393" w:rsidRPr="00045210" w:rsidRDefault="002F49A3" w:rsidP="00F31393">
      <w:pPr>
        <w:pStyle w:val="TOC2"/>
        <w:tabs>
          <w:tab w:val="right" w:leader="dot" w:pos="9350"/>
        </w:tabs>
        <w:ind w:left="0"/>
        <w:rPr>
          <w:rFonts w:asciiTheme="minorHAnsi" w:eastAsiaTheme="minorEastAsia" w:hAnsiTheme="minorHAnsi" w:cstheme="minorBidi"/>
          <w:noProof/>
          <w:sz w:val="20"/>
          <w:szCs w:val="20"/>
        </w:rPr>
      </w:pPr>
      <w:hyperlink w:anchor="_Toc388247454" w:history="1">
        <w:r w:rsidR="00F31393" w:rsidRPr="00045210">
          <w:rPr>
            <w:rStyle w:val="Hyperlink"/>
            <w:rFonts w:cs="Arial"/>
            <w:bCs/>
            <w:iCs/>
            <w:noProof/>
            <w:sz w:val="20"/>
            <w:szCs w:val="20"/>
            <w:u w:val="none"/>
          </w:rPr>
          <w:t>Section 5. Other Concerns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_Toc388247454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12</w:t>
        </w:r>
        <w:r w:rsidR="00F31393" w:rsidRPr="00045210">
          <w:rPr>
            <w:noProof/>
            <w:webHidden/>
            <w:sz w:val="20"/>
            <w:szCs w:val="20"/>
          </w:rPr>
          <w:fldChar w:fldCharType="end"/>
        </w:r>
      </w:hyperlink>
    </w:p>
    <w:p w:rsidR="00F31393" w:rsidRPr="00045210" w:rsidRDefault="002F49A3">
      <w:pPr>
        <w:pStyle w:val="TOC1"/>
        <w:tabs>
          <w:tab w:val="right" w:leader="dot" w:pos="9350"/>
        </w:tabs>
        <w:rPr>
          <w:rFonts w:asciiTheme="minorHAnsi" w:eastAsiaTheme="minorEastAsia" w:hAnsiTheme="minorHAnsi" w:cstheme="minorBidi"/>
          <w:noProof/>
          <w:sz w:val="20"/>
          <w:szCs w:val="20"/>
        </w:rPr>
      </w:pPr>
      <w:hyperlink w:anchor="_Toc388247457" w:history="1">
        <w:r w:rsidR="00F31393" w:rsidRPr="00045210">
          <w:rPr>
            <w:rStyle w:val="Hyperlink"/>
            <w:noProof/>
            <w:sz w:val="20"/>
            <w:szCs w:val="20"/>
            <w:u w:val="none"/>
          </w:rPr>
          <w:t>Input Appendices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_Toc388247457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14</w:t>
        </w:r>
        <w:r w:rsidR="00F31393" w:rsidRPr="00045210">
          <w:rPr>
            <w:noProof/>
            <w:webHidden/>
            <w:sz w:val="20"/>
            <w:szCs w:val="20"/>
          </w:rPr>
          <w:fldChar w:fldCharType="end"/>
        </w:r>
      </w:hyperlink>
    </w:p>
    <w:p w:rsidR="00F31393" w:rsidRPr="00F31393" w:rsidRDefault="002F49A3">
      <w:pPr>
        <w:pStyle w:val="TOC1"/>
        <w:tabs>
          <w:tab w:val="right" w:leader="dot" w:pos="9350"/>
        </w:tabs>
        <w:rPr>
          <w:rFonts w:asciiTheme="minorHAnsi" w:eastAsiaTheme="minorEastAsia" w:hAnsiTheme="minorHAnsi" w:cstheme="minorBidi"/>
          <w:noProof/>
          <w:szCs w:val="22"/>
        </w:rPr>
      </w:pPr>
      <w:hyperlink w:anchor="_Toc388247461" w:history="1">
        <w:r w:rsidR="00F31393" w:rsidRPr="00045210">
          <w:rPr>
            <w:rStyle w:val="Hyperlink"/>
            <w:noProof/>
            <w:sz w:val="20"/>
            <w:szCs w:val="20"/>
            <w:u w:val="none"/>
          </w:rPr>
          <w:t>References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_Toc388247461 \h </w:instrText>
        </w:r>
        <w:r w:rsidR="00F31393" w:rsidRPr="00045210">
          <w:rPr>
            <w:noProof/>
            <w:webHidden/>
            <w:sz w:val="20"/>
            <w:szCs w:val="20"/>
          </w:rPr>
        </w:r>
        <w:r w:rsidR="00F31393" w:rsidRPr="00045210">
          <w:rPr>
            <w:noProof/>
            <w:webHidden/>
            <w:sz w:val="20"/>
            <w:szCs w:val="20"/>
          </w:rPr>
          <w:fldChar w:fldCharType="separate"/>
        </w:r>
        <w:r w:rsidR="001047D3">
          <w:rPr>
            <w:noProof/>
            <w:webHidden/>
            <w:sz w:val="20"/>
            <w:szCs w:val="20"/>
          </w:rPr>
          <w:t>15</w:t>
        </w:r>
        <w:r w:rsidR="00F31393" w:rsidRPr="00045210">
          <w:rPr>
            <w:noProof/>
            <w:webHidden/>
            <w:sz w:val="20"/>
            <w:szCs w:val="20"/>
          </w:rPr>
          <w:fldChar w:fldCharType="end"/>
        </w:r>
      </w:hyperlink>
    </w:p>
    <w:p w:rsidR="00ED21EE" w:rsidRPr="00045210" w:rsidRDefault="001E4C31" w:rsidP="000942E8">
      <w:pPr>
        <w:jc w:val="both"/>
        <w:rPr>
          <w:sz w:val="32"/>
          <w:szCs w:val="32"/>
        </w:rPr>
      </w:pPr>
      <w:r w:rsidRPr="00F31393">
        <w:rPr>
          <w:b/>
          <w:bCs/>
          <w:noProof/>
        </w:rPr>
        <w:fldChar w:fldCharType="end"/>
      </w:r>
      <w:bookmarkStart w:id="16" w:name="_Toc172205729"/>
      <w:bookmarkStart w:id="17" w:name="_Toc304800199"/>
      <w:bookmarkStart w:id="18" w:name="_Toc324318335"/>
      <w:bookmarkStart w:id="19" w:name="_Toc324340479"/>
      <w:bookmarkStart w:id="20" w:name="_Toc388247425"/>
      <w:r w:rsidR="00045210" w:rsidRPr="000942E8">
        <w:rPr>
          <w:bCs/>
          <w:noProof/>
          <w:sz w:val="32"/>
          <w:szCs w:val="32"/>
        </w:rPr>
        <w:t>L</w:t>
      </w:r>
      <w:proofErr w:type="spellStart"/>
      <w:r w:rsidR="00ED21EE" w:rsidRPr="000942E8">
        <w:rPr>
          <w:sz w:val="32"/>
          <w:szCs w:val="32"/>
        </w:rPr>
        <w:t>ist</w:t>
      </w:r>
      <w:proofErr w:type="spellEnd"/>
      <w:r w:rsidR="00ED21EE" w:rsidRPr="000942E8">
        <w:rPr>
          <w:sz w:val="32"/>
          <w:szCs w:val="32"/>
        </w:rPr>
        <w:t xml:space="preserve"> of Tables</w:t>
      </w:r>
      <w:bookmarkEnd w:id="16"/>
      <w:bookmarkEnd w:id="17"/>
      <w:bookmarkEnd w:id="18"/>
      <w:bookmarkEnd w:id="19"/>
      <w:bookmarkEnd w:id="20"/>
    </w:p>
    <w:p w:rsidR="003B6B5B" w:rsidRPr="00045210" w:rsidRDefault="00ED21EE" w:rsidP="000942E8">
      <w:pPr>
        <w:pStyle w:val="TableofFigures"/>
        <w:tabs>
          <w:tab w:val="right" w:leader="dot" w:pos="9350"/>
        </w:tabs>
        <w:jc w:val="both"/>
        <w:rPr>
          <w:rFonts w:ascii="Calibri" w:hAnsi="Calibri"/>
          <w:noProof/>
          <w:sz w:val="20"/>
          <w:szCs w:val="20"/>
        </w:rPr>
      </w:pPr>
      <w:r w:rsidRPr="00045210">
        <w:rPr>
          <w:sz w:val="20"/>
          <w:szCs w:val="20"/>
        </w:rPr>
        <w:fldChar w:fldCharType="begin"/>
      </w:r>
      <w:r w:rsidRPr="00045210">
        <w:rPr>
          <w:sz w:val="20"/>
          <w:szCs w:val="20"/>
        </w:rPr>
        <w:instrText xml:space="preserve"> TOC \h \z \c "Table" </w:instrText>
      </w:r>
      <w:r w:rsidRPr="00045210">
        <w:rPr>
          <w:sz w:val="20"/>
          <w:szCs w:val="20"/>
        </w:rPr>
        <w:fldChar w:fldCharType="separate"/>
      </w:r>
      <w:hyperlink w:anchor="_Toc324427642" w:history="1">
        <w:r w:rsidR="003B6B5B" w:rsidRPr="00045210">
          <w:rPr>
            <w:rStyle w:val="Hyperlink"/>
            <w:noProof/>
            <w:sz w:val="20"/>
            <w:szCs w:val="20"/>
          </w:rPr>
          <w:t>Table 1</w:t>
        </w:r>
        <w:r w:rsidR="003B6B5B" w:rsidRPr="00045210">
          <w:rPr>
            <w:rStyle w:val="Hyperlink"/>
            <w:rFonts w:ascii="Calibri" w:hAnsi="Calibri" w:cs="Calibri"/>
            <w:noProof/>
            <w:sz w:val="20"/>
            <w:szCs w:val="20"/>
          </w:rPr>
          <w:t xml:space="preserve"> </w:t>
        </w:r>
        <w:r w:rsidR="003B6B5B" w:rsidRPr="00045210">
          <w:rPr>
            <w:rStyle w:val="Hyperlink"/>
            <w:rFonts w:cs="Arial"/>
            <w:noProof/>
            <w:sz w:val="20"/>
            <w:szCs w:val="20"/>
          </w:rPr>
          <w:t>Measure Application Type</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_Toc324427642 \h </w:instrText>
        </w:r>
        <w:r w:rsidR="003B6B5B" w:rsidRPr="00045210">
          <w:rPr>
            <w:noProof/>
            <w:webHidden/>
            <w:sz w:val="20"/>
            <w:szCs w:val="20"/>
          </w:rPr>
        </w:r>
        <w:r w:rsidR="003B6B5B" w:rsidRPr="00045210">
          <w:rPr>
            <w:noProof/>
            <w:webHidden/>
            <w:sz w:val="20"/>
            <w:szCs w:val="20"/>
          </w:rPr>
          <w:fldChar w:fldCharType="separate"/>
        </w:r>
        <w:r w:rsidR="001047D3">
          <w:rPr>
            <w:noProof/>
            <w:webHidden/>
            <w:sz w:val="20"/>
            <w:szCs w:val="20"/>
          </w:rPr>
          <w:t>3</w:t>
        </w:r>
        <w:r w:rsidR="003B6B5B" w:rsidRPr="00045210">
          <w:rPr>
            <w:noProof/>
            <w:webHidden/>
            <w:sz w:val="20"/>
            <w:szCs w:val="20"/>
          </w:rPr>
          <w:fldChar w:fldCharType="end"/>
        </w:r>
      </w:hyperlink>
    </w:p>
    <w:p w:rsidR="00FF350C" w:rsidRPr="00045210" w:rsidRDefault="001D45BE" w:rsidP="000942E8">
      <w:pPr>
        <w:pStyle w:val="TableofFigures"/>
        <w:tabs>
          <w:tab w:val="right" w:leader="dot" w:pos="9350"/>
        </w:tabs>
        <w:jc w:val="both"/>
        <w:rPr>
          <w:rStyle w:val="Hyperlink"/>
          <w:rFonts w:cs="Arial"/>
          <w:noProof/>
          <w:sz w:val="20"/>
          <w:szCs w:val="20"/>
        </w:rPr>
      </w:pPr>
      <w:r w:rsidRPr="00045210">
        <w:rPr>
          <w:sz w:val="20"/>
          <w:szCs w:val="20"/>
        </w:rPr>
        <w:fldChar w:fldCharType="begin"/>
      </w:r>
      <w:r w:rsidRPr="00045210">
        <w:rPr>
          <w:sz w:val="20"/>
          <w:szCs w:val="20"/>
        </w:rPr>
        <w:instrText xml:space="preserve"> HYPERLINK \l "_Toc324427643" </w:instrText>
      </w:r>
      <w:r w:rsidRPr="00045210">
        <w:rPr>
          <w:sz w:val="20"/>
          <w:szCs w:val="20"/>
        </w:rPr>
        <w:fldChar w:fldCharType="separate"/>
      </w:r>
      <w:r w:rsidR="003B6B5B" w:rsidRPr="00045210">
        <w:rPr>
          <w:rStyle w:val="Hyperlink"/>
          <w:rFonts w:cs="Arial"/>
          <w:noProof/>
          <w:sz w:val="20"/>
          <w:szCs w:val="20"/>
        </w:rPr>
        <w:t>Table 2</w:t>
      </w:r>
      <w:r w:rsidR="00437BE1" w:rsidRPr="00045210">
        <w:rPr>
          <w:rStyle w:val="Hyperlink"/>
          <w:rFonts w:cs="Arial"/>
          <w:noProof/>
          <w:sz w:val="20"/>
          <w:szCs w:val="20"/>
        </w:rPr>
        <w:t xml:space="preserve"> </w:t>
      </w:r>
      <w:r w:rsidR="00FF350C" w:rsidRPr="00045210">
        <w:rPr>
          <w:rStyle w:val="Hyperlink"/>
          <w:rFonts w:cs="Arial"/>
          <w:noProof/>
          <w:sz w:val="20"/>
          <w:szCs w:val="20"/>
        </w:rPr>
        <w:t>DEER Use and Technology Table……………………………………………………………</w:t>
      </w:r>
      <w:r w:rsidR="00045210">
        <w:rPr>
          <w:rStyle w:val="Hyperlink"/>
          <w:rFonts w:cs="Arial"/>
          <w:noProof/>
          <w:sz w:val="20"/>
          <w:szCs w:val="20"/>
        </w:rPr>
        <w:tab/>
      </w:r>
      <w:r w:rsidR="00FF350C" w:rsidRPr="00045210">
        <w:rPr>
          <w:rStyle w:val="Hyperlink"/>
          <w:rFonts w:cs="Arial"/>
          <w:noProof/>
          <w:sz w:val="20"/>
          <w:szCs w:val="20"/>
        </w:rPr>
        <w:t>3</w:t>
      </w:r>
    </w:p>
    <w:p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3 Energy Division Disposition Savings…………………………………………………………</w:t>
      </w:r>
      <w:r w:rsidR="00045210">
        <w:rPr>
          <w:rStyle w:val="Hyperlink"/>
          <w:rFonts w:cs="Arial"/>
          <w:noProof/>
          <w:sz w:val="20"/>
          <w:szCs w:val="20"/>
        </w:rPr>
        <w:tab/>
      </w:r>
      <w:r w:rsidRPr="00045210">
        <w:rPr>
          <w:rStyle w:val="Hyperlink"/>
          <w:rFonts w:cs="Arial"/>
          <w:noProof/>
          <w:sz w:val="20"/>
          <w:szCs w:val="20"/>
        </w:rPr>
        <w:t>4</w:t>
      </w:r>
    </w:p>
    <w:p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4 Base Case and Measure Case Costs……………………………………………………….</w:t>
      </w:r>
      <w:r w:rsidR="00045210">
        <w:rPr>
          <w:rStyle w:val="Hyperlink"/>
          <w:rFonts w:cs="Arial"/>
          <w:noProof/>
          <w:sz w:val="20"/>
          <w:szCs w:val="20"/>
        </w:rPr>
        <w:tab/>
      </w:r>
      <w:r w:rsidRPr="00045210">
        <w:rPr>
          <w:rStyle w:val="Hyperlink"/>
          <w:rFonts w:cs="Arial"/>
          <w:noProof/>
          <w:sz w:val="20"/>
          <w:szCs w:val="20"/>
        </w:rPr>
        <w:t>.4</w:t>
      </w:r>
    </w:p>
    <w:p w:rsidR="003B6B5B" w:rsidRPr="00045210" w:rsidRDefault="00FF350C" w:rsidP="000942E8">
      <w:pPr>
        <w:pStyle w:val="TableofFigures"/>
        <w:tabs>
          <w:tab w:val="right" w:leader="dot" w:pos="9350"/>
        </w:tabs>
        <w:jc w:val="both"/>
        <w:rPr>
          <w:rFonts w:ascii="Calibri" w:hAnsi="Calibri"/>
          <w:noProof/>
          <w:sz w:val="20"/>
          <w:szCs w:val="20"/>
        </w:rPr>
      </w:pPr>
      <w:r w:rsidRPr="00045210">
        <w:rPr>
          <w:rStyle w:val="Hyperlink"/>
          <w:rFonts w:cs="Arial"/>
          <w:noProof/>
          <w:sz w:val="20"/>
          <w:szCs w:val="20"/>
        </w:rPr>
        <w:t xml:space="preserve">Table 5 </w:t>
      </w:r>
      <w:r w:rsidR="003B6B5B" w:rsidRPr="00045210">
        <w:rPr>
          <w:rStyle w:val="Hyperlink"/>
          <w:rFonts w:cs="Arial"/>
          <w:noProof/>
          <w:sz w:val="20"/>
          <w:szCs w:val="20"/>
        </w:rPr>
        <w:t>DEER Net-to-Gross Ratios</w:t>
      </w:r>
      <w:r w:rsidR="003B6B5B" w:rsidRPr="00045210">
        <w:rPr>
          <w:noProof/>
          <w:webHidden/>
          <w:sz w:val="20"/>
          <w:szCs w:val="20"/>
        </w:rPr>
        <w:tab/>
      </w:r>
      <w:r w:rsidR="001F102E">
        <w:rPr>
          <w:noProof/>
          <w:webHidden/>
          <w:sz w:val="20"/>
          <w:szCs w:val="20"/>
        </w:rPr>
        <w:t>4</w:t>
      </w:r>
      <w:r w:rsidR="001D45BE" w:rsidRPr="00045210">
        <w:rPr>
          <w:noProof/>
          <w:sz w:val="20"/>
          <w:szCs w:val="20"/>
        </w:rPr>
        <w:fldChar w:fldCharType="end"/>
      </w:r>
    </w:p>
    <w:p w:rsidR="00FF350C" w:rsidRPr="00045210" w:rsidRDefault="00FF350C" w:rsidP="000942E8">
      <w:pPr>
        <w:pStyle w:val="TableofFigures"/>
        <w:tabs>
          <w:tab w:val="right" w:leader="dot" w:pos="9350"/>
        </w:tabs>
        <w:jc w:val="both"/>
        <w:rPr>
          <w:sz w:val="20"/>
          <w:szCs w:val="20"/>
        </w:rPr>
      </w:pPr>
      <w:r w:rsidRPr="00045210">
        <w:rPr>
          <w:sz w:val="20"/>
          <w:szCs w:val="20"/>
        </w:rPr>
        <w:t>Table 6 DEER Effective Useful Life……………………………………………………………………</w:t>
      </w:r>
      <w:r w:rsidR="00045210">
        <w:rPr>
          <w:sz w:val="20"/>
          <w:szCs w:val="20"/>
        </w:rPr>
        <w:tab/>
      </w:r>
      <w:r w:rsidRPr="00045210">
        <w:rPr>
          <w:sz w:val="20"/>
          <w:szCs w:val="20"/>
        </w:rPr>
        <w:t xml:space="preserve">.5 </w:t>
      </w:r>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4" w:history="1">
        <w:r w:rsidR="003B6B5B" w:rsidRPr="00045210">
          <w:rPr>
            <w:rStyle w:val="Hyperlink"/>
            <w:rFonts w:cs="Arial"/>
            <w:noProof/>
            <w:sz w:val="20"/>
            <w:szCs w:val="20"/>
          </w:rPr>
          <w:t xml:space="preserve">Table </w:t>
        </w:r>
        <w:r w:rsidR="00FF350C" w:rsidRPr="00045210">
          <w:rPr>
            <w:rStyle w:val="Hyperlink"/>
            <w:rFonts w:cs="Arial"/>
            <w:noProof/>
            <w:sz w:val="20"/>
            <w:szCs w:val="20"/>
          </w:rPr>
          <w:t>7 In Service Rate GSIA …………………………………………………………………………</w:t>
        </w:r>
        <w:r w:rsidR="000942E8">
          <w:rPr>
            <w:rStyle w:val="Hyperlink"/>
            <w:rFonts w:cs="Arial"/>
            <w:noProof/>
            <w:sz w:val="20"/>
            <w:szCs w:val="20"/>
          </w:rPr>
          <w:t>…….</w:t>
        </w:r>
        <w:r w:rsidR="00045210">
          <w:rPr>
            <w:rStyle w:val="Hyperlink"/>
            <w:rFonts w:cs="Arial"/>
            <w:noProof/>
            <w:sz w:val="20"/>
            <w:szCs w:val="20"/>
          </w:rPr>
          <w:tab/>
        </w:r>
        <w:r w:rsidR="00FF350C" w:rsidRPr="00045210">
          <w:rPr>
            <w:rStyle w:val="Hyperlink"/>
            <w:rFonts w:cs="Arial"/>
            <w:noProof/>
            <w:sz w:val="20"/>
            <w:szCs w:val="20"/>
          </w:rPr>
          <w:t>5</w:t>
        </w:r>
        <w:r w:rsidR="00437BE1" w:rsidRPr="00045210">
          <w:rPr>
            <w:rStyle w:val="Hyperlink"/>
            <w:rFonts w:cs="Arial"/>
            <w:noProof/>
            <w:sz w:val="20"/>
            <w:szCs w:val="20"/>
          </w:rPr>
          <w:t xml:space="preserve"> </w:t>
        </w:r>
        <w:r w:rsidR="00FF350C" w:rsidRPr="00045210">
          <w:rPr>
            <w:rStyle w:val="Hyperlink"/>
            <w:rFonts w:cs="Arial"/>
            <w:noProof/>
            <w:sz w:val="20"/>
            <w:szCs w:val="20"/>
          </w:rPr>
          <w:t>Table 8 Summary of Inputs for Savings Calculations………………………………………………</w:t>
        </w:r>
        <w:r w:rsidR="000942E8">
          <w:rPr>
            <w:rStyle w:val="Hyperlink"/>
            <w:rFonts w:cs="Arial"/>
            <w:noProof/>
            <w:sz w:val="20"/>
            <w:szCs w:val="20"/>
          </w:rPr>
          <w:t>…….</w:t>
        </w:r>
        <w:r w:rsidR="00045210">
          <w:rPr>
            <w:rStyle w:val="Hyperlink"/>
            <w:rFonts w:cs="Arial"/>
            <w:noProof/>
            <w:sz w:val="20"/>
            <w:szCs w:val="20"/>
          </w:rPr>
          <w:tab/>
        </w:r>
        <w:r w:rsidR="001F102E">
          <w:rPr>
            <w:rStyle w:val="Hyperlink"/>
            <w:rFonts w:cs="Arial"/>
            <w:noProof/>
            <w:sz w:val="20"/>
            <w:szCs w:val="20"/>
          </w:rPr>
          <w:t>6</w:t>
        </w:r>
        <w:r w:rsidR="00FF350C" w:rsidRPr="00045210">
          <w:rPr>
            <w:rStyle w:val="Hyperlink"/>
            <w:rFonts w:cs="Arial"/>
            <w:noProof/>
            <w:sz w:val="20"/>
            <w:szCs w:val="20"/>
          </w:rPr>
          <w:t xml:space="preserve">    </w:t>
        </w:r>
        <w:r w:rsidR="00045210">
          <w:rPr>
            <w:rStyle w:val="Hyperlink"/>
            <w:rFonts w:cs="Arial"/>
            <w:noProof/>
            <w:sz w:val="20"/>
            <w:szCs w:val="20"/>
          </w:rPr>
          <w:t xml:space="preserve">Table 9 </w:t>
        </w:r>
        <w:r w:rsidR="00045210" w:rsidRPr="00045210">
          <w:rPr>
            <w:rStyle w:val="Hyperlink"/>
            <w:rFonts w:cs="Arial"/>
            <w:noProof/>
            <w:sz w:val="20"/>
            <w:szCs w:val="20"/>
          </w:rPr>
          <w:t xml:space="preserve">Baseline by </w:t>
        </w:r>
        <w:r w:rsidR="00FF350C" w:rsidRPr="00045210">
          <w:rPr>
            <w:rStyle w:val="Hyperlink"/>
            <w:rFonts w:cs="Arial"/>
            <w:noProof/>
            <w:sz w:val="20"/>
            <w:szCs w:val="20"/>
          </w:rPr>
          <w:t>Measure Application Type………………………………………………………</w:t>
        </w:r>
        <w:r w:rsidR="000942E8">
          <w:rPr>
            <w:rStyle w:val="Hyperlink"/>
            <w:rFonts w:cs="Arial"/>
            <w:noProof/>
            <w:sz w:val="20"/>
            <w:szCs w:val="20"/>
          </w:rPr>
          <w:t>……..……</w:t>
        </w:r>
        <w:r w:rsidR="00FF350C" w:rsidRPr="00045210">
          <w:rPr>
            <w:rStyle w:val="Hyperlink"/>
            <w:rFonts w:cs="Arial"/>
            <w:noProof/>
            <w:sz w:val="20"/>
            <w:szCs w:val="20"/>
          </w:rPr>
          <w:t>7</w:t>
        </w:r>
        <w:r w:rsidR="000942E8">
          <w:rPr>
            <w:rStyle w:val="Hyperlink"/>
            <w:rFonts w:cs="Arial"/>
            <w:noProof/>
            <w:sz w:val="20"/>
            <w:szCs w:val="20"/>
          </w:rPr>
          <w:t xml:space="preserve"> </w:t>
        </w:r>
        <w:r w:rsidR="00FF350C" w:rsidRPr="00045210">
          <w:rPr>
            <w:rStyle w:val="Hyperlink"/>
            <w:rFonts w:cs="Arial"/>
            <w:noProof/>
            <w:sz w:val="20"/>
            <w:szCs w:val="20"/>
          </w:rPr>
          <w:t>Table 10 Extrapolation of Aerator Electric Savings……………………………………………....</w:t>
        </w:r>
        <w:r w:rsidR="000942E8">
          <w:rPr>
            <w:rStyle w:val="Hyperlink"/>
            <w:rFonts w:cs="Arial"/>
            <w:noProof/>
            <w:sz w:val="20"/>
            <w:szCs w:val="20"/>
          </w:rPr>
          <w:t>................</w:t>
        </w:r>
        <w:r w:rsidR="00FF350C" w:rsidRPr="00045210">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11 Annual Electric Savings Per Showerhead. G-13…………………………………</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12 Annual Electric Savings Per Showerhead. G-14………………………………………</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9</w:t>
        </w:r>
        <w:r w:rsidR="003B6B5B" w:rsidRPr="00045210">
          <w:rPr>
            <w:rStyle w:val="Hyperlink"/>
            <w:rFonts w:cs="Arial"/>
            <w:noProof/>
            <w:sz w:val="20"/>
            <w:szCs w:val="20"/>
          </w:rPr>
          <w:t xml:space="preserve"> </w:t>
        </w:r>
        <w:r w:rsidR="00251775" w:rsidRPr="00045210">
          <w:rPr>
            <w:rStyle w:val="Hyperlink"/>
            <w:rFonts w:cs="Arial"/>
            <w:noProof/>
            <w:sz w:val="20"/>
            <w:szCs w:val="20"/>
          </w:rPr>
          <w:t>Table 13 Demand Reductions Per Showerhead</w:t>
        </w:r>
        <w:r w:rsidR="00F31393" w:rsidRPr="00045210">
          <w:rPr>
            <w:rStyle w:val="Hyperlink"/>
            <w:rFonts w:cs="Arial"/>
            <w:noProof/>
            <w:sz w:val="20"/>
            <w:szCs w:val="20"/>
          </w:rPr>
          <w:t xml:space="preserve"> Per Measure</w:t>
        </w:r>
        <w:r w:rsidR="003B6B5B" w:rsidRPr="00045210">
          <w:rPr>
            <w:noProof/>
            <w:webHidden/>
            <w:sz w:val="20"/>
            <w:szCs w:val="20"/>
          </w:rPr>
          <w:tab/>
        </w:r>
        <w:r w:rsidR="00FF350C" w:rsidRPr="00045210">
          <w:rPr>
            <w:noProof/>
            <w:webHidden/>
            <w:sz w:val="20"/>
            <w:szCs w:val="20"/>
          </w:rPr>
          <w:t>1</w:t>
        </w:r>
        <w:r w:rsidR="001F102E">
          <w:rPr>
            <w:noProof/>
            <w:webHidden/>
            <w:sz w:val="20"/>
            <w:szCs w:val="20"/>
          </w:rPr>
          <w:t>0</w:t>
        </w:r>
      </w:hyperlink>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5" w:history="1">
        <w:r w:rsidR="003B6B5B" w:rsidRPr="00045210">
          <w:rPr>
            <w:rStyle w:val="Hyperlink"/>
            <w:rFonts w:cs="Arial"/>
            <w:noProof/>
            <w:sz w:val="20"/>
            <w:szCs w:val="20"/>
          </w:rPr>
          <w:t xml:space="preserve">Table </w:t>
        </w:r>
        <w:r w:rsidR="00FF350C" w:rsidRPr="00045210">
          <w:rPr>
            <w:rStyle w:val="Hyperlink"/>
            <w:rFonts w:cs="Arial"/>
            <w:noProof/>
            <w:sz w:val="20"/>
            <w:szCs w:val="20"/>
          </w:rPr>
          <w:t>1</w:t>
        </w:r>
        <w:r w:rsidR="003B6B5B" w:rsidRPr="00045210">
          <w:rPr>
            <w:rStyle w:val="Hyperlink"/>
            <w:rFonts w:cs="Arial"/>
            <w:noProof/>
            <w:sz w:val="20"/>
            <w:szCs w:val="20"/>
          </w:rPr>
          <w:t>4</w:t>
        </w:r>
        <w:r w:rsidR="00437BE1" w:rsidRPr="00045210">
          <w:rPr>
            <w:rStyle w:val="Hyperlink"/>
            <w:rFonts w:cs="Arial"/>
            <w:noProof/>
            <w:sz w:val="20"/>
            <w:szCs w:val="20"/>
          </w:rPr>
          <w:t xml:space="preserve"> </w:t>
        </w:r>
        <w:r w:rsidR="00F31393" w:rsidRPr="00045210">
          <w:rPr>
            <w:rStyle w:val="Hyperlink"/>
            <w:rFonts w:cs="Arial"/>
            <w:noProof/>
            <w:sz w:val="20"/>
            <w:szCs w:val="20"/>
          </w:rPr>
          <w:t>Extrapolation of Aerator Gas Savings</w:t>
        </w:r>
        <w:r w:rsidR="003B6B5B" w:rsidRPr="00045210">
          <w:rPr>
            <w:noProof/>
            <w:webHidden/>
            <w:sz w:val="20"/>
            <w:szCs w:val="20"/>
          </w:rPr>
          <w:tab/>
        </w:r>
        <w:r w:rsidR="000942E8">
          <w:rPr>
            <w:noProof/>
            <w:webHidden/>
            <w:sz w:val="20"/>
            <w:szCs w:val="20"/>
          </w:rPr>
          <w:t>11</w:t>
        </w:r>
      </w:hyperlink>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6"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5</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G-8</w:t>
        </w:r>
        <w:r w:rsidR="003B6B5B" w:rsidRPr="00045210">
          <w:rPr>
            <w:noProof/>
            <w:webHidden/>
            <w:sz w:val="20"/>
            <w:szCs w:val="20"/>
          </w:rPr>
          <w:tab/>
        </w:r>
        <w:r w:rsidR="001F102E">
          <w:rPr>
            <w:noProof/>
            <w:webHidden/>
            <w:sz w:val="20"/>
            <w:szCs w:val="20"/>
          </w:rPr>
          <w:t>11</w:t>
        </w:r>
      </w:hyperlink>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7"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6</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G-11</w:t>
        </w:r>
        <w:r w:rsidR="003B6B5B" w:rsidRPr="00045210">
          <w:rPr>
            <w:noProof/>
            <w:webHidden/>
            <w:sz w:val="20"/>
            <w:szCs w:val="20"/>
          </w:rPr>
          <w:tab/>
        </w:r>
        <w:r w:rsidR="000942E8">
          <w:rPr>
            <w:noProof/>
            <w:webHidden/>
            <w:sz w:val="20"/>
            <w:szCs w:val="20"/>
          </w:rPr>
          <w:t>12</w:t>
        </w:r>
      </w:hyperlink>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8" w:history="1">
        <w:r w:rsidR="003B6B5B" w:rsidRPr="00045210">
          <w:rPr>
            <w:rStyle w:val="Hyperlink"/>
            <w:noProof/>
            <w:sz w:val="20"/>
            <w:szCs w:val="20"/>
          </w:rPr>
          <w:t xml:space="preserve">Table </w:t>
        </w:r>
        <w:r w:rsidR="00F31393" w:rsidRPr="00045210">
          <w:rPr>
            <w:rStyle w:val="Hyperlink"/>
            <w:noProof/>
            <w:sz w:val="20"/>
            <w:szCs w:val="20"/>
          </w:rPr>
          <w:t>1</w:t>
        </w:r>
        <w:r w:rsidR="003B6B5B" w:rsidRPr="00045210">
          <w:rPr>
            <w:rStyle w:val="Hyperlink"/>
            <w:noProof/>
            <w:sz w:val="20"/>
            <w:szCs w:val="20"/>
          </w:rPr>
          <w:t>7 Base</w:t>
        </w:r>
        <w:r w:rsidR="00F31393" w:rsidRPr="00045210">
          <w:rPr>
            <w:rStyle w:val="Hyperlink"/>
            <w:noProof/>
            <w:sz w:val="20"/>
            <w:szCs w:val="20"/>
          </w:rPr>
          <w:t xml:space="preserve"> Case Building</w:t>
        </w:r>
        <w:r w:rsidR="003B6B5B" w:rsidRPr="00045210">
          <w:rPr>
            <w:rStyle w:val="Hyperlink"/>
            <w:noProof/>
            <w:sz w:val="20"/>
            <w:szCs w:val="20"/>
          </w:rPr>
          <w:t xml:space="preserve"> Type</w:t>
        </w:r>
        <w:r w:rsidR="00F31393" w:rsidRPr="00045210">
          <w:rPr>
            <w:rStyle w:val="Hyperlink"/>
            <w:noProof/>
            <w:sz w:val="20"/>
            <w:szCs w:val="20"/>
          </w:rPr>
          <w:t xml:space="preserve"> and Load Shapes</w:t>
        </w:r>
        <w:r w:rsidR="003B6B5B" w:rsidRPr="00045210">
          <w:rPr>
            <w:noProof/>
            <w:webHidden/>
            <w:sz w:val="20"/>
            <w:szCs w:val="20"/>
          </w:rPr>
          <w:tab/>
        </w:r>
        <w:r w:rsidR="001F102E">
          <w:rPr>
            <w:noProof/>
            <w:webHidden/>
            <w:sz w:val="20"/>
            <w:szCs w:val="20"/>
          </w:rPr>
          <w:t>13</w:t>
        </w:r>
      </w:hyperlink>
    </w:p>
    <w:p w:rsidR="003B6B5B" w:rsidRPr="00045210" w:rsidRDefault="002F49A3" w:rsidP="000942E8">
      <w:pPr>
        <w:pStyle w:val="TableofFigures"/>
        <w:tabs>
          <w:tab w:val="right" w:leader="dot" w:pos="9350"/>
        </w:tabs>
        <w:jc w:val="both"/>
        <w:rPr>
          <w:rFonts w:ascii="Calibri" w:hAnsi="Calibri"/>
          <w:noProof/>
          <w:sz w:val="20"/>
          <w:szCs w:val="20"/>
        </w:rPr>
      </w:pPr>
      <w:hyperlink w:anchor="_Toc324427649"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8 </w:t>
        </w:r>
        <w:r w:rsidR="00F31393" w:rsidRPr="00045210">
          <w:rPr>
            <w:rStyle w:val="Hyperlink"/>
            <w:rFonts w:cs="Arial"/>
            <w:noProof/>
            <w:sz w:val="20"/>
            <w:szCs w:val="20"/>
          </w:rPr>
          <w:t xml:space="preserve">DEER 2014 </w:t>
        </w:r>
        <w:r w:rsidR="003B6B5B" w:rsidRPr="00045210">
          <w:rPr>
            <w:rStyle w:val="Hyperlink"/>
            <w:rFonts w:cs="Arial"/>
            <w:noProof/>
            <w:sz w:val="20"/>
            <w:szCs w:val="20"/>
          </w:rPr>
          <w:t xml:space="preserve">Base </w:t>
        </w:r>
        <w:r w:rsidR="00F31393" w:rsidRPr="00045210">
          <w:rPr>
            <w:rStyle w:val="Hyperlink"/>
            <w:rFonts w:cs="Arial"/>
            <w:noProof/>
            <w:sz w:val="20"/>
            <w:szCs w:val="20"/>
          </w:rPr>
          <w:t xml:space="preserve">and Measure </w:t>
        </w:r>
        <w:r w:rsidR="003B6B5B" w:rsidRPr="00045210">
          <w:rPr>
            <w:rStyle w:val="Hyperlink"/>
            <w:rFonts w:cs="Arial"/>
            <w:noProof/>
            <w:sz w:val="20"/>
            <w:szCs w:val="20"/>
          </w:rPr>
          <w:t xml:space="preserve">Case </w:t>
        </w:r>
        <w:r w:rsidR="00F31393" w:rsidRPr="00045210">
          <w:rPr>
            <w:rStyle w:val="Hyperlink"/>
            <w:rFonts w:cs="Arial"/>
            <w:noProof/>
            <w:sz w:val="20"/>
            <w:szCs w:val="20"/>
          </w:rPr>
          <w:t>Cost Definitions</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_Toc324427649 \h </w:instrText>
        </w:r>
        <w:r w:rsidR="003B6B5B" w:rsidRPr="00045210">
          <w:rPr>
            <w:noProof/>
            <w:webHidden/>
            <w:sz w:val="20"/>
            <w:szCs w:val="20"/>
          </w:rPr>
        </w:r>
        <w:r w:rsidR="003B6B5B" w:rsidRPr="00045210">
          <w:rPr>
            <w:noProof/>
            <w:webHidden/>
            <w:sz w:val="20"/>
            <w:szCs w:val="20"/>
          </w:rPr>
          <w:fldChar w:fldCharType="separate"/>
        </w:r>
        <w:r w:rsidR="001047D3">
          <w:rPr>
            <w:noProof/>
            <w:webHidden/>
            <w:sz w:val="20"/>
            <w:szCs w:val="20"/>
          </w:rPr>
          <w:t>8</w:t>
        </w:r>
        <w:r w:rsidR="003B6B5B" w:rsidRPr="00045210">
          <w:rPr>
            <w:noProof/>
            <w:webHidden/>
            <w:sz w:val="20"/>
            <w:szCs w:val="20"/>
          </w:rPr>
          <w:fldChar w:fldCharType="end"/>
        </w:r>
      </w:hyperlink>
    </w:p>
    <w:p w:rsidR="003B6B5B" w:rsidRPr="00045210" w:rsidRDefault="002F49A3" w:rsidP="000942E8">
      <w:pPr>
        <w:pStyle w:val="TableofFigures"/>
        <w:tabs>
          <w:tab w:val="right" w:leader="dot" w:pos="9350"/>
        </w:tabs>
        <w:jc w:val="both"/>
        <w:rPr>
          <w:noProof/>
          <w:sz w:val="20"/>
          <w:szCs w:val="20"/>
        </w:rPr>
      </w:pPr>
      <w:hyperlink w:anchor="_Toc324427650"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9 Measure Case </w:t>
        </w:r>
        <w:r w:rsidR="00F31393" w:rsidRPr="00045210">
          <w:rPr>
            <w:rStyle w:val="Hyperlink"/>
            <w:rFonts w:cs="Arial"/>
            <w:noProof/>
            <w:sz w:val="20"/>
            <w:szCs w:val="20"/>
          </w:rPr>
          <w:t>Costs</w:t>
        </w:r>
        <w:r w:rsidR="003B6B5B" w:rsidRPr="00045210">
          <w:rPr>
            <w:noProof/>
            <w:webHidden/>
            <w:sz w:val="20"/>
            <w:szCs w:val="20"/>
          </w:rPr>
          <w:tab/>
        </w:r>
        <w:r w:rsidR="000942E8">
          <w:rPr>
            <w:noProof/>
            <w:webHidden/>
            <w:sz w:val="20"/>
            <w:szCs w:val="20"/>
          </w:rPr>
          <w:t>14</w:t>
        </w:r>
      </w:hyperlink>
    </w:p>
    <w:p w:rsidR="00F31393" w:rsidRPr="00045210" w:rsidRDefault="00F31393" w:rsidP="000942E8">
      <w:pPr>
        <w:jc w:val="both"/>
        <w:rPr>
          <w:sz w:val="20"/>
          <w:szCs w:val="20"/>
        </w:rPr>
      </w:pPr>
      <w:r w:rsidRPr="00045210">
        <w:rPr>
          <w:sz w:val="20"/>
          <w:szCs w:val="20"/>
        </w:rPr>
        <w:t>Table 20 DEER 2014 Incremental and Full Measure Cost Definitions…………………………</w:t>
      </w:r>
      <w:r w:rsidR="000942E8">
        <w:rPr>
          <w:sz w:val="20"/>
          <w:szCs w:val="20"/>
        </w:rPr>
        <w:t>………….</w:t>
      </w:r>
      <w:r w:rsidRPr="00045210">
        <w:rPr>
          <w:sz w:val="20"/>
          <w:szCs w:val="20"/>
        </w:rPr>
        <w:t>…15</w:t>
      </w:r>
    </w:p>
    <w:p w:rsidR="0060787A" w:rsidRDefault="00ED21EE" w:rsidP="000942E8">
      <w:pPr>
        <w:jc w:val="both"/>
        <w:sectPr w:rsidR="0060787A" w:rsidSect="00476AA9">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4"/>
          <w:cols w:space="720"/>
          <w:docGrid w:linePitch="360"/>
        </w:sectPr>
      </w:pPr>
      <w:r w:rsidRPr="00045210">
        <w:rPr>
          <w:sz w:val="20"/>
          <w:szCs w:val="20"/>
        </w:rPr>
        <w:fldChar w:fldCharType="end"/>
      </w:r>
      <w:r w:rsidR="005A1F9D" w:rsidRPr="005A1F9D">
        <w:t xml:space="preserve"> </w:t>
      </w:r>
      <w:bookmarkStart w:id="21" w:name="_Toc304800201"/>
      <w:bookmarkStart w:id="22" w:name="_Toc324318337"/>
      <w:bookmarkStart w:id="23" w:name="_Toc324340481"/>
      <w:bookmarkStart w:id="24" w:name="_Toc388247426"/>
      <w:bookmarkStart w:id="25" w:name="_Toc172205732"/>
    </w:p>
    <w:p w:rsidR="00ED21EE" w:rsidRPr="00045210" w:rsidRDefault="00ED21EE" w:rsidP="000942E8">
      <w:pPr>
        <w:jc w:val="both"/>
        <w:rPr>
          <w:b/>
          <w:sz w:val="32"/>
          <w:szCs w:val="32"/>
        </w:rPr>
      </w:pPr>
      <w:proofErr w:type="gramStart"/>
      <w:r w:rsidRPr="00045210">
        <w:rPr>
          <w:b/>
          <w:sz w:val="32"/>
          <w:szCs w:val="32"/>
        </w:rPr>
        <w:lastRenderedPageBreak/>
        <w:t>Section 1.</w:t>
      </w:r>
      <w:proofErr w:type="gramEnd"/>
      <w:r w:rsidRPr="00045210">
        <w:rPr>
          <w:b/>
          <w:sz w:val="32"/>
          <w:szCs w:val="32"/>
        </w:rPr>
        <w:t xml:space="preserve"> General Measure &amp; Baseline Data</w:t>
      </w:r>
      <w:bookmarkEnd w:id="21"/>
      <w:bookmarkEnd w:id="22"/>
      <w:bookmarkEnd w:id="23"/>
      <w:bookmarkEnd w:id="24"/>
    </w:p>
    <w:p w:rsidR="00E71EF1" w:rsidRDefault="001248A3" w:rsidP="001248A3">
      <w:pPr>
        <w:pStyle w:val="Heading2"/>
      </w:pPr>
      <w:bookmarkStart w:id="26" w:name="_Toc304800202"/>
      <w:bookmarkStart w:id="27" w:name="_Toc324318338"/>
      <w:bookmarkStart w:id="28" w:name="_Toc324340482"/>
      <w:bookmarkStart w:id="29" w:name="_Toc388247427"/>
      <w:bookmarkEnd w:id="25"/>
      <w:r>
        <w:t xml:space="preserve">1.1 </w:t>
      </w:r>
      <w:r w:rsidR="008C6AD1">
        <w:t xml:space="preserve">Product </w:t>
      </w:r>
      <w:r w:rsidR="00E71EF1" w:rsidRPr="001248A3">
        <w:t>Measure Description &amp; Background</w:t>
      </w:r>
      <w:bookmarkEnd w:id="26"/>
      <w:bookmarkEnd w:id="27"/>
      <w:bookmarkEnd w:id="28"/>
      <w:bookmarkEnd w:id="29"/>
    </w:p>
    <w:p w:rsidR="00045210" w:rsidRDefault="00521920" w:rsidP="007B511E">
      <w:pPr>
        <w:autoSpaceDE w:val="0"/>
        <w:autoSpaceDN w:val="0"/>
        <w:adjustRightInd w:val="0"/>
        <w:spacing w:line="264" w:lineRule="auto"/>
        <w:jc w:val="both"/>
        <w:rPr>
          <w:rFonts w:cs="Arial"/>
          <w:b/>
          <w:i/>
        </w:rPr>
      </w:pPr>
      <w:r w:rsidRPr="00521920">
        <w:rPr>
          <w:rFonts w:cs="Arial"/>
          <w:b/>
          <w:i/>
        </w:rPr>
        <w:t>Catalog Description</w:t>
      </w:r>
      <w:r w:rsidR="00E840FE">
        <w:rPr>
          <w:rFonts w:cs="Arial"/>
          <w:b/>
          <w:i/>
        </w:rPr>
        <w:t xml:space="preserve"> – </w:t>
      </w:r>
    </w:p>
    <w:p w:rsidR="007B511E" w:rsidRPr="00381C60" w:rsidRDefault="00045210" w:rsidP="00045210">
      <w:pPr>
        <w:autoSpaceDE w:val="0"/>
        <w:autoSpaceDN w:val="0"/>
        <w:adjustRightInd w:val="0"/>
        <w:jc w:val="both"/>
        <w:rPr>
          <w:rFonts w:cs="Arial"/>
          <w:color w:val="231F20"/>
          <w:sz w:val="20"/>
          <w:szCs w:val="20"/>
        </w:rPr>
      </w:pPr>
      <w:r w:rsidRPr="00045210">
        <w:rPr>
          <w:rFonts w:cs="Arial"/>
          <w:b/>
          <w:i/>
          <w:sz w:val="20"/>
          <w:szCs w:val="20"/>
        </w:rPr>
        <w:t>Faucet Aerators:</w:t>
      </w:r>
      <w:r>
        <w:rPr>
          <w:rFonts w:cs="Arial"/>
          <w:b/>
          <w:i/>
        </w:rPr>
        <w:t xml:space="preserve"> </w:t>
      </w:r>
      <w:r w:rsidR="00410D9D">
        <w:rPr>
          <w:rFonts w:cs="Arial"/>
          <w:color w:val="231F20"/>
          <w:sz w:val="20"/>
          <w:szCs w:val="20"/>
        </w:rPr>
        <w:t>Measures S530, 0S00, S531</w:t>
      </w:r>
      <w:r w:rsidR="007B511E" w:rsidRPr="00381C60">
        <w:rPr>
          <w:rFonts w:cs="Arial"/>
          <w:color w:val="231F20"/>
          <w:sz w:val="20"/>
          <w:szCs w:val="20"/>
        </w:rPr>
        <w:t xml:space="preserve"> 0S01</w:t>
      </w:r>
      <w:r w:rsidR="00410D9D">
        <w:rPr>
          <w:rFonts w:cs="Arial"/>
          <w:color w:val="231F20"/>
          <w:sz w:val="20"/>
          <w:szCs w:val="20"/>
        </w:rPr>
        <w:t>, AP005, and AP006</w:t>
      </w:r>
      <w:r>
        <w:rPr>
          <w:rFonts w:cs="Arial"/>
          <w:color w:val="231F20"/>
          <w:sz w:val="20"/>
          <w:szCs w:val="20"/>
        </w:rPr>
        <w:t xml:space="preserve"> -- </w:t>
      </w:r>
      <w:r w:rsidR="007B511E" w:rsidRPr="00381C60">
        <w:rPr>
          <w:rFonts w:cs="Arial"/>
          <w:color w:val="231F20"/>
          <w:sz w:val="20"/>
          <w:szCs w:val="20"/>
        </w:rPr>
        <w:t>faucet aerators must have a flow rate of 0.5 gallons per minute (</w:t>
      </w:r>
      <w:proofErr w:type="spellStart"/>
      <w:r w:rsidR="007B511E" w:rsidRPr="00381C60">
        <w:rPr>
          <w:rFonts w:cs="Arial"/>
          <w:color w:val="231F20"/>
          <w:sz w:val="20"/>
          <w:szCs w:val="20"/>
        </w:rPr>
        <w:t>gpm</w:t>
      </w:r>
      <w:proofErr w:type="spellEnd"/>
      <w:r w:rsidR="007B511E" w:rsidRPr="00381C60">
        <w:rPr>
          <w:rFonts w:cs="Arial"/>
          <w:color w:val="231F20"/>
          <w:sz w:val="20"/>
          <w:szCs w:val="20"/>
        </w:rPr>
        <w:t xml:space="preserve">) and must be installed on a faucet with a flow rate of 2.2 </w:t>
      </w:r>
      <w:proofErr w:type="spellStart"/>
      <w:r w:rsidR="007B511E" w:rsidRPr="00381C60">
        <w:rPr>
          <w:rFonts w:cs="Arial"/>
          <w:color w:val="231F20"/>
          <w:sz w:val="20"/>
          <w:szCs w:val="20"/>
        </w:rPr>
        <w:t>gpm</w:t>
      </w:r>
      <w:proofErr w:type="spellEnd"/>
      <w:r w:rsidR="007B511E" w:rsidRPr="00381C60">
        <w:rPr>
          <w:rFonts w:cs="Arial"/>
          <w:color w:val="231F20"/>
          <w:sz w:val="20"/>
          <w:szCs w:val="20"/>
        </w:rPr>
        <w:t xml:space="preserve"> or higher.  The faucet aerator heating source must be </w:t>
      </w:r>
      <w:r w:rsidR="007B511E" w:rsidRPr="00045210">
        <w:rPr>
          <w:rFonts w:cs="Arial"/>
          <w:color w:val="231F20"/>
          <w:sz w:val="20"/>
          <w:szCs w:val="20"/>
          <w:u w:val="single"/>
        </w:rPr>
        <w:t>electric</w:t>
      </w:r>
      <w:r w:rsidR="007B511E" w:rsidRPr="00381C60">
        <w:rPr>
          <w:rFonts w:cs="Arial"/>
          <w:color w:val="231F20"/>
          <w:sz w:val="20"/>
          <w:szCs w:val="20"/>
        </w:rPr>
        <w:t xml:space="preserve"> for measures </w:t>
      </w:r>
      <w:r w:rsidR="00410D9D">
        <w:rPr>
          <w:rFonts w:cs="Arial"/>
          <w:color w:val="231F20"/>
          <w:sz w:val="20"/>
          <w:szCs w:val="20"/>
        </w:rPr>
        <w:t xml:space="preserve">AP006, </w:t>
      </w:r>
      <w:r w:rsidR="007B511E" w:rsidRPr="00381C60">
        <w:rPr>
          <w:rFonts w:cs="Arial"/>
          <w:color w:val="231F20"/>
          <w:sz w:val="20"/>
          <w:szCs w:val="20"/>
        </w:rPr>
        <w:t>S235, S237, 0S01</w:t>
      </w:r>
      <w:r w:rsidR="001E3A16">
        <w:rPr>
          <w:rFonts w:cs="Arial"/>
          <w:color w:val="231F20"/>
          <w:sz w:val="20"/>
          <w:szCs w:val="20"/>
        </w:rPr>
        <w:t xml:space="preserve">, </w:t>
      </w:r>
      <w:r w:rsidR="007B511E" w:rsidRPr="00381C60">
        <w:rPr>
          <w:rFonts w:cs="Arial"/>
          <w:color w:val="231F20"/>
          <w:sz w:val="20"/>
          <w:szCs w:val="20"/>
        </w:rPr>
        <w:t>S530</w:t>
      </w:r>
      <w:r w:rsidR="001E3A16">
        <w:rPr>
          <w:rFonts w:cs="Arial"/>
          <w:color w:val="231F20"/>
          <w:sz w:val="20"/>
          <w:szCs w:val="20"/>
        </w:rPr>
        <w:t>, BW001, and BW003</w:t>
      </w:r>
      <w:r w:rsidR="007B511E" w:rsidRPr="00381C60">
        <w:rPr>
          <w:rFonts w:cs="Arial"/>
          <w:color w:val="231F20"/>
          <w:sz w:val="20"/>
          <w:szCs w:val="20"/>
        </w:rPr>
        <w:t xml:space="preserve">; and </w:t>
      </w:r>
      <w:r w:rsidR="007B511E" w:rsidRPr="00045210">
        <w:rPr>
          <w:rFonts w:cs="Arial"/>
          <w:color w:val="231F20"/>
          <w:sz w:val="20"/>
          <w:szCs w:val="20"/>
          <w:u w:val="single"/>
        </w:rPr>
        <w:t>gas</w:t>
      </w:r>
      <w:r w:rsidR="007B511E" w:rsidRPr="00381C60">
        <w:rPr>
          <w:rFonts w:cs="Arial"/>
          <w:color w:val="231F20"/>
          <w:sz w:val="20"/>
          <w:szCs w:val="20"/>
        </w:rPr>
        <w:t xml:space="preserve"> for measures </w:t>
      </w:r>
      <w:r w:rsidR="00410D9D">
        <w:rPr>
          <w:rFonts w:cs="Arial"/>
          <w:color w:val="231F20"/>
          <w:sz w:val="20"/>
          <w:szCs w:val="20"/>
        </w:rPr>
        <w:t xml:space="preserve">AP005, </w:t>
      </w:r>
      <w:r w:rsidR="007B511E" w:rsidRPr="00381C60">
        <w:rPr>
          <w:rFonts w:cs="Arial"/>
          <w:color w:val="231F20"/>
          <w:sz w:val="20"/>
          <w:szCs w:val="20"/>
        </w:rPr>
        <w:t>S236 S238, 0S00</w:t>
      </w:r>
      <w:r w:rsidR="001E3A16">
        <w:rPr>
          <w:rFonts w:cs="Arial"/>
          <w:color w:val="231F20"/>
          <w:sz w:val="20"/>
          <w:szCs w:val="20"/>
        </w:rPr>
        <w:t xml:space="preserve">, </w:t>
      </w:r>
      <w:r w:rsidR="007B511E" w:rsidRPr="00381C60">
        <w:rPr>
          <w:rFonts w:cs="Arial"/>
          <w:color w:val="231F20"/>
          <w:sz w:val="20"/>
          <w:szCs w:val="20"/>
        </w:rPr>
        <w:t>S531</w:t>
      </w:r>
      <w:r w:rsidR="001E3A16">
        <w:rPr>
          <w:rFonts w:cs="Arial"/>
          <w:color w:val="231F20"/>
          <w:sz w:val="20"/>
          <w:szCs w:val="20"/>
        </w:rPr>
        <w:t>, BW002 and BW004</w:t>
      </w:r>
      <w:r w:rsidR="007B511E" w:rsidRPr="00381C60">
        <w:rPr>
          <w:rFonts w:cs="Arial"/>
          <w:color w:val="231F20"/>
          <w:sz w:val="20"/>
          <w:szCs w:val="20"/>
        </w:rPr>
        <w:t>.</w:t>
      </w:r>
    </w:p>
    <w:p w:rsidR="00381C60" w:rsidRPr="00381C60" w:rsidRDefault="00381C60" w:rsidP="00381C60">
      <w:pPr>
        <w:rPr>
          <w:rFonts w:cs="Arial"/>
          <w:sz w:val="20"/>
          <w:szCs w:val="20"/>
        </w:rPr>
      </w:pPr>
    </w:p>
    <w:p w:rsidR="00381C60" w:rsidRPr="00381C60" w:rsidRDefault="00045210" w:rsidP="00381C60">
      <w:pPr>
        <w:rPr>
          <w:rFonts w:cs="Arial"/>
          <w:sz w:val="20"/>
          <w:szCs w:val="20"/>
        </w:rPr>
      </w:pPr>
      <w:r w:rsidRPr="00045210">
        <w:rPr>
          <w:rFonts w:cs="Arial"/>
          <w:b/>
          <w:i/>
          <w:sz w:val="20"/>
          <w:szCs w:val="20"/>
        </w:rPr>
        <w:t xml:space="preserve">Low Flow Showerheads: </w:t>
      </w:r>
      <w:r w:rsidR="00381C60" w:rsidRPr="00381C60">
        <w:rPr>
          <w:rFonts w:cs="Arial"/>
          <w:sz w:val="20"/>
          <w:szCs w:val="20"/>
        </w:rPr>
        <w:t xml:space="preserve">Measures </w:t>
      </w:r>
      <w:r w:rsidR="00410D9D">
        <w:rPr>
          <w:rFonts w:cs="Arial"/>
          <w:sz w:val="20"/>
          <w:szCs w:val="20"/>
        </w:rPr>
        <w:t xml:space="preserve">AP009, AP010, </w:t>
      </w:r>
      <w:r w:rsidR="00381C60" w:rsidRPr="00381C60">
        <w:rPr>
          <w:rFonts w:cs="Arial"/>
          <w:sz w:val="20"/>
          <w:szCs w:val="20"/>
        </w:rPr>
        <w:t>G8, G11, 0S02, G13, G14 and 0S03: Low flow showerheads must have a flow rate of 1.6 gallons per minute (</w:t>
      </w:r>
      <w:proofErr w:type="spellStart"/>
      <w:r w:rsidR="00381C60" w:rsidRPr="00381C60">
        <w:rPr>
          <w:rFonts w:cs="Arial"/>
          <w:sz w:val="20"/>
          <w:szCs w:val="20"/>
        </w:rPr>
        <w:t>gpm</w:t>
      </w:r>
      <w:proofErr w:type="spellEnd"/>
      <w:r w:rsidR="00381C60" w:rsidRPr="00381C60">
        <w:rPr>
          <w:rFonts w:cs="Arial"/>
          <w:sz w:val="20"/>
          <w:szCs w:val="20"/>
        </w:rPr>
        <w:t xml:space="preserve">) and must replace an existing showerhead that has a flow rate of 2.5 </w:t>
      </w:r>
      <w:proofErr w:type="spellStart"/>
      <w:r w:rsidR="00381C60" w:rsidRPr="00381C60">
        <w:rPr>
          <w:rFonts w:cs="Arial"/>
          <w:sz w:val="20"/>
          <w:szCs w:val="20"/>
        </w:rPr>
        <w:t>gpm</w:t>
      </w:r>
      <w:proofErr w:type="spellEnd"/>
      <w:r w:rsidR="00381C60" w:rsidRPr="00381C60">
        <w:rPr>
          <w:rFonts w:cs="Arial"/>
          <w:sz w:val="20"/>
          <w:szCs w:val="20"/>
        </w:rPr>
        <w:t xml:space="preserve"> or greater.  The shower water heating source must be </w:t>
      </w:r>
      <w:r w:rsidR="00381C60" w:rsidRPr="00045210">
        <w:rPr>
          <w:rFonts w:cs="Arial"/>
          <w:sz w:val="20"/>
          <w:szCs w:val="20"/>
          <w:u w:val="single"/>
        </w:rPr>
        <w:t>gas</w:t>
      </w:r>
      <w:r w:rsidR="00381C60" w:rsidRPr="00381C60">
        <w:rPr>
          <w:rFonts w:cs="Arial"/>
          <w:sz w:val="20"/>
          <w:szCs w:val="20"/>
        </w:rPr>
        <w:t xml:space="preserve"> for measure </w:t>
      </w:r>
      <w:r w:rsidR="00410D9D">
        <w:rPr>
          <w:rFonts w:cs="Arial"/>
          <w:sz w:val="20"/>
          <w:szCs w:val="20"/>
        </w:rPr>
        <w:t xml:space="preserve">AP009, </w:t>
      </w:r>
      <w:r w:rsidR="00381C60" w:rsidRPr="00381C60">
        <w:rPr>
          <w:rFonts w:cs="Arial"/>
          <w:sz w:val="20"/>
          <w:szCs w:val="20"/>
        </w:rPr>
        <w:t xml:space="preserve">G8, </w:t>
      </w:r>
      <w:r w:rsidR="001E3A16">
        <w:rPr>
          <w:rFonts w:cs="Arial"/>
          <w:sz w:val="20"/>
          <w:szCs w:val="20"/>
        </w:rPr>
        <w:t xml:space="preserve">BW006, </w:t>
      </w:r>
      <w:r w:rsidR="00381C60" w:rsidRPr="00381C60">
        <w:rPr>
          <w:rFonts w:cs="Arial"/>
          <w:sz w:val="20"/>
          <w:szCs w:val="20"/>
        </w:rPr>
        <w:t xml:space="preserve">G11 and 0S02 and </w:t>
      </w:r>
      <w:r w:rsidR="00381C60" w:rsidRPr="00045210">
        <w:rPr>
          <w:rFonts w:cs="Arial"/>
          <w:sz w:val="20"/>
          <w:szCs w:val="20"/>
          <w:u w:val="single"/>
        </w:rPr>
        <w:t>electric</w:t>
      </w:r>
      <w:r w:rsidR="00381C60" w:rsidRPr="00381C60">
        <w:rPr>
          <w:rFonts w:cs="Arial"/>
          <w:sz w:val="20"/>
          <w:szCs w:val="20"/>
        </w:rPr>
        <w:t xml:space="preserve"> for measures </w:t>
      </w:r>
      <w:r w:rsidR="00410D9D">
        <w:rPr>
          <w:rFonts w:cs="Arial"/>
          <w:sz w:val="20"/>
          <w:szCs w:val="20"/>
        </w:rPr>
        <w:t xml:space="preserve">AP010, </w:t>
      </w:r>
      <w:r w:rsidR="00381C60" w:rsidRPr="00381C60">
        <w:rPr>
          <w:rFonts w:cs="Arial"/>
          <w:sz w:val="20"/>
          <w:szCs w:val="20"/>
        </w:rPr>
        <w:t>G1</w:t>
      </w:r>
      <w:r w:rsidR="001E3A16">
        <w:rPr>
          <w:rFonts w:cs="Arial"/>
          <w:sz w:val="20"/>
          <w:szCs w:val="20"/>
        </w:rPr>
        <w:t>3</w:t>
      </w:r>
      <w:r w:rsidR="00381C60" w:rsidRPr="00381C60">
        <w:rPr>
          <w:rFonts w:cs="Arial"/>
          <w:sz w:val="20"/>
          <w:szCs w:val="20"/>
        </w:rPr>
        <w:t>,</w:t>
      </w:r>
      <w:r w:rsidR="001E3A16">
        <w:rPr>
          <w:rFonts w:cs="Arial"/>
          <w:sz w:val="20"/>
          <w:szCs w:val="20"/>
        </w:rPr>
        <w:t xml:space="preserve"> BW005,</w:t>
      </w:r>
      <w:r w:rsidR="00381C60" w:rsidRPr="00381C60">
        <w:rPr>
          <w:rFonts w:cs="Arial"/>
          <w:sz w:val="20"/>
          <w:szCs w:val="20"/>
        </w:rPr>
        <w:t xml:space="preserve"> G14 and 0S03.</w:t>
      </w:r>
    </w:p>
    <w:p w:rsidR="00381C60" w:rsidRPr="00381C60" w:rsidRDefault="00381C60" w:rsidP="00381C60">
      <w:pPr>
        <w:rPr>
          <w:rFonts w:cs="Arial"/>
          <w:sz w:val="20"/>
          <w:szCs w:val="20"/>
        </w:rPr>
      </w:pPr>
    </w:p>
    <w:p w:rsidR="00381C60" w:rsidRPr="00381C60" w:rsidRDefault="00045210" w:rsidP="00045210">
      <w:pPr>
        <w:autoSpaceDE w:val="0"/>
        <w:autoSpaceDN w:val="0"/>
        <w:adjustRightInd w:val="0"/>
        <w:jc w:val="both"/>
        <w:rPr>
          <w:rFonts w:ascii="Times New Roman" w:hAnsi="Times New Roman"/>
          <w:color w:val="231F20"/>
          <w:sz w:val="24"/>
        </w:rPr>
      </w:pPr>
      <w:r w:rsidRPr="00045210">
        <w:rPr>
          <w:rFonts w:cs="Arial"/>
          <w:b/>
          <w:i/>
          <w:sz w:val="20"/>
          <w:szCs w:val="20"/>
        </w:rPr>
        <w:t xml:space="preserve">Low Flow Showerheads: </w:t>
      </w:r>
      <w:r w:rsidR="00381C60" w:rsidRPr="00381C60">
        <w:rPr>
          <w:rFonts w:cs="Arial"/>
          <w:color w:val="231F20"/>
          <w:sz w:val="20"/>
          <w:szCs w:val="20"/>
        </w:rPr>
        <w:t>Measures H803 and H804: Low flow showerheads must have a flow rate of 2.0 gallons per minute (</w:t>
      </w:r>
      <w:proofErr w:type="spellStart"/>
      <w:r w:rsidR="00381C60" w:rsidRPr="00381C60">
        <w:rPr>
          <w:rFonts w:cs="Arial"/>
          <w:color w:val="231F20"/>
          <w:sz w:val="20"/>
          <w:szCs w:val="20"/>
        </w:rPr>
        <w:t>gpm</w:t>
      </w:r>
      <w:proofErr w:type="spellEnd"/>
      <w:r w:rsidR="00381C60" w:rsidRPr="00381C60">
        <w:rPr>
          <w:rFonts w:cs="Arial"/>
          <w:color w:val="231F20"/>
          <w:sz w:val="20"/>
          <w:szCs w:val="20"/>
        </w:rPr>
        <w:t xml:space="preserve">) and must replace an existing showerhead that has a flow rate of 2.5 </w:t>
      </w:r>
      <w:proofErr w:type="spellStart"/>
      <w:r w:rsidR="00381C60" w:rsidRPr="00381C60">
        <w:rPr>
          <w:rFonts w:cs="Arial"/>
          <w:color w:val="231F20"/>
          <w:sz w:val="20"/>
          <w:szCs w:val="20"/>
        </w:rPr>
        <w:t>gpm</w:t>
      </w:r>
      <w:proofErr w:type="spellEnd"/>
      <w:r w:rsidR="00381C60" w:rsidRPr="00381C60">
        <w:rPr>
          <w:rFonts w:cs="Arial"/>
          <w:color w:val="231F20"/>
          <w:sz w:val="20"/>
          <w:szCs w:val="20"/>
        </w:rPr>
        <w:t xml:space="preserve"> or greater.  The shower water heating source must be </w:t>
      </w:r>
      <w:r w:rsidR="00381C60" w:rsidRPr="00045210">
        <w:rPr>
          <w:rFonts w:cs="Arial"/>
          <w:color w:val="231F20"/>
          <w:sz w:val="20"/>
          <w:szCs w:val="20"/>
          <w:u w:val="single"/>
        </w:rPr>
        <w:t>gas</w:t>
      </w:r>
      <w:r w:rsidR="00381C60" w:rsidRPr="00381C60">
        <w:rPr>
          <w:rFonts w:cs="Arial"/>
          <w:color w:val="231F20"/>
          <w:sz w:val="20"/>
          <w:szCs w:val="20"/>
        </w:rPr>
        <w:t xml:space="preserve"> for measure H80</w:t>
      </w:r>
      <w:r w:rsidR="001E3A16">
        <w:rPr>
          <w:rFonts w:cs="Arial"/>
          <w:color w:val="231F20"/>
          <w:sz w:val="20"/>
          <w:szCs w:val="20"/>
        </w:rPr>
        <w:t>4 and BW008</w:t>
      </w:r>
      <w:r w:rsidR="00381C60" w:rsidRPr="00381C60">
        <w:rPr>
          <w:rFonts w:cs="Arial"/>
          <w:color w:val="231F20"/>
          <w:sz w:val="20"/>
          <w:szCs w:val="20"/>
        </w:rPr>
        <w:t xml:space="preserve"> and </w:t>
      </w:r>
      <w:r w:rsidR="00381C60" w:rsidRPr="00045210">
        <w:rPr>
          <w:rFonts w:cs="Arial"/>
          <w:color w:val="231F20"/>
          <w:sz w:val="20"/>
          <w:szCs w:val="20"/>
          <w:u w:val="single"/>
        </w:rPr>
        <w:t>electric</w:t>
      </w:r>
      <w:r w:rsidR="00381C60" w:rsidRPr="00381C60">
        <w:rPr>
          <w:rFonts w:cs="Arial"/>
          <w:color w:val="231F20"/>
          <w:sz w:val="20"/>
          <w:szCs w:val="20"/>
        </w:rPr>
        <w:t xml:space="preserve"> for measure H80</w:t>
      </w:r>
      <w:r w:rsidR="001E3A16">
        <w:rPr>
          <w:rFonts w:cs="Arial"/>
          <w:color w:val="231F20"/>
          <w:sz w:val="20"/>
          <w:szCs w:val="20"/>
        </w:rPr>
        <w:t>3 and BW007</w:t>
      </w:r>
      <w:r w:rsidR="00381C60" w:rsidRPr="00381C60">
        <w:rPr>
          <w:rFonts w:cs="Arial"/>
          <w:color w:val="231F20"/>
          <w:sz w:val="20"/>
          <w:szCs w:val="20"/>
        </w:rPr>
        <w:t>.</w:t>
      </w:r>
    </w:p>
    <w:p w:rsidR="00381C60" w:rsidRDefault="00381C60" w:rsidP="00045210">
      <w:pPr>
        <w:autoSpaceDE w:val="0"/>
        <w:autoSpaceDN w:val="0"/>
        <w:adjustRightInd w:val="0"/>
        <w:jc w:val="both"/>
        <w:rPr>
          <w:rFonts w:ascii="Times New Roman" w:hAnsi="Times New Roman"/>
          <w:color w:val="231F20"/>
          <w:sz w:val="24"/>
        </w:rPr>
      </w:pPr>
    </w:p>
    <w:p w:rsidR="00521920" w:rsidRDefault="00521920" w:rsidP="007B511E">
      <w:pPr>
        <w:rPr>
          <w:rFonts w:cs="Arial"/>
          <w:b/>
          <w:i/>
        </w:rPr>
      </w:pPr>
      <w:r>
        <w:rPr>
          <w:rFonts w:cs="Arial"/>
          <w:b/>
          <w:i/>
        </w:rPr>
        <w:t>Program Restrictions and Guidelines</w:t>
      </w:r>
    </w:p>
    <w:p w:rsidR="0086507D" w:rsidRDefault="0086507D" w:rsidP="007B511E">
      <w:pPr>
        <w:rPr>
          <w:rFonts w:cs="Arial"/>
          <w:b/>
          <w:i/>
        </w:rPr>
      </w:pPr>
    </w:p>
    <w:p w:rsidR="002447D4" w:rsidRDefault="002447D4" w:rsidP="002447D4">
      <w:pPr>
        <w:rPr>
          <w:rFonts w:cs="Arial"/>
          <w:b/>
          <w:i/>
          <w:sz w:val="20"/>
          <w:szCs w:val="20"/>
        </w:rPr>
      </w:pPr>
      <w:r>
        <w:rPr>
          <w:rFonts w:cs="Arial"/>
          <w:b/>
          <w:i/>
          <w:sz w:val="20"/>
          <w:szCs w:val="20"/>
        </w:rPr>
        <w:t>Faucet Aerators 3P Measure Codes: S530, S531, S235, S236, S237, S238</w:t>
      </w:r>
    </w:p>
    <w:p w:rsidR="002447D4" w:rsidRDefault="00476AA9" w:rsidP="002447D4">
      <w:pPr>
        <w:rPr>
          <w:rFonts w:cs="Arial"/>
          <w:b/>
          <w:i/>
          <w:sz w:val="20"/>
          <w:szCs w:val="20"/>
        </w:rPr>
      </w:pPr>
      <w:r>
        <w:rPr>
          <w:rFonts w:cs="Arial"/>
          <w:b/>
          <w:i/>
          <w:sz w:val="20"/>
          <w:szCs w:val="20"/>
        </w:rPr>
        <w:t>Moderate Income Direct Install (</w:t>
      </w:r>
      <w:r w:rsidR="002447D4">
        <w:rPr>
          <w:rFonts w:cs="Arial"/>
          <w:b/>
          <w:i/>
          <w:sz w:val="20"/>
          <w:szCs w:val="20"/>
        </w:rPr>
        <w:t>MIDI</w:t>
      </w:r>
      <w:r>
        <w:rPr>
          <w:rFonts w:cs="Arial"/>
          <w:b/>
          <w:i/>
          <w:sz w:val="20"/>
          <w:szCs w:val="20"/>
        </w:rPr>
        <w:t>)</w:t>
      </w:r>
      <w:r w:rsidR="002447D4">
        <w:rPr>
          <w:rFonts w:cs="Arial"/>
          <w:b/>
          <w:i/>
          <w:sz w:val="20"/>
          <w:szCs w:val="20"/>
        </w:rPr>
        <w:t xml:space="preserve"> Measure Codes: 0S00, 0S01</w:t>
      </w:r>
      <w:r w:rsidR="001E3A16">
        <w:rPr>
          <w:rFonts w:cs="Arial"/>
          <w:b/>
          <w:i/>
          <w:sz w:val="20"/>
          <w:szCs w:val="20"/>
        </w:rPr>
        <w:t>, BW001, BW002, BW003, and BW004</w:t>
      </w:r>
      <w:r w:rsidR="00045210">
        <w:rPr>
          <w:rFonts w:cs="Arial"/>
          <w:b/>
          <w:i/>
          <w:sz w:val="20"/>
          <w:szCs w:val="20"/>
        </w:rPr>
        <w:t xml:space="preserve"> (GP and some 3P programs) </w:t>
      </w:r>
    </w:p>
    <w:p w:rsidR="00410D9D" w:rsidRDefault="00410D9D" w:rsidP="002447D4">
      <w:pPr>
        <w:rPr>
          <w:rFonts w:cs="Arial"/>
          <w:b/>
          <w:i/>
          <w:sz w:val="20"/>
          <w:szCs w:val="20"/>
        </w:rPr>
      </w:pPr>
      <w:r>
        <w:rPr>
          <w:rFonts w:cs="Arial"/>
          <w:b/>
          <w:i/>
          <w:sz w:val="20"/>
          <w:szCs w:val="20"/>
        </w:rPr>
        <w:t>Core Deemed: AP005, AP006</w:t>
      </w:r>
      <w:r w:rsidR="00DB6E03">
        <w:rPr>
          <w:rFonts w:cs="Arial"/>
          <w:b/>
          <w:i/>
          <w:sz w:val="20"/>
          <w:szCs w:val="20"/>
        </w:rPr>
        <w:t>, AP007, AP008</w:t>
      </w:r>
    </w:p>
    <w:p w:rsidR="002447D4" w:rsidRDefault="002447D4" w:rsidP="002447D4">
      <w:pPr>
        <w:rPr>
          <w:rFonts w:cs="Arial"/>
          <w:b/>
          <w:i/>
          <w:sz w:val="20"/>
          <w:szCs w:val="20"/>
        </w:rPr>
      </w:pPr>
      <w:r>
        <w:rPr>
          <w:rFonts w:cs="Arial"/>
          <w:b/>
          <w:i/>
          <w:sz w:val="20"/>
          <w:szCs w:val="20"/>
        </w:rPr>
        <w:t xml:space="preserve"> </w:t>
      </w:r>
    </w:p>
    <w:p w:rsidR="002447D4" w:rsidRPr="002447D4" w:rsidRDefault="002447D4" w:rsidP="002447D4">
      <w:pPr>
        <w:rPr>
          <w:rFonts w:cs="Arial"/>
          <w:b/>
          <w:i/>
          <w:sz w:val="20"/>
          <w:szCs w:val="20"/>
        </w:rPr>
      </w:pPr>
      <w:r w:rsidRPr="002447D4">
        <w:rPr>
          <w:rFonts w:cs="Arial"/>
          <w:b/>
          <w:i/>
          <w:sz w:val="20"/>
          <w:szCs w:val="20"/>
        </w:rPr>
        <w:t>Terms and Conditions</w:t>
      </w:r>
    </w:p>
    <w:p w:rsidR="002447D4" w:rsidRPr="002447D4" w:rsidRDefault="002447D4" w:rsidP="00045210">
      <w:pPr>
        <w:autoSpaceDE w:val="0"/>
        <w:autoSpaceDN w:val="0"/>
        <w:adjustRightInd w:val="0"/>
        <w:ind w:left="720"/>
        <w:rPr>
          <w:rFonts w:cs="Arial"/>
          <w:sz w:val="20"/>
          <w:szCs w:val="20"/>
        </w:rPr>
      </w:pPr>
      <w:r w:rsidRPr="002447D4">
        <w:rPr>
          <w:rFonts w:cs="Arial"/>
          <w:sz w:val="20"/>
          <w:szCs w:val="20"/>
        </w:rPr>
        <w:t xml:space="preserve">Customer must have electricity/gas distributed by PG&amp;E to the installation address.  The customer must meet all the terms and conditions as described on the rebate application form.  </w:t>
      </w:r>
    </w:p>
    <w:p w:rsidR="002447D4" w:rsidRPr="002447D4" w:rsidRDefault="002447D4" w:rsidP="002447D4">
      <w:pPr>
        <w:keepNext/>
        <w:rPr>
          <w:rFonts w:cs="Arial"/>
          <w:b/>
          <w:i/>
          <w:sz w:val="20"/>
          <w:szCs w:val="20"/>
        </w:rPr>
      </w:pPr>
      <w:r w:rsidRPr="002447D4">
        <w:rPr>
          <w:rFonts w:cs="Arial"/>
          <w:b/>
          <w:i/>
          <w:sz w:val="20"/>
          <w:szCs w:val="20"/>
        </w:rPr>
        <w:t xml:space="preserve">Market Applicability </w:t>
      </w:r>
    </w:p>
    <w:p w:rsidR="002447D4" w:rsidRDefault="002447D4" w:rsidP="002447D4">
      <w:pPr>
        <w:keepNext/>
        <w:spacing w:before="60"/>
        <w:ind w:left="720"/>
        <w:rPr>
          <w:rFonts w:cs="Arial"/>
          <w:sz w:val="20"/>
          <w:szCs w:val="20"/>
        </w:rPr>
      </w:pPr>
      <w:r w:rsidRPr="002447D4">
        <w:rPr>
          <w:rFonts w:cs="Arial"/>
          <w:sz w:val="20"/>
          <w:szCs w:val="20"/>
        </w:rPr>
        <w:t xml:space="preserve">This measure is applicable to all residential households who have faucets with a flow of 2.2 </w:t>
      </w:r>
      <w:proofErr w:type="spellStart"/>
      <w:r w:rsidRPr="002447D4">
        <w:rPr>
          <w:rFonts w:cs="Arial"/>
          <w:sz w:val="20"/>
          <w:szCs w:val="20"/>
        </w:rPr>
        <w:t>gpm</w:t>
      </w:r>
      <w:proofErr w:type="spellEnd"/>
      <w:r w:rsidRPr="002447D4">
        <w:rPr>
          <w:rFonts w:cs="Arial"/>
          <w:sz w:val="20"/>
          <w:szCs w:val="20"/>
        </w:rPr>
        <w:t xml:space="preserve"> or higher.  This </w:t>
      </w:r>
      <w:proofErr w:type="spellStart"/>
      <w:r w:rsidRPr="002447D4">
        <w:rPr>
          <w:rFonts w:cs="Arial"/>
          <w:sz w:val="20"/>
          <w:szCs w:val="20"/>
        </w:rPr>
        <w:t>workpaper</w:t>
      </w:r>
      <w:proofErr w:type="spellEnd"/>
      <w:r w:rsidRPr="002447D4">
        <w:rPr>
          <w:rFonts w:cs="Arial"/>
          <w:sz w:val="20"/>
          <w:szCs w:val="20"/>
        </w:rPr>
        <w:t xml:space="preserve"> may also be utilized by comparable building types with faucets (e.g. hotel guest rooms and mobile homes) targeted by third party and government partnership programs where DEER provides best available data.</w:t>
      </w:r>
      <w:r w:rsidR="00E77E3F">
        <w:rPr>
          <w:rFonts w:cs="Arial"/>
          <w:sz w:val="20"/>
          <w:szCs w:val="20"/>
        </w:rPr>
        <w:t xml:space="preserve"> Applicable building types are as follows:</w:t>
      </w:r>
    </w:p>
    <w:tbl>
      <w:tblPr>
        <w:tblStyle w:val="TableGrid"/>
        <w:tblW w:w="0" w:type="auto"/>
        <w:tblInd w:w="720" w:type="dxa"/>
        <w:tblLook w:val="04A0" w:firstRow="1" w:lastRow="0" w:firstColumn="1" w:lastColumn="0" w:noHBand="0" w:noVBand="1"/>
      </w:tblPr>
      <w:tblGrid>
        <w:gridCol w:w="4196"/>
        <w:gridCol w:w="4199"/>
      </w:tblGrid>
      <w:tr w:rsidR="00E77E3F" w:rsidTr="00E77E3F">
        <w:trPr>
          <w:trHeight w:val="179"/>
        </w:trPr>
        <w:tc>
          <w:tcPr>
            <w:tcW w:w="4196" w:type="dxa"/>
          </w:tcPr>
          <w:p w:rsidR="00E77E3F" w:rsidRPr="00E77E3F" w:rsidRDefault="00E77E3F" w:rsidP="002447D4">
            <w:pPr>
              <w:keepNext/>
              <w:spacing w:before="60"/>
              <w:rPr>
                <w:rFonts w:cs="Arial"/>
                <w:sz w:val="20"/>
                <w:szCs w:val="20"/>
              </w:rPr>
            </w:pPr>
            <w:r>
              <w:rPr>
                <w:rFonts w:cs="Arial"/>
                <w:sz w:val="20"/>
                <w:szCs w:val="20"/>
              </w:rPr>
              <w:t>Multi Family</w:t>
            </w:r>
          </w:p>
        </w:tc>
        <w:tc>
          <w:tcPr>
            <w:tcW w:w="4199" w:type="dxa"/>
          </w:tcPr>
          <w:p w:rsidR="00E77E3F" w:rsidRPr="00E77E3F" w:rsidRDefault="00E77E3F" w:rsidP="002447D4">
            <w:pPr>
              <w:keepNext/>
              <w:spacing w:before="60"/>
              <w:rPr>
                <w:rFonts w:cs="Arial"/>
                <w:sz w:val="20"/>
                <w:szCs w:val="20"/>
              </w:rPr>
            </w:pPr>
            <w:proofErr w:type="spellStart"/>
            <w:r>
              <w:rPr>
                <w:rFonts w:cs="Arial"/>
                <w:sz w:val="20"/>
                <w:szCs w:val="20"/>
              </w:rPr>
              <w:t>MFm</w:t>
            </w:r>
            <w:proofErr w:type="spellEnd"/>
          </w:p>
        </w:tc>
      </w:tr>
      <w:tr w:rsidR="00E77E3F" w:rsidTr="00E77E3F">
        <w:trPr>
          <w:trHeight w:val="472"/>
        </w:trPr>
        <w:tc>
          <w:tcPr>
            <w:tcW w:w="4196" w:type="dxa"/>
          </w:tcPr>
          <w:p w:rsidR="00E77E3F" w:rsidRPr="00E77E3F" w:rsidRDefault="00E77E3F" w:rsidP="002447D4">
            <w:pPr>
              <w:keepNext/>
              <w:spacing w:before="60"/>
              <w:rPr>
                <w:rFonts w:cs="Arial"/>
                <w:sz w:val="20"/>
                <w:szCs w:val="20"/>
              </w:rPr>
            </w:pPr>
            <w:r>
              <w:rPr>
                <w:rFonts w:cs="Arial"/>
                <w:sz w:val="20"/>
                <w:szCs w:val="20"/>
              </w:rPr>
              <w:t>Single Family/ Domestic Mobile Home</w:t>
            </w:r>
          </w:p>
        </w:tc>
        <w:tc>
          <w:tcPr>
            <w:tcW w:w="4199" w:type="dxa"/>
          </w:tcPr>
          <w:p w:rsidR="00E77E3F" w:rsidRPr="00E77E3F" w:rsidRDefault="00E77E3F" w:rsidP="002447D4">
            <w:pPr>
              <w:keepNext/>
              <w:spacing w:before="60"/>
              <w:rPr>
                <w:rFonts w:cs="Arial"/>
                <w:sz w:val="20"/>
                <w:szCs w:val="20"/>
              </w:rPr>
            </w:pPr>
            <w:proofErr w:type="spellStart"/>
            <w:r>
              <w:rPr>
                <w:rFonts w:cs="Arial"/>
                <w:sz w:val="20"/>
                <w:szCs w:val="20"/>
              </w:rPr>
              <w:t>SFm</w:t>
            </w:r>
            <w:proofErr w:type="spellEnd"/>
            <w:r>
              <w:rPr>
                <w:rFonts w:cs="Arial"/>
                <w:sz w:val="20"/>
                <w:szCs w:val="20"/>
              </w:rPr>
              <w:t>/</w:t>
            </w:r>
            <w:proofErr w:type="spellStart"/>
            <w:r>
              <w:rPr>
                <w:rFonts w:cs="Arial"/>
                <w:sz w:val="20"/>
                <w:szCs w:val="20"/>
              </w:rPr>
              <w:t>DFo</w:t>
            </w:r>
            <w:proofErr w:type="spellEnd"/>
          </w:p>
        </w:tc>
      </w:tr>
    </w:tbl>
    <w:p w:rsidR="00626910" w:rsidRPr="00626910" w:rsidRDefault="00626910" w:rsidP="002447D4">
      <w:pPr>
        <w:keepNext/>
        <w:spacing w:before="60"/>
        <w:ind w:left="720"/>
        <w:rPr>
          <w:rFonts w:cs="Arial"/>
          <w:b/>
          <w:i/>
          <w:color w:val="FF0000"/>
          <w:sz w:val="20"/>
          <w:szCs w:val="20"/>
        </w:rPr>
      </w:pPr>
    </w:p>
    <w:p w:rsidR="002447D4" w:rsidRPr="002447D4" w:rsidRDefault="002447D4" w:rsidP="002447D4">
      <w:pPr>
        <w:spacing w:before="120"/>
        <w:rPr>
          <w:rFonts w:cs="Arial"/>
          <w:b/>
          <w:i/>
          <w:sz w:val="20"/>
          <w:szCs w:val="20"/>
        </w:rPr>
      </w:pPr>
      <w:r w:rsidRPr="002447D4">
        <w:rPr>
          <w:rFonts w:cs="Arial"/>
          <w:b/>
          <w:i/>
          <w:sz w:val="20"/>
          <w:szCs w:val="20"/>
        </w:rPr>
        <w:t>Technical Description</w:t>
      </w:r>
    </w:p>
    <w:p w:rsidR="002447D4" w:rsidRPr="002447D4" w:rsidRDefault="002447D4" w:rsidP="00F56C04">
      <w:pPr>
        <w:autoSpaceDE w:val="0"/>
        <w:autoSpaceDN w:val="0"/>
        <w:adjustRightInd w:val="0"/>
        <w:ind w:left="720"/>
        <w:jc w:val="both"/>
        <w:rPr>
          <w:rFonts w:cs="Arial"/>
          <w:sz w:val="20"/>
          <w:szCs w:val="20"/>
        </w:rPr>
      </w:pPr>
      <w:r w:rsidRPr="002447D4">
        <w:rPr>
          <w:rFonts w:cs="Arial"/>
          <w:sz w:val="20"/>
          <w:szCs w:val="20"/>
        </w:rPr>
        <w:t>Faucet aerators are inexpensive and easy to install.  They lower flow by introducing air to the spray.  The user may experience what feels like additional flow, but this is due to the air-water mixture under pressure producing a high speed spray.</w:t>
      </w:r>
    </w:p>
    <w:p w:rsidR="0086507D" w:rsidRDefault="0086507D" w:rsidP="0086507D">
      <w:pPr>
        <w:rPr>
          <w:rFonts w:cs="Arial"/>
          <w:b/>
          <w:i/>
          <w:sz w:val="20"/>
          <w:szCs w:val="20"/>
          <w:highlight w:val="cyan"/>
        </w:rPr>
      </w:pPr>
    </w:p>
    <w:p w:rsidR="00503A6A" w:rsidRDefault="00DB6E03" w:rsidP="00F56C04">
      <w:pPr>
        <w:ind w:left="720"/>
        <w:rPr>
          <w:rFonts w:cs="Arial"/>
          <w:sz w:val="20"/>
          <w:szCs w:val="20"/>
        </w:rPr>
      </w:pPr>
      <w:r>
        <w:rPr>
          <w:rFonts w:cs="Arial"/>
          <w:sz w:val="20"/>
          <w:szCs w:val="20"/>
        </w:rPr>
        <w:t xml:space="preserve">Measures </w:t>
      </w:r>
      <w:r w:rsidRPr="00DB6E03">
        <w:rPr>
          <w:rFonts w:cs="Arial"/>
          <w:sz w:val="20"/>
          <w:szCs w:val="20"/>
        </w:rPr>
        <w:t>S530, S531, S235, S236, S237, S238</w:t>
      </w:r>
      <w:r>
        <w:rPr>
          <w:rFonts w:cs="Arial"/>
          <w:sz w:val="20"/>
          <w:szCs w:val="20"/>
        </w:rPr>
        <w:t xml:space="preserve">, </w:t>
      </w:r>
      <w:r w:rsidRPr="00DB6E03">
        <w:rPr>
          <w:rFonts w:cs="Arial"/>
          <w:sz w:val="20"/>
          <w:szCs w:val="20"/>
        </w:rPr>
        <w:t>0S00, 0S01, BW001, BW002, BW003</w:t>
      </w:r>
      <w:r>
        <w:rPr>
          <w:rFonts w:cs="Arial"/>
          <w:sz w:val="20"/>
          <w:szCs w:val="20"/>
        </w:rPr>
        <w:t>, and BW004 are intended for</w:t>
      </w:r>
      <w:r w:rsidR="00626910">
        <w:rPr>
          <w:rFonts w:cs="Arial"/>
          <w:sz w:val="20"/>
          <w:szCs w:val="20"/>
        </w:rPr>
        <w:t xml:space="preserve"> </w:t>
      </w:r>
      <w:r w:rsidR="003C2253" w:rsidRPr="003C2253">
        <w:rPr>
          <w:rFonts w:cs="Arial"/>
          <w:sz w:val="20"/>
          <w:szCs w:val="20"/>
        </w:rPr>
        <w:t xml:space="preserve">third party </w:t>
      </w:r>
      <w:r>
        <w:rPr>
          <w:rFonts w:cs="Arial"/>
          <w:sz w:val="20"/>
          <w:szCs w:val="20"/>
        </w:rPr>
        <w:t xml:space="preserve">and government partnership </w:t>
      </w:r>
      <w:r w:rsidR="003C2253" w:rsidRPr="003C2253">
        <w:rPr>
          <w:rFonts w:cs="Arial"/>
          <w:sz w:val="20"/>
          <w:szCs w:val="20"/>
        </w:rPr>
        <w:t>program</w:t>
      </w:r>
      <w:r>
        <w:rPr>
          <w:rFonts w:cs="Arial"/>
          <w:sz w:val="20"/>
          <w:szCs w:val="20"/>
        </w:rPr>
        <w:t>s;</w:t>
      </w:r>
      <w:r w:rsidR="003C2253" w:rsidRPr="003C2253">
        <w:rPr>
          <w:rFonts w:cs="Arial"/>
          <w:sz w:val="20"/>
          <w:szCs w:val="20"/>
        </w:rPr>
        <w:t xml:space="preserve"> incentive is</w:t>
      </w:r>
      <w:r w:rsidR="002447D4" w:rsidRPr="003C2253">
        <w:rPr>
          <w:rFonts w:cs="Arial"/>
          <w:sz w:val="20"/>
          <w:szCs w:val="20"/>
        </w:rPr>
        <w:t xml:space="preserve"> provided to the </w:t>
      </w:r>
      <w:r w:rsidR="0086507D" w:rsidRPr="003C2253">
        <w:rPr>
          <w:rFonts w:cs="Arial"/>
          <w:sz w:val="20"/>
          <w:szCs w:val="20"/>
        </w:rPr>
        <w:t xml:space="preserve">contractor </w:t>
      </w:r>
      <w:r w:rsidR="002447D4" w:rsidRPr="003C2253">
        <w:rPr>
          <w:rFonts w:cs="Arial"/>
          <w:sz w:val="20"/>
          <w:szCs w:val="20"/>
        </w:rPr>
        <w:t xml:space="preserve">at the time of </w:t>
      </w:r>
      <w:r w:rsidR="0086507D" w:rsidRPr="003C2253">
        <w:rPr>
          <w:rFonts w:cs="Arial"/>
          <w:sz w:val="20"/>
          <w:szCs w:val="20"/>
        </w:rPr>
        <w:t xml:space="preserve">installation </w:t>
      </w:r>
      <w:r w:rsidR="003C2253" w:rsidRPr="003C2253">
        <w:rPr>
          <w:rFonts w:cs="Arial"/>
          <w:sz w:val="20"/>
          <w:szCs w:val="20"/>
        </w:rPr>
        <w:t xml:space="preserve">upon receipt of </w:t>
      </w:r>
      <w:r w:rsidR="002447D4" w:rsidRPr="003C2253">
        <w:rPr>
          <w:rFonts w:cs="Arial"/>
          <w:sz w:val="20"/>
          <w:szCs w:val="20"/>
        </w:rPr>
        <w:t>sales data</w:t>
      </w:r>
      <w:r w:rsidR="0086507D" w:rsidRPr="003C2253">
        <w:rPr>
          <w:rFonts w:cs="Arial"/>
          <w:sz w:val="20"/>
          <w:szCs w:val="20"/>
        </w:rPr>
        <w:t xml:space="preserve"> and installation</w:t>
      </w:r>
      <w:r w:rsidR="002447D4" w:rsidRPr="003C2253">
        <w:rPr>
          <w:rFonts w:cs="Arial"/>
          <w:sz w:val="20"/>
          <w:szCs w:val="20"/>
        </w:rPr>
        <w:t xml:space="preserve">.  This </w:t>
      </w:r>
      <w:r w:rsidR="0086507D" w:rsidRPr="003C2253">
        <w:rPr>
          <w:rFonts w:cs="Arial"/>
          <w:sz w:val="20"/>
          <w:szCs w:val="20"/>
        </w:rPr>
        <w:t>is</w:t>
      </w:r>
      <w:r w:rsidR="002447D4" w:rsidRPr="003C2253">
        <w:rPr>
          <w:rFonts w:cs="Arial"/>
          <w:sz w:val="20"/>
          <w:szCs w:val="20"/>
        </w:rPr>
        <w:t xml:space="preserve"> a Direct</w:t>
      </w:r>
      <w:r w:rsidR="003C2253" w:rsidRPr="003C2253">
        <w:rPr>
          <w:rFonts w:cs="Arial"/>
          <w:sz w:val="20"/>
          <w:szCs w:val="20"/>
        </w:rPr>
        <w:t>-</w:t>
      </w:r>
      <w:r w:rsidR="00626910">
        <w:rPr>
          <w:rFonts w:cs="Arial"/>
          <w:sz w:val="20"/>
          <w:szCs w:val="20"/>
        </w:rPr>
        <w:t>I</w:t>
      </w:r>
      <w:r w:rsidR="002447D4" w:rsidRPr="003C2253">
        <w:rPr>
          <w:rFonts w:cs="Arial"/>
          <w:sz w:val="20"/>
          <w:szCs w:val="20"/>
        </w:rPr>
        <w:t>nstall program</w:t>
      </w:r>
      <w:r w:rsidR="00626910">
        <w:rPr>
          <w:rFonts w:cs="Arial"/>
          <w:sz w:val="20"/>
          <w:szCs w:val="20"/>
        </w:rPr>
        <w:t xml:space="preserve"> as defined in DEER. </w:t>
      </w:r>
    </w:p>
    <w:p w:rsidR="00DB6E03" w:rsidRDefault="00DB6E03" w:rsidP="00F56C04">
      <w:pPr>
        <w:ind w:left="720"/>
        <w:rPr>
          <w:rFonts w:cs="Arial"/>
          <w:sz w:val="20"/>
          <w:szCs w:val="20"/>
        </w:rPr>
      </w:pPr>
    </w:p>
    <w:p w:rsidR="00DB6E03" w:rsidRDefault="00DB6E03" w:rsidP="00F56C04">
      <w:pPr>
        <w:ind w:left="720"/>
        <w:rPr>
          <w:rFonts w:cs="Arial"/>
          <w:sz w:val="20"/>
          <w:szCs w:val="20"/>
        </w:rPr>
      </w:pPr>
      <w:r>
        <w:rPr>
          <w:rFonts w:cs="Arial"/>
          <w:sz w:val="20"/>
          <w:szCs w:val="20"/>
        </w:rPr>
        <w:t>Measures AP005, AP006, AP007, and AP008 are intended for Core upstream programs.</w:t>
      </w:r>
    </w:p>
    <w:p w:rsidR="00DB6E03" w:rsidRPr="003C2253" w:rsidRDefault="00DB6E03" w:rsidP="00F56C04">
      <w:pPr>
        <w:ind w:left="720"/>
        <w:rPr>
          <w:rFonts w:cs="Arial"/>
          <w:sz w:val="20"/>
          <w:szCs w:val="20"/>
        </w:rPr>
      </w:pPr>
    </w:p>
    <w:p w:rsidR="0086507D" w:rsidRDefault="0086507D" w:rsidP="0086507D">
      <w:pPr>
        <w:rPr>
          <w:rFonts w:cs="Arial"/>
          <w:b/>
          <w:i/>
          <w:sz w:val="20"/>
          <w:szCs w:val="20"/>
        </w:rPr>
      </w:pPr>
      <w:r w:rsidRPr="0086507D">
        <w:rPr>
          <w:rFonts w:cs="Arial"/>
          <w:b/>
          <w:i/>
          <w:sz w:val="20"/>
          <w:szCs w:val="20"/>
        </w:rPr>
        <w:lastRenderedPageBreak/>
        <w:t>Program Restrictions and Guidelines</w:t>
      </w:r>
    </w:p>
    <w:p w:rsidR="0086507D" w:rsidRDefault="0086507D" w:rsidP="0086507D">
      <w:pPr>
        <w:rPr>
          <w:rFonts w:cs="Arial"/>
          <w:b/>
          <w:i/>
          <w:sz w:val="20"/>
          <w:szCs w:val="20"/>
        </w:rPr>
      </w:pPr>
    </w:p>
    <w:p w:rsidR="0086507D" w:rsidRDefault="00FE1F4E" w:rsidP="0086507D">
      <w:pPr>
        <w:rPr>
          <w:rFonts w:cs="Arial"/>
          <w:b/>
          <w:i/>
          <w:sz w:val="20"/>
          <w:szCs w:val="20"/>
        </w:rPr>
      </w:pPr>
      <w:r>
        <w:rPr>
          <w:rFonts w:cs="Arial"/>
          <w:b/>
          <w:i/>
          <w:sz w:val="20"/>
          <w:szCs w:val="20"/>
        </w:rPr>
        <w:t>Low Flow Showerheads</w:t>
      </w:r>
      <w:r w:rsidR="0086507D" w:rsidRPr="0086507D">
        <w:rPr>
          <w:rFonts w:cs="Arial"/>
          <w:b/>
          <w:i/>
          <w:sz w:val="20"/>
          <w:szCs w:val="20"/>
        </w:rPr>
        <w:t xml:space="preserve"> 3P Measure Codes:</w:t>
      </w:r>
      <w:r>
        <w:rPr>
          <w:rFonts w:cs="Arial"/>
          <w:b/>
          <w:i/>
          <w:sz w:val="20"/>
          <w:szCs w:val="20"/>
        </w:rPr>
        <w:t xml:space="preserve"> </w:t>
      </w:r>
      <w:r w:rsidR="003C2253">
        <w:rPr>
          <w:rFonts w:cs="Arial"/>
          <w:b/>
          <w:i/>
          <w:sz w:val="20"/>
          <w:szCs w:val="20"/>
        </w:rPr>
        <w:t xml:space="preserve">H803, H804, </w:t>
      </w:r>
      <w:r>
        <w:rPr>
          <w:rFonts w:cs="Arial"/>
          <w:b/>
          <w:i/>
          <w:sz w:val="20"/>
          <w:szCs w:val="20"/>
        </w:rPr>
        <w:t>G8, G11, G13, G14</w:t>
      </w:r>
    </w:p>
    <w:p w:rsidR="00410D9D" w:rsidRDefault="00FE1F4E" w:rsidP="0086507D">
      <w:pPr>
        <w:rPr>
          <w:rFonts w:cs="Arial"/>
          <w:b/>
          <w:i/>
          <w:sz w:val="20"/>
          <w:szCs w:val="20"/>
        </w:rPr>
      </w:pPr>
      <w:r>
        <w:rPr>
          <w:rFonts w:cs="Arial"/>
          <w:b/>
          <w:i/>
          <w:sz w:val="20"/>
          <w:szCs w:val="20"/>
        </w:rPr>
        <w:t>MIDI Measure Codes: 0S02, 0S03</w:t>
      </w:r>
      <w:r w:rsidR="00DB6E03">
        <w:rPr>
          <w:rFonts w:cs="Arial"/>
          <w:b/>
          <w:i/>
          <w:sz w:val="20"/>
          <w:szCs w:val="20"/>
        </w:rPr>
        <w:t>, BW005, BW006,</w:t>
      </w:r>
      <w:r w:rsidR="001E3A16">
        <w:rPr>
          <w:rFonts w:cs="Arial"/>
          <w:b/>
          <w:i/>
          <w:sz w:val="20"/>
          <w:szCs w:val="20"/>
        </w:rPr>
        <w:t xml:space="preserve"> BW007, BW008</w:t>
      </w:r>
      <w:r w:rsidR="00410D9D">
        <w:rPr>
          <w:rFonts w:cs="Arial"/>
          <w:b/>
          <w:i/>
          <w:sz w:val="20"/>
          <w:szCs w:val="20"/>
        </w:rPr>
        <w:t>; Core Deemed AP009, AP010</w:t>
      </w:r>
    </w:p>
    <w:p w:rsidR="0086507D" w:rsidRPr="0086507D" w:rsidRDefault="0086507D" w:rsidP="0086507D">
      <w:pPr>
        <w:rPr>
          <w:rFonts w:cs="Arial"/>
          <w:b/>
          <w:i/>
          <w:sz w:val="20"/>
          <w:szCs w:val="20"/>
        </w:rPr>
      </w:pPr>
      <w:r w:rsidRPr="0086507D">
        <w:rPr>
          <w:rFonts w:cs="Arial"/>
          <w:b/>
          <w:i/>
          <w:sz w:val="20"/>
          <w:szCs w:val="20"/>
        </w:rPr>
        <w:t>Terms and Conditions</w:t>
      </w:r>
    </w:p>
    <w:p w:rsidR="0086507D" w:rsidRPr="00FE1F4E" w:rsidRDefault="0086507D" w:rsidP="0086507D">
      <w:pPr>
        <w:numPr>
          <w:ilvl w:val="0"/>
          <w:numId w:val="20"/>
        </w:numPr>
        <w:rPr>
          <w:rFonts w:cs="Arial"/>
          <w:sz w:val="20"/>
          <w:szCs w:val="20"/>
        </w:rPr>
      </w:pPr>
      <w:r w:rsidRPr="00FE1F4E">
        <w:rPr>
          <w:rFonts w:cs="Arial"/>
          <w:sz w:val="20"/>
          <w:szCs w:val="20"/>
        </w:rPr>
        <w:t>Make and model number must be included with a copy of your receipt</w:t>
      </w:r>
    </w:p>
    <w:p w:rsidR="0086507D" w:rsidRPr="00FE1F4E" w:rsidRDefault="0086507D" w:rsidP="0086507D">
      <w:pPr>
        <w:numPr>
          <w:ilvl w:val="0"/>
          <w:numId w:val="20"/>
        </w:numPr>
        <w:rPr>
          <w:rFonts w:cs="Arial"/>
          <w:sz w:val="20"/>
          <w:szCs w:val="20"/>
        </w:rPr>
      </w:pPr>
      <w:r w:rsidRPr="00FE1F4E">
        <w:rPr>
          <w:rFonts w:cs="Arial"/>
          <w:sz w:val="20"/>
          <w:szCs w:val="20"/>
        </w:rPr>
        <w:t>Must have water heating source using natural gas or electricity distributed by PG&amp;E</w:t>
      </w:r>
    </w:p>
    <w:p w:rsidR="0086507D" w:rsidRPr="00FE1F4E" w:rsidRDefault="0086507D" w:rsidP="0086507D">
      <w:pPr>
        <w:numPr>
          <w:ilvl w:val="0"/>
          <w:numId w:val="20"/>
        </w:numPr>
        <w:rPr>
          <w:rFonts w:cs="Arial"/>
          <w:sz w:val="20"/>
          <w:szCs w:val="20"/>
        </w:rPr>
      </w:pPr>
      <w:r w:rsidRPr="00FE1F4E">
        <w:rPr>
          <w:rFonts w:cs="Arial"/>
          <w:sz w:val="20"/>
          <w:szCs w:val="20"/>
        </w:rPr>
        <w:t>Low flow showerhead must pass test procedure ANSI/ASME A112.18.1-2000, Section 5.5</w:t>
      </w:r>
    </w:p>
    <w:p w:rsidR="0060787A" w:rsidRDefault="0060787A" w:rsidP="0086507D">
      <w:pPr>
        <w:rPr>
          <w:rFonts w:cs="Arial"/>
          <w:b/>
          <w:i/>
          <w:sz w:val="20"/>
          <w:szCs w:val="20"/>
        </w:rPr>
      </w:pPr>
    </w:p>
    <w:p w:rsidR="0060787A" w:rsidRDefault="0060787A" w:rsidP="0086507D">
      <w:pPr>
        <w:rPr>
          <w:rFonts w:cs="Arial"/>
          <w:b/>
          <w:i/>
          <w:sz w:val="20"/>
          <w:szCs w:val="20"/>
        </w:rPr>
      </w:pPr>
    </w:p>
    <w:p w:rsidR="0086507D" w:rsidRPr="0086507D" w:rsidRDefault="0086507D" w:rsidP="0086507D">
      <w:pPr>
        <w:rPr>
          <w:rFonts w:cs="Arial"/>
          <w:b/>
          <w:i/>
          <w:sz w:val="20"/>
          <w:szCs w:val="20"/>
        </w:rPr>
      </w:pPr>
      <w:r w:rsidRPr="0086507D">
        <w:rPr>
          <w:rFonts w:cs="Arial"/>
          <w:b/>
          <w:i/>
          <w:sz w:val="20"/>
          <w:szCs w:val="20"/>
        </w:rPr>
        <w:t xml:space="preserve">Market Applicability </w:t>
      </w:r>
    </w:p>
    <w:p w:rsidR="0086507D" w:rsidRPr="0086507D" w:rsidRDefault="0086507D" w:rsidP="0086507D">
      <w:pPr>
        <w:ind w:left="360"/>
        <w:rPr>
          <w:rFonts w:cs="Arial"/>
          <w:sz w:val="20"/>
          <w:szCs w:val="20"/>
        </w:rPr>
      </w:pPr>
      <w:r w:rsidRPr="0086507D">
        <w:rPr>
          <w:rFonts w:cs="Arial"/>
          <w:sz w:val="20"/>
          <w:szCs w:val="20"/>
        </w:rPr>
        <w:t>The low flow showerhead (measures</w:t>
      </w:r>
      <w:r w:rsidR="00DB6E03">
        <w:rPr>
          <w:rFonts w:cs="Arial"/>
          <w:sz w:val="20"/>
          <w:szCs w:val="20"/>
        </w:rPr>
        <w:t xml:space="preserve"> </w:t>
      </w:r>
      <w:r w:rsidR="003C2253">
        <w:rPr>
          <w:rFonts w:cs="Arial"/>
          <w:sz w:val="20"/>
          <w:szCs w:val="20"/>
        </w:rPr>
        <w:t xml:space="preserve">H803, H804, </w:t>
      </w:r>
      <w:r w:rsidRPr="0086507D">
        <w:rPr>
          <w:rFonts w:cs="Arial"/>
          <w:sz w:val="20"/>
          <w:szCs w:val="20"/>
        </w:rPr>
        <w:t xml:space="preserve">G8 and G13) and combination low flow showerhead and thermostatic valve (measures </w:t>
      </w:r>
      <w:r w:rsidR="00410D9D">
        <w:rPr>
          <w:rFonts w:cs="Arial"/>
          <w:sz w:val="20"/>
          <w:szCs w:val="20"/>
        </w:rPr>
        <w:t xml:space="preserve">AP009, AP010, </w:t>
      </w:r>
      <w:r w:rsidRPr="0086507D">
        <w:rPr>
          <w:rFonts w:cs="Arial"/>
          <w:sz w:val="20"/>
          <w:szCs w:val="20"/>
        </w:rPr>
        <w:t>G11 and G14) apply</w:t>
      </w:r>
      <w:r w:rsidR="00FE1F4E">
        <w:rPr>
          <w:rFonts w:cs="Arial"/>
          <w:sz w:val="20"/>
          <w:szCs w:val="20"/>
        </w:rPr>
        <w:t xml:space="preserve"> to all residential households, single family or multi family, </w:t>
      </w:r>
      <w:r w:rsidRPr="0086507D">
        <w:rPr>
          <w:rFonts w:cs="Arial"/>
          <w:sz w:val="20"/>
          <w:szCs w:val="20"/>
        </w:rPr>
        <w:t xml:space="preserve">who have showerheads with a flow of 2.5 GPM or greater.  </w:t>
      </w:r>
    </w:p>
    <w:p w:rsidR="00DB6E03" w:rsidRDefault="00DB6E03" w:rsidP="00DB6E03">
      <w:pPr>
        <w:ind w:left="360"/>
        <w:rPr>
          <w:rFonts w:cs="Arial"/>
          <w:b/>
          <w:i/>
          <w:sz w:val="20"/>
          <w:szCs w:val="20"/>
        </w:rPr>
      </w:pPr>
    </w:p>
    <w:p w:rsidR="00DB6E03" w:rsidRDefault="00DB6E03" w:rsidP="00DB6E03">
      <w:pPr>
        <w:ind w:left="360"/>
        <w:rPr>
          <w:rFonts w:cs="Arial"/>
          <w:sz w:val="20"/>
          <w:szCs w:val="20"/>
        </w:rPr>
      </w:pPr>
      <w:r>
        <w:rPr>
          <w:rFonts w:cs="Arial"/>
          <w:sz w:val="20"/>
          <w:szCs w:val="20"/>
        </w:rPr>
        <w:t xml:space="preserve">Measures </w:t>
      </w:r>
      <w:r w:rsidRPr="00DB6E03">
        <w:rPr>
          <w:rFonts w:cs="Arial"/>
          <w:sz w:val="20"/>
          <w:szCs w:val="20"/>
        </w:rPr>
        <w:t>H803, H804, G8, G11, G13, G14</w:t>
      </w:r>
      <w:r>
        <w:rPr>
          <w:rFonts w:cs="Arial"/>
          <w:sz w:val="20"/>
          <w:szCs w:val="20"/>
        </w:rPr>
        <w:t>, 0S02, 0S03, BW005, BW006,</w:t>
      </w:r>
      <w:r w:rsidRPr="00DB6E03">
        <w:rPr>
          <w:rFonts w:cs="Arial"/>
          <w:sz w:val="20"/>
          <w:szCs w:val="20"/>
        </w:rPr>
        <w:t xml:space="preserve"> BW007,</w:t>
      </w:r>
      <w:r>
        <w:rPr>
          <w:rFonts w:cs="Arial"/>
          <w:sz w:val="20"/>
          <w:szCs w:val="20"/>
        </w:rPr>
        <w:t xml:space="preserve"> and</w:t>
      </w:r>
      <w:r w:rsidRPr="00DB6E03">
        <w:rPr>
          <w:rFonts w:cs="Arial"/>
          <w:sz w:val="20"/>
          <w:szCs w:val="20"/>
        </w:rPr>
        <w:t xml:space="preserve"> BW008</w:t>
      </w:r>
      <w:r>
        <w:rPr>
          <w:rFonts w:cs="Arial"/>
          <w:sz w:val="20"/>
          <w:szCs w:val="20"/>
        </w:rPr>
        <w:t xml:space="preserve"> are intended for </w:t>
      </w:r>
      <w:r w:rsidRPr="003C2253">
        <w:rPr>
          <w:rFonts w:cs="Arial"/>
          <w:sz w:val="20"/>
          <w:szCs w:val="20"/>
        </w:rPr>
        <w:t xml:space="preserve">third party </w:t>
      </w:r>
      <w:r>
        <w:rPr>
          <w:rFonts w:cs="Arial"/>
          <w:sz w:val="20"/>
          <w:szCs w:val="20"/>
        </w:rPr>
        <w:t xml:space="preserve">and government partnership </w:t>
      </w:r>
      <w:r w:rsidRPr="003C2253">
        <w:rPr>
          <w:rFonts w:cs="Arial"/>
          <w:sz w:val="20"/>
          <w:szCs w:val="20"/>
        </w:rPr>
        <w:t>program</w:t>
      </w:r>
      <w:r>
        <w:rPr>
          <w:rFonts w:cs="Arial"/>
          <w:sz w:val="20"/>
          <w:szCs w:val="20"/>
        </w:rPr>
        <w:t>s;</w:t>
      </w:r>
      <w:r w:rsidRPr="003C2253">
        <w:rPr>
          <w:rFonts w:cs="Arial"/>
          <w:sz w:val="20"/>
          <w:szCs w:val="20"/>
        </w:rPr>
        <w:t xml:space="preserve"> incentive is provided to the contractor at the time of installation upon receipt of sales data and installation.  This is a Direct-</w:t>
      </w:r>
      <w:r>
        <w:rPr>
          <w:rFonts w:cs="Arial"/>
          <w:sz w:val="20"/>
          <w:szCs w:val="20"/>
        </w:rPr>
        <w:t>I</w:t>
      </w:r>
      <w:r w:rsidRPr="003C2253">
        <w:rPr>
          <w:rFonts w:cs="Arial"/>
          <w:sz w:val="20"/>
          <w:szCs w:val="20"/>
        </w:rPr>
        <w:t>nstall program</w:t>
      </w:r>
      <w:r>
        <w:rPr>
          <w:rFonts w:cs="Arial"/>
          <w:sz w:val="20"/>
          <w:szCs w:val="20"/>
        </w:rPr>
        <w:t xml:space="preserve"> as defined in DEER.</w:t>
      </w:r>
      <w:r w:rsidR="00E77E3F">
        <w:rPr>
          <w:rFonts w:cs="Arial"/>
          <w:sz w:val="20"/>
          <w:szCs w:val="20"/>
        </w:rPr>
        <w:t xml:space="preserve"> </w:t>
      </w:r>
    </w:p>
    <w:p w:rsidR="00DB6E03" w:rsidRDefault="00077723" w:rsidP="00DB6E03">
      <w:pPr>
        <w:ind w:left="360"/>
        <w:rPr>
          <w:rFonts w:cs="Arial"/>
          <w:sz w:val="20"/>
          <w:szCs w:val="20"/>
        </w:rPr>
      </w:pPr>
      <w:r>
        <w:rPr>
          <w:rFonts w:cs="Arial"/>
          <w:sz w:val="20"/>
          <w:szCs w:val="20"/>
        </w:rPr>
        <w:t xml:space="preserve">  </w:t>
      </w:r>
    </w:p>
    <w:p w:rsidR="00DB6E03" w:rsidRDefault="00DB6E03" w:rsidP="00424B98">
      <w:pPr>
        <w:ind w:left="360"/>
        <w:rPr>
          <w:rFonts w:cs="Arial"/>
          <w:sz w:val="20"/>
          <w:szCs w:val="20"/>
        </w:rPr>
      </w:pPr>
      <w:r>
        <w:rPr>
          <w:rFonts w:cs="Arial"/>
          <w:sz w:val="20"/>
          <w:szCs w:val="20"/>
        </w:rPr>
        <w:t>Measures AP009 and AP010 are intended for Core upstream programs.</w:t>
      </w:r>
    </w:p>
    <w:p w:rsidR="00DB6E03" w:rsidRDefault="00DB6E03" w:rsidP="00424B98">
      <w:pPr>
        <w:ind w:left="360"/>
        <w:rPr>
          <w:rFonts w:cs="Arial"/>
          <w:sz w:val="20"/>
          <w:szCs w:val="20"/>
        </w:rPr>
      </w:pPr>
    </w:p>
    <w:p w:rsidR="00197A23" w:rsidRPr="00DB6E03" w:rsidRDefault="00E77E3F" w:rsidP="00424B98">
      <w:pPr>
        <w:ind w:left="360"/>
        <w:rPr>
          <w:rFonts w:cs="Arial"/>
          <w:b/>
          <w:i/>
          <w:sz w:val="20"/>
          <w:szCs w:val="20"/>
        </w:rPr>
      </w:pPr>
      <w:r>
        <w:rPr>
          <w:rFonts w:cs="Arial"/>
          <w:sz w:val="20"/>
          <w:szCs w:val="20"/>
        </w:rPr>
        <w:t>Applicable building types area as follows:</w:t>
      </w:r>
    </w:p>
    <w:tbl>
      <w:tblPr>
        <w:tblStyle w:val="TableGrid"/>
        <w:tblW w:w="0" w:type="auto"/>
        <w:tblInd w:w="720" w:type="dxa"/>
        <w:tblLook w:val="04A0" w:firstRow="1" w:lastRow="0" w:firstColumn="1" w:lastColumn="0" w:noHBand="0" w:noVBand="1"/>
      </w:tblPr>
      <w:tblGrid>
        <w:gridCol w:w="4089"/>
        <w:gridCol w:w="4089"/>
      </w:tblGrid>
      <w:tr w:rsidR="00E77E3F" w:rsidTr="00E77E3F">
        <w:trPr>
          <w:trHeight w:val="251"/>
        </w:trPr>
        <w:tc>
          <w:tcPr>
            <w:tcW w:w="4089" w:type="dxa"/>
          </w:tcPr>
          <w:p w:rsidR="00E77E3F" w:rsidRPr="00153437" w:rsidRDefault="00E77E3F" w:rsidP="001E3A16">
            <w:r w:rsidRPr="00153437">
              <w:t>Multi Family</w:t>
            </w:r>
          </w:p>
        </w:tc>
        <w:tc>
          <w:tcPr>
            <w:tcW w:w="4089" w:type="dxa"/>
          </w:tcPr>
          <w:p w:rsidR="00E77E3F" w:rsidRPr="00153437" w:rsidRDefault="00E77E3F" w:rsidP="001E3A16">
            <w:proofErr w:type="spellStart"/>
            <w:r w:rsidRPr="00153437">
              <w:t>MFm</w:t>
            </w:r>
            <w:proofErr w:type="spellEnd"/>
          </w:p>
        </w:tc>
      </w:tr>
      <w:tr w:rsidR="00E77E3F" w:rsidTr="00E77E3F">
        <w:trPr>
          <w:trHeight w:val="395"/>
        </w:trPr>
        <w:tc>
          <w:tcPr>
            <w:tcW w:w="4089" w:type="dxa"/>
          </w:tcPr>
          <w:p w:rsidR="00E77E3F" w:rsidRPr="00153437" w:rsidRDefault="00E77E3F" w:rsidP="001E3A16">
            <w:r w:rsidRPr="00153437">
              <w:t>Single Family/ Domestic Mobile Home</w:t>
            </w:r>
          </w:p>
        </w:tc>
        <w:tc>
          <w:tcPr>
            <w:tcW w:w="4089" w:type="dxa"/>
          </w:tcPr>
          <w:p w:rsidR="00E77E3F" w:rsidRDefault="00E77E3F" w:rsidP="001E3A16">
            <w:proofErr w:type="spellStart"/>
            <w:r w:rsidRPr="00153437">
              <w:t>SFm</w:t>
            </w:r>
            <w:proofErr w:type="spellEnd"/>
            <w:r w:rsidRPr="00153437">
              <w:t>/</w:t>
            </w:r>
            <w:proofErr w:type="spellStart"/>
            <w:r w:rsidRPr="00153437">
              <w:t>DFo</w:t>
            </w:r>
            <w:proofErr w:type="spellEnd"/>
          </w:p>
        </w:tc>
      </w:tr>
    </w:tbl>
    <w:p w:rsidR="00DB6E03" w:rsidRDefault="00DB6E03" w:rsidP="00626910">
      <w:pPr>
        <w:keepNext/>
        <w:spacing w:before="60"/>
        <w:ind w:left="720"/>
        <w:rPr>
          <w:rFonts w:cs="Arial"/>
          <w:b/>
          <w:i/>
          <w:color w:val="FF0000"/>
          <w:sz w:val="20"/>
          <w:szCs w:val="20"/>
        </w:rPr>
      </w:pPr>
    </w:p>
    <w:p w:rsidR="00DB6E03" w:rsidRPr="00626910" w:rsidRDefault="00DB6E03" w:rsidP="00626910">
      <w:pPr>
        <w:keepNext/>
        <w:spacing w:before="60"/>
        <w:ind w:left="720"/>
        <w:rPr>
          <w:rFonts w:cs="Arial"/>
          <w:b/>
          <w:i/>
          <w:color w:val="FF0000"/>
          <w:sz w:val="20"/>
          <w:szCs w:val="20"/>
        </w:rPr>
      </w:pPr>
    </w:p>
    <w:p w:rsidR="00521920" w:rsidRPr="00806070" w:rsidRDefault="00806070" w:rsidP="004B3924">
      <w:pPr>
        <w:pStyle w:val="Heading2"/>
      </w:pPr>
      <w:bookmarkStart w:id="30" w:name="_Toc388247428"/>
      <w:r>
        <w:t xml:space="preserve">1.2 Product </w:t>
      </w:r>
      <w:r w:rsidR="00521920" w:rsidRPr="00806070">
        <w:t>Technical Description</w:t>
      </w:r>
      <w:bookmarkEnd w:id="30"/>
    </w:p>
    <w:p w:rsidR="003C2253" w:rsidRDefault="003C2253" w:rsidP="003C2253">
      <w:pPr>
        <w:pStyle w:val="Heading2"/>
        <w:rPr>
          <w:b w:val="0"/>
          <w:i w:val="0"/>
          <w:sz w:val="20"/>
          <w:szCs w:val="20"/>
        </w:rPr>
      </w:pPr>
      <w:bookmarkStart w:id="31" w:name="_Toc388022273"/>
      <w:bookmarkStart w:id="32" w:name="_Toc388247429"/>
      <w:bookmarkStart w:id="33" w:name="_Toc304800203"/>
      <w:bookmarkStart w:id="34" w:name="_Toc324318339"/>
      <w:bookmarkStart w:id="35" w:name="_Toc324340483"/>
      <w:r w:rsidRPr="003C2253">
        <w:rPr>
          <w:b w:val="0"/>
          <w:i w:val="0"/>
          <w:sz w:val="20"/>
          <w:szCs w:val="20"/>
        </w:rPr>
        <w:t>Faucet aerators are inexpensive and easy to install.  They lower flow by introducing air to the spray.  The user may experience what feels like additional flow, but this is due to the air-water mixture under pressure producing a high speed spray.</w:t>
      </w:r>
      <w:bookmarkEnd w:id="31"/>
      <w:bookmarkEnd w:id="32"/>
      <w:r>
        <w:rPr>
          <w:b w:val="0"/>
          <w:i w:val="0"/>
          <w:sz w:val="20"/>
          <w:szCs w:val="20"/>
        </w:rPr>
        <w:t xml:space="preserve"> </w:t>
      </w:r>
    </w:p>
    <w:p w:rsidR="003C2253" w:rsidRDefault="003C2253" w:rsidP="003C2253"/>
    <w:p w:rsidR="002B6BA5" w:rsidRPr="002B6BA5" w:rsidRDefault="003C2253" w:rsidP="002B6BA5">
      <w:pPr>
        <w:rPr>
          <w:sz w:val="20"/>
          <w:szCs w:val="20"/>
        </w:rPr>
      </w:pPr>
      <w:r w:rsidRPr="003C2253">
        <w:rPr>
          <w:sz w:val="20"/>
          <w:szCs w:val="20"/>
        </w:rPr>
        <w:t>Low flow showerheads</w:t>
      </w:r>
      <w:r w:rsidRPr="003C2253">
        <w:rPr>
          <w:sz w:val="20"/>
          <w:szCs w:val="20"/>
        </w:rPr>
        <w:fldChar w:fldCharType="begin"/>
      </w:r>
      <w:r w:rsidRPr="003C2253">
        <w:rPr>
          <w:sz w:val="20"/>
          <w:szCs w:val="20"/>
        </w:rPr>
        <w:instrText xml:space="preserve"> XE "showerheads" </w:instrText>
      </w:r>
      <w:r w:rsidRPr="003C2253">
        <w:rPr>
          <w:sz w:val="20"/>
          <w:szCs w:val="20"/>
        </w:rPr>
        <w:fldChar w:fldCharType="end"/>
      </w:r>
      <w:r w:rsidRPr="003C2253">
        <w:rPr>
          <w:sz w:val="20"/>
          <w:szCs w:val="20"/>
        </w:rPr>
        <w:t xml:space="preserve"> are inexpensive and easy to install.  They lower flow by introducing air to the spray in two ways: drawn or forced (using compressed air).  It may seem like more water is flowing than it really is due to the air-water mixture under pressure produces a high speed spray.  </w:t>
      </w:r>
      <w:r w:rsidR="002B6BA5" w:rsidRPr="002B6BA5">
        <w:rPr>
          <w:sz w:val="20"/>
          <w:szCs w:val="20"/>
        </w:rPr>
        <w:t>Since about 73% of water used in a typical shower is hot water, reducing the amount of water used will save energy because there is less water needed to be heated.  As a result, the water heater will use less energy, creating an opportunity for savings</w:t>
      </w:r>
      <w:r w:rsidR="002B6BA5" w:rsidRPr="002B6BA5">
        <w:rPr>
          <w:sz w:val="20"/>
          <w:szCs w:val="20"/>
          <w:vertAlign w:val="superscript"/>
        </w:rPr>
        <w:endnoteReference w:id="1"/>
      </w:r>
      <w:r w:rsidR="002B6BA5" w:rsidRPr="002B6BA5">
        <w:rPr>
          <w:sz w:val="20"/>
          <w:szCs w:val="20"/>
        </w:rPr>
        <w:t xml:space="preserve">.  </w:t>
      </w:r>
    </w:p>
    <w:p w:rsidR="002B6BA5" w:rsidRPr="002B6BA5" w:rsidRDefault="002B6BA5" w:rsidP="002B6BA5">
      <w:pPr>
        <w:rPr>
          <w:sz w:val="20"/>
          <w:szCs w:val="20"/>
        </w:rPr>
      </w:pPr>
    </w:p>
    <w:p w:rsidR="002B6BA5" w:rsidRPr="002B6BA5" w:rsidRDefault="002B6BA5" w:rsidP="002B6BA5">
      <w:pPr>
        <w:rPr>
          <w:sz w:val="20"/>
          <w:szCs w:val="20"/>
        </w:rPr>
      </w:pPr>
      <w:r w:rsidRPr="002B6BA5">
        <w:rPr>
          <w:sz w:val="20"/>
          <w:szCs w:val="20"/>
        </w:rPr>
        <w:t xml:space="preserve">Thermostatically initiated shower restriction valves </w:t>
      </w:r>
      <w:r>
        <w:rPr>
          <w:sz w:val="20"/>
          <w:szCs w:val="20"/>
        </w:rPr>
        <w:t xml:space="preserve">(measures </w:t>
      </w:r>
      <w:r w:rsidR="00410D9D">
        <w:rPr>
          <w:sz w:val="20"/>
          <w:szCs w:val="20"/>
        </w:rPr>
        <w:t xml:space="preserve">AP009, AP010, </w:t>
      </w:r>
      <w:r>
        <w:rPr>
          <w:sz w:val="20"/>
          <w:szCs w:val="20"/>
        </w:rPr>
        <w:t xml:space="preserve">G11 and G14) </w:t>
      </w:r>
      <w:r w:rsidRPr="002B6BA5">
        <w:rPr>
          <w:sz w:val="20"/>
          <w:szCs w:val="20"/>
        </w:rPr>
        <w:t>are installed at the showerhead.  The valve is initially open and allows cold water that has been sitting in the pipes to flow through the showerhead at full flow.  When the water temperature reaches approximately 95 ºF, the valve closes and restricts the water flow to a trickle until the user enters the shower and switches the valve open again to restore full flow.  The intention of this device is to prevent hot water from running down the drain during the ‘pre-useful shower’ warm-up period, i.e. the time the user lets the shower water run down the drain before the ‘useful’ shower event.  This pre-useful shower period typically involves the user engaging in an activity instead of standing at the shower head, after which the user returns to the shower to find the hot water running (and the water has been hot for an unknown period of time).  By preventing hot water from unnecessarily running down the drain before the useful shower event, this device reduces water heater energy consumption because the hot water demand on the water heater has temporarily been halted.</w:t>
      </w:r>
    </w:p>
    <w:p w:rsidR="009C5CA7" w:rsidRDefault="009C5CA7" w:rsidP="009C5CA7">
      <w:pPr>
        <w:pStyle w:val="Heading2"/>
        <w:keepNext w:val="0"/>
      </w:pPr>
      <w:bookmarkStart w:id="36" w:name="_Toc388247430"/>
      <w:r>
        <w:lastRenderedPageBreak/>
        <w:t>1.</w:t>
      </w:r>
      <w:r w:rsidR="00806070">
        <w:t>3</w:t>
      </w:r>
      <w:r>
        <w:t xml:space="preserve"> </w:t>
      </w:r>
      <w:r w:rsidR="002E6162">
        <w:t xml:space="preserve">Measure Application </w:t>
      </w:r>
      <w:bookmarkEnd w:id="33"/>
      <w:r w:rsidR="002E6162">
        <w:t>Type</w:t>
      </w:r>
      <w:bookmarkEnd w:id="34"/>
      <w:bookmarkEnd w:id="35"/>
      <w:bookmarkEnd w:id="36"/>
      <w:r w:rsidR="00FA595F">
        <w:t xml:space="preserve"> </w:t>
      </w:r>
    </w:p>
    <w:p w:rsidR="009C5CA7" w:rsidRPr="00784500" w:rsidRDefault="009C5CA7" w:rsidP="009C5CA7">
      <w:pPr>
        <w:rPr>
          <w:rFonts w:cs="Arial"/>
          <w:sz w:val="20"/>
          <w:szCs w:val="20"/>
        </w:rPr>
      </w:pPr>
      <w:r w:rsidRPr="00784500">
        <w:rPr>
          <w:rFonts w:cs="Arial"/>
          <w:sz w:val="20"/>
          <w:szCs w:val="20"/>
        </w:rPr>
        <w:t>The DEER</w:t>
      </w:r>
      <w:r w:rsidR="002F1E7E">
        <w:rPr>
          <w:rFonts w:cs="Arial"/>
          <w:sz w:val="20"/>
          <w:szCs w:val="20"/>
        </w:rPr>
        <w:t xml:space="preserve"> 2014</w:t>
      </w:r>
      <w:r w:rsidRPr="00784500">
        <w:rPr>
          <w:rFonts w:cs="Arial"/>
          <w:sz w:val="20"/>
          <w:szCs w:val="20"/>
        </w:rPr>
        <w:t xml:space="preserve"> </w:t>
      </w:r>
      <w:r w:rsidR="00B73E72">
        <w:rPr>
          <w:rFonts w:cs="Arial"/>
          <w:sz w:val="20"/>
          <w:szCs w:val="20"/>
        </w:rPr>
        <w:t xml:space="preserve">Ex Ante Database Format </w:t>
      </w:r>
      <w:r w:rsidRPr="00784500">
        <w:rPr>
          <w:rFonts w:cs="Arial"/>
          <w:sz w:val="20"/>
          <w:szCs w:val="20"/>
        </w:rPr>
        <w:t>defines the terms as follows:</w:t>
      </w:r>
    </w:p>
    <w:p w:rsidR="00BD02D0" w:rsidRPr="003541A6" w:rsidRDefault="00BD02D0" w:rsidP="00BD02D0">
      <w:pPr>
        <w:pStyle w:val="Caption"/>
        <w:keepNext/>
        <w:rPr>
          <w:rFonts w:ascii="Calibri" w:hAnsi="Calibri" w:cs="Calibri"/>
          <w:sz w:val="26"/>
          <w:szCs w:val="26"/>
        </w:rPr>
      </w:pPr>
      <w:bookmarkStart w:id="37" w:name="_Toc324427642"/>
      <w:r w:rsidRPr="003541A6">
        <w:t xml:space="preserve">Table </w:t>
      </w:r>
      <w:fldSimple w:instr=" SEQ Table \* ARABIC ">
        <w:r w:rsidR="001047D3">
          <w:rPr>
            <w:noProof/>
          </w:rPr>
          <w:t>1</w:t>
        </w:r>
      </w:fldSimple>
      <w:bookmarkStart w:id="38"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7"/>
      <w:bookmarkEnd w:id="38"/>
      <w:r w:rsidR="00C87539">
        <w:rPr>
          <w:rStyle w:val="EndnoteReference"/>
          <w:rFonts w:cs="Arial"/>
        </w:rPr>
        <w:endnoteReference w:id="2"/>
      </w:r>
    </w:p>
    <w:p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B73E72">
        <w:rPr>
          <w:rFonts w:ascii="Calibri" w:hAnsi="Calibri" w:cs="Calibri"/>
          <w:i/>
          <w:iCs/>
          <w:szCs w:val="22"/>
        </w:rPr>
        <w:t xml:space="preserve"> in DEER2014</w:t>
      </w:r>
      <w:r w:rsidR="003541A6">
        <w:rPr>
          <w:rFonts w:ascii="Calibri" w:hAnsi="Calibri" w:cs="Calibri"/>
          <w:i/>
          <w:iCs/>
          <w:szCs w:val="22"/>
        </w:rPr>
        <w:t>.</w:t>
      </w:r>
      <w:proofErr w:type="gramEnd"/>
    </w:p>
    <w:tbl>
      <w:tblPr>
        <w:tblW w:w="9135" w:type="dxa"/>
        <w:tblInd w:w="108" w:type="dxa"/>
        <w:tblLook w:val="04A0" w:firstRow="1" w:lastRow="0" w:firstColumn="1" w:lastColumn="0" w:noHBand="0" w:noVBand="1"/>
      </w:tblPr>
      <w:tblGrid>
        <w:gridCol w:w="904"/>
        <w:gridCol w:w="2623"/>
        <w:gridCol w:w="5608"/>
      </w:tblGrid>
      <w:tr w:rsidR="00DC4019" w:rsidRPr="00BD02D0" w:rsidTr="0060787A">
        <w:trPr>
          <w:trHeight w:val="211"/>
        </w:trPr>
        <w:tc>
          <w:tcPr>
            <w:tcW w:w="904"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23"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608"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60787A">
        <w:trPr>
          <w:trHeight w:val="401"/>
        </w:trPr>
        <w:tc>
          <w:tcPr>
            <w:tcW w:w="904"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23"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608"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BD02D0" w:rsidRPr="00BD02D0" w:rsidTr="0060787A">
        <w:trPr>
          <w:trHeight w:val="401"/>
        </w:trPr>
        <w:tc>
          <w:tcPr>
            <w:tcW w:w="904"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23"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608"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60787A">
        <w:trPr>
          <w:trHeight w:val="401"/>
        </w:trPr>
        <w:tc>
          <w:tcPr>
            <w:tcW w:w="904" w:type="dxa"/>
            <w:tcBorders>
              <w:top w:val="nil"/>
              <w:left w:val="single" w:sz="4" w:space="0" w:color="auto"/>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23" w:type="dxa"/>
            <w:tcBorders>
              <w:top w:val="nil"/>
              <w:left w:val="nil"/>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608" w:type="dxa"/>
            <w:tcBorders>
              <w:top w:val="nil"/>
              <w:left w:val="nil"/>
              <w:bottom w:val="nil"/>
              <w:right w:val="single" w:sz="4" w:space="0" w:color="auto"/>
            </w:tcBorders>
            <w:shd w:val="clear" w:color="auto" w:fill="auto"/>
            <w:vAlign w:val="center"/>
            <w:hideMark/>
          </w:tcPr>
          <w:p w:rsidR="00071448" w:rsidRPr="00071448" w:rsidRDefault="00071448" w:rsidP="00F52572">
            <w:pPr>
              <w:rPr>
                <w:rFonts w:ascii="Calibri" w:hAnsi="Calibri" w:cs="Calibri"/>
                <w:i/>
                <w:iCs/>
                <w:szCs w:val="22"/>
              </w:rPr>
            </w:pPr>
          </w:p>
          <w:p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60787A">
        <w:trPr>
          <w:trHeight w:val="80"/>
        </w:trPr>
        <w:tc>
          <w:tcPr>
            <w:tcW w:w="904" w:type="dxa"/>
            <w:tcBorders>
              <w:top w:val="nil"/>
              <w:left w:val="single" w:sz="4" w:space="0" w:color="auto"/>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REA</w:t>
            </w:r>
          </w:p>
        </w:tc>
        <w:tc>
          <w:tcPr>
            <w:tcW w:w="2623" w:type="dxa"/>
            <w:tcBorders>
              <w:top w:val="nil"/>
              <w:left w:val="nil"/>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608" w:type="dxa"/>
            <w:tcBorders>
              <w:top w:val="nil"/>
              <w:left w:val="nil"/>
              <w:bottom w:val="single" w:sz="4" w:space="0" w:color="auto"/>
              <w:right w:val="single" w:sz="4" w:space="0" w:color="auto"/>
            </w:tcBorders>
            <w:shd w:val="clear" w:color="auto" w:fill="auto"/>
            <w:vAlign w:val="center"/>
          </w:tcPr>
          <w:p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9C5CA7" w:rsidRPr="00172149" w:rsidRDefault="00424B98" w:rsidP="009C5CA7">
      <w:pPr>
        <w:rPr>
          <w:rFonts w:cs="Arial"/>
          <w:i/>
          <w:sz w:val="20"/>
          <w:szCs w:val="20"/>
        </w:rPr>
      </w:pPr>
      <w:r>
        <w:rPr>
          <w:rFonts w:cs="Arial"/>
          <w:i/>
          <w:sz w:val="20"/>
          <w:szCs w:val="20"/>
        </w:rPr>
        <w:t>These measures are considered ROB.</w:t>
      </w:r>
    </w:p>
    <w:p w:rsidR="00806070" w:rsidRDefault="00806070" w:rsidP="001248A3">
      <w:pPr>
        <w:pStyle w:val="Heading2"/>
      </w:pPr>
      <w:bookmarkStart w:id="39" w:name="_Toc304800204"/>
      <w:bookmarkStart w:id="40" w:name="_Toc324318340"/>
      <w:bookmarkStart w:id="41" w:name="_Toc324340484"/>
      <w:bookmarkStart w:id="42" w:name="_Toc388247431"/>
      <w:r>
        <w:t>1.4 Product Base Case and Measure Case Data</w:t>
      </w:r>
      <w:bookmarkEnd w:id="39"/>
      <w:bookmarkEnd w:id="40"/>
      <w:bookmarkEnd w:id="41"/>
      <w:bookmarkEnd w:id="42"/>
    </w:p>
    <w:p w:rsidR="00E71EF1" w:rsidRDefault="001248A3" w:rsidP="001248A3">
      <w:pPr>
        <w:pStyle w:val="Heading2"/>
      </w:pPr>
      <w:bookmarkStart w:id="43" w:name="_Toc304800205"/>
      <w:bookmarkStart w:id="44" w:name="_Toc324318341"/>
      <w:bookmarkStart w:id="45" w:name="_Toc324340485"/>
      <w:bookmarkStart w:id="46" w:name="_Toc388247432"/>
      <w:r>
        <w:t>1.</w:t>
      </w:r>
      <w:r w:rsidR="00806070">
        <w:t>4.1</w:t>
      </w:r>
      <w:r w:rsidR="00FA595F">
        <w:t xml:space="preserve"> </w:t>
      </w:r>
      <w:r w:rsidR="00C069A2" w:rsidRPr="001248A3">
        <w:t xml:space="preserve">DEER </w:t>
      </w:r>
      <w:r w:rsidR="008C6AD1">
        <w:t>Base Case and Measure Case Information</w:t>
      </w:r>
      <w:bookmarkEnd w:id="43"/>
      <w:bookmarkEnd w:id="44"/>
      <w:bookmarkEnd w:id="45"/>
      <w:bookmarkEnd w:id="46"/>
      <w:r w:rsidR="008C6AD1">
        <w:t xml:space="preserve"> </w:t>
      </w:r>
    </w:p>
    <w:p w:rsidR="00AF5B52" w:rsidRPr="00AF5B52" w:rsidRDefault="009C5CA7" w:rsidP="009C5CA7">
      <w:pPr>
        <w:rPr>
          <w:rFonts w:cs="Arial"/>
          <w:sz w:val="20"/>
          <w:szCs w:val="20"/>
          <w:highlight w:val="cyan"/>
        </w:rPr>
      </w:pPr>
      <w:r w:rsidRPr="00AF5B52">
        <w:rPr>
          <w:rFonts w:cs="Arial"/>
          <w:sz w:val="20"/>
          <w:szCs w:val="20"/>
          <w:highlight w:val="cyan"/>
        </w:rPr>
        <w:t xml:space="preserve"> </w:t>
      </w:r>
    </w:p>
    <w:p w:rsidR="00912076" w:rsidRPr="00912076" w:rsidRDefault="009C5CA7" w:rsidP="003A636F">
      <w:pPr>
        <w:rPr>
          <w:highlight w:val="yellow"/>
        </w:rPr>
      </w:pPr>
      <w:r w:rsidRPr="00912076">
        <w:rPr>
          <w:rFonts w:cs="Arial"/>
          <w:sz w:val="20"/>
          <w:szCs w:val="20"/>
        </w:rPr>
        <w:t>The</w:t>
      </w:r>
      <w:r w:rsidR="00912076" w:rsidRPr="00912076">
        <w:rPr>
          <w:rFonts w:cs="Arial"/>
          <w:sz w:val="20"/>
          <w:szCs w:val="20"/>
        </w:rPr>
        <w:t xml:space="preserve"> DEER 2014 database does not include faucet aerators or showerheads, however the </w:t>
      </w:r>
      <w:r w:rsidR="00314A62">
        <w:rPr>
          <w:rFonts w:cs="Arial"/>
          <w:sz w:val="20"/>
          <w:szCs w:val="20"/>
        </w:rPr>
        <w:t>ex-ante</w:t>
      </w:r>
      <w:r w:rsidR="00912076" w:rsidRPr="00912076">
        <w:rPr>
          <w:rFonts w:cs="Arial"/>
          <w:sz w:val="20"/>
          <w:szCs w:val="20"/>
        </w:rPr>
        <w:t xml:space="preserve"> team</w:t>
      </w:r>
      <w:r w:rsidR="000942E8">
        <w:rPr>
          <w:rFonts w:cs="Arial"/>
          <w:sz w:val="20"/>
          <w:szCs w:val="20"/>
        </w:rPr>
        <w:t xml:space="preserve">, as part of their disposition </w:t>
      </w:r>
      <w:r w:rsidR="00362097">
        <w:rPr>
          <w:rFonts w:cs="Arial"/>
          <w:sz w:val="20"/>
          <w:szCs w:val="20"/>
        </w:rPr>
        <w:t>for Water Fixtures</w:t>
      </w:r>
      <w:r w:rsidR="000942E8">
        <w:rPr>
          <w:rFonts w:cs="Arial"/>
          <w:sz w:val="20"/>
          <w:szCs w:val="20"/>
        </w:rPr>
        <w:t>,</w:t>
      </w:r>
      <w:r w:rsidR="00912076" w:rsidRPr="00912076">
        <w:rPr>
          <w:rFonts w:cs="Arial"/>
          <w:sz w:val="20"/>
          <w:szCs w:val="20"/>
        </w:rPr>
        <w:t xml:space="preserve"> </w:t>
      </w:r>
      <w:r w:rsidR="000942E8">
        <w:rPr>
          <w:rFonts w:cs="Arial"/>
          <w:sz w:val="20"/>
          <w:szCs w:val="20"/>
        </w:rPr>
        <w:t>d</w:t>
      </w:r>
      <w:r w:rsidR="00362097">
        <w:rPr>
          <w:rFonts w:cs="Arial"/>
          <w:sz w:val="20"/>
          <w:szCs w:val="20"/>
        </w:rPr>
        <w:t>ated February 22, 2013</w:t>
      </w:r>
      <w:r w:rsidR="000942E8">
        <w:rPr>
          <w:rFonts w:cs="Arial"/>
          <w:sz w:val="20"/>
          <w:szCs w:val="20"/>
        </w:rPr>
        <w:t xml:space="preserve">, </w:t>
      </w:r>
      <w:r w:rsidR="00912076" w:rsidRPr="00912076">
        <w:rPr>
          <w:rFonts w:cs="Arial"/>
          <w:sz w:val="20"/>
          <w:szCs w:val="20"/>
        </w:rPr>
        <w:t>recommended statewide savings values based on</w:t>
      </w:r>
      <w:r w:rsidR="00362097">
        <w:rPr>
          <w:rFonts w:cs="Arial"/>
          <w:sz w:val="20"/>
          <w:szCs w:val="20"/>
        </w:rPr>
        <w:t xml:space="preserve"> review the IOU </w:t>
      </w:r>
      <w:proofErr w:type="spellStart"/>
      <w:r w:rsidR="00362097">
        <w:rPr>
          <w:rFonts w:cs="Arial"/>
          <w:sz w:val="20"/>
          <w:szCs w:val="20"/>
        </w:rPr>
        <w:t>workpapers</w:t>
      </w:r>
      <w:proofErr w:type="spellEnd"/>
      <w:r w:rsidR="00362097">
        <w:rPr>
          <w:rFonts w:cs="Arial"/>
          <w:sz w:val="20"/>
          <w:szCs w:val="20"/>
        </w:rPr>
        <w:t xml:space="preserve"> for the 2013-2014 program </w:t>
      </w:r>
      <w:proofErr w:type="gramStart"/>
      <w:r w:rsidR="00362097">
        <w:rPr>
          <w:rFonts w:cs="Arial"/>
          <w:sz w:val="20"/>
          <w:szCs w:val="20"/>
        </w:rPr>
        <w:t xml:space="preserve">cycle </w:t>
      </w:r>
      <w:r w:rsidR="00912076" w:rsidRPr="00912076">
        <w:rPr>
          <w:rFonts w:cs="Arial"/>
          <w:sz w:val="20"/>
          <w:szCs w:val="20"/>
        </w:rPr>
        <w:t>.</w:t>
      </w:r>
      <w:proofErr w:type="gramEnd"/>
      <w:r w:rsidR="00912076" w:rsidRPr="00912076">
        <w:rPr>
          <w:rFonts w:cs="Arial"/>
          <w:sz w:val="20"/>
          <w:szCs w:val="20"/>
        </w:rPr>
        <w:t xml:space="preserve"> DEER 2014 data does include Net to </w:t>
      </w:r>
      <w:proofErr w:type="gramStart"/>
      <w:r w:rsidR="00912076" w:rsidRPr="00912076">
        <w:rPr>
          <w:rFonts w:cs="Arial"/>
          <w:sz w:val="20"/>
          <w:szCs w:val="20"/>
        </w:rPr>
        <w:t>Gross</w:t>
      </w:r>
      <w:proofErr w:type="gramEnd"/>
      <w:r w:rsidR="00912076" w:rsidRPr="00912076">
        <w:rPr>
          <w:rFonts w:cs="Arial"/>
          <w:sz w:val="20"/>
          <w:szCs w:val="20"/>
        </w:rPr>
        <w:t xml:space="preserve"> and EUL</w:t>
      </w:r>
      <w:r w:rsidRPr="00912076">
        <w:rPr>
          <w:rFonts w:cs="Arial"/>
          <w:sz w:val="20"/>
          <w:szCs w:val="20"/>
        </w:rPr>
        <w:t xml:space="preserve"> data</w:t>
      </w:r>
      <w:r w:rsidR="00912076" w:rsidRPr="00912076">
        <w:rPr>
          <w:rFonts w:cs="Arial"/>
          <w:sz w:val="20"/>
          <w:szCs w:val="20"/>
        </w:rPr>
        <w:t xml:space="preserve">.  </w:t>
      </w:r>
      <w:r w:rsidR="003A636F">
        <w:rPr>
          <w:rFonts w:cs="Arial"/>
          <w:sz w:val="20"/>
          <w:szCs w:val="20"/>
        </w:rPr>
        <w:t>Cost data is also referenced in DEER 2014</w:t>
      </w:r>
      <w:r w:rsidR="000942E8">
        <w:rPr>
          <w:rFonts w:cs="Arial"/>
          <w:sz w:val="20"/>
          <w:szCs w:val="20"/>
        </w:rPr>
        <w:t>.</w:t>
      </w:r>
      <w:r w:rsidR="003A636F">
        <w:rPr>
          <w:rFonts w:cs="Arial"/>
          <w:sz w:val="20"/>
          <w:szCs w:val="20"/>
        </w:rPr>
        <w:t xml:space="preserve"> </w:t>
      </w:r>
      <w:r w:rsidR="00912076" w:rsidRPr="00912076">
        <w:rPr>
          <w:rFonts w:cs="Arial"/>
          <w:sz w:val="20"/>
          <w:szCs w:val="20"/>
        </w:rPr>
        <w:t>All other savings data is taken directly from the ED disposition recommendations for statewide savings values.</w:t>
      </w:r>
    </w:p>
    <w:p w:rsidR="003A636F" w:rsidRDefault="003A636F" w:rsidP="003A636F">
      <w:pPr>
        <w:autoSpaceDE w:val="0"/>
        <w:autoSpaceDN w:val="0"/>
        <w:adjustRightInd w:val="0"/>
        <w:jc w:val="both"/>
        <w:rPr>
          <w:rFonts w:cs="Arial"/>
          <w:sz w:val="20"/>
          <w:szCs w:val="20"/>
        </w:rPr>
      </w:pPr>
    </w:p>
    <w:p w:rsidR="003A636F" w:rsidRPr="00362097" w:rsidRDefault="003A636F" w:rsidP="003A636F">
      <w:pPr>
        <w:autoSpaceDE w:val="0"/>
        <w:autoSpaceDN w:val="0"/>
        <w:adjustRightInd w:val="0"/>
        <w:jc w:val="both"/>
        <w:rPr>
          <w:rFonts w:cs="Arial"/>
          <w:sz w:val="20"/>
          <w:szCs w:val="20"/>
          <w:vertAlign w:val="superscript"/>
        </w:rPr>
      </w:pPr>
      <w:r w:rsidRPr="003A636F">
        <w:rPr>
          <w:rFonts w:cs="Arial"/>
          <w:sz w:val="20"/>
          <w:szCs w:val="20"/>
        </w:rPr>
        <w:t xml:space="preserve">Faucet aerator </w:t>
      </w:r>
      <w:r>
        <w:rPr>
          <w:rFonts w:cs="Arial"/>
          <w:sz w:val="20"/>
          <w:szCs w:val="20"/>
        </w:rPr>
        <w:t xml:space="preserve">and low flow shower head </w:t>
      </w:r>
      <w:r w:rsidR="00362097">
        <w:rPr>
          <w:rFonts w:cs="Arial"/>
          <w:sz w:val="20"/>
          <w:szCs w:val="20"/>
        </w:rPr>
        <w:t>savings are</w:t>
      </w:r>
      <w:r w:rsidRPr="003A636F">
        <w:rPr>
          <w:rFonts w:cs="Arial"/>
          <w:sz w:val="20"/>
          <w:szCs w:val="20"/>
        </w:rPr>
        <w:t xml:space="preserve"> included</w:t>
      </w:r>
      <w:r w:rsidR="00362097">
        <w:rPr>
          <w:rFonts w:cs="Arial"/>
          <w:sz w:val="20"/>
          <w:szCs w:val="20"/>
        </w:rPr>
        <w:t xml:space="preserve"> in READI tool; however existing values in the READI Tool have expired due to a code update for Title 20.</w:t>
      </w:r>
      <w:r w:rsidRPr="003A636F">
        <w:rPr>
          <w:rFonts w:cs="Arial"/>
          <w:sz w:val="20"/>
          <w:szCs w:val="20"/>
        </w:rPr>
        <w:t xml:space="preserve">  </w:t>
      </w:r>
    </w:p>
    <w:p w:rsidR="003A636F" w:rsidRDefault="003A636F" w:rsidP="003A636F">
      <w:pPr>
        <w:autoSpaceDE w:val="0"/>
        <w:autoSpaceDN w:val="0"/>
        <w:adjustRightInd w:val="0"/>
        <w:jc w:val="both"/>
        <w:rPr>
          <w:rFonts w:cs="Arial"/>
          <w:sz w:val="20"/>
          <w:szCs w:val="20"/>
        </w:rPr>
      </w:pPr>
      <w:r w:rsidRPr="003A636F">
        <w:rPr>
          <w:rFonts w:cs="Arial"/>
          <w:sz w:val="20"/>
          <w:szCs w:val="20"/>
        </w:rPr>
        <w:t xml:space="preserve">  </w:t>
      </w:r>
    </w:p>
    <w:p w:rsidR="003A636F" w:rsidRPr="003A636F" w:rsidRDefault="003A636F" w:rsidP="003A636F">
      <w:pPr>
        <w:autoSpaceDE w:val="0"/>
        <w:autoSpaceDN w:val="0"/>
        <w:adjustRightInd w:val="0"/>
        <w:jc w:val="both"/>
        <w:rPr>
          <w:rFonts w:cs="Arial"/>
          <w:sz w:val="20"/>
          <w:szCs w:val="20"/>
        </w:rPr>
      </w:pPr>
      <w:r w:rsidRPr="003A636F">
        <w:rPr>
          <w:rFonts w:cs="Arial"/>
          <w:sz w:val="20"/>
          <w:szCs w:val="20"/>
        </w:rPr>
        <w:t xml:space="preserve">Additionally some implementers requested additional measures for faucet aerators of 1.0 </w:t>
      </w:r>
      <w:proofErr w:type="spellStart"/>
      <w:r w:rsidRPr="003A636F">
        <w:rPr>
          <w:rFonts w:cs="Arial"/>
          <w:sz w:val="20"/>
          <w:szCs w:val="20"/>
        </w:rPr>
        <w:t>gpm</w:t>
      </w:r>
      <w:proofErr w:type="spellEnd"/>
      <w:r w:rsidRPr="003A636F">
        <w:rPr>
          <w:rFonts w:cs="Arial"/>
          <w:sz w:val="20"/>
          <w:szCs w:val="20"/>
        </w:rPr>
        <w:t xml:space="preserve"> and 1.5 </w:t>
      </w:r>
      <w:proofErr w:type="spellStart"/>
      <w:r w:rsidRPr="003A636F">
        <w:rPr>
          <w:rFonts w:cs="Arial"/>
          <w:sz w:val="20"/>
          <w:szCs w:val="20"/>
        </w:rPr>
        <w:t>gpm</w:t>
      </w:r>
      <w:proofErr w:type="spellEnd"/>
      <w:r w:rsidRPr="003A636F">
        <w:rPr>
          <w:rFonts w:cs="Arial"/>
          <w:sz w:val="20"/>
          <w:szCs w:val="20"/>
        </w:rPr>
        <w:t xml:space="preserve"> to accommodate customer preference.  For these measures, this </w:t>
      </w:r>
      <w:proofErr w:type="spellStart"/>
      <w:r w:rsidRPr="003A636F">
        <w:rPr>
          <w:rFonts w:cs="Arial"/>
          <w:sz w:val="20"/>
          <w:szCs w:val="20"/>
        </w:rPr>
        <w:t>workpaper</w:t>
      </w:r>
      <w:proofErr w:type="spellEnd"/>
      <w:r w:rsidRPr="003A636F">
        <w:rPr>
          <w:rFonts w:cs="Arial"/>
          <w:sz w:val="20"/>
          <w:szCs w:val="20"/>
        </w:rPr>
        <w:t xml:space="preserve"> assumed a linear relationship of flow rate and energy impacts.  Please see Section 2 for more details.</w:t>
      </w:r>
    </w:p>
    <w:p w:rsidR="003A636F" w:rsidRPr="003A636F" w:rsidRDefault="003A636F" w:rsidP="003A636F">
      <w:pPr>
        <w:autoSpaceDE w:val="0"/>
        <w:autoSpaceDN w:val="0"/>
        <w:adjustRightInd w:val="0"/>
        <w:jc w:val="both"/>
        <w:rPr>
          <w:rFonts w:cs="Arial"/>
          <w:sz w:val="20"/>
          <w:szCs w:val="20"/>
        </w:rPr>
      </w:pPr>
    </w:p>
    <w:p w:rsidR="003A636F" w:rsidRPr="003A636F" w:rsidRDefault="003A636F" w:rsidP="003A636F">
      <w:pPr>
        <w:rPr>
          <w:rFonts w:cs="Arial"/>
          <w:b/>
          <w:bCs/>
          <w:sz w:val="20"/>
          <w:szCs w:val="20"/>
        </w:rPr>
      </w:pPr>
      <w:bookmarkStart w:id="47" w:name="_Toc334016893"/>
      <w:proofErr w:type="gramStart"/>
      <w:r w:rsidRPr="003A636F">
        <w:rPr>
          <w:rFonts w:cs="Arial"/>
          <w:b/>
          <w:bCs/>
          <w:sz w:val="20"/>
          <w:szCs w:val="20"/>
        </w:rPr>
        <w:t xml:space="preserve">Table </w:t>
      </w:r>
      <w:r w:rsidR="00251775">
        <w:rPr>
          <w:rFonts w:cs="Arial"/>
          <w:b/>
          <w:bCs/>
          <w:sz w:val="20"/>
          <w:szCs w:val="20"/>
        </w:rPr>
        <w:t>2</w:t>
      </w:r>
      <w:r w:rsidRPr="003A636F">
        <w:rPr>
          <w:rFonts w:cs="Arial"/>
          <w:b/>
          <w:bCs/>
          <w:sz w:val="20"/>
          <w:szCs w:val="20"/>
        </w:rPr>
        <w:t>.</w:t>
      </w:r>
      <w:proofErr w:type="gramEnd"/>
      <w:r w:rsidRPr="003A636F">
        <w:rPr>
          <w:rFonts w:cs="Arial"/>
          <w:b/>
          <w:bCs/>
          <w:sz w:val="20"/>
          <w:szCs w:val="20"/>
        </w:rPr>
        <w:t xml:space="preserve"> DEER Use and Technology Table</w:t>
      </w:r>
      <w:bookmarkEnd w:id="47"/>
      <w:r>
        <w:rPr>
          <w:rFonts w:cs="Arial"/>
          <w:b/>
          <w:bCs/>
          <w:sz w:val="20"/>
          <w:szCs w:val="20"/>
        </w:rPr>
        <w:t xml:space="preserve"> Faucet Aerators and Showerheads</w:t>
      </w:r>
    </w:p>
    <w:p w:rsidR="003A636F" w:rsidRPr="003A636F" w:rsidRDefault="003A636F" w:rsidP="003A636F">
      <w:pPr>
        <w:autoSpaceDE w:val="0"/>
        <w:autoSpaceDN w:val="0"/>
        <w:adjustRightInd w:val="0"/>
        <w:jc w:val="both"/>
        <w:rPr>
          <w:rFonts w:cs="Arial"/>
          <w:sz w:val="20"/>
          <w:szCs w:val="20"/>
        </w:rPr>
      </w:pPr>
      <w:r w:rsidRPr="003A636F">
        <w:rPr>
          <w:rFonts w:cs="Arial"/>
          <w:noProof/>
          <w:sz w:val="20"/>
          <w:szCs w:val="20"/>
        </w:rPr>
        <w:drawing>
          <wp:inline distT="0" distB="0" distL="0" distR="0" wp14:anchorId="149C77A0" wp14:editId="51A5F1AB">
            <wp:extent cx="5943600" cy="81166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811662"/>
                    </a:xfrm>
                    <a:prstGeom prst="rect">
                      <a:avLst/>
                    </a:prstGeom>
                    <a:noFill/>
                    <a:ln>
                      <a:noFill/>
                    </a:ln>
                  </pic:spPr>
                </pic:pic>
              </a:graphicData>
            </a:graphic>
          </wp:inline>
        </w:drawing>
      </w:r>
    </w:p>
    <w:p w:rsidR="003A636F" w:rsidRPr="003A636F" w:rsidRDefault="003A636F" w:rsidP="003A636F">
      <w:pPr>
        <w:autoSpaceDE w:val="0"/>
        <w:autoSpaceDN w:val="0"/>
        <w:adjustRightInd w:val="0"/>
        <w:jc w:val="both"/>
        <w:rPr>
          <w:rFonts w:cs="Arial"/>
          <w:sz w:val="20"/>
          <w:szCs w:val="20"/>
        </w:rPr>
      </w:pPr>
      <w:r w:rsidRPr="002672EA">
        <w:rPr>
          <w:noProof/>
        </w:rPr>
        <w:drawing>
          <wp:inline distT="0" distB="0" distL="0" distR="0" wp14:anchorId="6634FDF7" wp14:editId="19FFEC90">
            <wp:extent cx="5943600" cy="8115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811530"/>
                    </a:xfrm>
                    <a:prstGeom prst="rect">
                      <a:avLst/>
                    </a:prstGeom>
                    <a:noFill/>
                    <a:ln>
                      <a:noFill/>
                    </a:ln>
                  </pic:spPr>
                </pic:pic>
              </a:graphicData>
            </a:graphic>
          </wp:inline>
        </w:drawing>
      </w:r>
    </w:p>
    <w:p w:rsidR="00AF5B52" w:rsidRDefault="00AF5B52" w:rsidP="009C5CA7">
      <w:pPr>
        <w:rPr>
          <w:highlight w:val="yellow"/>
        </w:rPr>
      </w:pPr>
    </w:p>
    <w:p w:rsidR="00BA7D18" w:rsidRDefault="00BA7D18" w:rsidP="009C5CA7">
      <w:pPr>
        <w:rPr>
          <w:b/>
        </w:rPr>
      </w:pPr>
    </w:p>
    <w:p w:rsidR="009C5CA7" w:rsidRPr="00BA7D18" w:rsidRDefault="009C5CA7" w:rsidP="009C5CA7">
      <w:pPr>
        <w:rPr>
          <w:rFonts w:cs="Arial"/>
          <w:sz w:val="20"/>
          <w:szCs w:val="20"/>
        </w:rPr>
      </w:pPr>
      <w:r w:rsidRPr="00BA7D18">
        <w:rPr>
          <w:rFonts w:cs="Arial"/>
          <w:b/>
          <w:sz w:val="20"/>
          <w:szCs w:val="20"/>
        </w:rPr>
        <w:t>Delta Wattage Assumption (ΔW):</w:t>
      </w:r>
      <w:r w:rsidR="00437BE1">
        <w:rPr>
          <w:rFonts w:cs="Arial"/>
          <w:sz w:val="20"/>
          <w:szCs w:val="20"/>
        </w:rPr>
        <w:t xml:space="preserve"> </w:t>
      </w:r>
    </w:p>
    <w:p w:rsidR="009B11A6" w:rsidRDefault="009B11A6" w:rsidP="009C5CA7">
      <w:pPr>
        <w:rPr>
          <w:rStyle w:val="Strong"/>
        </w:rPr>
      </w:pPr>
    </w:p>
    <w:p w:rsidR="009C5CA7" w:rsidRPr="00BA7D18" w:rsidRDefault="008E5E12" w:rsidP="009C5CA7">
      <w:pPr>
        <w:rPr>
          <w:rFonts w:cs="Arial"/>
          <w:b/>
          <w:sz w:val="20"/>
          <w:szCs w:val="20"/>
        </w:rPr>
      </w:pPr>
      <w:r w:rsidRPr="002E4B46">
        <w:rPr>
          <w:rStyle w:val="Strong"/>
        </w:rPr>
        <w:t xml:space="preserve">EUL </w:t>
      </w:r>
      <w:r w:rsidR="00A51808" w:rsidRPr="002E4B46">
        <w:rPr>
          <w:rStyle w:val="Strong"/>
        </w:rPr>
        <w:t>Electric Savings</w:t>
      </w:r>
      <w:r w:rsidR="00A51808" w:rsidRPr="00BA7D18">
        <w:rPr>
          <w:rFonts w:cs="Arial"/>
          <w:sz w:val="20"/>
          <w:szCs w:val="20"/>
        </w:rPr>
        <w:t xml:space="preserve"> </w:t>
      </w:r>
      <w:r w:rsidR="00A51808" w:rsidRPr="00BA7D18">
        <w:rPr>
          <w:rFonts w:cs="Arial"/>
          <w:b/>
          <w:sz w:val="20"/>
          <w:szCs w:val="20"/>
        </w:rPr>
        <w:t>(ΔW):</w:t>
      </w:r>
      <w:r w:rsidR="00437BE1">
        <w:rPr>
          <w:rFonts w:cs="Arial"/>
          <w:b/>
          <w:sz w:val="20"/>
          <w:szCs w:val="20"/>
        </w:rPr>
        <w:t xml:space="preserve"> </w:t>
      </w:r>
      <w:r w:rsidR="00A51808" w:rsidRPr="00BA7D18">
        <w:rPr>
          <w:rFonts w:cs="Arial"/>
          <w:b/>
          <w:sz w:val="20"/>
          <w:szCs w:val="20"/>
        </w:rPr>
        <w:t xml:space="preserve">            DEER Version and Impact I</w:t>
      </w:r>
      <w:r w:rsidR="00175673" w:rsidRPr="00BA7D18">
        <w:rPr>
          <w:rFonts w:cs="Arial"/>
          <w:b/>
          <w:sz w:val="20"/>
          <w:szCs w:val="20"/>
        </w:rPr>
        <w:t>D</w:t>
      </w:r>
      <w:r w:rsidR="00A51808" w:rsidRPr="00BA7D18">
        <w:rPr>
          <w:rFonts w:cs="Arial"/>
          <w:b/>
          <w:sz w:val="20"/>
          <w:szCs w:val="20"/>
        </w:rPr>
        <w:t>s</w:t>
      </w:r>
    </w:p>
    <w:p w:rsidR="00BA7D18" w:rsidRPr="00BA7D18" w:rsidRDefault="00BA7D18" w:rsidP="00F53636">
      <w:pPr>
        <w:ind w:left="360"/>
        <w:rPr>
          <w:rFonts w:cs="Arial"/>
          <w:sz w:val="20"/>
          <w:szCs w:val="20"/>
          <w:highlight w:val="yellow"/>
        </w:rPr>
      </w:pPr>
      <w:r w:rsidRPr="00F53636">
        <w:rPr>
          <w:rFonts w:cs="Arial"/>
          <w:sz w:val="20"/>
          <w:szCs w:val="20"/>
        </w:rPr>
        <w:t xml:space="preserve">The </w:t>
      </w:r>
      <w:r w:rsidR="008E5E12" w:rsidRPr="00F53636">
        <w:rPr>
          <w:rFonts w:cs="Arial"/>
          <w:sz w:val="20"/>
          <w:szCs w:val="20"/>
        </w:rPr>
        <w:t xml:space="preserve">EUL </w:t>
      </w:r>
      <w:r w:rsidRPr="00F53636">
        <w:rPr>
          <w:rFonts w:cs="Arial"/>
          <w:sz w:val="20"/>
          <w:szCs w:val="20"/>
        </w:rPr>
        <w:t>electric savings were downloaded from DEER</w:t>
      </w:r>
      <w:r w:rsidR="00F53636">
        <w:rPr>
          <w:rFonts w:cs="Arial"/>
          <w:sz w:val="20"/>
          <w:szCs w:val="20"/>
        </w:rPr>
        <w:t xml:space="preserve"> 2012</w:t>
      </w:r>
      <w:r w:rsidRPr="00F53636">
        <w:rPr>
          <w:rFonts w:cs="Arial"/>
          <w:sz w:val="20"/>
          <w:szCs w:val="20"/>
        </w:rPr>
        <w:t xml:space="preserve"> </w:t>
      </w:r>
      <w:r w:rsidR="00F53636" w:rsidRPr="00F53636">
        <w:rPr>
          <w:rFonts w:cs="Arial"/>
          <w:sz w:val="20"/>
          <w:szCs w:val="20"/>
        </w:rPr>
        <w:t xml:space="preserve">disposition </w:t>
      </w:r>
      <w:r w:rsidRPr="00F53636">
        <w:rPr>
          <w:rFonts w:cs="Arial"/>
          <w:sz w:val="20"/>
          <w:szCs w:val="20"/>
        </w:rPr>
        <w:t>directly,</w:t>
      </w:r>
      <w:r w:rsidR="00F53636">
        <w:rPr>
          <w:rFonts w:cs="Arial"/>
          <w:sz w:val="20"/>
          <w:szCs w:val="20"/>
        </w:rPr>
        <w:t xml:space="preserve"> (based on DEER2011 values)</w:t>
      </w:r>
      <w:r w:rsidRPr="00F53636">
        <w:rPr>
          <w:rFonts w:cs="Arial"/>
          <w:sz w:val="20"/>
          <w:szCs w:val="20"/>
        </w:rPr>
        <w:t xml:space="preserve"> they match the intended measures</w:t>
      </w:r>
      <w:r w:rsidR="00A172E6" w:rsidRPr="00F53636">
        <w:rPr>
          <w:rFonts w:cs="Arial"/>
          <w:sz w:val="20"/>
          <w:szCs w:val="20"/>
        </w:rPr>
        <w:t>.</w:t>
      </w:r>
      <w:r w:rsidR="002255A7">
        <w:rPr>
          <w:rFonts w:cs="Arial"/>
          <w:sz w:val="20"/>
          <w:szCs w:val="20"/>
        </w:rPr>
        <w:t xml:space="preserve"> EUL is based on DEER 2014 data.</w:t>
      </w:r>
    </w:p>
    <w:p w:rsidR="008E5E12" w:rsidRPr="00362097" w:rsidRDefault="00BA7D18" w:rsidP="00362097">
      <w:pPr>
        <w:ind w:left="1080"/>
        <w:rPr>
          <w:rFonts w:cs="Arial"/>
          <w:sz w:val="20"/>
          <w:szCs w:val="20"/>
          <w:highlight w:val="yellow"/>
        </w:rPr>
      </w:pPr>
      <w:r w:rsidRPr="00BA7D18">
        <w:rPr>
          <w:rFonts w:cs="Arial"/>
          <w:sz w:val="20"/>
          <w:szCs w:val="20"/>
          <w:highlight w:val="yellow"/>
        </w:rPr>
        <w:lastRenderedPageBreak/>
        <w:t xml:space="preserve"> </w:t>
      </w:r>
    </w:p>
    <w:p w:rsidR="008E5E12" w:rsidRDefault="008E5E12" w:rsidP="009C5CA7">
      <w:pPr>
        <w:rPr>
          <w:b/>
        </w:rPr>
      </w:pPr>
    </w:p>
    <w:p w:rsidR="00A51808" w:rsidRDefault="00A51808" w:rsidP="009C5CA7">
      <w:pPr>
        <w:rPr>
          <w:b/>
        </w:rPr>
      </w:pPr>
      <w:proofErr w:type="spellStart"/>
      <w:r>
        <w:rPr>
          <w:b/>
        </w:rPr>
        <w:t>Therms</w:t>
      </w:r>
      <w:proofErr w:type="spellEnd"/>
      <w:r>
        <w:rPr>
          <w:b/>
        </w:rPr>
        <w:t xml:space="preserve"> Savings Assumption</w:t>
      </w:r>
      <w:r w:rsidR="00175673">
        <w:rPr>
          <w:b/>
        </w:rPr>
        <w:t xml:space="preserve"> (</w:t>
      </w:r>
      <w:proofErr w:type="spellStart"/>
      <w:r w:rsidR="00175673" w:rsidRPr="00B351FD">
        <w:rPr>
          <w:b/>
        </w:rPr>
        <w:t>Δ</w:t>
      </w:r>
      <w:r w:rsidR="00175673">
        <w:rPr>
          <w:b/>
        </w:rPr>
        <w:t>Th</w:t>
      </w:r>
      <w:proofErr w:type="spellEnd"/>
      <w:r w:rsidR="00175673">
        <w:rPr>
          <w:b/>
        </w:rPr>
        <w:t>)</w:t>
      </w:r>
      <w:r w:rsidR="00437BE1">
        <w:rPr>
          <w:b/>
        </w:rPr>
        <w:t xml:space="preserve"> </w:t>
      </w:r>
      <w:r w:rsidR="00175673">
        <w:rPr>
          <w:b/>
        </w:rPr>
        <w:t>DEER Version and Impact IDs</w:t>
      </w:r>
    </w:p>
    <w:p w:rsidR="00BA7D18" w:rsidRPr="009B11A6" w:rsidRDefault="002255A7" w:rsidP="00175673">
      <w:pPr>
        <w:rPr>
          <w:rFonts w:cs="Arial"/>
          <w:sz w:val="20"/>
          <w:szCs w:val="20"/>
        </w:rPr>
      </w:pPr>
      <w:r w:rsidRPr="009B11A6">
        <w:rPr>
          <w:rFonts w:cs="Arial"/>
          <w:sz w:val="20"/>
          <w:szCs w:val="20"/>
        </w:rPr>
        <w:t xml:space="preserve">The EUL electric savings were downloaded from </w:t>
      </w:r>
      <w:r w:rsidR="00362097">
        <w:rPr>
          <w:rFonts w:cs="Arial"/>
          <w:sz w:val="20"/>
          <w:szCs w:val="20"/>
        </w:rPr>
        <w:t>READI v.2.4.3, but modified to account for the Title 20 code update.</w:t>
      </w:r>
    </w:p>
    <w:p w:rsidR="008E5E12" w:rsidRDefault="008E5E12" w:rsidP="00175673"/>
    <w:p w:rsidR="007931BC" w:rsidRPr="008F48E1" w:rsidRDefault="00175673" w:rsidP="002255A7">
      <w:pPr>
        <w:rPr>
          <w:rFonts w:cs="Arial"/>
          <w:b/>
          <w:sz w:val="20"/>
          <w:szCs w:val="20"/>
        </w:rPr>
      </w:pPr>
      <w:r w:rsidRPr="008F12D4">
        <w:rPr>
          <w:b/>
        </w:rPr>
        <w:t>Hours of Operation</w:t>
      </w:r>
      <w:r w:rsidRPr="00D76849">
        <w:t xml:space="preserve">: </w:t>
      </w:r>
      <w:r w:rsidR="002255A7" w:rsidRPr="002255A7">
        <w:rPr>
          <w:rFonts w:cs="Arial"/>
          <w:sz w:val="20"/>
          <w:szCs w:val="20"/>
        </w:rPr>
        <w:t>There are no</w:t>
      </w:r>
      <w:r w:rsidR="00123A5A">
        <w:rPr>
          <w:rFonts w:cs="Arial"/>
          <w:sz w:val="20"/>
          <w:szCs w:val="20"/>
        </w:rPr>
        <w:t xml:space="preserve"> DEER</w:t>
      </w:r>
      <w:r w:rsidR="002255A7" w:rsidRPr="002255A7">
        <w:rPr>
          <w:rFonts w:cs="Arial"/>
          <w:sz w:val="20"/>
          <w:szCs w:val="20"/>
        </w:rPr>
        <w:t xml:space="preserve"> hours of operation listed for this measure.</w:t>
      </w:r>
      <w:r w:rsidR="00123A5A">
        <w:rPr>
          <w:rFonts w:cs="Arial"/>
          <w:sz w:val="20"/>
          <w:szCs w:val="20"/>
        </w:rPr>
        <w:t xml:space="preserve"> </w:t>
      </w:r>
    </w:p>
    <w:p w:rsidR="002255A7" w:rsidRPr="00403BB3" w:rsidRDefault="002255A7" w:rsidP="009C5CA7">
      <w:pPr>
        <w:rPr>
          <w:rFonts w:cs="Arial"/>
          <w:b/>
          <w:szCs w:val="22"/>
        </w:rPr>
      </w:pPr>
    </w:p>
    <w:p w:rsidR="007931BC" w:rsidRDefault="000E132D" w:rsidP="009C5CA7">
      <w:pPr>
        <w:rPr>
          <w:rFonts w:cs="Arial"/>
          <w:b/>
          <w:sz w:val="20"/>
          <w:szCs w:val="20"/>
        </w:rPr>
      </w:pPr>
      <w:r w:rsidRPr="00403BB3">
        <w:rPr>
          <w:rFonts w:cs="Arial"/>
          <w:b/>
          <w:szCs w:val="22"/>
        </w:rPr>
        <w:t>Base Case Costs and Measure Case Costs</w:t>
      </w:r>
    </w:p>
    <w:p w:rsidR="000E132D" w:rsidRDefault="000E132D" w:rsidP="009C5CA7">
      <w:pPr>
        <w:rPr>
          <w:rFonts w:cs="Arial"/>
          <w:b/>
          <w:sz w:val="20"/>
          <w:szCs w:val="20"/>
        </w:rPr>
      </w:pPr>
    </w:p>
    <w:p w:rsidR="000E132D" w:rsidRDefault="002255A7" w:rsidP="002255A7">
      <w:pPr>
        <w:rPr>
          <w:rFonts w:cs="Arial"/>
          <w:sz w:val="20"/>
          <w:szCs w:val="20"/>
        </w:rPr>
      </w:pPr>
      <w:r w:rsidRPr="002255A7">
        <w:rPr>
          <w:rFonts w:cs="Arial"/>
          <w:sz w:val="20"/>
          <w:szCs w:val="20"/>
        </w:rPr>
        <w:t>The Base Case and Measure case costs were downloaded from DEER 2014 directly.</w:t>
      </w:r>
      <w:r w:rsidR="000E132D" w:rsidRPr="002255A7">
        <w:rPr>
          <w:rFonts w:cs="Arial"/>
          <w:sz w:val="20"/>
          <w:szCs w:val="20"/>
        </w:rPr>
        <w:t xml:space="preserve"> </w:t>
      </w:r>
    </w:p>
    <w:p w:rsidR="00E66FCE" w:rsidRDefault="00E66FCE" w:rsidP="002255A7">
      <w:pPr>
        <w:rPr>
          <w:rFonts w:cs="Arial"/>
          <w:b/>
          <w:sz w:val="20"/>
          <w:szCs w:val="20"/>
        </w:rPr>
      </w:pPr>
    </w:p>
    <w:p w:rsidR="009B11A6" w:rsidRPr="009B11A6" w:rsidRDefault="00E66FCE" w:rsidP="002255A7">
      <w:pPr>
        <w:rPr>
          <w:rFonts w:cs="Arial"/>
          <w:b/>
          <w:sz w:val="20"/>
          <w:szCs w:val="20"/>
          <w:highlight w:val="yellow"/>
        </w:rPr>
      </w:pPr>
      <w:r>
        <w:rPr>
          <w:rFonts w:cs="Arial"/>
          <w:b/>
          <w:sz w:val="20"/>
          <w:szCs w:val="20"/>
        </w:rPr>
        <w:t>Table 4</w:t>
      </w:r>
      <w:r w:rsidR="009B11A6" w:rsidRPr="009B11A6">
        <w:rPr>
          <w:rFonts w:cs="Arial"/>
          <w:b/>
          <w:sz w:val="20"/>
          <w:szCs w:val="20"/>
        </w:rPr>
        <w:t xml:space="preserve"> Base Case and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3"/>
        <w:gridCol w:w="1398"/>
        <w:gridCol w:w="1477"/>
        <w:gridCol w:w="1393"/>
        <w:gridCol w:w="1324"/>
        <w:gridCol w:w="1492"/>
        <w:gridCol w:w="1229"/>
      </w:tblGrid>
      <w:tr w:rsidR="00E66FCE" w:rsidRPr="00A01631" w:rsidTr="00E66FCE">
        <w:trPr>
          <w:trHeight w:val="980"/>
        </w:trPr>
        <w:tc>
          <w:tcPr>
            <w:tcW w:w="1263" w:type="dxa"/>
            <w:shd w:val="clear" w:color="auto" w:fill="auto"/>
          </w:tcPr>
          <w:p w:rsidR="00E66FCE" w:rsidRPr="00A01631" w:rsidRDefault="00E66FCE" w:rsidP="00F4357C">
            <w:pPr>
              <w:rPr>
                <w:rFonts w:cs="Arial"/>
                <w:b/>
                <w:i/>
                <w:sz w:val="20"/>
                <w:szCs w:val="20"/>
              </w:rPr>
            </w:pPr>
            <w:r w:rsidRPr="00A01631">
              <w:rPr>
                <w:rFonts w:cs="Arial"/>
                <w:b/>
                <w:i/>
                <w:sz w:val="20"/>
                <w:szCs w:val="20"/>
              </w:rPr>
              <w:t>Measure Code</w:t>
            </w:r>
          </w:p>
        </w:tc>
        <w:tc>
          <w:tcPr>
            <w:tcW w:w="1398" w:type="dxa"/>
            <w:shd w:val="clear" w:color="auto" w:fill="auto"/>
          </w:tcPr>
          <w:p w:rsidR="00E66FCE" w:rsidRPr="00A01631" w:rsidRDefault="00E66FCE" w:rsidP="00F4357C">
            <w:pPr>
              <w:rPr>
                <w:rFonts w:cs="Arial"/>
                <w:b/>
                <w:sz w:val="20"/>
                <w:szCs w:val="20"/>
              </w:rPr>
            </w:pPr>
            <w:r>
              <w:rPr>
                <w:rFonts w:cs="Arial"/>
                <w:b/>
                <w:sz w:val="20"/>
                <w:szCs w:val="20"/>
              </w:rPr>
              <w:t>Measure Application Type</w:t>
            </w:r>
          </w:p>
        </w:tc>
        <w:tc>
          <w:tcPr>
            <w:tcW w:w="1477" w:type="dxa"/>
            <w:shd w:val="clear" w:color="auto" w:fill="auto"/>
          </w:tcPr>
          <w:p w:rsidR="00E66FCE" w:rsidRPr="00A01631" w:rsidRDefault="00E66FCE" w:rsidP="00F4357C">
            <w:pPr>
              <w:rPr>
                <w:rFonts w:cs="Arial"/>
                <w:b/>
                <w:sz w:val="20"/>
                <w:szCs w:val="20"/>
              </w:rPr>
            </w:pPr>
            <w:r w:rsidRPr="00A01631">
              <w:rPr>
                <w:rFonts w:cs="Arial"/>
                <w:b/>
                <w:sz w:val="20"/>
                <w:szCs w:val="20"/>
              </w:rPr>
              <w:t>Baseline</w:t>
            </w:r>
          </w:p>
        </w:tc>
        <w:tc>
          <w:tcPr>
            <w:tcW w:w="1393" w:type="dxa"/>
            <w:shd w:val="clear" w:color="auto" w:fill="auto"/>
          </w:tcPr>
          <w:p w:rsidR="00E66FCE" w:rsidRPr="00A01631" w:rsidRDefault="00E66FCE" w:rsidP="00F4357C">
            <w:pPr>
              <w:rPr>
                <w:rFonts w:cs="Arial"/>
                <w:b/>
                <w:sz w:val="20"/>
                <w:szCs w:val="20"/>
              </w:rPr>
            </w:pPr>
            <w:r w:rsidRPr="00A01631">
              <w:rPr>
                <w:rFonts w:cs="Arial"/>
                <w:b/>
                <w:sz w:val="20"/>
                <w:szCs w:val="20"/>
              </w:rPr>
              <w:t>Equipment Cost</w:t>
            </w:r>
          </w:p>
        </w:tc>
        <w:tc>
          <w:tcPr>
            <w:tcW w:w="1324" w:type="dxa"/>
            <w:shd w:val="clear" w:color="auto" w:fill="auto"/>
          </w:tcPr>
          <w:p w:rsidR="00E66FCE" w:rsidRPr="00A01631" w:rsidRDefault="00E66FCE" w:rsidP="00F4357C">
            <w:pPr>
              <w:rPr>
                <w:rFonts w:cs="Arial"/>
                <w:b/>
                <w:sz w:val="20"/>
                <w:szCs w:val="20"/>
              </w:rPr>
            </w:pPr>
            <w:r w:rsidRPr="00A01631">
              <w:rPr>
                <w:rFonts w:cs="Arial"/>
                <w:b/>
                <w:sz w:val="20"/>
                <w:szCs w:val="20"/>
              </w:rPr>
              <w:t>Labor / Installation Cost</w:t>
            </w:r>
          </w:p>
        </w:tc>
        <w:tc>
          <w:tcPr>
            <w:tcW w:w="1492" w:type="dxa"/>
            <w:shd w:val="clear" w:color="auto" w:fill="auto"/>
          </w:tcPr>
          <w:p w:rsidR="00E66FCE" w:rsidRPr="00A01631" w:rsidRDefault="00E66FCE" w:rsidP="00F4357C">
            <w:pPr>
              <w:rPr>
                <w:rFonts w:cs="Arial"/>
                <w:b/>
                <w:sz w:val="20"/>
                <w:szCs w:val="20"/>
              </w:rPr>
            </w:pPr>
            <w:r w:rsidRPr="00A01631">
              <w:rPr>
                <w:rFonts w:cs="Arial"/>
                <w:b/>
                <w:sz w:val="20"/>
                <w:szCs w:val="20"/>
              </w:rPr>
              <w:t>Maintenance / Other Cost</w:t>
            </w:r>
          </w:p>
        </w:tc>
        <w:tc>
          <w:tcPr>
            <w:tcW w:w="1229" w:type="dxa"/>
            <w:shd w:val="clear" w:color="auto" w:fill="auto"/>
          </w:tcPr>
          <w:p w:rsidR="00E66FCE" w:rsidRPr="00A01631" w:rsidRDefault="00E66FCE" w:rsidP="00F4357C">
            <w:pPr>
              <w:rPr>
                <w:rFonts w:cs="Arial"/>
                <w:b/>
                <w:sz w:val="20"/>
                <w:szCs w:val="20"/>
              </w:rPr>
            </w:pPr>
            <w:r w:rsidRPr="00A01631">
              <w:rPr>
                <w:rFonts w:cs="Arial"/>
                <w:b/>
                <w:sz w:val="20"/>
                <w:szCs w:val="20"/>
              </w:rPr>
              <w:t>Total Measure Case Cost</w:t>
            </w:r>
          </w:p>
        </w:tc>
      </w:tr>
      <w:tr w:rsidR="00E66FCE" w:rsidRPr="00A01631" w:rsidTr="00E66FCE">
        <w:tc>
          <w:tcPr>
            <w:tcW w:w="1263" w:type="dxa"/>
            <w:shd w:val="clear" w:color="auto" w:fill="auto"/>
          </w:tcPr>
          <w:p w:rsidR="00E66FCE" w:rsidRDefault="00E66FCE" w:rsidP="00F4357C">
            <w:pPr>
              <w:rPr>
                <w:rFonts w:cs="Arial"/>
                <w:sz w:val="20"/>
                <w:szCs w:val="20"/>
              </w:rPr>
            </w:pPr>
            <w:r>
              <w:rPr>
                <w:rFonts w:cs="Arial"/>
                <w:sz w:val="20"/>
                <w:szCs w:val="20"/>
              </w:rPr>
              <w:t>H803/H804</w:t>
            </w:r>
          </w:p>
          <w:p w:rsidR="001E3A16" w:rsidRPr="00A01631" w:rsidRDefault="00990C25" w:rsidP="00990C25">
            <w:pPr>
              <w:rPr>
                <w:rFonts w:cs="Arial"/>
                <w:sz w:val="20"/>
                <w:szCs w:val="20"/>
              </w:rPr>
            </w:pPr>
            <w:r>
              <w:rPr>
                <w:rFonts w:cs="Arial"/>
                <w:sz w:val="20"/>
                <w:szCs w:val="20"/>
              </w:rPr>
              <w:t>BW005 -008</w:t>
            </w:r>
          </w:p>
        </w:tc>
        <w:tc>
          <w:tcPr>
            <w:tcW w:w="1398" w:type="dxa"/>
            <w:shd w:val="clear" w:color="auto" w:fill="auto"/>
          </w:tcPr>
          <w:p w:rsidR="00E66FCE" w:rsidRPr="00A01631" w:rsidRDefault="00E66FCE" w:rsidP="00F4357C">
            <w:pPr>
              <w:rPr>
                <w:rFonts w:cs="Arial"/>
                <w:sz w:val="20"/>
                <w:szCs w:val="20"/>
              </w:rPr>
            </w:pPr>
            <w:r>
              <w:rPr>
                <w:rFonts w:cs="Arial"/>
                <w:sz w:val="20"/>
                <w:szCs w:val="20"/>
              </w:rPr>
              <w:t>ROB/REA</w:t>
            </w:r>
          </w:p>
        </w:tc>
        <w:tc>
          <w:tcPr>
            <w:tcW w:w="1477" w:type="dxa"/>
            <w:shd w:val="clear" w:color="auto" w:fill="auto"/>
          </w:tcPr>
          <w:p w:rsidR="00E66FCE" w:rsidRPr="00A01631" w:rsidRDefault="00E66FCE" w:rsidP="00F4357C">
            <w:pPr>
              <w:rPr>
                <w:rFonts w:cs="Arial"/>
                <w:sz w:val="20"/>
                <w:szCs w:val="20"/>
              </w:rPr>
            </w:pPr>
            <w:r>
              <w:rPr>
                <w:rFonts w:cs="Arial"/>
                <w:sz w:val="20"/>
                <w:szCs w:val="20"/>
              </w:rPr>
              <w:t>Existing</w:t>
            </w:r>
          </w:p>
        </w:tc>
        <w:tc>
          <w:tcPr>
            <w:tcW w:w="1393" w:type="dxa"/>
            <w:shd w:val="clear" w:color="auto" w:fill="auto"/>
          </w:tcPr>
          <w:p w:rsidR="00E66FCE" w:rsidRPr="00A01631" w:rsidRDefault="00E66FCE" w:rsidP="00F4357C">
            <w:pPr>
              <w:rPr>
                <w:rFonts w:cs="Arial"/>
                <w:sz w:val="20"/>
                <w:szCs w:val="20"/>
              </w:rPr>
            </w:pPr>
            <w:r w:rsidRPr="00A01631">
              <w:rPr>
                <w:rFonts w:cs="Arial"/>
                <w:sz w:val="20"/>
                <w:szCs w:val="20"/>
              </w:rPr>
              <w:t>$</w:t>
            </w:r>
            <w:r>
              <w:rPr>
                <w:rFonts w:cs="Arial"/>
                <w:sz w:val="20"/>
                <w:szCs w:val="20"/>
              </w:rPr>
              <w:t>29.22</w:t>
            </w:r>
          </w:p>
        </w:tc>
        <w:tc>
          <w:tcPr>
            <w:tcW w:w="1324" w:type="dxa"/>
            <w:shd w:val="clear" w:color="auto" w:fill="auto"/>
          </w:tcPr>
          <w:p w:rsidR="00E66FCE" w:rsidRPr="00A01631" w:rsidRDefault="00E66FCE" w:rsidP="00F4357C">
            <w:pPr>
              <w:rPr>
                <w:rFonts w:cs="Arial"/>
                <w:sz w:val="20"/>
                <w:szCs w:val="20"/>
              </w:rPr>
            </w:pPr>
            <w:r w:rsidRPr="00A01631">
              <w:rPr>
                <w:rFonts w:cs="Arial"/>
                <w:sz w:val="20"/>
                <w:szCs w:val="20"/>
              </w:rPr>
              <w:t>$</w:t>
            </w:r>
            <w:r>
              <w:rPr>
                <w:rFonts w:cs="Arial"/>
                <w:sz w:val="20"/>
                <w:szCs w:val="20"/>
              </w:rPr>
              <w:t>16.74</w:t>
            </w:r>
          </w:p>
        </w:tc>
        <w:tc>
          <w:tcPr>
            <w:tcW w:w="1492" w:type="dxa"/>
            <w:shd w:val="clear" w:color="auto" w:fill="auto"/>
          </w:tcPr>
          <w:p w:rsidR="00E66FCE" w:rsidRPr="00A01631" w:rsidRDefault="00E66FCE" w:rsidP="00F4357C">
            <w:pPr>
              <w:rPr>
                <w:rFonts w:cs="Arial"/>
                <w:sz w:val="20"/>
                <w:szCs w:val="20"/>
              </w:rPr>
            </w:pPr>
            <w:r w:rsidRPr="00A01631">
              <w:rPr>
                <w:rFonts w:cs="Arial"/>
                <w:sz w:val="20"/>
                <w:szCs w:val="20"/>
              </w:rPr>
              <w:t>$</w:t>
            </w:r>
            <w:r>
              <w:rPr>
                <w:rFonts w:cs="Arial"/>
                <w:sz w:val="20"/>
                <w:szCs w:val="20"/>
              </w:rPr>
              <w:t>N/A</w:t>
            </w:r>
          </w:p>
        </w:tc>
        <w:tc>
          <w:tcPr>
            <w:tcW w:w="1229" w:type="dxa"/>
            <w:shd w:val="clear" w:color="auto" w:fill="auto"/>
          </w:tcPr>
          <w:p w:rsidR="00E66FCE" w:rsidRPr="00A01631" w:rsidRDefault="00E66FCE" w:rsidP="00F4357C">
            <w:pPr>
              <w:rPr>
                <w:rFonts w:cs="Arial"/>
                <w:sz w:val="20"/>
                <w:szCs w:val="20"/>
              </w:rPr>
            </w:pPr>
            <w:r w:rsidRPr="00A01631">
              <w:rPr>
                <w:rFonts w:cs="Arial"/>
                <w:sz w:val="20"/>
                <w:szCs w:val="20"/>
              </w:rPr>
              <w:t>$</w:t>
            </w:r>
            <w:r>
              <w:rPr>
                <w:rFonts w:cs="Arial"/>
                <w:sz w:val="20"/>
                <w:szCs w:val="20"/>
              </w:rPr>
              <w:t>45.96</w:t>
            </w:r>
          </w:p>
        </w:tc>
      </w:tr>
      <w:tr w:rsidR="00E66FCE" w:rsidRPr="00A01631" w:rsidTr="00E66FCE">
        <w:tc>
          <w:tcPr>
            <w:tcW w:w="1263" w:type="dxa"/>
            <w:shd w:val="clear" w:color="auto" w:fill="auto"/>
          </w:tcPr>
          <w:p w:rsidR="00990C25" w:rsidRDefault="00990C25" w:rsidP="001E3A16">
            <w:pPr>
              <w:rPr>
                <w:rFonts w:cs="Arial"/>
                <w:i/>
                <w:sz w:val="20"/>
                <w:szCs w:val="20"/>
              </w:rPr>
            </w:pPr>
            <w:r>
              <w:rPr>
                <w:rFonts w:cs="Arial"/>
                <w:i/>
                <w:sz w:val="20"/>
                <w:szCs w:val="20"/>
              </w:rPr>
              <w:t>G8, G14</w:t>
            </w:r>
          </w:p>
          <w:p w:rsidR="00E66FCE" w:rsidRPr="00A01631" w:rsidRDefault="00DC1BC4" w:rsidP="001E3A16">
            <w:pPr>
              <w:rPr>
                <w:rFonts w:cs="Arial"/>
                <w:i/>
                <w:sz w:val="20"/>
                <w:szCs w:val="20"/>
              </w:rPr>
            </w:pPr>
            <w:r>
              <w:rPr>
                <w:rFonts w:cs="Arial"/>
                <w:i/>
                <w:sz w:val="20"/>
                <w:szCs w:val="20"/>
              </w:rPr>
              <w:t>0S0</w:t>
            </w:r>
            <w:r w:rsidR="00E66FCE">
              <w:rPr>
                <w:rFonts w:cs="Arial"/>
                <w:i/>
                <w:sz w:val="20"/>
                <w:szCs w:val="20"/>
              </w:rPr>
              <w:t>2, 0S03</w:t>
            </w:r>
          </w:p>
        </w:tc>
        <w:tc>
          <w:tcPr>
            <w:tcW w:w="1398" w:type="dxa"/>
            <w:shd w:val="clear" w:color="auto" w:fill="auto"/>
          </w:tcPr>
          <w:p w:rsidR="00E66FCE" w:rsidRPr="00A01631" w:rsidRDefault="00E66FCE" w:rsidP="00F4357C">
            <w:pPr>
              <w:rPr>
                <w:rFonts w:cs="Arial"/>
                <w:i/>
                <w:sz w:val="20"/>
                <w:szCs w:val="20"/>
              </w:rPr>
            </w:pPr>
            <w:r>
              <w:rPr>
                <w:rFonts w:cs="Arial"/>
                <w:sz w:val="20"/>
                <w:szCs w:val="20"/>
              </w:rPr>
              <w:t>ROB/REA</w:t>
            </w:r>
          </w:p>
        </w:tc>
        <w:tc>
          <w:tcPr>
            <w:tcW w:w="1477" w:type="dxa"/>
            <w:shd w:val="clear" w:color="auto" w:fill="auto"/>
          </w:tcPr>
          <w:p w:rsidR="00E66FCE" w:rsidRPr="00A01631" w:rsidRDefault="00E66FCE" w:rsidP="00F4357C">
            <w:pPr>
              <w:rPr>
                <w:rFonts w:cs="Arial"/>
                <w:i/>
                <w:sz w:val="20"/>
                <w:szCs w:val="20"/>
              </w:rPr>
            </w:pPr>
            <w:r>
              <w:rPr>
                <w:rFonts w:cs="Arial"/>
                <w:i/>
                <w:sz w:val="20"/>
                <w:szCs w:val="20"/>
              </w:rPr>
              <w:t>Existing</w:t>
            </w:r>
          </w:p>
        </w:tc>
        <w:tc>
          <w:tcPr>
            <w:tcW w:w="1393" w:type="dxa"/>
            <w:shd w:val="clear" w:color="auto" w:fill="auto"/>
          </w:tcPr>
          <w:p w:rsidR="00E66FCE" w:rsidRPr="00A01631" w:rsidRDefault="00E66FCE" w:rsidP="00F4357C">
            <w:pPr>
              <w:rPr>
                <w:rFonts w:cs="Arial"/>
                <w:i/>
                <w:sz w:val="20"/>
                <w:szCs w:val="20"/>
              </w:rPr>
            </w:pPr>
            <w:r>
              <w:rPr>
                <w:rFonts w:cs="Arial"/>
                <w:i/>
                <w:sz w:val="20"/>
                <w:szCs w:val="20"/>
              </w:rPr>
              <w:t>$29.22</w:t>
            </w:r>
          </w:p>
        </w:tc>
        <w:tc>
          <w:tcPr>
            <w:tcW w:w="1324" w:type="dxa"/>
            <w:shd w:val="clear" w:color="auto" w:fill="auto"/>
          </w:tcPr>
          <w:p w:rsidR="00E66FCE" w:rsidRPr="00A01631" w:rsidRDefault="00E66FCE" w:rsidP="00F4357C">
            <w:pPr>
              <w:rPr>
                <w:rFonts w:cs="Arial"/>
                <w:i/>
                <w:sz w:val="20"/>
                <w:szCs w:val="20"/>
              </w:rPr>
            </w:pPr>
            <w:r>
              <w:rPr>
                <w:rFonts w:cs="Arial"/>
                <w:i/>
                <w:sz w:val="20"/>
                <w:szCs w:val="20"/>
              </w:rPr>
              <w:t>$16.74</w:t>
            </w:r>
          </w:p>
        </w:tc>
        <w:tc>
          <w:tcPr>
            <w:tcW w:w="1492" w:type="dxa"/>
            <w:shd w:val="clear" w:color="auto" w:fill="auto"/>
          </w:tcPr>
          <w:p w:rsidR="00E66FCE" w:rsidRPr="00A01631" w:rsidRDefault="00E66FCE" w:rsidP="00F4357C">
            <w:pPr>
              <w:rPr>
                <w:rFonts w:cs="Arial"/>
                <w:i/>
                <w:sz w:val="20"/>
                <w:szCs w:val="20"/>
              </w:rPr>
            </w:pPr>
            <w:r>
              <w:rPr>
                <w:rFonts w:cs="Arial"/>
                <w:i/>
                <w:sz w:val="20"/>
                <w:szCs w:val="20"/>
              </w:rPr>
              <w:t>$N/A</w:t>
            </w:r>
          </w:p>
        </w:tc>
        <w:tc>
          <w:tcPr>
            <w:tcW w:w="1229" w:type="dxa"/>
            <w:shd w:val="clear" w:color="auto" w:fill="auto"/>
          </w:tcPr>
          <w:p w:rsidR="00E66FCE" w:rsidRPr="00A01631" w:rsidRDefault="00E66FCE" w:rsidP="00F4357C">
            <w:pPr>
              <w:rPr>
                <w:rFonts w:cs="Arial"/>
                <w:i/>
                <w:sz w:val="20"/>
                <w:szCs w:val="20"/>
              </w:rPr>
            </w:pPr>
            <w:r>
              <w:rPr>
                <w:rFonts w:cs="Arial"/>
                <w:i/>
                <w:sz w:val="20"/>
                <w:szCs w:val="20"/>
              </w:rPr>
              <w:t>$45.96</w:t>
            </w:r>
          </w:p>
        </w:tc>
      </w:tr>
      <w:tr w:rsidR="00E66FCE" w:rsidRPr="00A01631" w:rsidTr="00E66FCE">
        <w:tc>
          <w:tcPr>
            <w:tcW w:w="1263" w:type="dxa"/>
            <w:shd w:val="clear" w:color="auto" w:fill="auto"/>
          </w:tcPr>
          <w:p w:rsidR="00990C25" w:rsidRDefault="00990C25" w:rsidP="00990C25">
            <w:pPr>
              <w:rPr>
                <w:rFonts w:cs="Arial"/>
                <w:i/>
                <w:sz w:val="20"/>
                <w:szCs w:val="20"/>
              </w:rPr>
            </w:pPr>
            <w:r>
              <w:rPr>
                <w:rFonts w:cs="Arial"/>
                <w:i/>
                <w:sz w:val="20"/>
                <w:szCs w:val="20"/>
              </w:rPr>
              <w:t>S530,S521,</w:t>
            </w:r>
          </w:p>
          <w:p w:rsidR="00E66FCE" w:rsidRPr="00A01631" w:rsidRDefault="00E66FCE" w:rsidP="00990C25">
            <w:pPr>
              <w:rPr>
                <w:rFonts w:cs="Arial"/>
                <w:i/>
                <w:sz w:val="20"/>
                <w:szCs w:val="20"/>
              </w:rPr>
            </w:pPr>
            <w:r>
              <w:rPr>
                <w:rFonts w:cs="Arial"/>
                <w:i/>
                <w:sz w:val="20"/>
                <w:szCs w:val="20"/>
              </w:rPr>
              <w:t>S</w:t>
            </w:r>
            <w:r w:rsidR="00990C25">
              <w:rPr>
                <w:rFonts w:cs="Arial"/>
                <w:i/>
                <w:sz w:val="20"/>
                <w:szCs w:val="20"/>
              </w:rPr>
              <w:t>235</w:t>
            </w:r>
            <w:r>
              <w:rPr>
                <w:rFonts w:cs="Arial"/>
                <w:i/>
                <w:sz w:val="20"/>
                <w:szCs w:val="20"/>
              </w:rPr>
              <w:t>/0S00, 0S01</w:t>
            </w:r>
            <w:r w:rsidR="00990C25">
              <w:rPr>
                <w:rFonts w:cs="Arial"/>
                <w:i/>
                <w:sz w:val="20"/>
                <w:szCs w:val="20"/>
              </w:rPr>
              <w:t>, BW002-004</w:t>
            </w:r>
          </w:p>
        </w:tc>
        <w:tc>
          <w:tcPr>
            <w:tcW w:w="1398" w:type="dxa"/>
            <w:shd w:val="clear" w:color="auto" w:fill="auto"/>
          </w:tcPr>
          <w:p w:rsidR="00E66FCE" w:rsidRPr="00A01631" w:rsidRDefault="00E66FCE" w:rsidP="00F4357C">
            <w:pPr>
              <w:rPr>
                <w:rFonts w:cs="Arial"/>
                <w:i/>
                <w:sz w:val="20"/>
                <w:szCs w:val="20"/>
              </w:rPr>
            </w:pPr>
            <w:r>
              <w:rPr>
                <w:rFonts w:cs="Arial"/>
                <w:sz w:val="20"/>
                <w:szCs w:val="20"/>
              </w:rPr>
              <w:t>ROB/REA</w:t>
            </w:r>
          </w:p>
        </w:tc>
        <w:tc>
          <w:tcPr>
            <w:tcW w:w="1477" w:type="dxa"/>
            <w:shd w:val="clear" w:color="auto" w:fill="auto"/>
          </w:tcPr>
          <w:p w:rsidR="00E66FCE" w:rsidRPr="00A01631" w:rsidRDefault="00E66FCE" w:rsidP="00F4357C">
            <w:pPr>
              <w:rPr>
                <w:rFonts w:cs="Arial"/>
                <w:i/>
                <w:sz w:val="20"/>
                <w:szCs w:val="20"/>
              </w:rPr>
            </w:pPr>
            <w:r>
              <w:rPr>
                <w:rFonts w:cs="Arial"/>
                <w:i/>
                <w:sz w:val="20"/>
                <w:szCs w:val="20"/>
              </w:rPr>
              <w:t>Existing</w:t>
            </w:r>
          </w:p>
        </w:tc>
        <w:tc>
          <w:tcPr>
            <w:tcW w:w="1393" w:type="dxa"/>
            <w:shd w:val="clear" w:color="auto" w:fill="auto"/>
          </w:tcPr>
          <w:p w:rsidR="00E66FCE" w:rsidRPr="00A01631" w:rsidRDefault="00E66FCE" w:rsidP="00F4357C">
            <w:pPr>
              <w:rPr>
                <w:rFonts w:cs="Arial"/>
                <w:i/>
                <w:sz w:val="20"/>
                <w:szCs w:val="20"/>
              </w:rPr>
            </w:pPr>
            <w:r>
              <w:rPr>
                <w:rFonts w:cs="Arial"/>
                <w:i/>
                <w:sz w:val="20"/>
                <w:szCs w:val="20"/>
              </w:rPr>
              <w:t>$6.54</w:t>
            </w:r>
          </w:p>
        </w:tc>
        <w:tc>
          <w:tcPr>
            <w:tcW w:w="1324" w:type="dxa"/>
            <w:shd w:val="clear" w:color="auto" w:fill="auto"/>
          </w:tcPr>
          <w:p w:rsidR="00E66FCE" w:rsidRPr="00A01631" w:rsidRDefault="00E66FCE" w:rsidP="00F4357C">
            <w:pPr>
              <w:rPr>
                <w:rFonts w:cs="Arial"/>
                <w:i/>
                <w:sz w:val="20"/>
                <w:szCs w:val="20"/>
              </w:rPr>
            </w:pPr>
            <w:r>
              <w:rPr>
                <w:rFonts w:cs="Arial"/>
                <w:i/>
                <w:sz w:val="20"/>
                <w:szCs w:val="20"/>
              </w:rPr>
              <w:t>$6.70</w:t>
            </w:r>
          </w:p>
        </w:tc>
        <w:tc>
          <w:tcPr>
            <w:tcW w:w="1492" w:type="dxa"/>
            <w:shd w:val="clear" w:color="auto" w:fill="auto"/>
          </w:tcPr>
          <w:p w:rsidR="00E66FCE" w:rsidRPr="00A01631" w:rsidRDefault="00E66FCE" w:rsidP="00F4357C">
            <w:pPr>
              <w:rPr>
                <w:rFonts w:cs="Arial"/>
                <w:i/>
                <w:sz w:val="20"/>
                <w:szCs w:val="20"/>
              </w:rPr>
            </w:pPr>
            <w:r>
              <w:rPr>
                <w:rFonts w:cs="Arial"/>
                <w:i/>
                <w:sz w:val="20"/>
                <w:szCs w:val="20"/>
              </w:rPr>
              <w:t>$N/A</w:t>
            </w:r>
          </w:p>
        </w:tc>
        <w:tc>
          <w:tcPr>
            <w:tcW w:w="1229" w:type="dxa"/>
            <w:shd w:val="clear" w:color="auto" w:fill="auto"/>
          </w:tcPr>
          <w:p w:rsidR="00E66FCE" w:rsidRPr="00A01631" w:rsidRDefault="00E66FCE" w:rsidP="00F4357C">
            <w:pPr>
              <w:rPr>
                <w:rFonts w:cs="Arial"/>
                <w:i/>
                <w:sz w:val="20"/>
                <w:szCs w:val="20"/>
              </w:rPr>
            </w:pPr>
            <w:r>
              <w:rPr>
                <w:rFonts w:cs="Arial"/>
                <w:i/>
                <w:sz w:val="20"/>
                <w:szCs w:val="20"/>
              </w:rPr>
              <w:t>$13.24</w:t>
            </w:r>
          </w:p>
        </w:tc>
      </w:tr>
    </w:tbl>
    <w:p w:rsidR="000E132D" w:rsidRPr="008F48E1" w:rsidRDefault="000E132D" w:rsidP="009C5CA7">
      <w:pPr>
        <w:rPr>
          <w:rFonts w:cs="Arial"/>
          <w:b/>
          <w:sz w:val="20"/>
          <w:szCs w:val="20"/>
        </w:rPr>
      </w:pPr>
    </w:p>
    <w:p w:rsidR="006B3774" w:rsidRPr="002255A7" w:rsidRDefault="009C5CA7" w:rsidP="006B3774">
      <w:pPr>
        <w:rPr>
          <w:rFonts w:cs="Arial"/>
          <w:i/>
          <w:sz w:val="20"/>
          <w:szCs w:val="20"/>
        </w:rPr>
      </w:pPr>
      <w:bookmarkStart w:id="48" w:name="Net_to_Gross"/>
      <w:r w:rsidRPr="00403BB3">
        <w:rPr>
          <w:rFonts w:cs="Arial"/>
          <w:b/>
          <w:szCs w:val="22"/>
        </w:rPr>
        <w:t>Net-to-Gross</w:t>
      </w:r>
      <w:bookmarkEnd w:id="48"/>
      <w:r w:rsidRPr="00403BB3">
        <w:rPr>
          <w:rFonts w:cs="Arial"/>
          <w:b/>
          <w:szCs w:val="22"/>
        </w:rPr>
        <w:t xml:space="preserve"> Assumption:</w:t>
      </w:r>
      <w:r w:rsidR="00437BE1" w:rsidRPr="002255A7">
        <w:rPr>
          <w:rFonts w:cs="Arial"/>
          <w:sz w:val="20"/>
          <w:szCs w:val="20"/>
        </w:rPr>
        <w:t xml:space="preserve"> </w:t>
      </w:r>
      <w:r w:rsidR="00F061BD" w:rsidRPr="002255A7">
        <w:rPr>
          <w:rFonts w:cs="Arial"/>
          <w:i/>
          <w:sz w:val="20"/>
          <w:szCs w:val="20"/>
        </w:rPr>
        <w:t>DEER 2014 NTG assumptions were used and downloaded directly from the READI database.</w:t>
      </w:r>
    </w:p>
    <w:p w:rsidR="00F061BD" w:rsidRPr="002255A7" w:rsidRDefault="00FA394F" w:rsidP="00D719E9">
      <w:pPr>
        <w:rPr>
          <w:rFonts w:eastAsiaTheme="minorHAnsi" w:cs="Arial"/>
          <w:sz w:val="20"/>
          <w:szCs w:val="20"/>
        </w:rPr>
      </w:pPr>
      <w:r>
        <w:rPr>
          <w:rFonts w:eastAsiaTheme="minorHAnsi" w:cs="Arial"/>
          <w:sz w:val="20"/>
          <w:szCs w:val="20"/>
        </w:rPr>
        <w:t>The rebate</w:t>
      </w:r>
      <w:r w:rsidR="00F061BD" w:rsidRPr="002255A7">
        <w:rPr>
          <w:rFonts w:eastAsiaTheme="minorHAnsi" w:cs="Arial"/>
          <w:sz w:val="20"/>
          <w:szCs w:val="20"/>
        </w:rPr>
        <w:t xml:space="preserve"> provided to the contractor or customer at the time of installation upon receipt of sales data and installation.  This is a Direct- install and an incentive based program.</w:t>
      </w:r>
    </w:p>
    <w:p w:rsidR="00F061BD" w:rsidRPr="002255A7" w:rsidRDefault="00F061BD" w:rsidP="00D719E9">
      <w:pPr>
        <w:rPr>
          <w:rFonts w:eastAsiaTheme="minorHAnsi" w:cs="Arial"/>
          <w:sz w:val="20"/>
          <w:szCs w:val="20"/>
        </w:rPr>
      </w:pPr>
    </w:p>
    <w:p w:rsidR="00D719E9" w:rsidRPr="008F48E1" w:rsidRDefault="00D719E9" w:rsidP="00D719E9">
      <w:pPr>
        <w:rPr>
          <w:rFonts w:cs="Arial"/>
          <w:sz w:val="20"/>
          <w:szCs w:val="20"/>
        </w:rPr>
      </w:pPr>
      <w:r w:rsidRPr="002255A7">
        <w:rPr>
          <w:rFonts w:cs="Arial"/>
          <w:sz w:val="20"/>
          <w:szCs w:val="20"/>
        </w:rPr>
        <w:t xml:space="preserve">Table </w:t>
      </w:r>
      <w:r w:rsidR="00E66FCE">
        <w:rPr>
          <w:rFonts w:cs="Arial"/>
          <w:sz w:val="20"/>
          <w:szCs w:val="20"/>
        </w:rPr>
        <w:t>5</w:t>
      </w:r>
      <w:r w:rsidR="008F48E1" w:rsidRPr="002255A7">
        <w:rPr>
          <w:rFonts w:cs="Arial"/>
          <w:sz w:val="20"/>
          <w:szCs w:val="20"/>
        </w:rPr>
        <w:t xml:space="preserve"> </w:t>
      </w:r>
      <w:r w:rsidRPr="002255A7">
        <w:rPr>
          <w:rFonts w:cs="Arial"/>
          <w:sz w:val="20"/>
          <w:szCs w:val="20"/>
        </w:rPr>
        <w:t>below summarizes all applicable DEER based Net-to-Gross ratios for programs that may be used by this measure.</w:t>
      </w:r>
    </w:p>
    <w:p w:rsidR="008F48E1" w:rsidRDefault="008F48E1" w:rsidP="00D719E9">
      <w:pPr>
        <w:pStyle w:val="Caption"/>
        <w:keepNext/>
        <w:jc w:val="center"/>
        <w:rPr>
          <w:rFonts w:cs="Arial"/>
        </w:rPr>
      </w:pPr>
    </w:p>
    <w:p w:rsidR="00D719E9" w:rsidRPr="008F48E1" w:rsidRDefault="00D719E9" w:rsidP="00403BB3">
      <w:pPr>
        <w:pStyle w:val="Caption"/>
        <w:keepNext/>
        <w:rPr>
          <w:rFonts w:cs="Arial"/>
        </w:rPr>
      </w:pPr>
      <w:bookmarkStart w:id="49" w:name="_Toc324427643"/>
      <w:r w:rsidRPr="008F48E1">
        <w:rPr>
          <w:rFonts w:cs="Arial"/>
        </w:rPr>
        <w:t xml:space="preserve">Table </w:t>
      </w:r>
      <w:r w:rsidR="00E66FCE">
        <w:rPr>
          <w:rFonts w:cs="Arial"/>
        </w:rPr>
        <w:t>5</w:t>
      </w:r>
      <w:r w:rsidR="00437BE1">
        <w:rPr>
          <w:rFonts w:cs="Arial"/>
        </w:rPr>
        <w:t xml:space="preserve"> </w:t>
      </w:r>
      <w:r w:rsidR="00B74917">
        <w:rPr>
          <w:rFonts w:cs="Arial"/>
        </w:rPr>
        <w:t xml:space="preserve">DEER </w:t>
      </w:r>
      <w:r w:rsidRPr="008F48E1">
        <w:rPr>
          <w:rFonts w:cs="Arial"/>
        </w:rPr>
        <w:t>Net-to-Gross Ratios</w:t>
      </w:r>
      <w:bookmarkEnd w:id="49"/>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gridCol w:w="1723"/>
        <w:gridCol w:w="1427"/>
      </w:tblGrid>
      <w:tr w:rsidR="00D719E9" w:rsidRPr="00783DAC" w:rsidTr="001E4C31">
        <w:tc>
          <w:tcPr>
            <w:tcW w:w="2018" w:type="pct"/>
            <w:shd w:val="clear" w:color="auto" w:fill="262626"/>
            <w:vAlign w:val="bottom"/>
          </w:tcPr>
          <w:p w:rsidR="00D719E9" w:rsidRPr="001E4C31" w:rsidRDefault="00D719E9" w:rsidP="00587DDD">
            <w:pPr>
              <w:keepNext/>
              <w:keepLines/>
              <w:jc w:val="center"/>
              <w:rPr>
                <w:rFonts w:cs="Arial"/>
                <w:b/>
                <w:bCs/>
                <w:color w:val="F2F2F2"/>
                <w:sz w:val="20"/>
                <w:szCs w:val="20"/>
              </w:rPr>
            </w:pPr>
          </w:p>
        </w:tc>
        <w:tc>
          <w:tcPr>
            <w:tcW w:w="975" w:type="pct"/>
            <w:shd w:val="clear" w:color="auto" w:fill="262626"/>
            <w:vAlign w:val="bottom"/>
          </w:tcPr>
          <w:p w:rsidR="00D719E9" w:rsidRPr="001E4C31" w:rsidRDefault="00D719E9" w:rsidP="00587DDD">
            <w:pPr>
              <w:keepNext/>
              <w:keepLines/>
              <w:jc w:val="center"/>
              <w:rPr>
                <w:rFonts w:cs="Arial"/>
                <w:b/>
                <w:bCs/>
                <w:color w:val="F2F2F2"/>
                <w:sz w:val="20"/>
                <w:szCs w:val="20"/>
              </w:rPr>
            </w:pPr>
          </w:p>
        </w:tc>
        <w:tc>
          <w:tcPr>
            <w:tcW w:w="2007" w:type="pct"/>
            <w:gridSpan w:val="2"/>
            <w:shd w:val="clear" w:color="auto" w:fill="262626"/>
            <w:vAlign w:val="bottom"/>
          </w:tcPr>
          <w:p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rsidTr="001E4C31">
        <w:tc>
          <w:tcPr>
            <w:tcW w:w="2018" w:type="pct"/>
            <w:shd w:val="pct5" w:color="000000" w:fill="FFFFFF"/>
            <w:vAlign w:val="bottom"/>
          </w:tcPr>
          <w:p w:rsidR="00D719E9" w:rsidRPr="001E4C31" w:rsidRDefault="00D719E9" w:rsidP="00587DDD">
            <w:pPr>
              <w:keepNext/>
              <w:jc w:val="center"/>
              <w:rPr>
                <w:rFonts w:cs="Arial"/>
                <w:sz w:val="20"/>
                <w:szCs w:val="20"/>
              </w:rPr>
            </w:pPr>
            <w:r w:rsidRPr="001E4C31">
              <w:rPr>
                <w:rFonts w:cs="Arial"/>
                <w:sz w:val="20"/>
                <w:szCs w:val="20"/>
              </w:rPr>
              <w:t>Program Approach</w:t>
            </w:r>
          </w:p>
        </w:tc>
        <w:tc>
          <w:tcPr>
            <w:tcW w:w="975" w:type="pct"/>
            <w:shd w:val="pct5" w:color="000000" w:fill="FFFFFF"/>
            <w:vAlign w:val="bottom"/>
          </w:tcPr>
          <w:p w:rsidR="00D719E9" w:rsidRPr="001E4C31" w:rsidRDefault="00D719E9" w:rsidP="00587DDD">
            <w:pPr>
              <w:keepNext/>
              <w:jc w:val="center"/>
              <w:rPr>
                <w:rFonts w:cs="Arial"/>
                <w:sz w:val="20"/>
                <w:szCs w:val="20"/>
              </w:rPr>
            </w:pPr>
            <w:r w:rsidRPr="001E4C31">
              <w:rPr>
                <w:rFonts w:cs="Arial"/>
                <w:sz w:val="20"/>
                <w:szCs w:val="20"/>
              </w:rPr>
              <w:t>NTG</w:t>
            </w:r>
          </w:p>
        </w:tc>
        <w:tc>
          <w:tcPr>
            <w:tcW w:w="1098" w:type="pct"/>
            <w:shd w:val="pct5" w:color="000000" w:fill="FFFFFF"/>
            <w:vAlign w:val="bottom"/>
          </w:tcPr>
          <w:p w:rsidR="00D719E9" w:rsidRPr="001E4C31" w:rsidRDefault="002255A7" w:rsidP="00587DDD">
            <w:pPr>
              <w:keepNext/>
              <w:jc w:val="center"/>
              <w:rPr>
                <w:rFonts w:cs="Arial"/>
                <w:sz w:val="20"/>
                <w:szCs w:val="20"/>
              </w:rPr>
            </w:pPr>
            <w:proofErr w:type="spellStart"/>
            <w:r>
              <w:rPr>
                <w:rFonts w:cs="Arial"/>
                <w:sz w:val="20"/>
                <w:szCs w:val="20"/>
              </w:rPr>
              <w:t>Bldg</w:t>
            </w:r>
            <w:proofErr w:type="spellEnd"/>
            <w:r>
              <w:rPr>
                <w:rFonts w:cs="Arial"/>
                <w:sz w:val="20"/>
                <w:szCs w:val="20"/>
              </w:rPr>
              <w:t xml:space="preserve"> type</w:t>
            </w:r>
          </w:p>
        </w:tc>
        <w:tc>
          <w:tcPr>
            <w:tcW w:w="909" w:type="pct"/>
            <w:shd w:val="pct5" w:color="000000" w:fill="FFFFFF"/>
            <w:vAlign w:val="bottom"/>
          </w:tcPr>
          <w:p w:rsidR="00D719E9" w:rsidRPr="001E4C31" w:rsidRDefault="002255A7" w:rsidP="00587DDD">
            <w:pPr>
              <w:keepNext/>
              <w:jc w:val="center"/>
              <w:rPr>
                <w:rFonts w:cs="Arial"/>
                <w:sz w:val="20"/>
                <w:szCs w:val="20"/>
              </w:rPr>
            </w:pPr>
            <w:r>
              <w:rPr>
                <w:rFonts w:cs="Arial"/>
                <w:sz w:val="20"/>
                <w:szCs w:val="20"/>
              </w:rPr>
              <w:t>Install Typ</w:t>
            </w:r>
            <w:r w:rsidR="001A6882">
              <w:rPr>
                <w:rFonts w:cs="Arial"/>
                <w:sz w:val="20"/>
                <w:szCs w:val="20"/>
              </w:rPr>
              <w:t>e</w:t>
            </w:r>
          </w:p>
        </w:tc>
      </w:tr>
      <w:tr w:rsidR="002255A7" w:rsidRPr="00783DAC" w:rsidTr="001E4C31">
        <w:tc>
          <w:tcPr>
            <w:tcW w:w="2018" w:type="pct"/>
            <w:shd w:val="pct20" w:color="000000" w:fill="FFFFFF"/>
            <w:vAlign w:val="bottom"/>
          </w:tcPr>
          <w:p w:rsidR="002255A7" w:rsidRPr="001E4C31" w:rsidRDefault="002255A7" w:rsidP="001E4C31">
            <w:pPr>
              <w:jc w:val="center"/>
              <w:rPr>
                <w:rFonts w:cs="Arial"/>
                <w:sz w:val="20"/>
                <w:szCs w:val="20"/>
              </w:rPr>
            </w:pPr>
            <w:r>
              <w:rPr>
                <w:rFonts w:ascii="Calibri" w:hAnsi="Calibri" w:cs="Calibri"/>
                <w:color w:val="000000"/>
                <w:szCs w:val="22"/>
              </w:rPr>
              <w:t>Res-</w:t>
            </w:r>
            <w:proofErr w:type="spellStart"/>
            <w:r>
              <w:rPr>
                <w:rFonts w:ascii="Calibri" w:hAnsi="Calibri" w:cs="Calibri"/>
                <w:color w:val="000000"/>
                <w:szCs w:val="22"/>
              </w:rPr>
              <w:t>sAll</w:t>
            </w:r>
            <w:proofErr w:type="spellEnd"/>
            <w:r>
              <w:rPr>
                <w:rFonts w:ascii="Calibri" w:hAnsi="Calibri" w:cs="Calibri"/>
                <w:color w:val="000000"/>
                <w:szCs w:val="22"/>
              </w:rPr>
              <w:t>-</w:t>
            </w:r>
            <w:proofErr w:type="spellStart"/>
            <w:r>
              <w:rPr>
                <w:rFonts w:ascii="Calibri" w:hAnsi="Calibri" w:cs="Calibri"/>
                <w:color w:val="000000"/>
                <w:szCs w:val="22"/>
              </w:rPr>
              <w:t>mDHWshwr</w:t>
            </w:r>
            <w:proofErr w:type="spellEnd"/>
          </w:p>
        </w:tc>
        <w:tc>
          <w:tcPr>
            <w:tcW w:w="975" w:type="pct"/>
            <w:shd w:val="pct20" w:color="000000" w:fill="FFFFFF"/>
            <w:vAlign w:val="bottom"/>
          </w:tcPr>
          <w:p w:rsidR="002255A7" w:rsidRPr="001E4C31" w:rsidRDefault="002255A7" w:rsidP="001E4C31">
            <w:pPr>
              <w:jc w:val="center"/>
              <w:rPr>
                <w:rFonts w:cs="Arial"/>
                <w:sz w:val="20"/>
                <w:szCs w:val="20"/>
              </w:rPr>
            </w:pPr>
            <w:r>
              <w:rPr>
                <w:rFonts w:cs="Arial"/>
                <w:sz w:val="20"/>
                <w:szCs w:val="20"/>
              </w:rPr>
              <w:t>0.70</w:t>
            </w:r>
          </w:p>
        </w:tc>
        <w:tc>
          <w:tcPr>
            <w:tcW w:w="1098" w:type="pct"/>
            <w:shd w:val="pct20" w:color="000000" w:fill="FFFFFF"/>
            <w:vAlign w:val="bottom"/>
          </w:tcPr>
          <w:p w:rsidR="002255A7" w:rsidRPr="001E4C31" w:rsidRDefault="002255A7" w:rsidP="001E4C31">
            <w:pPr>
              <w:jc w:val="center"/>
              <w:rPr>
                <w:rFonts w:cs="Arial"/>
                <w:sz w:val="20"/>
                <w:szCs w:val="20"/>
              </w:rPr>
            </w:pPr>
            <w:r>
              <w:rPr>
                <w:rFonts w:cs="Arial"/>
                <w:sz w:val="20"/>
                <w:szCs w:val="20"/>
              </w:rPr>
              <w:t>Any</w:t>
            </w:r>
          </w:p>
        </w:tc>
        <w:tc>
          <w:tcPr>
            <w:tcW w:w="909" w:type="pct"/>
            <w:shd w:val="pct20" w:color="000000" w:fill="FFFFFF"/>
            <w:vAlign w:val="bottom"/>
          </w:tcPr>
          <w:p w:rsidR="002255A7" w:rsidRPr="001E4C31" w:rsidRDefault="002255A7" w:rsidP="001E4C31">
            <w:pPr>
              <w:jc w:val="center"/>
              <w:rPr>
                <w:rFonts w:cs="Arial"/>
                <w:sz w:val="20"/>
                <w:szCs w:val="20"/>
              </w:rPr>
            </w:pPr>
            <w:r>
              <w:rPr>
                <w:rFonts w:cs="Arial"/>
                <w:sz w:val="20"/>
                <w:szCs w:val="20"/>
              </w:rPr>
              <w:t>DI</w:t>
            </w:r>
            <w:r w:rsidR="00FA394F">
              <w:rPr>
                <w:rFonts w:cs="Arial"/>
                <w:sz w:val="20"/>
                <w:szCs w:val="20"/>
              </w:rPr>
              <w:t>, upstream</w:t>
            </w:r>
          </w:p>
        </w:tc>
      </w:tr>
      <w:tr w:rsidR="002255A7" w:rsidRPr="00783DAC" w:rsidTr="001E4C31">
        <w:tc>
          <w:tcPr>
            <w:tcW w:w="2018" w:type="pct"/>
            <w:shd w:val="pct20" w:color="000000" w:fill="FFFFFF"/>
            <w:vAlign w:val="bottom"/>
          </w:tcPr>
          <w:p w:rsidR="002255A7" w:rsidRPr="001E4C31" w:rsidRDefault="002255A7" w:rsidP="001E4C31">
            <w:pPr>
              <w:jc w:val="center"/>
              <w:rPr>
                <w:rFonts w:cs="Arial"/>
                <w:sz w:val="20"/>
                <w:szCs w:val="20"/>
              </w:rPr>
            </w:pPr>
            <w:r>
              <w:rPr>
                <w:rFonts w:ascii="Calibri" w:hAnsi="Calibri" w:cs="Calibri"/>
                <w:color w:val="000000"/>
                <w:szCs w:val="22"/>
              </w:rPr>
              <w:t>Res-</w:t>
            </w:r>
            <w:proofErr w:type="spellStart"/>
            <w:r>
              <w:rPr>
                <w:rFonts w:ascii="Calibri" w:hAnsi="Calibri" w:cs="Calibri"/>
                <w:color w:val="000000"/>
                <w:szCs w:val="22"/>
              </w:rPr>
              <w:t>mDHWaerator</w:t>
            </w:r>
            <w:proofErr w:type="spellEnd"/>
          </w:p>
        </w:tc>
        <w:tc>
          <w:tcPr>
            <w:tcW w:w="975" w:type="pct"/>
            <w:shd w:val="pct20" w:color="000000" w:fill="FFFFFF"/>
            <w:vAlign w:val="bottom"/>
          </w:tcPr>
          <w:p w:rsidR="002255A7" w:rsidRDefault="002255A7" w:rsidP="001E4C31">
            <w:pPr>
              <w:jc w:val="center"/>
              <w:rPr>
                <w:rFonts w:cs="Arial"/>
                <w:sz w:val="20"/>
                <w:szCs w:val="20"/>
              </w:rPr>
            </w:pPr>
            <w:r>
              <w:rPr>
                <w:rFonts w:cs="Arial"/>
                <w:sz w:val="20"/>
                <w:szCs w:val="20"/>
              </w:rPr>
              <w:t>0.59</w:t>
            </w:r>
          </w:p>
        </w:tc>
        <w:tc>
          <w:tcPr>
            <w:tcW w:w="1098" w:type="pct"/>
            <w:shd w:val="pct20" w:color="000000" w:fill="FFFFFF"/>
            <w:vAlign w:val="bottom"/>
          </w:tcPr>
          <w:p w:rsidR="002255A7" w:rsidRPr="001E4C31" w:rsidRDefault="002255A7" w:rsidP="001E4C31">
            <w:pPr>
              <w:jc w:val="center"/>
              <w:rPr>
                <w:rFonts w:cs="Arial"/>
                <w:sz w:val="20"/>
                <w:szCs w:val="20"/>
              </w:rPr>
            </w:pPr>
            <w:r>
              <w:rPr>
                <w:rFonts w:cs="Arial"/>
                <w:sz w:val="20"/>
                <w:szCs w:val="20"/>
              </w:rPr>
              <w:t>SFM</w:t>
            </w:r>
          </w:p>
        </w:tc>
        <w:tc>
          <w:tcPr>
            <w:tcW w:w="909" w:type="pct"/>
            <w:shd w:val="pct20" w:color="000000" w:fill="FFFFFF"/>
            <w:vAlign w:val="bottom"/>
          </w:tcPr>
          <w:p w:rsidR="002255A7" w:rsidRPr="001E4C31" w:rsidRDefault="002255A7" w:rsidP="001E4C31">
            <w:pPr>
              <w:jc w:val="center"/>
              <w:rPr>
                <w:rFonts w:cs="Arial"/>
                <w:sz w:val="20"/>
                <w:szCs w:val="20"/>
              </w:rPr>
            </w:pPr>
            <w:r>
              <w:rPr>
                <w:rFonts w:cs="Arial"/>
                <w:sz w:val="20"/>
                <w:szCs w:val="20"/>
              </w:rPr>
              <w:t>DI</w:t>
            </w:r>
            <w:r w:rsidR="00FA394F">
              <w:rPr>
                <w:rFonts w:cs="Arial"/>
                <w:sz w:val="20"/>
                <w:szCs w:val="20"/>
              </w:rPr>
              <w:t>, upstream</w:t>
            </w:r>
          </w:p>
        </w:tc>
      </w:tr>
      <w:tr w:rsidR="002255A7" w:rsidRPr="00783DAC" w:rsidTr="001E4C31">
        <w:tc>
          <w:tcPr>
            <w:tcW w:w="2018" w:type="pct"/>
            <w:shd w:val="pct20" w:color="000000" w:fill="FFFFFF"/>
            <w:vAlign w:val="bottom"/>
          </w:tcPr>
          <w:p w:rsidR="002255A7" w:rsidRPr="001E4C31" w:rsidRDefault="002255A7" w:rsidP="001E4C31">
            <w:pPr>
              <w:jc w:val="center"/>
              <w:rPr>
                <w:rFonts w:cs="Arial"/>
                <w:sz w:val="20"/>
                <w:szCs w:val="20"/>
              </w:rPr>
            </w:pPr>
            <w:r>
              <w:rPr>
                <w:rFonts w:ascii="Calibri" w:hAnsi="Calibri" w:cs="Calibri"/>
                <w:color w:val="000000"/>
                <w:szCs w:val="22"/>
              </w:rPr>
              <w:t>Res-</w:t>
            </w:r>
            <w:proofErr w:type="spellStart"/>
            <w:r>
              <w:rPr>
                <w:rFonts w:ascii="Calibri" w:hAnsi="Calibri" w:cs="Calibri"/>
                <w:color w:val="000000"/>
                <w:szCs w:val="22"/>
              </w:rPr>
              <w:t>mDHWaerator</w:t>
            </w:r>
            <w:proofErr w:type="spellEnd"/>
          </w:p>
        </w:tc>
        <w:tc>
          <w:tcPr>
            <w:tcW w:w="975" w:type="pct"/>
            <w:shd w:val="pct20" w:color="000000" w:fill="FFFFFF"/>
            <w:vAlign w:val="bottom"/>
          </w:tcPr>
          <w:p w:rsidR="002255A7" w:rsidRDefault="002255A7" w:rsidP="001E4C31">
            <w:pPr>
              <w:jc w:val="center"/>
              <w:rPr>
                <w:rFonts w:cs="Arial"/>
                <w:sz w:val="20"/>
                <w:szCs w:val="20"/>
              </w:rPr>
            </w:pPr>
            <w:r>
              <w:rPr>
                <w:rFonts w:cs="Arial"/>
                <w:sz w:val="20"/>
                <w:szCs w:val="20"/>
              </w:rPr>
              <w:t>0.65</w:t>
            </w:r>
          </w:p>
        </w:tc>
        <w:tc>
          <w:tcPr>
            <w:tcW w:w="1098" w:type="pct"/>
            <w:shd w:val="pct20" w:color="000000" w:fill="FFFFFF"/>
            <w:vAlign w:val="bottom"/>
          </w:tcPr>
          <w:p w:rsidR="002255A7" w:rsidRPr="001E4C31" w:rsidRDefault="002255A7" w:rsidP="001E4C31">
            <w:pPr>
              <w:jc w:val="center"/>
              <w:rPr>
                <w:rFonts w:cs="Arial"/>
                <w:sz w:val="20"/>
                <w:szCs w:val="20"/>
              </w:rPr>
            </w:pPr>
            <w:r>
              <w:rPr>
                <w:rFonts w:cs="Arial"/>
                <w:sz w:val="20"/>
                <w:szCs w:val="20"/>
              </w:rPr>
              <w:t>MFM</w:t>
            </w:r>
          </w:p>
        </w:tc>
        <w:tc>
          <w:tcPr>
            <w:tcW w:w="909" w:type="pct"/>
            <w:shd w:val="pct20" w:color="000000" w:fill="FFFFFF"/>
            <w:vAlign w:val="bottom"/>
          </w:tcPr>
          <w:p w:rsidR="002255A7" w:rsidRPr="001E4C31" w:rsidRDefault="002255A7" w:rsidP="001E4C31">
            <w:pPr>
              <w:jc w:val="center"/>
              <w:rPr>
                <w:rFonts w:cs="Arial"/>
                <w:sz w:val="20"/>
                <w:szCs w:val="20"/>
              </w:rPr>
            </w:pPr>
            <w:r>
              <w:rPr>
                <w:rFonts w:cs="Arial"/>
                <w:sz w:val="20"/>
                <w:szCs w:val="20"/>
              </w:rPr>
              <w:t>DI</w:t>
            </w:r>
            <w:r w:rsidR="00FA394F">
              <w:rPr>
                <w:rFonts w:cs="Arial"/>
                <w:sz w:val="20"/>
                <w:szCs w:val="20"/>
              </w:rPr>
              <w:t>, upstream</w:t>
            </w:r>
          </w:p>
        </w:tc>
      </w:tr>
    </w:tbl>
    <w:p w:rsidR="009C5CA7" w:rsidRPr="008F48E1" w:rsidRDefault="009C5CA7" w:rsidP="009C5CA7">
      <w:pPr>
        <w:rPr>
          <w:rFonts w:cs="Arial"/>
          <w:sz w:val="20"/>
          <w:szCs w:val="20"/>
        </w:rPr>
      </w:pPr>
    </w:p>
    <w:p w:rsidR="008F48E1" w:rsidRPr="008F48E1" w:rsidRDefault="008F48E1" w:rsidP="00403BB3">
      <w:pPr>
        <w:ind w:left="720"/>
        <w:rPr>
          <w:rFonts w:cs="Arial"/>
          <w:sz w:val="20"/>
          <w:szCs w:val="20"/>
        </w:rPr>
      </w:pPr>
    </w:p>
    <w:p w:rsidR="00123A5A" w:rsidRDefault="00123A5A" w:rsidP="00FA595F">
      <w:pPr>
        <w:rPr>
          <w:rFonts w:cs="Arial"/>
          <w:b/>
          <w:szCs w:val="22"/>
        </w:rPr>
      </w:pPr>
    </w:p>
    <w:p w:rsidR="00123A5A" w:rsidRDefault="00123A5A" w:rsidP="00FA595F">
      <w:pPr>
        <w:rPr>
          <w:rFonts w:cs="Arial"/>
          <w:b/>
          <w:szCs w:val="22"/>
        </w:rPr>
      </w:pPr>
    </w:p>
    <w:p w:rsidR="002F2D19" w:rsidRPr="00403BB3" w:rsidRDefault="009C5CA7" w:rsidP="00FA595F">
      <w:pPr>
        <w:rPr>
          <w:szCs w:val="22"/>
        </w:rPr>
      </w:pPr>
      <w:r w:rsidRPr="00403BB3">
        <w:rPr>
          <w:rFonts w:cs="Arial"/>
          <w:b/>
          <w:szCs w:val="22"/>
        </w:rPr>
        <w:t>Effective Useful Life</w:t>
      </w:r>
      <w:r w:rsidR="00D719E9" w:rsidRPr="00403BB3">
        <w:rPr>
          <w:rFonts w:cs="Arial"/>
          <w:b/>
          <w:szCs w:val="22"/>
        </w:rPr>
        <w:t xml:space="preserve"> / Remaining Useful Life</w:t>
      </w:r>
      <w:r w:rsidRPr="00403BB3">
        <w:rPr>
          <w:rFonts w:cs="Arial"/>
          <w:b/>
          <w:szCs w:val="22"/>
        </w:rPr>
        <w:t>:</w:t>
      </w:r>
      <w:r w:rsidR="00437BE1" w:rsidRPr="00403BB3">
        <w:rPr>
          <w:szCs w:val="22"/>
        </w:rPr>
        <w:t xml:space="preserve"> </w:t>
      </w:r>
    </w:p>
    <w:p w:rsidR="00403BB3" w:rsidRPr="009B11A6" w:rsidRDefault="00E66FCE" w:rsidP="00FA595F">
      <w:pPr>
        <w:rPr>
          <w:b/>
        </w:rPr>
      </w:pPr>
      <w:r>
        <w:rPr>
          <w:b/>
        </w:rPr>
        <w:t>Table 6</w:t>
      </w:r>
      <w:r w:rsidR="009B11A6" w:rsidRPr="009B11A6">
        <w:rPr>
          <w:b/>
        </w:rPr>
        <w:t xml:space="preserve"> Effective Useful Life</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945"/>
        <w:gridCol w:w="985"/>
        <w:gridCol w:w="1176"/>
        <w:gridCol w:w="825"/>
        <w:gridCol w:w="985"/>
        <w:gridCol w:w="957"/>
        <w:gridCol w:w="1135"/>
        <w:gridCol w:w="1377"/>
      </w:tblGrid>
      <w:tr w:rsidR="00E66FCE" w:rsidRPr="00783DAC" w:rsidTr="00E66FCE">
        <w:trPr>
          <w:trHeight w:val="671"/>
        </w:trPr>
        <w:tc>
          <w:tcPr>
            <w:tcW w:w="1252" w:type="dxa"/>
            <w:shd w:val="clear" w:color="auto" w:fill="auto"/>
          </w:tcPr>
          <w:p w:rsidR="002255A7" w:rsidRPr="00783DAC" w:rsidRDefault="002255A7" w:rsidP="004E34DD">
            <w:pPr>
              <w:rPr>
                <w:rFonts w:cs="Arial"/>
                <w:b/>
                <w:sz w:val="20"/>
                <w:szCs w:val="20"/>
              </w:rPr>
            </w:pPr>
            <w:r w:rsidRPr="00783DAC">
              <w:rPr>
                <w:rFonts w:cs="Arial"/>
                <w:b/>
                <w:sz w:val="20"/>
                <w:szCs w:val="20"/>
              </w:rPr>
              <w:t>Building type</w:t>
            </w:r>
            <w:r>
              <w:rPr>
                <w:rFonts w:cs="Arial"/>
                <w:b/>
                <w:sz w:val="20"/>
                <w:szCs w:val="20"/>
              </w:rPr>
              <w:t xml:space="preserve"> </w:t>
            </w:r>
          </w:p>
        </w:tc>
        <w:tc>
          <w:tcPr>
            <w:tcW w:w="945" w:type="dxa"/>
            <w:shd w:val="clear" w:color="auto" w:fill="auto"/>
          </w:tcPr>
          <w:p w:rsidR="002255A7" w:rsidRPr="00783DAC" w:rsidRDefault="002255A7" w:rsidP="004E34D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985" w:type="dxa"/>
            <w:shd w:val="clear" w:color="auto" w:fill="auto"/>
          </w:tcPr>
          <w:p w:rsidR="002255A7" w:rsidRPr="00783DAC" w:rsidRDefault="002255A7" w:rsidP="004E34DD">
            <w:pPr>
              <w:rPr>
                <w:rFonts w:cs="Arial"/>
                <w:b/>
                <w:sz w:val="20"/>
                <w:szCs w:val="20"/>
              </w:rPr>
            </w:pPr>
            <w:r w:rsidRPr="00783DAC">
              <w:rPr>
                <w:rFonts w:cs="Arial"/>
                <w:b/>
                <w:sz w:val="20"/>
                <w:szCs w:val="20"/>
              </w:rPr>
              <w:t>Climate Zone</w:t>
            </w:r>
            <w:r>
              <w:rPr>
                <w:rFonts w:cs="Arial"/>
                <w:b/>
                <w:sz w:val="20"/>
                <w:szCs w:val="20"/>
              </w:rPr>
              <w:t xml:space="preserve"> </w:t>
            </w:r>
          </w:p>
        </w:tc>
        <w:tc>
          <w:tcPr>
            <w:tcW w:w="1176" w:type="dxa"/>
            <w:shd w:val="clear" w:color="auto" w:fill="auto"/>
          </w:tcPr>
          <w:p w:rsidR="002255A7" w:rsidRPr="00783DAC" w:rsidRDefault="002255A7" w:rsidP="004E34DD">
            <w:pPr>
              <w:rPr>
                <w:rFonts w:cs="Arial"/>
                <w:b/>
                <w:sz w:val="20"/>
                <w:szCs w:val="20"/>
              </w:rPr>
            </w:pPr>
            <w:r w:rsidRPr="00783DAC">
              <w:rPr>
                <w:rFonts w:cs="Arial"/>
                <w:b/>
                <w:sz w:val="20"/>
                <w:szCs w:val="20"/>
              </w:rPr>
              <w:t xml:space="preserve">Electric Savings Watts </w:t>
            </w:r>
          </w:p>
        </w:tc>
        <w:tc>
          <w:tcPr>
            <w:tcW w:w="825" w:type="dxa"/>
            <w:shd w:val="clear" w:color="auto" w:fill="auto"/>
          </w:tcPr>
          <w:p w:rsidR="002255A7" w:rsidRPr="00783DAC" w:rsidRDefault="002255A7" w:rsidP="004E34DD">
            <w:pPr>
              <w:rPr>
                <w:rFonts w:cs="Arial"/>
                <w:b/>
                <w:sz w:val="20"/>
                <w:szCs w:val="20"/>
              </w:rPr>
            </w:pPr>
            <w:r w:rsidRPr="00783DAC">
              <w:rPr>
                <w:rFonts w:cs="Arial"/>
                <w:b/>
                <w:sz w:val="20"/>
                <w:szCs w:val="20"/>
              </w:rPr>
              <w:t>Deer units</w:t>
            </w:r>
          </w:p>
        </w:tc>
        <w:tc>
          <w:tcPr>
            <w:tcW w:w="985" w:type="dxa"/>
            <w:shd w:val="clear" w:color="auto" w:fill="auto"/>
          </w:tcPr>
          <w:p w:rsidR="002255A7" w:rsidRPr="00783DAC" w:rsidRDefault="002255A7" w:rsidP="004E34DD">
            <w:pPr>
              <w:rPr>
                <w:rFonts w:cs="Arial"/>
                <w:b/>
                <w:sz w:val="20"/>
                <w:szCs w:val="20"/>
              </w:rPr>
            </w:pPr>
            <w:r w:rsidRPr="00783DAC">
              <w:rPr>
                <w:rFonts w:cs="Arial"/>
                <w:b/>
                <w:sz w:val="20"/>
                <w:szCs w:val="20"/>
              </w:rPr>
              <w:t>DEER Version</w:t>
            </w:r>
          </w:p>
        </w:tc>
        <w:tc>
          <w:tcPr>
            <w:tcW w:w="957" w:type="dxa"/>
            <w:shd w:val="clear" w:color="auto" w:fill="auto"/>
          </w:tcPr>
          <w:p w:rsidR="002255A7" w:rsidRPr="00783DAC" w:rsidRDefault="002255A7" w:rsidP="004E34DD">
            <w:pPr>
              <w:rPr>
                <w:rFonts w:cs="Arial"/>
                <w:b/>
                <w:sz w:val="20"/>
                <w:szCs w:val="20"/>
              </w:rPr>
            </w:pPr>
            <w:r>
              <w:rPr>
                <w:rFonts w:cs="Arial"/>
                <w:b/>
                <w:sz w:val="20"/>
                <w:szCs w:val="20"/>
              </w:rPr>
              <w:t>EUL</w:t>
            </w:r>
          </w:p>
        </w:tc>
        <w:tc>
          <w:tcPr>
            <w:tcW w:w="1135" w:type="dxa"/>
          </w:tcPr>
          <w:p w:rsidR="002255A7" w:rsidRDefault="002255A7" w:rsidP="004E34DD">
            <w:pPr>
              <w:rPr>
                <w:rFonts w:cs="Arial"/>
                <w:b/>
                <w:sz w:val="20"/>
                <w:szCs w:val="20"/>
              </w:rPr>
            </w:pPr>
            <w:r>
              <w:rPr>
                <w:rFonts w:cs="Arial"/>
                <w:b/>
                <w:sz w:val="20"/>
                <w:szCs w:val="20"/>
              </w:rPr>
              <w:t xml:space="preserve">Measure </w:t>
            </w:r>
          </w:p>
        </w:tc>
        <w:tc>
          <w:tcPr>
            <w:tcW w:w="1377" w:type="dxa"/>
          </w:tcPr>
          <w:p w:rsidR="002255A7" w:rsidRDefault="00E66FCE" w:rsidP="004E34DD">
            <w:pPr>
              <w:rPr>
                <w:rFonts w:cs="Arial"/>
                <w:b/>
                <w:sz w:val="20"/>
                <w:szCs w:val="20"/>
              </w:rPr>
            </w:pPr>
            <w:r>
              <w:rPr>
                <w:rFonts w:cs="Arial"/>
                <w:b/>
                <w:sz w:val="20"/>
                <w:szCs w:val="20"/>
              </w:rPr>
              <w:t>DEER ID</w:t>
            </w:r>
          </w:p>
        </w:tc>
      </w:tr>
      <w:tr w:rsidR="00E66FCE" w:rsidRPr="00783DAC" w:rsidTr="00E66FCE">
        <w:trPr>
          <w:trHeight w:val="108"/>
        </w:trPr>
        <w:tc>
          <w:tcPr>
            <w:tcW w:w="1252" w:type="dxa"/>
            <w:shd w:val="clear" w:color="auto" w:fill="auto"/>
          </w:tcPr>
          <w:p w:rsidR="002255A7" w:rsidRPr="00783DAC" w:rsidRDefault="002255A7" w:rsidP="004E34DD">
            <w:pPr>
              <w:rPr>
                <w:b/>
              </w:rPr>
            </w:pPr>
            <w:r>
              <w:rPr>
                <w:b/>
              </w:rPr>
              <w:lastRenderedPageBreak/>
              <w:t>MFM/SFM</w:t>
            </w:r>
          </w:p>
        </w:tc>
        <w:tc>
          <w:tcPr>
            <w:tcW w:w="945" w:type="dxa"/>
            <w:shd w:val="clear" w:color="auto" w:fill="auto"/>
          </w:tcPr>
          <w:p w:rsidR="002255A7" w:rsidRPr="00783DAC" w:rsidRDefault="002255A7" w:rsidP="004E34DD">
            <w:pPr>
              <w:rPr>
                <w:b/>
              </w:rPr>
            </w:pPr>
            <w:r>
              <w:rPr>
                <w:b/>
              </w:rPr>
              <w:t>Any</w:t>
            </w:r>
          </w:p>
        </w:tc>
        <w:tc>
          <w:tcPr>
            <w:tcW w:w="985" w:type="dxa"/>
            <w:shd w:val="clear" w:color="auto" w:fill="auto"/>
          </w:tcPr>
          <w:p w:rsidR="002255A7" w:rsidRPr="00783DAC" w:rsidRDefault="002255A7" w:rsidP="004E34DD">
            <w:pPr>
              <w:rPr>
                <w:b/>
              </w:rPr>
            </w:pPr>
            <w:r>
              <w:rPr>
                <w:b/>
              </w:rPr>
              <w:t>Any</w:t>
            </w:r>
          </w:p>
        </w:tc>
        <w:tc>
          <w:tcPr>
            <w:tcW w:w="1176" w:type="dxa"/>
            <w:shd w:val="clear" w:color="auto" w:fill="auto"/>
          </w:tcPr>
          <w:p w:rsidR="002255A7" w:rsidRPr="00783DAC" w:rsidRDefault="002255A7" w:rsidP="004E34DD">
            <w:pPr>
              <w:rPr>
                <w:b/>
              </w:rPr>
            </w:pPr>
            <w:r>
              <w:rPr>
                <w:b/>
              </w:rPr>
              <w:t>Any</w:t>
            </w:r>
          </w:p>
        </w:tc>
        <w:tc>
          <w:tcPr>
            <w:tcW w:w="825" w:type="dxa"/>
            <w:shd w:val="clear" w:color="auto" w:fill="auto"/>
          </w:tcPr>
          <w:p w:rsidR="002255A7" w:rsidRPr="00783DAC" w:rsidRDefault="002255A7" w:rsidP="004E34DD">
            <w:pPr>
              <w:rPr>
                <w:b/>
              </w:rPr>
            </w:pPr>
            <w:r>
              <w:rPr>
                <w:b/>
              </w:rPr>
              <w:t>Each</w:t>
            </w:r>
          </w:p>
        </w:tc>
        <w:tc>
          <w:tcPr>
            <w:tcW w:w="985" w:type="dxa"/>
            <w:shd w:val="clear" w:color="auto" w:fill="auto"/>
          </w:tcPr>
          <w:p w:rsidR="002255A7" w:rsidRPr="00783DAC" w:rsidRDefault="002255A7" w:rsidP="004E34DD">
            <w:pPr>
              <w:rPr>
                <w:b/>
              </w:rPr>
            </w:pPr>
            <w:r>
              <w:rPr>
                <w:b/>
              </w:rPr>
              <w:t>2014</w:t>
            </w:r>
          </w:p>
        </w:tc>
        <w:tc>
          <w:tcPr>
            <w:tcW w:w="957" w:type="dxa"/>
            <w:shd w:val="clear" w:color="auto" w:fill="auto"/>
          </w:tcPr>
          <w:p w:rsidR="002255A7" w:rsidRPr="00783DAC" w:rsidRDefault="002255A7" w:rsidP="004E34DD">
            <w:pPr>
              <w:rPr>
                <w:b/>
              </w:rPr>
            </w:pPr>
            <w:r>
              <w:rPr>
                <w:b/>
              </w:rPr>
              <w:t xml:space="preserve">10 </w:t>
            </w:r>
            <w:proofErr w:type="spellStart"/>
            <w:r>
              <w:rPr>
                <w:b/>
              </w:rPr>
              <w:t>yrs</w:t>
            </w:r>
            <w:proofErr w:type="spellEnd"/>
          </w:p>
        </w:tc>
        <w:tc>
          <w:tcPr>
            <w:tcW w:w="1135" w:type="dxa"/>
          </w:tcPr>
          <w:p w:rsidR="002255A7" w:rsidRPr="00783DAC" w:rsidRDefault="002255A7" w:rsidP="004E34DD">
            <w:pPr>
              <w:rPr>
                <w:b/>
              </w:rPr>
            </w:pPr>
            <w:r>
              <w:rPr>
                <w:b/>
              </w:rPr>
              <w:t>Aerators</w:t>
            </w:r>
          </w:p>
        </w:tc>
        <w:tc>
          <w:tcPr>
            <w:tcW w:w="1377" w:type="dxa"/>
          </w:tcPr>
          <w:p w:rsidR="002255A7" w:rsidRDefault="002255A7" w:rsidP="004E34DD">
            <w:pPr>
              <w:rPr>
                <w:rFonts w:ascii="Calibri" w:hAnsi="Calibri" w:cs="Calibri"/>
                <w:color w:val="000000"/>
                <w:szCs w:val="22"/>
              </w:rPr>
            </w:pPr>
            <w:proofErr w:type="spellStart"/>
            <w:r>
              <w:rPr>
                <w:rFonts w:ascii="Calibri" w:hAnsi="Calibri" w:cs="Calibri"/>
                <w:color w:val="000000"/>
                <w:szCs w:val="22"/>
              </w:rPr>
              <w:t>WtrHt</w:t>
            </w:r>
            <w:proofErr w:type="spellEnd"/>
            <w:r>
              <w:rPr>
                <w:rFonts w:ascii="Calibri" w:hAnsi="Calibri" w:cs="Calibri"/>
                <w:color w:val="000000"/>
                <w:szCs w:val="22"/>
              </w:rPr>
              <w:t>-WH-</w:t>
            </w:r>
            <w:proofErr w:type="spellStart"/>
            <w:r>
              <w:rPr>
                <w:rFonts w:ascii="Calibri" w:hAnsi="Calibri" w:cs="Calibri"/>
                <w:color w:val="000000"/>
                <w:szCs w:val="22"/>
              </w:rPr>
              <w:t>Aertr</w:t>
            </w:r>
            <w:proofErr w:type="spellEnd"/>
          </w:p>
          <w:p w:rsidR="002255A7" w:rsidRDefault="001902A9" w:rsidP="004E34DD">
            <w:pPr>
              <w:rPr>
                <w:b/>
              </w:rPr>
            </w:pPr>
            <w:r>
              <w:rPr>
                <w:b/>
              </w:rPr>
              <w:t xml:space="preserve"> </w:t>
            </w:r>
          </w:p>
        </w:tc>
      </w:tr>
      <w:tr w:rsidR="00E66FCE" w:rsidRPr="00783DAC" w:rsidTr="00E66FCE">
        <w:trPr>
          <w:trHeight w:val="109"/>
        </w:trPr>
        <w:tc>
          <w:tcPr>
            <w:tcW w:w="1252" w:type="dxa"/>
            <w:shd w:val="clear" w:color="auto" w:fill="auto"/>
          </w:tcPr>
          <w:p w:rsidR="002255A7" w:rsidRPr="00783DAC" w:rsidRDefault="002255A7" w:rsidP="004E34DD">
            <w:pPr>
              <w:rPr>
                <w:b/>
              </w:rPr>
            </w:pPr>
            <w:r>
              <w:rPr>
                <w:b/>
              </w:rPr>
              <w:t>MFM/SFM</w:t>
            </w:r>
          </w:p>
        </w:tc>
        <w:tc>
          <w:tcPr>
            <w:tcW w:w="945" w:type="dxa"/>
            <w:shd w:val="clear" w:color="auto" w:fill="auto"/>
          </w:tcPr>
          <w:p w:rsidR="002255A7" w:rsidRPr="00783DAC" w:rsidRDefault="002255A7" w:rsidP="004E34DD">
            <w:pPr>
              <w:rPr>
                <w:b/>
              </w:rPr>
            </w:pPr>
            <w:r>
              <w:rPr>
                <w:b/>
              </w:rPr>
              <w:t>Any</w:t>
            </w:r>
          </w:p>
        </w:tc>
        <w:tc>
          <w:tcPr>
            <w:tcW w:w="985" w:type="dxa"/>
            <w:shd w:val="clear" w:color="auto" w:fill="auto"/>
          </w:tcPr>
          <w:p w:rsidR="002255A7" w:rsidRPr="00783DAC" w:rsidRDefault="002255A7" w:rsidP="004E34DD">
            <w:pPr>
              <w:rPr>
                <w:b/>
              </w:rPr>
            </w:pPr>
            <w:r>
              <w:rPr>
                <w:b/>
              </w:rPr>
              <w:t>Any</w:t>
            </w:r>
          </w:p>
        </w:tc>
        <w:tc>
          <w:tcPr>
            <w:tcW w:w="1176" w:type="dxa"/>
            <w:shd w:val="clear" w:color="auto" w:fill="auto"/>
          </w:tcPr>
          <w:p w:rsidR="002255A7" w:rsidRPr="00783DAC" w:rsidRDefault="002255A7" w:rsidP="004E34DD">
            <w:pPr>
              <w:rPr>
                <w:b/>
              </w:rPr>
            </w:pPr>
            <w:r>
              <w:rPr>
                <w:b/>
              </w:rPr>
              <w:t>Any</w:t>
            </w:r>
          </w:p>
        </w:tc>
        <w:tc>
          <w:tcPr>
            <w:tcW w:w="825" w:type="dxa"/>
            <w:shd w:val="clear" w:color="auto" w:fill="auto"/>
          </w:tcPr>
          <w:p w:rsidR="002255A7" w:rsidRPr="00783DAC" w:rsidRDefault="002255A7" w:rsidP="004E34DD">
            <w:pPr>
              <w:rPr>
                <w:b/>
              </w:rPr>
            </w:pPr>
            <w:r>
              <w:rPr>
                <w:b/>
              </w:rPr>
              <w:t>Each</w:t>
            </w:r>
          </w:p>
        </w:tc>
        <w:tc>
          <w:tcPr>
            <w:tcW w:w="985" w:type="dxa"/>
            <w:shd w:val="clear" w:color="auto" w:fill="auto"/>
          </w:tcPr>
          <w:p w:rsidR="002255A7" w:rsidRPr="00783DAC" w:rsidRDefault="002255A7" w:rsidP="004E34DD">
            <w:pPr>
              <w:rPr>
                <w:b/>
              </w:rPr>
            </w:pPr>
            <w:r>
              <w:rPr>
                <w:b/>
              </w:rPr>
              <w:t>2014</w:t>
            </w:r>
          </w:p>
        </w:tc>
        <w:tc>
          <w:tcPr>
            <w:tcW w:w="957" w:type="dxa"/>
            <w:shd w:val="clear" w:color="auto" w:fill="auto"/>
          </w:tcPr>
          <w:p w:rsidR="002255A7" w:rsidRPr="00783DAC" w:rsidRDefault="002255A7" w:rsidP="004E34DD">
            <w:pPr>
              <w:rPr>
                <w:b/>
              </w:rPr>
            </w:pPr>
            <w:r>
              <w:rPr>
                <w:b/>
              </w:rPr>
              <w:t xml:space="preserve">10 </w:t>
            </w:r>
            <w:proofErr w:type="spellStart"/>
            <w:r>
              <w:rPr>
                <w:b/>
              </w:rPr>
              <w:t>yrs</w:t>
            </w:r>
            <w:proofErr w:type="spellEnd"/>
          </w:p>
        </w:tc>
        <w:tc>
          <w:tcPr>
            <w:tcW w:w="1135" w:type="dxa"/>
          </w:tcPr>
          <w:p w:rsidR="002255A7" w:rsidRPr="00783DAC" w:rsidRDefault="002255A7" w:rsidP="004E34DD">
            <w:pPr>
              <w:rPr>
                <w:b/>
              </w:rPr>
            </w:pPr>
            <w:r>
              <w:rPr>
                <w:b/>
              </w:rPr>
              <w:t>Showerheads</w:t>
            </w:r>
          </w:p>
        </w:tc>
        <w:tc>
          <w:tcPr>
            <w:tcW w:w="1377" w:type="dxa"/>
          </w:tcPr>
          <w:p w:rsidR="002255A7" w:rsidRDefault="002255A7" w:rsidP="004E34DD">
            <w:pPr>
              <w:rPr>
                <w:rFonts w:ascii="Calibri" w:hAnsi="Calibri" w:cs="Calibri"/>
                <w:color w:val="000000"/>
                <w:szCs w:val="22"/>
              </w:rPr>
            </w:pPr>
            <w:proofErr w:type="spellStart"/>
            <w:r>
              <w:rPr>
                <w:rFonts w:ascii="Calibri" w:hAnsi="Calibri" w:cs="Calibri"/>
                <w:color w:val="000000"/>
                <w:szCs w:val="22"/>
              </w:rPr>
              <w:t>WtrHt</w:t>
            </w:r>
            <w:proofErr w:type="spellEnd"/>
            <w:r>
              <w:rPr>
                <w:rFonts w:ascii="Calibri" w:hAnsi="Calibri" w:cs="Calibri"/>
                <w:color w:val="000000"/>
                <w:szCs w:val="22"/>
              </w:rPr>
              <w:t>-WH-</w:t>
            </w:r>
            <w:proofErr w:type="spellStart"/>
            <w:r>
              <w:rPr>
                <w:rFonts w:ascii="Calibri" w:hAnsi="Calibri" w:cs="Calibri"/>
                <w:color w:val="000000"/>
                <w:szCs w:val="22"/>
              </w:rPr>
              <w:t>Shrhd</w:t>
            </w:r>
            <w:proofErr w:type="spellEnd"/>
          </w:p>
          <w:p w:rsidR="002255A7" w:rsidRDefault="002255A7" w:rsidP="004E34DD">
            <w:pPr>
              <w:rPr>
                <w:b/>
              </w:rPr>
            </w:pPr>
          </w:p>
        </w:tc>
      </w:tr>
    </w:tbl>
    <w:p w:rsidR="001A4516" w:rsidRDefault="001A4516" w:rsidP="009F7164">
      <w:pPr>
        <w:rPr>
          <w:b/>
          <w:color w:val="0000FF"/>
        </w:rPr>
      </w:pPr>
    </w:p>
    <w:p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8F48E1" w:rsidRPr="00765936">
        <w:rPr>
          <w:rFonts w:cs="Arial"/>
          <w:b/>
          <w:sz w:val="20"/>
          <w:szCs w:val="20"/>
        </w:rPr>
        <w:tab/>
      </w:r>
      <w:r w:rsidR="008F48E1">
        <w:rPr>
          <w:rFonts w:cs="Arial"/>
          <w:b/>
          <w:sz w:val="20"/>
          <w:szCs w:val="20"/>
        </w:rPr>
        <w:tab/>
      </w:r>
      <w:r w:rsidR="008F48E1">
        <w:rPr>
          <w:rFonts w:cs="Arial"/>
          <w:b/>
          <w:sz w:val="20"/>
          <w:szCs w:val="20"/>
        </w:rPr>
        <w:tab/>
      </w:r>
      <w:r w:rsidR="008F48E1">
        <w:rPr>
          <w:rFonts w:cs="Arial"/>
          <w:b/>
          <w:sz w:val="20"/>
          <w:szCs w:val="20"/>
        </w:rPr>
        <w:tab/>
      </w:r>
      <w:r w:rsidR="008F48E1" w:rsidRPr="00BA7D18">
        <w:rPr>
          <w:rFonts w:cs="Arial"/>
          <w:b/>
          <w:sz w:val="20"/>
          <w:szCs w:val="20"/>
        </w:rPr>
        <w:t xml:space="preserve">          DEER Version and Impact IDs</w:t>
      </w:r>
    </w:p>
    <w:p w:rsidR="001902A9" w:rsidRPr="00403BB3" w:rsidRDefault="001902A9" w:rsidP="001902A9">
      <w:pPr>
        <w:pStyle w:val="ListParagraph"/>
        <w:numPr>
          <w:ilvl w:val="0"/>
          <w:numId w:val="11"/>
        </w:numPr>
        <w:rPr>
          <w:sz w:val="20"/>
          <w:szCs w:val="20"/>
        </w:rPr>
      </w:pPr>
      <w:r w:rsidRPr="00403BB3">
        <w:rPr>
          <w:bCs/>
          <w:sz w:val="20"/>
          <w:szCs w:val="20"/>
        </w:rPr>
        <w:t>In-Service Rate</w:t>
      </w:r>
      <w:r w:rsidRPr="00403BB3">
        <w:rPr>
          <w:bCs/>
          <w:sz w:val="20"/>
          <w:szCs w:val="20"/>
        </w:rPr>
        <w:fldChar w:fldCharType="begin"/>
      </w:r>
      <w:r w:rsidRPr="00403BB3">
        <w:rPr>
          <w:sz w:val="20"/>
          <w:szCs w:val="20"/>
        </w:rPr>
        <w:instrText xml:space="preserve"> XE "In-Service Rate" </w:instrText>
      </w:r>
      <w:r w:rsidRPr="00403BB3">
        <w:rPr>
          <w:bCs/>
          <w:sz w:val="20"/>
          <w:szCs w:val="20"/>
        </w:rPr>
        <w:fldChar w:fldCharType="end"/>
      </w:r>
      <w:r w:rsidRPr="00403BB3">
        <w:rPr>
          <w:bCs/>
          <w:sz w:val="20"/>
          <w:szCs w:val="20"/>
        </w:rPr>
        <w:t xml:space="preserve"> (ISR</w:t>
      </w:r>
      <w:r w:rsidRPr="00403BB3">
        <w:rPr>
          <w:bCs/>
          <w:sz w:val="20"/>
          <w:szCs w:val="20"/>
        </w:rPr>
        <w:fldChar w:fldCharType="begin"/>
      </w:r>
      <w:r w:rsidRPr="00403BB3">
        <w:rPr>
          <w:sz w:val="20"/>
          <w:szCs w:val="20"/>
        </w:rPr>
        <w:instrText xml:space="preserve"> XE "</w:instrText>
      </w:r>
      <w:r w:rsidRPr="00403BB3">
        <w:rPr>
          <w:bCs/>
          <w:sz w:val="20"/>
          <w:szCs w:val="20"/>
        </w:rPr>
        <w:instrText>ISR</w:instrText>
      </w:r>
      <w:r w:rsidRPr="00403BB3">
        <w:rPr>
          <w:sz w:val="20"/>
          <w:szCs w:val="20"/>
        </w:rPr>
        <w:instrText xml:space="preserve">" </w:instrText>
      </w:r>
      <w:r w:rsidRPr="00403BB3">
        <w:rPr>
          <w:bCs/>
          <w:sz w:val="20"/>
          <w:szCs w:val="20"/>
        </w:rPr>
        <w:fldChar w:fldCharType="end"/>
      </w:r>
      <w:r w:rsidRPr="00403BB3">
        <w:rPr>
          <w:bCs/>
          <w:sz w:val="20"/>
          <w:szCs w:val="20"/>
        </w:rPr>
        <w:t>)</w:t>
      </w:r>
      <w:r w:rsidR="00403BB3" w:rsidRPr="00403BB3">
        <w:rPr>
          <w:bCs/>
          <w:sz w:val="20"/>
          <w:szCs w:val="20"/>
        </w:rPr>
        <w:t xml:space="preserve"> for aerators</w:t>
      </w:r>
      <w:r w:rsidRPr="00403BB3">
        <w:rPr>
          <w:sz w:val="20"/>
          <w:szCs w:val="20"/>
        </w:rPr>
        <w:t>:  </w:t>
      </w:r>
      <w:r w:rsidR="00403BB3" w:rsidRPr="00403BB3">
        <w:rPr>
          <w:sz w:val="20"/>
          <w:szCs w:val="20"/>
        </w:rPr>
        <w:t>0.665 per DEER2014</w:t>
      </w:r>
      <w:r w:rsidRPr="00403BB3">
        <w:rPr>
          <w:sz w:val="20"/>
          <w:szCs w:val="20"/>
        </w:rPr>
        <w:t xml:space="preserve"> </w:t>
      </w:r>
    </w:p>
    <w:p w:rsidR="001902A9" w:rsidRPr="00045A33" w:rsidRDefault="001902A9" w:rsidP="001902A9">
      <w:pPr>
        <w:pStyle w:val="ListParagraph"/>
        <w:numPr>
          <w:ilvl w:val="0"/>
          <w:numId w:val="11"/>
        </w:numPr>
      </w:pPr>
      <w:r w:rsidRPr="00403BB3">
        <w:rPr>
          <w:bCs/>
          <w:sz w:val="20"/>
          <w:szCs w:val="20"/>
        </w:rPr>
        <w:t xml:space="preserve">ISR for Showerheads: </w:t>
      </w:r>
      <w:proofErr w:type="gramStart"/>
      <w:r w:rsidRPr="00403BB3">
        <w:rPr>
          <w:bCs/>
          <w:sz w:val="20"/>
          <w:szCs w:val="20"/>
        </w:rPr>
        <w:t>0.8 ,</w:t>
      </w:r>
      <w:proofErr w:type="gramEnd"/>
      <w:r w:rsidRPr="00403BB3">
        <w:rPr>
          <w:bCs/>
          <w:sz w:val="20"/>
          <w:szCs w:val="20"/>
        </w:rPr>
        <w:t xml:space="preserve"> 0.59 for Shower heads with thermostatic controls</w:t>
      </w:r>
      <w:r w:rsidR="00403BB3" w:rsidRPr="00403BB3">
        <w:rPr>
          <w:bCs/>
          <w:sz w:val="20"/>
          <w:szCs w:val="20"/>
        </w:rPr>
        <w:t xml:space="preserve"> per DEER2014</w:t>
      </w:r>
      <w:r w:rsidRPr="00403BB3">
        <w:rPr>
          <w:bCs/>
          <w:sz w:val="20"/>
          <w:szCs w:val="20"/>
        </w:rPr>
        <w:t>.</w:t>
      </w:r>
    </w:p>
    <w:p w:rsidR="001A6882" w:rsidRDefault="001A6882" w:rsidP="009B11A6">
      <w:pPr>
        <w:rPr>
          <w:rFonts w:cs="Arial"/>
          <w:b/>
          <w:sz w:val="20"/>
          <w:szCs w:val="20"/>
        </w:rPr>
      </w:pPr>
    </w:p>
    <w:p w:rsidR="009B11A6" w:rsidRPr="001A6882" w:rsidRDefault="00E66FCE" w:rsidP="009B11A6">
      <w:pPr>
        <w:rPr>
          <w:rFonts w:cs="Arial"/>
          <w:b/>
          <w:sz w:val="20"/>
          <w:szCs w:val="20"/>
          <w:highlight w:val="yellow"/>
        </w:rPr>
      </w:pPr>
      <w:r>
        <w:rPr>
          <w:rFonts w:cs="Arial"/>
          <w:b/>
          <w:sz w:val="20"/>
          <w:szCs w:val="20"/>
        </w:rPr>
        <w:t>Table 7</w:t>
      </w:r>
      <w:r w:rsidR="001A6882" w:rsidRPr="001A6882">
        <w:rPr>
          <w:rFonts w:cs="Arial"/>
          <w:b/>
          <w:sz w:val="20"/>
          <w:szCs w:val="20"/>
        </w:rPr>
        <w:t xml:space="preserve"> </w:t>
      </w:r>
      <w:proofErr w:type="gramStart"/>
      <w:r w:rsidR="001A6882" w:rsidRPr="001A6882">
        <w:rPr>
          <w:rFonts w:cs="Arial"/>
          <w:b/>
          <w:sz w:val="20"/>
          <w:szCs w:val="20"/>
        </w:rPr>
        <w:t>In</w:t>
      </w:r>
      <w:proofErr w:type="gramEnd"/>
      <w:r w:rsidR="001A6882" w:rsidRPr="001A6882">
        <w:rPr>
          <w:rFonts w:cs="Arial"/>
          <w:b/>
          <w:sz w:val="20"/>
          <w:szCs w:val="20"/>
        </w:rPr>
        <w:t xml:space="preserve"> Service Rate or GSIA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3"/>
        <w:gridCol w:w="2103"/>
        <w:gridCol w:w="1694"/>
        <w:gridCol w:w="1241"/>
        <w:gridCol w:w="1257"/>
        <w:gridCol w:w="1558"/>
      </w:tblGrid>
      <w:tr w:rsidR="00403BB3" w:rsidRPr="00783DAC" w:rsidTr="00783DA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Building type</w:t>
            </w:r>
            <w:r w:rsidR="00403BB3">
              <w:rPr>
                <w:rFonts w:cs="Arial"/>
                <w:b/>
                <w:sz w:val="20"/>
                <w:szCs w:val="20"/>
              </w:rPr>
              <w:t>/vin/CZ</w:t>
            </w:r>
            <w:r w:rsidR="00437BE1">
              <w:rPr>
                <w:rFonts w:cs="Arial"/>
                <w:b/>
                <w:sz w:val="20"/>
                <w:szCs w:val="20"/>
              </w:rPr>
              <w:t xml:space="preserve"> </w:t>
            </w:r>
          </w:p>
        </w:tc>
        <w:tc>
          <w:tcPr>
            <w:tcW w:w="0" w:type="auto"/>
            <w:shd w:val="clear" w:color="auto" w:fill="auto"/>
          </w:tcPr>
          <w:p w:rsidR="008F48E1" w:rsidRPr="00783DAC" w:rsidRDefault="00403BB3" w:rsidP="00FC0CB3">
            <w:pPr>
              <w:rPr>
                <w:rFonts w:cs="Arial"/>
                <w:b/>
                <w:sz w:val="20"/>
                <w:szCs w:val="20"/>
              </w:rPr>
            </w:pPr>
            <w:r>
              <w:rPr>
                <w:rFonts w:cs="Arial"/>
                <w:b/>
                <w:sz w:val="20"/>
                <w:szCs w:val="20"/>
              </w:rPr>
              <w:t>measure</w:t>
            </w:r>
          </w:p>
        </w:tc>
        <w:tc>
          <w:tcPr>
            <w:tcW w:w="0" w:type="auto"/>
            <w:shd w:val="clear" w:color="auto" w:fill="auto"/>
          </w:tcPr>
          <w:p w:rsidR="008F48E1" w:rsidRPr="00783DAC" w:rsidRDefault="00403BB3" w:rsidP="00FC0CB3">
            <w:pPr>
              <w:rPr>
                <w:rFonts w:cs="Arial"/>
                <w:b/>
                <w:sz w:val="20"/>
                <w:szCs w:val="20"/>
              </w:rPr>
            </w:pPr>
            <w:r>
              <w:rPr>
                <w:rFonts w:cs="Arial"/>
                <w:b/>
                <w:sz w:val="20"/>
                <w:szCs w:val="20"/>
              </w:rPr>
              <w:t>implementation</w:t>
            </w:r>
          </w:p>
        </w:tc>
        <w:tc>
          <w:tcPr>
            <w:tcW w:w="0" w:type="auto"/>
            <w:shd w:val="clear" w:color="auto" w:fill="auto"/>
          </w:tcPr>
          <w:p w:rsidR="008F48E1" w:rsidRPr="00783DAC" w:rsidRDefault="003A7230" w:rsidP="00FC0CB3">
            <w:pPr>
              <w:rPr>
                <w:rFonts w:cs="Arial"/>
                <w:b/>
                <w:sz w:val="20"/>
                <w:szCs w:val="20"/>
              </w:rPr>
            </w:pPr>
            <w:r>
              <w:rPr>
                <w:rFonts w:cs="Arial"/>
                <w:b/>
                <w:sz w:val="20"/>
                <w:szCs w:val="20"/>
              </w:rPr>
              <w:t>In-service rate</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DEER Version</w:t>
            </w:r>
          </w:p>
        </w:tc>
        <w:tc>
          <w:tcPr>
            <w:tcW w:w="0" w:type="auto"/>
            <w:shd w:val="clear" w:color="auto" w:fill="auto"/>
          </w:tcPr>
          <w:p w:rsidR="008F48E1" w:rsidRPr="00783DAC" w:rsidRDefault="00403BB3" w:rsidP="00FC0CB3">
            <w:pPr>
              <w:rPr>
                <w:rFonts w:cs="Arial"/>
                <w:b/>
                <w:sz w:val="20"/>
                <w:szCs w:val="20"/>
              </w:rPr>
            </w:pPr>
            <w:r>
              <w:rPr>
                <w:rFonts w:cs="Arial"/>
                <w:b/>
                <w:sz w:val="20"/>
                <w:szCs w:val="20"/>
              </w:rPr>
              <w:t>GSIA</w:t>
            </w:r>
            <w:r w:rsidR="008F48E1" w:rsidRPr="00783DAC">
              <w:rPr>
                <w:rFonts w:cs="Arial"/>
                <w:b/>
                <w:sz w:val="20"/>
                <w:szCs w:val="20"/>
              </w:rPr>
              <w:t xml:space="preserve"> I</w:t>
            </w:r>
            <w:r w:rsidR="00526ECD" w:rsidRPr="00783DAC">
              <w:rPr>
                <w:rFonts w:cs="Arial"/>
                <w:b/>
                <w:sz w:val="20"/>
                <w:szCs w:val="20"/>
              </w:rPr>
              <w:t>d</w:t>
            </w:r>
            <w:r w:rsidR="008F48E1" w:rsidRPr="00783DAC">
              <w:rPr>
                <w:rFonts w:cs="Arial"/>
                <w:b/>
                <w:sz w:val="20"/>
                <w:szCs w:val="20"/>
              </w:rPr>
              <w:t>s</w:t>
            </w: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Faucet aerator</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DI</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0.66</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rsidR="00403BB3" w:rsidRDefault="00403BB3"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-FA-All</w:t>
            </w:r>
          </w:p>
          <w:p w:rsidR="008F48E1" w:rsidRPr="00783DAC" w:rsidRDefault="008F48E1" w:rsidP="00FC0CB3">
            <w:pPr>
              <w:rPr>
                <w:rFonts w:cs="Arial"/>
                <w:b/>
                <w:sz w:val="20"/>
                <w:szCs w:val="20"/>
              </w:rPr>
            </w:pP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Showerhead</w:t>
            </w:r>
          </w:p>
        </w:tc>
        <w:tc>
          <w:tcPr>
            <w:tcW w:w="0" w:type="auto"/>
            <w:shd w:val="clear" w:color="auto" w:fill="auto"/>
          </w:tcPr>
          <w:p w:rsidR="008F48E1" w:rsidRPr="00783DAC" w:rsidRDefault="00403BB3" w:rsidP="00403BB3">
            <w:pPr>
              <w:rPr>
                <w:rFonts w:cs="Arial"/>
                <w:b/>
                <w:sz w:val="20"/>
                <w:szCs w:val="20"/>
              </w:rPr>
            </w:pPr>
            <w:r>
              <w:rPr>
                <w:rFonts w:cs="Arial"/>
                <w:b/>
                <w:sz w:val="20"/>
                <w:szCs w:val="20"/>
              </w:rPr>
              <w:t>DI</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0.8</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rsidR="00403BB3" w:rsidRDefault="00403BB3"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-SH-PGE</w:t>
            </w:r>
          </w:p>
          <w:p w:rsidR="008F48E1" w:rsidRPr="00783DAC" w:rsidRDefault="008F48E1" w:rsidP="00FC0CB3">
            <w:pPr>
              <w:rPr>
                <w:rFonts w:cs="Arial"/>
                <w:b/>
                <w:sz w:val="20"/>
                <w:szCs w:val="20"/>
              </w:rPr>
            </w:pP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Showerhead with restrictor</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DI</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0.59</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2013</w:t>
            </w:r>
          </w:p>
        </w:tc>
        <w:tc>
          <w:tcPr>
            <w:tcW w:w="0" w:type="auto"/>
            <w:shd w:val="clear" w:color="auto" w:fill="auto"/>
          </w:tcPr>
          <w:p w:rsidR="00403BB3" w:rsidRDefault="00403BB3"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w:t>
            </w:r>
            <w:proofErr w:type="spellStart"/>
            <w:r>
              <w:rPr>
                <w:rFonts w:ascii="Calibri" w:hAnsi="Calibri" w:cs="Calibri"/>
                <w:color w:val="000000"/>
                <w:szCs w:val="22"/>
              </w:rPr>
              <w:t>wRest</w:t>
            </w:r>
            <w:proofErr w:type="spellEnd"/>
            <w:r>
              <w:rPr>
                <w:rFonts w:ascii="Calibri" w:hAnsi="Calibri" w:cs="Calibri"/>
                <w:color w:val="000000"/>
                <w:szCs w:val="22"/>
              </w:rPr>
              <w:t>-SH-All</w:t>
            </w:r>
          </w:p>
          <w:p w:rsidR="008F48E1" w:rsidRPr="00783DAC" w:rsidRDefault="008F48E1" w:rsidP="00FC0CB3">
            <w:pPr>
              <w:rPr>
                <w:rFonts w:cs="Arial"/>
                <w:b/>
                <w:sz w:val="20"/>
                <w:szCs w:val="20"/>
              </w:rPr>
            </w:pPr>
          </w:p>
        </w:tc>
      </w:tr>
    </w:tbl>
    <w:p w:rsidR="002E0043" w:rsidRPr="002E0043" w:rsidRDefault="001248A3" w:rsidP="002E0043">
      <w:pPr>
        <w:pStyle w:val="Heading2"/>
      </w:pPr>
      <w:bookmarkStart w:id="50" w:name="_Toc304800206"/>
      <w:bookmarkStart w:id="51" w:name="_Toc324318342"/>
      <w:bookmarkStart w:id="52" w:name="_Toc324340486"/>
      <w:bookmarkStart w:id="53" w:name="_Toc388247433"/>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0"/>
      <w:bookmarkEnd w:id="51"/>
      <w:bookmarkEnd w:id="52"/>
      <w:bookmarkEnd w:id="53"/>
    </w:p>
    <w:p w:rsidR="00A1216F" w:rsidRDefault="004C57FF" w:rsidP="004C57FF">
      <w:pPr>
        <w:rPr>
          <w:rFonts w:cs="Arial"/>
          <w:sz w:val="20"/>
          <w:szCs w:val="20"/>
        </w:rPr>
      </w:pPr>
      <w:r w:rsidRPr="004C57FF">
        <w:rPr>
          <w:rFonts w:cs="Arial"/>
          <w:b/>
          <w:sz w:val="20"/>
          <w:szCs w:val="20"/>
        </w:rPr>
        <w:t>Title 20:</w:t>
      </w:r>
      <w:r w:rsidRPr="004C57FF">
        <w:rPr>
          <w:rFonts w:cs="Arial"/>
          <w:sz w:val="20"/>
          <w:szCs w:val="20"/>
        </w:rPr>
        <w:t xml:space="preserve"> </w:t>
      </w:r>
      <w:r w:rsidR="00A1216F">
        <w:rPr>
          <w:rFonts w:cs="Arial"/>
          <w:sz w:val="20"/>
          <w:szCs w:val="20"/>
        </w:rPr>
        <w:t>Showerheads and faucets</w:t>
      </w:r>
      <w:r w:rsidRPr="004C57FF">
        <w:rPr>
          <w:rFonts w:cs="Arial"/>
          <w:sz w:val="20"/>
          <w:szCs w:val="20"/>
        </w:rPr>
        <w:t xml:space="preserve"> fall under Title 20 of the California Energy Regulations</w:t>
      </w:r>
      <w:r w:rsidR="00E2133F">
        <w:rPr>
          <w:rFonts w:cs="Arial"/>
          <w:sz w:val="20"/>
          <w:szCs w:val="20"/>
        </w:rPr>
        <w:t>, Section 1605.3</w:t>
      </w:r>
      <w:r w:rsidRPr="004C57FF">
        <w:rPr>
          <w:rFonts w:cs="Arial"/>
          <w:sz w:val="20"/>
          <w:szCs w:val="20"/>
        </w:rPr>
        <w:t>.</w:t>
      </w:r>
      <w:r w:rsidR="00A1216F">
        <w:rPr>
          <w:rFonts w:cs="Arial"/>
          <w:sz w:val="20"/>
          <w:szCs w:val="20"/>
        </w:rPr>
        <w:t xml:space="preserve"> </w:t>
      </w:r>
      <w:r w:rsidR="0093736E">
        <w:rPr>
          <w:rFonts w:cs="Arial"/>
          <w:sz w:val="20"/>
          <w:szCs w:val="20"/>
        </w:rPr>
        <w:t>Effective January 1</w:t>
      </w:r>
      <w:r w:rsidR="0093736E" w:rsidRPr="0093736E">
        <w:rPr>
          <w:rFonts w:cs="Arial"/>
          <w:sz w:val="20"/>
          <w:szCs w:val="20"/>
          <w:vertAlign w:val="superscript"/>
        </w:rPr>
        <w:t>st</w:t>
      </w:r>
      <w:r w:rsidR="0093736E">
        <w:rPr>
          <w:rFonts w:cs="Arial"/>
          <w:sz w:val="20"/>
          <w:szCs w:val="20"/>
        </w:rPr>
        <w:t>, 2016, n</w:t>
      </w:r>
      <w:r w:rsidR="00A1216F">
        <w:rPr>
          <w:rFonts w:cs="Arial"/>
          <w:sz w:val="20"/>
          <w:szCs w:val="20"/>
        </w:rPr>
        <w:t>ew regulations for faucets and aerators are as follows:</w:t>
      </w:r>
    </w:p>
    <w:p w:rsidR="00A1216F" w:rsidRDefault="00A1216F" w:rsidP="004C57FF">
      <w:pPr>
        <w:rPr>
          <w:rFonts w:cs="Arial"/>
          <w:sz w:val="20"/>
          <w:szCs w:val="20"/>
        </w:rPr>
      </w:pPr>
    </w:p>
    <w:p w:rsidR="00A1216F" w:rsidRPr="004C57FF" w:rsidRDefault="00A1216F" w:rsidP="004C57FF">
      <w:pPr>
        <w:rPr>
          <w:rFonts w:cs="Arial"/>
          <w:sz w:val="20"/>
          <w:szCs w:val="20"/>
        </w:rPr>
      </w:pPr>
      <w:r>
        <w:rPr>
          <w:noProof/>
        </w:rPr>
        <w:drawing>
          <wp:inline distT="0" distB="0" distL="0" distR="0" wp14:anchorId="1EFD2D32" wp14:editId="71BB871E">
            <wp:extent cx="5943600" cy="27343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2734310"/>
                    </a:xfrm>
                    <a:prstGeom prst="rect">
                      <a:avLst/>
                    </a:prstGeom>
                  </pic:spPr>
                </pic:pic>
              </a:graphicData>
            </a:graphic>
          </wp:inline>
        </w:drawing>
      </w:r>
    </w:p>
    <w:p w:rsidR="004C57FF" w:rsidRPr="004C57FF" w:rsidRDefault="004C57FF" w:rsidP="004C57FF">
      <w:pPr>
        <w:rPr>
          <w:rFonts w:cs="Arial"/>
          <w:sz w:val="20"/>
          <w:szCs w:val="20"/>
        </w:rPr>
      </w:pPr>
      <w:r w:rsidRPr="004C57FF">
        <w:rPr>
          <w:rFonts w:cs="Arial"/>
          <w:sz w:val="20"/>
          <w:szCs w:val="20"/>
        </w:rPr>
        <w:t xml:space="preserve">  </w:t>
      </w:r>
    </w:p>
    <w:p w:rsidR="0093736E" w:rsidRDefault="0093736E" w:rsidP="004C57FF">
      <w:pPr>
        <w:rPr>
          <w:rFonts w:cs="Arial"/>
          <w:sz w:val="20"/>
          <w:szCs w:val="20"/>
        </w:rPr>
      </w:pPr>
      <w:r>
        <w:rPr>
          <w:rFonts w:cs="Arial"/>
          <w:sz w:val="20"/>
          <w:szCs w:val="20"/>
        </w:rPr>
        <w:lastRenderedPageBreak/>
        <w:t xml:space="preserve">The CEC added amendments to its 2015 Appliance Efficiency Regulations to apply more stringent efficiency requirements for certain water appliance measures. Showerheads manufactured on or after July 1, 2016 are required to have a maximum flow rate of no greater than 2.0 </w:t>
      </w:r>
      <w:proofErr w:type="spellStart"/>
      <w:r>
        <w:rPr>
          <w:rFonts w:cs="Arial"/>
          <w:sz w:val="20"/>
          <w:szCs w:val="20"/>
        </w:rPr>
        <w:t>gpm</w:t>
      </w:r>
      <w:proofErr w:type="spellEnd"/>
      <w:r>
        <w:rPr>
          <w:rFonts w:cs="Arial"/>
          <w:sz w:val="20"/>
          <w:szCs w:val="20"/>
        </w:rPr>
        <w:t>.</w:t>
      </w:r>
    </w:p>
    <w:p w:rsidR="0093736E" w:rsidRDefault="0093736E" w:rsidP="004C57FF">
      <w:pPr>
        <w:rPr>
          <w:rFonts w:cs="Arial"/>
          <w:sz w:val="20"/>
          <w:szCs w:val="20"/>
        </w:rPr>
      </w:pPr>
    </w:p>
    <w:p w:rsidR="0093736E" w:rsidRPr="0093736E" w:rsidRDefault="0093736E" w:rsidP="004C57FF">
      <w:pPr>
        <w:rPr>
          <w:rFonts w:cs="Arial"/>
          <w:sz w:val="20"/>
          <w:szCs w:val="20"/>
        </w:rPr>
      </w:pPr>
      <w:r>
        <w:rPr>
          <w:noProof/>
        </w:rPr>
        <w:drawing>
          <wp:inline distT="0" distB="0" distL="0" distR="0" wp14:anchorId="423B6D54" wp14:editId="7CDE0ADA">
            <wp:extent cx="5943600" cy="309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092450"/>
                    </a:xfrm>
                    <a:prstGeom prst="rect">
                      <a:avLst/>
                    </a:prstGeom>
                  </pic:spPr>
                </pic:pic>
              </a:graphicData>
            </a:graphic>
          </wp:inline>
        </w:drawing>
      </w:r>
      <w:r>
        <w:rPr>
          <w:rFonts w:cs="Arial"/>
          <w:sz w:val="20"/>
          <w:szCs w:val="20"/>
        </w:rPr>
        <w:t xml:space="preserve"> </w:t>
      </w:r>
    </w:p>
    <w:p w:rsidR="0093736E" w:rsidRDefault="0093736E" w:rsidP="004C57FF">
      <w:pPr>
        <w:rPr>
          <w:rFonts w:cs="Arial"/>
          <w:b/>
          <w:sz w:val="20"/>
          <w:szCs w:val="20"/>
        </w:rPr>
      </w:pPr>
    </w:p>
    <w:p w:rsidR="004C57FF" w:rsidRPr="004C57FF" w:rsidRDefault="004C57FF" w:rsidP="004C57FF">
      <w:pPr>
        <w:rPr>
          <w:rFonts w:cs="Arial"/>
          <w:sz w:val="20"/>
          <w:szCs w:val="20"/>
        </w:rPr>
      </w:pPr>
      <w:r w:rsidRPr="004C57FF">
        <w:rPr>
          <w:rFonts w:cs="Arial"/>
          <w:b/>
          <w:sz w:val="20"/>
          <w:szCs w:val="20"/>
        </w:rPr>
        <w:t>Title 24:</w:t>
      </w:r>
      <w:r w:rsidRPr="004C57FF">
        <w:rPr>
          <w:rFonts w:cs="Arial"/>
          <w:sz w:val="20"/>
          <w:szCs w:val="20"/>
        </w:rPr>
        <w:t xml:space="preserve"> These measures do not fall under Title 24 of the California Energy Regulations. </w:t>
      </w:r>
    </w:p>
    <w:p w:rsidR="004C57FF" w:rsidRPr="004C57FF" w:rsidRDefault="004C57FF" w:rsidP="004C57FF">
      <w:pPr>
        <w:rPr>
          <w:rFonts w:cs="Arial"/>
          <w:sz w:val="20"/>
          <w:szCs w:val="20"/>
        </w:rPr>
      </w:pPr>
    </w:p>
    <w:p w:rsidR="00FA595F" w:rsidRDefault="004C57FF" w:rsidP="00FA595F">
      <w:r w:rsidRPr="004C57FF">
        <w:rPr>
          <w:rFonts w:cs="Arial"/>
          <w:b/>
          <w:sz w:val="20"/>
          <w:szCs w:val="20"/>
        </w:rPr>
        <w:t>Federal Standards:</w:t>
      </w:r>
      <w:r w:rsidRPr="004C57FF">
        <w:rPr>
          <w:rFonts w:cs="Arial"/>
          <w:sz w:val="20"/>
          <w:szCs w:val="20"/>
        </w:rPr>
        <w:t xml:space="preserve"> These measures fall under Federal DOE or EPA Energy Regulations.  The Federal Energy Policy Act of 1992 requires that all faucet fixtures manufactured in the United States restrict maximum water flow at or below 2.5 gallons per minute (</w:t>
      </w:r>
      <w:proofErr w:type="spellStart"/>
      <w:r w:rsidRPr="004C57FF">
        <w:rPr>
          <w:rFonts w:cs="Arial"/>
          <w:sz w:val="20"/>
          <w:szCs w:val="20"/>
        </w:rPr>
        <w:t>gpm</w:t>
      </w:r>
      <w:proofErr w:type="spellEnd"/>
      <w:r w:rsidRPr="004C57FF">
        <w:rPr>
          <w:rFonts w:cs="Arial"/>
          <w:sz w:val="20"/>
          <w:szCs w:val="20"/>
        </w:rPr>
        <w:t xml:space="preserve">) at 80 pounds per square inch (psi) of water pressure or 2.2 </w:t>
      </w:r>
      <w:proofErr w:type="spellStart"/>
      <w:r w:rsidRPr="004C57FF">
        <w:rPr>
          <w:rFonts w:cs="Arial"/>
          <w:sz w:val="20"/>
          <w:szCs w:val="20"/>
        </w:rPr>
        <w:t>gpm</w:t>
      </w:r>
      <w:proofErr w:type="spellEnd"/>
      <w:r w:rsidRPr="004C57FF">
        <w:rPr>
          <w:rFonts w:cs="Arial"/>
          <w:sz w:val="20"/>
          <w:szCs w:val="20"/>
        </w:rPr>
        <w:t xml:space="preserve"> at 60 psi. This ensures that most faucet products available will offer at least minimal water efficiency benefits.</w:t>
      </w:r>
      <w:r w:rsidRPr="004C57FF">
        <w:rPr>
          <w:rFonts w:cs="Arial"/>
          <w:sz w:val="20"/>
          <w:szCs w:val="20"/>
          <w:vertAlign w:val="superscript"/>
        </w:rPr>
        <w:endnoteReference w:id="3"/>
      </w:r>
      <w:r w:rsidRPr="004C57FF">
        <w:rPr>
          <w:rFonts w:ascii="Times New Roman" w:hAnsi="Times New Roman"/>
          <w:sz w:val="24"/>
        </w:rPr>
        <w:t xml:space="preserve"> </w:t>
      </w:r>
      <w:r w:rsidRPr="004C57FF">
        <w:rPr>
          <w:rFonts w:cs="Arial"/>
          <w:sz w:val="20"/>
          <w:szCs w:val="20"/>
        </w:rPr>
        <w:t>The Federal Energy Policy Act of 1992</w:t>
      </w:r>
      <w:r w:rsidRPr="004C57FF">
        <w:rPr>
          <w:rFonts w:cs="Arial"/>
          <w:sz w:val="20"/>
          <w:szCs w:val="20"/>
        </w:rPr>
        <w:fldChar w:fldCharType="begin"/>
      </w:r>
      <w:r w:rsidRPr="004C57FF">
        <w:rPr>
          <w:rFonts w:cs="Arial"/>
          <w:sz w:val="20"/>
          <w:szCs w:val="20"/>
        </w:rPr>
        <w:instrText xml:space="preserve"> XE "Federal Energy Policy Act of 1992" </w:instrText>
      </w:r>
      <w:r w:rsidRPr="004C57FF">
        <w:rPr>
          <w:rFonts w:cs="Arial"/>
          <w:sz w:val="20"/>
          <w:szCs w:val="20"/>
        </w:rPr>
        <w:fldChar w:fldCharType="end"/>
      </w:r>
      <w:r w:rsidRPr="004C57FF">
        <w:rPr>
          <w:rFonts w:cs="Arial"/>
          <w:sz w:val="20"/>
          <w:szCs w:val="20"/>
        </w:rPr>
        <w:t xml:space="preserve"> requires that “showerheads must use no more than 2.5 </w:t>
      </w:r>
      <w:proofErr w:type="spellStart"/>
      <w:r w:rsidRPr="004C57FF">
        <w:rPr>
          <w:rFonts w:cs="Arial"/>
          <w:sz w:val="20"/>
          <w:szCs w:val="20"/>
        </w:rPr>
        <w:t>gpm</w:t>
      </w:r>
      <w:proofErr w:type="spellEnd"/>
      <w:r w:rsidRPr="004C57FF">
        <w:rPr>
          <w:rFonts w:cs="Arial"/>
          <w:sz w:val="20"/>
          <w:szCs w:val="20"/>
        </w:rPr>
        <w:t>”</w:t>
      </w:r>
      <w:r w:rsidRPr="004C57FF">
        <w:rPr>
          <w:rFonts w:cs="Arial"/>
          <w:sz w:val="20"/>
          <w:szCs w:val="20"/>
          <w:vertAlign w:val="superscript"/>
        </w:rPr>
        <w:endnoteReference w:id="4"/>
      </w:r>
      <w:r w:rsidRPr="004C57FF">
        <w:rPr>
          <w:rFonts w:cs="Arial"/>
          <w:sz w:val="20"/>
          <w:szCs w:val="20"/>
        </w:rPr>
        <w:t xml:space="preserve">.  This work paper addresses above code showerheads with a flow of </w:t>
      </w:r>
      <w:r>
        <w:rPr>
          <w:rFonts w:cs="Arial"/>
          <w:sz w:val="20"/>
          <w:szCs w:val="20"/>
        </w:rPr>
        <w:t xml:space="preserve">1.6 and </w:t>
      </w:r>
      <w:r w:rsidRPr="004C57FF">
        <w:rPr>
          <w:rFonts w:cs="Arial"/>
          <w:sz w:val="20"/>
          <w:szCs w:val="20"/>
        </w:rPr>
        <w:t xml:space="preserve">2.0 </w:t>
      </w:r>
      <w:proofErr w:type="spellStart"/>
      <w:r w:rsidRPr="004C57FF">
        <w:rPr>
          <w:rFonts w:cs="Arial"/>
          <w:sz w:val="20"/>
          <w:szCs w:val="20"/>
        </w:rPr>
        <w:t>gpm</w:t>
      </w:r>
      <w:proofErr w:type="spellEnd"/>
      <w:r w:rsidRPr="004C57FF">
        <w:rPr>
          <w:rFonts w:cs="Arial"/>
          <w:sz w:val="20"/>
          <w:szCs w:val="20"/>
        </w:rPr>
        <w:t>.</w:t>
      </w:r>
    </w:p>
    <w:p w:rsidR="004C57FF" w:rsidRPr="009615B7" w:rsidRDefault="001248A3" w:rsidP="009615B7">
      <w:pPr>
        <w:pStyle w:val="Heading2"/>
        <w:keepNext w:val="0"/>
      </w:pPr>
      <w:bookmarkStart w:id="54" w:name="_Toc304800207"/>
      <w:bookmarkStart w:id="55" w:name="_Toc324318343"/>
      <w:bookmarkStart w:id="56" w:name="_Toc324340487"/>
      <w:bookmarkStart w:id="57" w:name="_Toc38824743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4"/>
      <w:bookmarkEnd w:id="55"/>
      <w:bookmarkEnd w:id="56"/>
      <w:bookmarkEnd w:id="57"/>
    </w:p>
    <w:p w:rsidR="009C5CA7" w:rsidRDefault="001248A3" w:rsidP="002E0043">
      <w:pPr>
        <w:pStyle w:val="Heading2"/>
        <w:keepNext w:val="0"/>
      </w:pPr>
      <w:bookmarkStart w:id="58" w:name="_Toc304800208"/>
      <w:bookmarkStart w:id="59" w:name="_Toc324318344"/>
      <w:bookmarkStart w:id="60" w:name="_Toc324340488"/>
      <w:bookmarkStart w:id="61" w:name="_Toc388247435"/>
      <w:r>
        <w:t>1.</w:t>
      </w:r>
      <w:r w:rsidR="00264B03">
        <w:t xml:space="preserve">4.4 </w:t>
      </w:r>
      <w:r w:rsidR="009C5CA7">
        <w:t xml:space="preserve">Assumptions and </w:t>
      </w:r>
      <w:r w:rsidR="00264B03">
        <w:t>Calculations from other sources—Base and Measure Cases</w:t>
      </w:r>
      <w:bookmarkEnd w:id="58"/>
      <w:bookmarkEnd w:id="59"/>
      <w:bookmarkEnd w:id="60"/>
      <w:bookmarkEnd w:id="61"/>
    </w:p>
    <w:p w:rsidR="000701EB" w:rsidRPr="00526ECD" w:rsidRDefault="00A172E6" w:rsidP="00314A62">
      <w:pPr>
        <w:rPr>
          <w:rFonts w:cs="Arial"/>
          <w:sz w:val="20"/>
          <w:szCs w:val="20"/>
        </w:rPr>
      </w:pPr>
      <w:r w:rsidRPr="00526ECD">
        <w:rPr>
          <w:rFonts w:cs="Arial"/>
          <w:sz w:val="20"/>
          <w:szCs w:val="20"/>
        </w:rPr>
        <w:t xml:space="preserve">There are no further data or calculations provided for the support of the measures in this </w:t>
      </w:r>
      <w:proofErr w:type="spellStart"/>
      <w:r w:rsidRPr="00526ECD">
        <w:rPr>
          <w:rFonts w:cs="Arial"/>
          <w:sz w:val="20"/>
          <w:szCs w:val="20"/>
        </w:rPr>
        <w:t>workpaper</w:t>
      </w:r>
      <w:proofErr w:type="spellEnd"/>
      <w:r w:rsidRPr="00526ECD">
        <w:rPr>
          <w:rFonts w:cs="Arial"/>
          <w:sz w:val="20"/>
          <w:szCs w:val="20"/>
        </w:rPr>
        <w:t>.</w:t>
      </w:r>
    </w:p>
    <w:p w:rsidR="00123A5A" w:rsidRPr="00123A5A" w:rsidRDefault="00123A5A" w:rsidP="0043333C">
      <w:pPr>
        <w:rPr>
          <w:rFonts w:cs="Arial"/>
          <w:b/>
          <w:i/>
          <w:sz w:val="20"/>
          <w:szCs w:val="20"/>
        </w:rPr>
      </w:pPr>
    </w:p>
    <w:p w:rsidR="001C2942" w:rsidRPr="00836F9B" w:rsidRDefault="001C2942" w:rsidP="0043333C">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C2942" w:rsidRPr="00063FA7" w:rsidRDefault="001C2942" w:rsidP="001C2942">
      <w:pPr>
        <w:pStyle w:val="Reminder"/>
        <w:rPr>
          <w:rFonts w:ascii="Arial" w:hAnsi="Arial" w:cs="Arial"/>
          <w:color w:val="auto"/>
          <w:sz w:val="20"/>
          <w:szCs w:val="20"/>
        </w:rPr>
      </w:pPr>
    </w:p>
    <w:p w:rsidR="001178BE" w:rsidRDefault="00FF4E87" w:rsidP="001C2942">
      <w:pPr>
        <w:pStyle w:val="Reminders"/>
        <w:rPr>
          <w:rFonts w:ascii="Arial" w:hAnsi="Arial" w:cs="Arial"/>
          <w:i w:val="0"/>
          <w:color w:val="auto"/>
          <w:sz w:val="20"/>
          <w:szCs w:val="20"/>
          <w:highlight w:val="yellow"/>
        </w:rPr>
      </w:pPr>
      <w:r w:rsidRPr="001A6882">
        <w:rPr>
          <w:rFonts w:ascii="Arial" w:hAnsi="Arial" w:cs="Arial"/>
          <w:i w:val="0"/>
          <w:color w:val="auto"/>
          <w:sz w:val="20"/>
          <w:szCs w:val="20"/>
        </w:rPr>
        <w:t xml:space="preserve">We are required </w:t>
      </w:r>
      <w:r w:rsidR="001C2942" w:rsidRPr="001A6882">
        <w:rPr>
          <w:rFonts w:ascii="Arial" w:hAnsi="Arial" w:cs="Arial"/>
          <w:i w:val="0"/>
          <w:color w:val="auto"/>
          <w:sz w:val="20"/>
          <w:szCs w:val="20"/>
        </w:rPr>
        <w:t>by CPUC decision 06-06-063 dated June 29, 2006</w:t>
      </w:r>
      <w:r w:rsidRPr="001A6882">
        <w:rPr>
          <w:rFonts w:ascii="Arial" w:hAnsi="Arial" w:cs="Arial"/>
          <w:i w:val="0"/>
          <w:color w:val="auto"/>
          <w:sz w:val="20"/>
          <w:szCs w:val="20"/>
        </w:rPr>
        <w:t xml:space="preserve"> to apply </w:t>
      </w:r>
      <w:r w:rsidR="001C2942" w:rsidRPr="001A6882">
        <w:rPr>
          <w:rFonts w:ascii="Arial" w:hAnsi="Arial" w:cs="Arial"/>
          <w:i w:val="0"/>
          <w:color w:val="auto"/>
          <w:sz w:val="20"/>
          <w:szCs w:val="20"/>
        </w:rPr>
        <w:t xml:space="preserve">time-of-use (TOU) adjustment factors </w:t>
      </w:r>
      <w:r w:rsidRPr="001A6882">
        <w:rPr>
          <w:rFonts w:ascii="Arial" w:hAnsi="Arial" w:cs="Arial"/>
          <w:i w:val="0"/>
          <w:color w:val="auto"/>
          <w:sz w:val="20"/>
          <w:szCs w:val="20"/>
        </w:rPr>
        <w:t>on</w:t>
      </w:r>
      <w:r w:rsidR="001C2942" w:rsidRPr="001A6882">
        <w:rPr>
          <w:rFonts w:ascii="Arial" w:hAnsi="Arial" w:cs="Arial"/>
          <w:i w:val="0"/>
          <w:color w:val="auto"/>
          <w:sz w:val="20"/>
          <w:szCs w:val="20"/>
        </w:rPr>
        <w:t xml:space="preserve"> residential A/C and commercial A/C (packaged and split-system direct-expansion cooling) measures only.</w:t>
      </w:r>
      <w:r w:rsidR="00437BE1" w:rsidRPr="001A6882">
        <w:rPr>
          <w:rFonts w:ascii="Arial" w:hAnsi="Arial" w:cs="Arial"/>
          <w:i w:val="0"/>
          <w:color w:val="auto"/>
          <w:sz w:val="20"/>
          <w:szCs w:val="20"/>
        </w:rPr>
        <w:t xml:space="preserve"> </w:t>
      </w:r>
      <w:r w:rsidR="001C2942" w:rsidRPr="001A6882">
        <w:rPr>
          <w:rFonts w:ascii="Arial" w:hAnsi="Arial" w:cs="Arial"/>
          <w:i w:val="0"/>
          <w:color w:val="auto"/>
          <w:sz w:val="20"/>
          <w:szCs w:val="20"/>
        </w:rPr>
        <w:t xml:space="preserve"> Since this is not an A/C measure, the TOU adjustment factor is 0.</w:t>
      </w:r>
      <w:r w:rsidR="00437BE1" w:rsidRPr="001A6882">
        <w:rPr>
          <w:rFonts w:ascii="Arial" w:hAnsi="Arial" w:cs="Arial"/>
          <w:i w:val="0"/>
          <w:color w:val="auto"/>
          <w:sz w:val="20"/>
          <w:szCs w:val="20"/>
        </w:rPr>
        <w:t xml:space="preserve"> </w:t>
      </w:r>
    </w:p>
    <w:p w:rsidR="001178BE" w:rsidRDefault="001178BE" w:rsidP="001C2942">
      <w:pPr>
        <w:pStyle w:val="Reminders"/>
        <w:rPr>
          <w:rFonts w:ascii="Arial" w:hAnsi="Arial" w:cs="Arial"/>
          <w:i w:val="0"/>
          <w:color w:val="auto"/>
          <w:sz w:val="20"/>
          <w:szCs w:val="20"/>
          <w:highlight w:val="yellow"/>
        </w:rPr>
      </w:pPr>
    </w:p>
    <w:p w:rsidR="00C069A2" w:rsidRPr="00EA38B4" w:rsidRDefault="001248A3" w:rsidP="001178BE">
      <w:pPr>
        <w:keepNext/>
        <w:rPr>
          <w:rFonts w:cs="Arial"/>
          <w:b/>
          <w:i/>
          <w:sz w:val="28"/>
          <w:szCs w:val="28"/>
        </w:rPr>
      </w:pPr>
      <w:bookmarkStart w:id="62"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2"/>
      <w:r w:rsidR="00814500" w:rsidRPr="00EA38B4">
        <w:rPr>
          <w:rFonts w:cs="Arial"/>
          <w:b/>
          <w:i/>
          <w:sz w:val="28"/>
          <w:szCs w:val="28"/>
        </w:rPr>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197F97" w:rsidRPr="00ED4EC4" w:rsidRDefault="00197F97" w:rsidP="001178BE">
      <w:pPr>
        <w:keepNext/>
        <w:rPr>
          <w:rFonts w:cs="Arial"/>
          <w:b/>
          <w:sz w:val="20"/>
          <w:szCs w:val="20"/>
        </w:rPr>
      </w:pPr>
      <w:r>
        <w:rPr>
          <w:rFonts w:cs="Arial"/>
          <w:b/>
          <w:sz w:val="20"/>
          <w:szCs w:val="20"/>
        </w:rPr>
        <w:t>Table 8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Electric Savings</w:t>
            </w:r>
          </w:p>
        </w:tc>
        <w:tc>
          <w:tcPr>
            <w:tcW w:w="1735"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Res</w:t>
            </w:r>
          </w:p>
        </w:tc>
        <w:tc>
          <w:tcPr>
            <w:tcW w:w="1461"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5" w:color="000000" w:fill="FFFFFF"/>
            <w:vAlign w:val="bottom"/>
          </w:tcPr>
          <w:p w:rsidR="00836F9B" w:rsidRPr="00197F97" w:rsidRDefault="00836F9B" w:rsidP="001E4C31">
            <w:pPr>
              <w:keepNext/>
              <w:jc w:val="center"/>
              <w:rPr>
                <w:rFonts w:cs="Arial"/>
                <w:i/>
                <w:sz w:val="20"/>
                <w:szCs w:val="20"/>
              </w:rPr>
            </w:pPr>
          </w:p>
        </w:tc>
        <w:tc>
          <w:tcPr>
            <w:tcW w:w="1473" w:type="dxa"/>
            <w:shd w:val="pct5" w:color="000000" w:fill="FFFFFF"/>
            <w:vAlign w:val="bottom"/>
          </w:tcPr>
          <w:p w:rsidR="00836F9B" w:rsidRPr="00197F97" w:rsidRDefault="001F3712" w:rsidP="00526ECD">
            <w:pPr>
              <w:keepNext/>
              <w:jc w:val="center"/>
              <w:rPr>
                <w:rFonts w:cs="Arial"/>
                <w:i/>
                <w:sz w:val="20"/>
                <w:szCs w:val="20"/>
              </w:rPr>
            </w:pPr>
            <w:r>
              <w:rPr>
                <w:rFonts w:cs="Arial"/>
                <w:sz w:val="20"/>
                <w:szCs w:val="20"/>
              </w:rPr>
              <w:t>Varies</w:t>
            </w:r>
          </w:p>
        </w:tc>
        <w:tc>
          <w:tcPr>
            <w:tcW w:w="1736" w:type="dxa"/>
            <w:shd w:val="pct5" w:color="000000" w:fill="FFFFFF"/>
            <w:vAlign w:val="bottom"/>
          </w:tcPr>
          <w:p w:rsidR="00836F9B" w:rsidRPr="00197F97" w:rsidRDefault="00836F9B" w:rsidP="00526ECD">
            <w:pPr>
              <w:keepNext/>
              <w:jc w:val="center"/>
              <w:rPr>
                <w:rFonts w:cs="Arial"/>
                <w:i/>
                <w:sz w:val="20"/>
                <w:szCs w:val="20"/>
              </w:rPr>
            </w:pPr>
            <w:r w:rsidRPr="00197F97">
              <w:rPr>
                <w:rFonts w:cs="Arial"/>
                <w:i/>
                <w:sz w:val="20"/>
                <w:szCs w:val="20"/>
              </w:rPr>
              <w:t xml:space="preserve">Section </w:t>
            </w:r>
            <w:r w:rsidR="00526ECD" w:rsidRPr="00197F97">
              <w:rPr>
                <w:rFonts w:cs="Arial"/>
                <w:i/>
                <w:sz w:val="20"/>
                <w:szCs w:val="20"/>
              </w:rPr>
              <w:t>2.1</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Gas Savings</w:t>
            </w:r>
          </w:p>
        </w:tc>
        <w:tc>
          <w:tcPr>
            <w:tcW w:w="1735"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Res</w:t>
            </w:r>
          </w:p>
        </w:tc>
        <w:tc>
          <w:tcPr>
            <w:tcW w:w="1461"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2.3</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Hours of operation</w:t>
            </w:r>
          </w:p>
        </w:tc>
        <w:tc>
          <w:tcPr>
            <w:tcW w:w="1735"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N/A</w:t>
            </w:r>
          </w:p>
        </w:tc>
        <w:tc>
          <w:tcPr>
            <w:tcW w:w="1461" w:type="dxa"/>
            <w:shd w:val="pct5" w:color="000000" w:fill="FFFFFF"/>
            <w:vAlign w:val="bottom"/>
          </w:tcPr>
          <w:p w:rsidR="00836F9B" w:rsidRPr="00197F97" w:rsidRDefault="00836F9B" w:rsidP="001E4C31">
            <w:pPr>
              <w:keepNext/>
              <w:jc w:val="center"/>
              <w:rPr>
                <w:rFonts w:cs="Arial"/>
                <w:sz w:val="20"/>
                <w:szCs w:val="20"/>
              </w:rPr>
            </w:pP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836F9B" w:rsidP="001E4C31">
            <w:pPr>
              <w:keepNext/>
              <w:jc w:val="center"/>
              <w:rPr>
                <w:rFonts w:cs="Arial"/>
                <w:sz w:val="20"/>
                <w:szCs w:val="20"/>
              </w:rPr>
            </w:pP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N/A</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 xml:space="preserve">Full Cost </w:t>
            </w:r>
          </w:p>
        </w:tc>
        <w:tc>
          <w:tcPr>
            <w:tcW w:w="1735"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461" w:type="dxa"/>
            <w:shd w:val="pct20" w:color="000000" w:fill="FFFFFF"/>
            <w:vAlign w:val="bottom"/>
          </w:tcPr>
          <w:p w:rsidR="00836F9B" w:rsidRPr="00197F97" w:rsidRDefault="00197F97" w:rsidP="001E4C31">
            <w:pPr>
              <w:keepNext/>
              <w:jc w:val="center"/>
              <w:rPr>
                <w:rFonts w:cs="Arial"/>
                <w:sz w:val="20"/>
                <w:szCs w:val="20"/>
              </w:rPr>
            </w:pPr>
            <w:r w:rsidRPr="00197F97">
              <w:rPr>
                <w:rFonts w:cs="Arial"/>
                <w:sz w:val="20"/>
                <w:szCs w:val="20"/>
              </w:rPr>
              <w:t>N/A</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4.2</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Incremental Cost</w:t>
            </w:r>
          </w:p>
        </w:tc>
        <w:tc>
          <w:tcPr>
            <w:tcW w:w="1735"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461" w:type="dxa"/>
            <w:shd w:val="pct5" w:color="000000" w:fill="FFFFFF"/>
            <w:vAlign w:val="bottom"/>
          </w:tcPr>
          <w:p w:rsidR="00836F9B" w:rsidRPr="00197F97" w:rsidRDefault="00197F97" w:rsidP="001E4C31">
            <w:pPr>
              <w:keepNext/>
              <w:jc w:val="center"/>
              <w:rPr>
                <w:rFonts w:cs="Arial"/>
                <w:sz w:val="20"/>
                <w:szCs w:val="20"/>
              </w:rPr>
            </w:pPr>
            <w:r w:rsidRPr="00197F97">
              <w:rPr>
                <w:rFonts w:cs="Arial"/>
                <w:sz w:val="20"/>
                <w:szCs w:val="20"/>
              </w:rPr>
              <w:t>N/A</w:t>
            </w: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4.2</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EUL /RUL</w:t>
            </w:r>
          </w:p>
        </w:tc>
        <w:tc>
          <w:tcPr>
            <w:tcW w:w="1735"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ROB</w:t>
            </w:r>
          </w:p>
        </w:tc>
        <w:tc>
          <w:tcPr>
            <w:tcW w:w="1461"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 xml:space="preserve">10 </w:t>
            </w:r>
            <w:proofErr w:type="spellStart"/>
            <w:r w:rsidRPr="00197F97">
              <w:rPr>
                <w:rFonts w:cs="Arial"/>
                <w:sz w:val="20"/>
                <w:szCs w:val="20"/>
              </w:rPr>
              <w:t>yrs</w:t>
            </w:r>
            <w:proofErr w:type="spellEnd"/>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 xml:space="preserve">10 </w:t>
            </w:r>
            <w:proofErr w:type="spellStart"/>
            <w:r w:rsidRPr="00197F97">
              <w:rPr>
                <w:rFonts w:cs="Arial"/>
                <w:sz w:val="20"/>
                <w:szCs w:val="20"/>
              </w:rPr>
              <w:t>yrs</w:t>
            </w:r>
            <w:proofErr w:type="spellEnd"/>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NTG</w:t>
            </w:r>
          </w:p>
        </w:tc>
        <w:tc>
          <w:tcPr>
            <w:tcW w:w="1735" w:type="dxa"/>
            <w:shd w:val="pct5" w:color="000000" w:fill="FFFFFF"/>
            <w:vAlign w:val="bottom"/>
          </w:tcPr>
          <w:p w:rsidR="00836F9B" w:rsidRPr="00197F97" w:rsidRDefault="00836F9B" w:rsidP="001E4C31">
            <w:pPr>
              <w:keepNext/>
              <w:jc w:val="center"/>
              <w:rPr>
                <w:rFonts w:cs="Arial"/>
                <w:sz w:val="20"/>
                <w:szCs w:val="20"/>
              </w:rPr>
            </w:pPr>
            <w:r w:rsidRPr="00197F97">
              <w:rPr>
                <w:rFonts w:cs="Arial"/>
                <w:sz w:val="20"/>
                <w:szCs w:val="20"/>
              </w:rPr>
              <w:t>many</w:t>
            </w:r>
          </w:p>
        </w:tc>
        <w:tc>
          <w:tcPr>
            <w:tcW w:w="1461"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ISR</w:t>
            </w:r>
          </w:p>
        </w:tc>
        <w:tc>
          <w:tcPr>
            <w:tcW w:w="1735"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Yes</w:t>
            </w:r>
          </w:p>
        </w:tc>
        <w:tc>
          <w:tcPr>
            <w:tcW w:w="1461"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783DAC" w:rsidTr="001E4C31">
        <w:tc>
          <w:tcPr>
            <w:tcW w:w="1772" w:type="dxa"/>
            <w:shd w:val="pct5" w:color="000000" w:fill="FFFFFF"/>
            <w:vAlign w:val="bottom"/>
          </w:tcPr>
          <w:p w:rsidR="00836F9B" w:rsidRPr="00197F97" w:rsidRDefault="00836F9B" w:rsidP="001E4C31">
            <w:pPr>
              <w:jc w:val="center"/>
              <w:rPr>
                <w:rFonts w:cs="Arial"/>
                <w:b/>
                <w:sz w:val="20"/>
                <w:szCs w:val="20"/>
              </w:rPr>
            </w:pPr>
            <w:r w:rsidRPr="00197F97">
              <w:rPr>
                <w:rFonts w:cs="Arial"/>
                <w:b/>
                <w:sz w:val="20"/>
                <w:szCs w:val="20"/>
              </w:rPr>
              <w:t>TOU Factor</w:t>
            </w:r>
          </w:p>
        </w:tc>
        <w:tc>
          <w:tcPr>
            <w:tcW w:w="1735" w:type="dxa"/>
            <w:shd w:val="pct5" w:color="000000" w:fill="FFFFFF"/>
            <w:vAlign w:val="bottom"/>
          </w:tcPr>
          <w:p w:rsidR="00836F9B" w:rsidRPr="00197F97" w:rsidRDefault="00836F9B" w:rsidP="001E4C31">
            <w:pPr>
              <w:jc w:val="center"/>
              <w:rPr>
                <w:rFonts w:cs="Arial"/>
                <w:i/>
                <w:sz w:val="20"/>
                <w:szCs w:val="20"/>
              </w:rPr>
            </w:pPr>
            <w:r w:rsidRPr="00197F97">
              <w:rPr>
                <w:rFonts w:cs="Arial"/>
                <w:i/>
                <w:sz w:val="20"/>
                <w:szCs w:val="20"/>
              </w:rPr>
              <w:t>A/C projects only</w:t>
            </w:r>
          </w:p>
        </w:tc>
        <w:tc>
          <w:tcPr>
            <w:tcW w:w="1461" w:type="dxa"/>
            <w:shd w:val="pct5" w:color="000000" w:fill="FFFFFF"/>
            <w:vAlign w:val="bottom"/>
          </w:tcPr>
          <w:p w:rsidR="00836F9B" w:rsidRPr="00197F97" w:rsidRDefault="00836F9B" w:rsidP="001E4C31">
            <w:pPr>
              <w:jc w:val="center"/>
              <w:rPr>
                <w:rFonts w:cs="Arial"/>
                <w:i/>
                <w:sz w:val="20"/>
                <w:szCs w:val="20"/>
              </w:rPr>
            </w:pPr>
          </w:p>
        </w:tc>
        <w:tc>
          <w:tcPr>
            <w:tcW w:w="1399" w:type="dxa"/>
            <w:shd w:val="pct5" w:color="000000" w:fill="FFFFFF"/>
            <w:vAlign w:val="bottom"/>
          </w:tcPr>
          <w:p w:rsidR="00836F9B" w:rsidRPr="00197F97" w:rsidRDefault="00836F9B" w:rsidP="001E4C31">
            <w:pPr>
              <w:jc w:val="center"/>
              <w:rPr>
                <w:rFonts w:cs="Arial"/>
                <w:i/>
                <w:sz w:val="20"/>
                <w:szCs w:val="20"/>
              </w:rPr>
            </w:pPr>
          </w:p>
        </w:tc>
        <w:tc>
          <w:tcPr>
            <w:tcW w:w="1473" w:type="dxa"/>
            <w:shd w:val="pct5" w:color="000000" w:fill="FFFFFF"/>
            <w:vAlign w:val="bottom"/>
          </w:tcPr>
          <w:p w:rsidR="00836F9B" w:rsidRPr="00197F97" w:rsidRDefault="00836F9B" w:rsidP="001E4C31">
            <w:pPr>
              <w:jc w:val="center"/>
              <w:rPr>
                <w:rFonts w:cs="Arial"/>
                <w:i/>
                <w:sz w:val="20"/>
                <w:szCs w:val="20"/>
              </w:rPr>
            </w:pPr>
          </w:p>
        </w:tc>
        <w:tc>
          <w:tcPr>
            <w:tcW w:w="1736" w:type="dxa"/>
            <w:shd w:val="pct5" w:color="000000" w:fill="FFFFFF"/>
            <w:vAlign w:val="bottom"/>
          </w:tcPr>
          <w:p w:rsidR="00836F9B" w:rsidRPr="001E4C31" w:rsidRDefault="00836F9B" w:rsidP="001E4C31">
            <w:pPr>
              <w:jc w:val="center"/>
              <w:rPr>
                <w:rFonts w:cs="Arial"/>
                <w:i/>
                <w:sz w:val="20"/>
                <w:szCs w:val="20"/>
              </w:rPr>
            </w:pPr>
            <w:r w:rsidRPr="00197F97">
              <w:rPr>
                <w:rFonts w:cs="Arial"/>
                <w:i/>
                <w:sz w:val="20"/>
                <w:szCs w:val="20"/>
              </w:rPr>
              <w:t>Section 1.4.5</w:t>
            </w:r>
          </w:p>
        </w:tc>
      </w:tr>
    </w:tbl>
    <w:p w:rsidR="00C069A2" w:rsidRDefault="00CF3FF0" w:rsidP="00C41E61">
      <w:pPr>
        <w:pStyle w:val="Heading1"/>
      </w:pPr>
      <w:bookmarkStart w:id="63" w:name="_Toc304800210"/>
      <w:bookmarkStart w:id="64" w:name="_Toc324340489"/>
      <w:bookmarkStart w:id="65" w:name="_Toc388247436"/>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63"/>
      <w:bookmarkEnd w:id="64"/>
      <w:bookmarkEnd w:id="65"/>
    </w:p>
    <w:p w:rsidR="00BC2A83" w:rsidRPr="00ED7D3D" w:rsidRDefault="00ED7D3D" w:rsidP="00150A52">
      <w:pPr>
        <w:pStyle w:val="Caption"/>
        <w:rPr>
          <w:rFonts w:cs="Arial"/>
          <w:b w:val="0"/>
          <w:sz w:val="22"/>
          <w:szCs w:val="22"/>
        </w:rPr>
      </w:pPr>
      <w:bookmarkStart w:id="66" w:name="_Toc324427648"/>
      <w:r>
        <w:t xml:space="preserve">Table </w:t>
      </w:r>
      <w:r w:rsidR="00197F97">
        <w:t>9</w:t>
      </w:r>
      <w:r w:rsidR="0007589E">
        <w:t xml:space="preserve"> Baseline </w:t>
      </w:r>
      <w:r>
        <w:t>by Measure Application Type</w:t>
      </w:r>
      <w:bookmarkEnd w:id="6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rsidTr="00ED7D3D">
        <w:trPr>
          <w:trHeight w:val="927"/>
        </w:trPr>
        <w:tc>
          <w:tcPr>
            <w:tcW w:w="2808" w:type="dxa"/>
            <w:shd w:val="clear" w:color="auto" w:fill="262626"/>
            <w:vAlign w:val="bottom"/>
          </w:tcPr>
          <w:p w:rsidR="00673682" w:rsidRPr="001E4C31" w:rsidRDefault="003541A6" w:rsidP="001E4C31">
            <w:pPr>
              <w:pStyle w:val="Heading2"/>
              <w:keepLines/>
              <w:jc w:val="center"/>
              <w:rPr>
                <w:rStyle w:val="Strong"/>
                <w:b/>
                <w:bCs/>
                <w:i w:val="0"/>
                <w:color w:val="F2F2F2"/>
              </w:rPr>
            </w:pPr>
            <w:bookmarkStart w:id="67" w:name="_Toc324340490"/>
            <w:bookmarkStart w:id="68" w:name="_Toc388022281"/>
            <w:bookmarkStart w:id="69" w:name="_Toc388247437"/>
            <w:r>
              <w:rPr>
                <w:rStyle w:val="Strong"/>
                <w:b/>
                <w:bCs/>
                <w:i w:val="0"/>
                <w:color w:val="F2F2F2"/>
              </w:rPr>
              <w:t xml:space="preserve">Measure Application </w:t>
            </w:r>
            <w:r w:rsidR="00673682" w:rsidRPr="001E4C31">
              <w:rPr>
                <w:rStyle w:val="Strong"/>
                <w:b/>
                <w:bCs/>
                <w:i w:val="0"/>
                <w:color w:val="F2F2F2"/>
              </w:rPr>
              <w:t>Type</w:t>
            </w:r>
            <w:bookmarkEnd w:id="67"/>
            <w:bookmarkEnd w:id="68"/>
            <w:bookmarkEnd w:id="69"/>
          </w:p>
        </w:tc>
        <w:tc>
          <w:tcPr>
            <w:tcW w:w="171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0" w:name="_Toc324340491"/>
            <w:bookmarkStart w:id="71" w:name="_Toc388022282"/>
            <w:bookmarkStart w:id="72" w:name="_Toc388247438"/>
            <w:r w:rsidRPr="001E4C31">
              <w:rPr>
                <w:rStyle w:val="Strong"/>
                <w:b/>
                <w:bCs/>
                <w:i w:val="0"/>
                <w:color w:val="F2F2F2"/>
              </w:rPr>
              <w:t>Measure Life Basis</w:t>
            </w:r>
            <w:bookmarkEnd w:id="70"/>
            <w:bookmarkEnd w:id="71"/>
            <w:bookmarkEnd w:id="72"/>
          </w:p>
        </w:tc>
        <w:tc>
          <w:tcPr>
            <w:tcW w:w="279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3" w:name="_Toc324340492"/>
            <w:bookmarkStart w:id="74" w:name="_Toc388022283"/>
            <w:bookmarkStart w:id="75" w:name="_Toc388247439"/>
            <w:r w:rsidRPr="001E4C31">
              <w:rPr>
                <w:rStyle w:val="Strong"/>
                <w:b/>
                <w:bCs/>
                <w:i w:val="0"/>
                <w:color w:val="F2F2F2"/>
              </w:rPr>
              <w:t>First Baseline Period: Energy Savings Baseline</w:t>
            </w:r>
            <w:bookmarkEnd w:id="73"/>
            <w:bookmarkEnd w:id="74"/>
            <w:bookmarkEnd w:id="75"/>
          </w:p>
        </w:tc>
        <w:tc>
          <w:tcPr>
            <w:tcW w:w="2268"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6" w:name="_Toc324340493"/>
            <w:bookmarkStart w:id="77" w:name="_Toc388022284"/>
            <w:bookmarkStart w:id="78" w:name="_Toc388247440"/>
            <w:r w:rsidRPr="001E4C31">
              <w:rPr>
                <w:rStyle w:val="Strong"/>
                <w:b/>
                <w:bCs/>
                <w:i w:val="0"/>
                <w:color w:val="F2F2F2"/>
              </w:rPr>
              <w:t>Second Baseline Period: Energy Savings Baseline</w:t>
            </w:r>
            <w:bookmarkEnd w:id="76"/>
            <w:bookmarkEnd w:id="77"/>
            <w:bookmarkEnd w:id="78"/>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79"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79"/>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0" w:name="_Toc324318350"/>
            <w:r w:rsidRPr="001E4C31">
              <w:rPr>
                <w:rStyle w:val="Strong"/>
                <w:b w:val="0"/>
              </w:rPr>
              <w:t>EUL</w:t>
            </w:r>
            <w:bookmarkEnd w:id="80"/>
          </w:p>
        </w:tc>
        <w:tc>
          <w:tcPr>
            <w:tcW w:w="2790" w:type="dxa"/>
            <w:shd w:val="pct5" w:color="000000" w:fill="FFFFFF"/>
            <w:vAlign w:val="bottom"/>
          </w:tcPr>
          <w:p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Code Baseline</w:t>
            </w:r>
          </w:p>
        </w:tc>
      </w:tr>
      <w:tr w:rsidR="009B1863" w:rsidRPr="00C41E61" w:rsidTr="00C74F44">
        <w:tc>
          <w:tcPr>
            <w:tcW w:w="2808" w:type="dxa"/>
            <w:shd w:val="pct20" w:color="000000" w:fill="FFFFFF"/>
            <w:vAlign w:val="bottom"/>
          </w:tcPr>
          <w:p w:rsidR="00645027" w:rsidRPr="001E4C31" w:rsidRDefault="00645027" w:rsidP="001E4C31">
            <w:pPr>
              <w:spacing w:before="120" w:after="120"/>
              <w:jc w:val="center"/>
              <w:rPr>
                <w:rStyle w:val="Strong"/>
                <w:b w:val="0"/>
              </w:rPr>
            </w:pPr>
            <w:bookmarkStart w:id="81" w:name="_Toc324318353"/>
            <w:r w:rsidRPr="001E4C31">
              <w:rPr>
                <w:rStyle w:val="Strong"/>
                <w:i/>
              </w:rPr>
              <w:t>ROB</w:t>
            </w:r>
            <w:r w:rsidRPr="001E4C31">
              <w:rPr>
                <w:rStyle w:val="Strong"/>
                <w:b w:val="0"/>
              </w:rPr>
              <w:t xml:space="preserve"> (replace-on-burnout)</w:t>
            </w:r>
            <w:bookmarkEnd w:id="81"/>
          </w:p>
        </w:tc>
        <w:tc>
          <w:tcPr>
            <w:tcW w:w="1710" w:type="dxa"/>
            <w:shd w:val="pct20" w:color="000000" w:fill="FFFFFF"/>
            <w:vAlign w:val="bottom"/>
          </w:tcPr>
          <w:p w:rsidR="00645027" w:rsidRPr="001E4C31" w:rsidRDefault="00645027" w:rsidP="001E4C31">
            <w:pPr>
              <w:spacing w:before="120" w:after="120"/>
              <w:jc w:val="center"/>
              <w:rPr>
                <w:rStyle w:val="Strong"/>
                <w:b w:val="0"/>
              </w:rPr>
            </w:pPr>
            <w:bookmarkStart w:id="82" w:name="_Toc324318354"/>
            <w:r w:rsidRPr="001E4C31">
              <w:rPr>
                <w:rStyle w:val="Strong"/>
                <w:b w:val="0"/>
              </w:rPr>
              <w:t>EUL</w:t>
            </w:r>
            <w:bookmarkEnd w:id="82"/>
          </w:p>
        </w:tc>
        <w:tc>
          <w:tcPr>
            <w:tcW w:w="2790" w:type="dxa"/>
            <w:shd w:val="pct20" w:color="000000" w:fill="FFFFFF"/>
            <w:vAlign w:val="bottom"/>
          </w:tcPr>
          <w:p w:rsidR="00645027" w:rsidRPr="001E4C31" w:rsidRDefault="00645027" w:rsidP="001E4C31">
            <w:pPr>
              <w:spacing w:before="120" w:after="120"/>
              <w:jc w:val="center"/>
              <w:rPr>
                <w:sz w:val="20"/>
                <w:szCs w:val="20"/>
              </w:rPr>
            </w:pPr>
            <w:bookmarkStart w:id="83" w:name="_Toc324318355"/>
            <w:r w:rsidRPr="001E4C31">
              <w:rPr>
                <w:sz w:val="20"/>
                <w:szCs w:val="20"/>
              </w:rPr>
              <w:t>Code Baseline</w:t>
            </w:r>
            <w:bookmarkEnd w:id="83"/>
          </w:p>
        </w:tc>
        <w:tc>
          <w:tcPr>
            <w:tcW w:w="2268" w:type="dxa"/>
            <w:shd w:val="pct20" w:color="000000" w:fill="FFFFFF"/>
            <w:vAlign w:val="bottom"/>
          </w:tcPr>
          <w:p w:rsidR="00645027" w:rsidRPr="001E4C31" w:rsidRDefault="00645027" w:rsidP="001E4C31">
            <w:pPr>
              <w:spacing w:before="120" w:after="120"/>
              <w:jc w:val="center"/>
              <w:rPr>
                <w:sz w:val="20"/>
                <w:szCs w:val="20"/>
              </w:rPr>
            </w:pPr>
            <w:bookmarkStart w:id="84" w:name="_Toc324318356"/>
            <w:r w:rsidRPr="001E4C31">
              <w:rPr>
                <w:sz w:val="20"/>
                <w:szCs w:val="20"/>
              </w:rPr>
              <w:t>N/A</w:t>
            </w:r>
            <w:bookmarkEnd w:id="84"/>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5"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5"/>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6" w:name="_Toc324318358"/>
            <w:r w:rsidRPr="001E4C31">
              <w:rPr>
                <w:rStyle w:val="Strong"/>
                <w:b w:val="0"/>
              </w:rPr>
              <w:t>RUL/EUL-RUL</w:t>
            </w:r>
            <w:bookmarkEnd w:id="86"/>
          </w:p>
        </w:tc>
        <w:tc>
          <w:tcPr>
            <w:tcW w:w="2790" w:type="dxa"/>
            <w:shd w:val="pct5" w:color="000000" w:fill="FFFFFF"/>
            <w:vAlign w:val="bottom"/>
          </w:tcPr>
          <w:p w:rsidR="00645027" w:rsidRPr="001E4C31" w:rsidRDefault="00EA38B4" w:rsidP="001E4C31">
            <w:pPr>
              <w:spacing w:before="120" w:after="120"/>
              <w:jc w:val="center"/>
              <w:rPr>
                <w:sz w:val="20"/>
                <w:szCs w:val="20"/>
              </w:rPr>
            </w:pPr>
            <w:bookmarkStart w:id="87" w:name="_Toc324318359"/>
            <w:r>
              <w:rPr>
                <w:sz w:val="20"/>
                <w:szCs w:val="20"/>
              </w:rPr>
              <w:t>Code</w:t>
            </w:r>
            <w:r w:rsidR="00645027" w:rsidRPr="001E4C31">
              <w:rPr>
                <w:sz w:val="20"/>
                <w:szCs w:val="20"/>
              </w:rPr>
              <w:t xml:space="preserve"> Baseline</w:t>
            </w:r>
            <w:bookmarkEnd w:id="87"/>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N/A</w:t>
            </w:r>
          </w:p>
        </w:tc>
      </w:tr>
      <w:tr w:rsidR="00D32A02" w:rsidRPr="00C41E61" w:rsidTr="00C74F44">
        <w:tc>
          <w:tcPr>
            <w:tcW w:w="2808" w:type="dxa"/>
            <w:shd w:val="pct5" w:color="000000" w:fill="FFFFFF"/>
            <w:vAlign w:val="bottom"/>
          </w:tcPr>
          <w:p w:rsidR="00D32A02" w:rsidRDefault="00D32A02" w:rsidP="00EA38B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rsidR="00D32A02" w:rsidRDefault="00D32A02" w:rsidP="001E4C31">
            <w:pPr>
              <w:spacing w:before="120" w:after="120"/>
              <w:jc w:val="center"/>
              <w:rPr>
                <w:sz w:val="20"/>
                <w:szCs w:val="20"/>
              </w:rPr>
            </w:pPr>
            <w:r>
              <w:rPr>
                <w:sz w:val="20"/>
                <w:szCs w:val="20"/>
              </w:rPr>
              <w:t>N/A</w:t>
            </w:r>
          </w:p>
        </w:tc>
      </w:tr>
    </w:tbl>
    <w:p w:rsidR="007F2147" w:rsidRPr="007F2147" w:rsidRDefault="007F2147" w:rsidP="009B1863">
      <w:pPr>
        <w:rPr>
          <w:rFonts w:cs="Arial"/>
          <w:sz w:val="20"/>
          <w:szCs w:val="20"/>
        </w:rPr>
      </w:pPr>
      <w:bookmarkStart w:id="88" w:name="_Toc304800211"/>
      <w:bookmarkStart w:id="89" w:name="_Toc324318365"/>
      <w:bookmarkStart w:id="90" w:name="_Toc324340494"/>
      <w:r w:rsidRPr="007F2147">
        <w:rPr>
          <w:rFonts w:cs="Arial"/>
          <w:sz w:val="20"/>
          <w:szCs w:val="20"/>
        </w:rPr>
        <w:t xml:space="preserve">Notes: </w:t>
      </w:r>
    </w:p>
    <w:p w:rsidR="009B1863" w:rsidRPr="007F2147" w:rsidRDefault="00916468" w:rsidP="007F2147">
      <w:pPr>
        <w:numPr>
          <w:ilvl w:val="0"/>
          <w:numId w:val="19"/>
        </w:numPr>
        <w:rPr>
          <w:rFonts w:cs="Arial"/>
          <w:sz w:val="20"/>
          <w:szCs w:val="20"/>
        </w:rPr>
      </w:pPr>
      <w:r w:rsidRPr="007F2147">
        <w:rPr>
          <w:rFonts w:cs="Arial"/>
          <w:sz w:val="20"/>
          <w:szCs w:val="20"/>
        </w:rPr>
        <w:t>For ROB</w:t>
      </w:r>
      <w:r w:rsidR="00D32A02">
        <w:rPr>
          <w:rFonts w:cs="Arial"/>
          <w:sz w:val="20"/>
          <w:szCs w:val="20"/>
        </w:rPr>
        <w:t xml:space="preserve"> and REA</w:t>
      </w:r>
      <w:r w:rsidRPr="007F2147">
        <w:rPr>
          <w:rFonts w:cs="Arial"/>
          <w:sz w:val="20"/>
          <w:szCs w:val="20"/>
        </w:rPr>
        <w:t xml:space="preserve"> measures, First Baseline is the baseline for the full EUL.</w:t>
      </w:r>
      <w:r w:rsidR="007F2147">
        <w:rPr>
          <w:rFonts w:cs="Arial"/>
          <w:sz w:val="20"/>
          <w:szCs w:val="20"/>
        </w:rPr>
        <w:t xml:space="preserve"> There is no second baseline.</w:t>
      </w:r>
    </w:p>
    <w:p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rsidR="00C069A2" w:rsidRDefault="00C069A2" w:rsidP="00D20486">
      <w:pPr>
        <w:pStyle w:val="Heading2"/>
      </w:pPr>
      <w:bookmarkStart w:id="91" w:name="_Toc388247441"/>
      <w:r>
        <w:t xml:space="preserve">2.1 </w:t>
      </w:r>
      <w:r w:rsidR="007878B9">
        <w:t xml:space="preserve">Electric </w:t>
      </w:r>
      <w:r>
        <w:t>Energy Savings Estimation Methodologies</w:t>
      </w:r>
      <w:bookmarkEnd w:id="88"/>
      <w:bookmarkEnd w:id="89"/>
      <w:bookmarkEnd w:id="90"/>
      <w:bookmarkEnd w:id="91"/>
    </w:p>
    <w:p w:rsidR="000B0522" w:rsidRDefault="000B0522" w:rsidP="000B0522">
      <w:pPr>
        <w:rPr>
          <w:sz w:val="20"/>
        </w:rPr>
      </w:pPr>
      <w:bookmarkStart w:id="92" w:name="_Toc304800212"/>
      <w:bookmarkStart w:id="93" w:name="_Toc324318366"/>
      <w:bookmarkStart w:id="94" w:name="_Toc324340495"/>
      <w:bookmarkStart w:id="95" w:name="_Toc388247442"/>
    </w:p>
    <w:p w:rsidR="000B0522" w:rsidRPr="000B0522" w:rsidRDefault="000B0522" w:rsidP="000B0522">
      <w:pPr>
        <w:rPr>
          <w:sz w:val="20"/>
        </w:rPr>
      </w:pPr>
      <w:r w:rsidRPr="000B0522">
        <w:rPr>
          <w:sz w:val="20"/>
        </w:rPr>
        <w:t xml:space="preserve">The READI Tool </w:t>
      </w:r>
      <w:r>
        <w:rPr>
          <w:sz w:val="20"/>
        </w:rPr>
        <w:t xml:space="preserve">contains impacts for measures in this </w:t>
      </w:r>
      <w:proofErr w:type="spellStart"/>
      <w:r>
        <w:rPr>
          <w:sz w:val="20"/>
        </w:rPr>
        <w:t>workpaper</w:t>
      </w:r>
      <w:proofErr w:type="spellEnd"/>
      <w:r>
        <w:rPr>
          <w:sz w:val="20"/>
        </w:rPr>
        <w:t xml:space="preserve">. DEER impacts were derived from the CPUC’s </w:t>
      </w:r>
      <w:proofErr w:type="spellStart"/>
      <w:r>
        <w:rPr>
          <w:sz w:val="20"/>
        </w:rPr>
        <w:t>Workpaper</w:t>
      </w:r>
      <w:proofErr w:type="spellEnd"/>
      <w:r>
        <w:rPr>
          <w:sz w:val="20"/>
        </w:rPr>
        <w:t xml:space="preserve"> Disposition for Water Fixtures, dated February 22, 2013. Since the California Energy Commission adopted more stringent </w:t>
      </w:r>
      <w:r w:rsidR="00E2133F">
        <w:rPr>
          <w:sz w:val="20"/>
        </w:rPr>
        <w:t>requirements for faucets and aerators for products sold on or afte</w:t>
      </w:r>
      <w:r w:rsidR="009615B7">
        <w:rPr>
          <w:sz w:val="20"/>
        </w:rPr>
        <w:t>r January 1, 2016 and showerheads for products manufactured on or after July 1, 2016,</w:t>
      </w:r>
      <w:r w:rsidR="00E2133F">
        <w:rPr>
          <w:sz w:val="20"/>
        </w:rPr>
        <w:t xml:space="preserve"> existing savings estimates in the READI Tool were scaled to reflect the new code. The spreads</w:t>
      </w:r>
      <w:r w:rsidR="002F49A3">
        <w:rPr>
          <w:sz w:val="20"/>
        </w:rPr>
        <w:t>heet “WP template-PGECODHW125 R4</w:t>
      </w:r>
      <w:r w:rsidR="00E2133F">
        <w:rPr>
          <w:sz w:val="20"/>
        </w:rPr>
        <w:t>.xlsx” includes detailed calculations for th</w:t>
      </w:r>
      <w:bookmarkStart w:id="96" w:name="_GoBack"/>
      <w:bookmarkEnd w:id="96"/>
      <w:r w:rsidR="00E2133F">
        <w:rPr>
          <w:sz w:val="20"/>
        </w:rPr>
        <w:t xml:space="preserve">e revised values. The highlighted cells in </w:t>
      </w:r>
      <w:r w:rsidR="00E2133F">
        <w:rPr>
          <w:sz w:val="20"/>
        </w:rPr>
        <w:lastRenderedPageBreak/>
        <w:t xml:space="preserve">tab “Revised DEER Measure Impacts” show the proposed revisions to </w:t>
      </w:r>
      <w:r w:rsidR="009615B7">
        <w:rPr>
          <w:sz w:val="20"/>
        </w:rPr>
        <w:t>be added to the READI Tool</w:t>
      </w:r>
      <w:r w:rsidR="00E2133F">
        <w:rPr>
          <w:sz w:val="20"/>
        </w:rPr>
        <w:t xml:space="preserve"> to reflect the new Title 20 requirements. </w:t>
      </w:r>
      <w:r w:rsidR="004301EE">
        <w:rPr>
          <w:sz w:val="20"/>
        </w:rPr>
        <w:t xml:space="preserve">Lavatory faucet aerator measures requiring a flow rate of 1.5 GPM </w:t>
      </w:r>
      <w:r w:rsidR="009615B7">
        <w:rPr>
          <w:sz w:val="20"/>
        </w:rPr>
        <w:t xml:space="preserve">and showerheads measures requiring a flow rate of 2.0 GPM </w:t>
      </w:r>
      <w:r w:rsidR="004301EE">
        <w:rPr>
          <w:sz w:val="20"/>
        </w:rPr>
        <w:t>have been revised to zero savings due t</w:t>
      </w:r>
      <w:r w:rsidR="009615B7">
        <w:rPr>
          <w:sz w:val="20"/>
        </w:rPr>
        <w:t>o now being at or below code</w:t>
      </w:r>
      <w:r w:rsidR="004301EE">
        <w:rPr>
          <w:sz w:val="20"/>
        </w:rPr>
        <w:t>.</w:t>
      </w:r>
    </w:p>
    <w:p w:rsidR="00C069A2" w:rsidRDefault="0030550A" w:rsidP="002E0043">
      <w:pPr>
        <w:pStyle w:val="Heading2"/>
        <w:keepNext w:val="0"/>
      </w:pPr>
      <w:r>
        <w:t>2.2. Demand R</w:t>
      </w:r>
      <w:r w:rsidR="00C069A2">
        <w:t>eduction Estimation Methodologies</w:t>
      </w:r>
      <w:bookmarkEnd w:id="92"/>
      <w:bookmarkEnd w:id="93"/>
      <w:bookmarkEnd w:id="94"/>
      <w:bookmarkEnd w:id="95"/>
    </w:p>
    <w:p w:rsidR="00044570" w:rsidRPr="000B0522" w:rsidRDefault="00044570" w:rsidP="000B0522"/>
    <w:p w:rsidR="007878B9" w:rsidRPr="00BF0332" w:rsidRDefault="00276ED1" w:rsidP="00BF0332">
      <w:pPr>
        <w:pStyle w:val="Heading2"/>
      </w:pPr>
      <w:bookmarkStart w:id="97" w:name="_Toc304800213"/>
      <w:bookmarkStart w:id="98" w:name="_Toc324318367"/>
      <w:bookmarkStart w:id="99" w:name="_Toc324340496"/>
      <w:bookmarkStart w:id="100" w:name="_Toc388247443"/>
      <w:r w:rsidRPr="00BF0332">
        <w:t xml:space="preserve">2.3. </w:t>
      </w:r>
      <w:r w:rsidR="007878B9" w:rsidRPr="00BF0332">
        <w:t>Gas Energy Savings Estimation Methodologies</w:t>
      </w:r>
      <w:bookmarkEnd w:id="97"/>
      <w:bookmarkEnd w:id="98"/>
      <w:bookmarkEnd w:id="99"/>
      <w:bookmarkEnd w:id="100"/>
    </w:p>
    <w:p w:rsidR="009A5CE8" w:rsidRPr="000B0522" w:rsidRDefault="009A5CE8" w:rsidP="000B0522"/>
    <w:p w:rsidR="00B7164C" w:rsidRPr="007A4D97" w:rsidRDefault="00C069A2" w:rsidP="00D20486">
      <w:pPr>
        <w:pStyle w:val="Heading1"/>
        <w:rPr>
          <w:i/>
          <w:sz w:val="28"/>
          <w:szCs w:val="28"/>
        </w:rPr>
      </w:pPr>
      <w:bookmarkStart w:id="101" w:name="_Toc304800214"/>
      <w:bookmarkStart w:id="102" w:name="_Toc324318368"/>
      <w:bookmarkStart w:id="103" w:name="_Toc324340497"/>
      <w:bookmarkStart w:id="104" w:name="_Toc388247444"/>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1"/>
      <w:bookmarkEnd w:id="102"/>
      <w:bookmarkEnd w:id="103"/>
      <w:bookmarkEnd w:id="104"/>
      <w:r w:rsidR="00844B27" w:rsidRPr="007A4D97">
        <w:rPr>
          <w:i/>
          <w:sz w:val="28"/>
          <w:szCs w:val="28"/>
        </w:rPr>
        <w:t xml:space="preserve"> </w:t>
      </w:r>
    </w:p>
    <w:p w:rsidR="00915801" w:rsidRPr="00915801" w:rsidRDefault="00915801" w:rsidP="00685259">
      <w:pPr>
        <w:autoSpaceDE w:val="0"/>
        <w:autoSpaceDN w:val="0"/>
        <w:adjustRightInd w:val="0"/>
        <w:rPr>
          <w:rFonts w:cs="Arial"/>
          <w:sz w:val="20"/>
          <w:szCs w:val="20"/>
        </w:rPr>
      </w:pPr>
      <w:bookmarkStart w:id="105" w:name="_Toc173742996"/>
      <w:bookmarkStart w:id="106" w:name="_Toc304800215"/>
      <w:bookmarkStart w:id="107" w:name="_Toc324318369"/>
      <w:bookmarkStart w:id="108" w:name="_Toc324340498"/>
      <w:r w:rsidRPr="00915801">
        <w:rPr>
          <w:rFonts w:cs="Arial"/>
          <w:sz w:val="20"/>
          <w:szCs w:val="20"/>
        </w:rPr>
        <w:t>Load Shapes</w:t>
      </w:r>
      <w:r w:rsidRPr="00915801">
        <w:rPr>
          <w:rFonts w:cs="Arial"/>
          <w:sz w:val="20"/>
          <w:szCs w:val="20"/>
        </w:rPr>
        <w:fldChar w:fldCharType="begin"/>
      </w:r>
      <w:r w:rsidRPr="00915801">
        <w:rPr>
          <w:rFonts w:cs="Arial"/>
          <w:sz w:val="20"/>
          <w:szCs w:val="20"/>
        </w:rPr>
        <w:instrText xml:space="preserve"> XE "Load Shapes" </w:instrText>
      </w:r>
      <w:r w:rsidRPr="00915801">
        <w:rPr>
          <w:rFonts w:cs="Arial"/>
          <w:sz w:val="20"/>
          <w:szCs w:val="20"/>
        </w:rPr>
        <w:fldChar w:fldCharType="end"/>
      </w:r>
      <w:r w:rsidRPr="00915801">
        <w:rPr>
          <w:rFonts w:cs="Arial"/>
          <w:sz w:val="20"/>
          <w:szCs w:val="20"/>
        </w:rPr>
        <w:t xml:space="preserve">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B7164C" w:rsidRPr="007A4D97" w:rsidRDefault="00BF0332" w:rsidP="0087599D">
      <w:pPr>
        <w:pStyle w:val="Heading2"/>
      </w:pPr>
      <w:bookmarkStart w:id="109" w:name="_Toc388247445"/>
      <w:r w:rsidRPr="007A4D97">
        <w:t>3.1 Base Case</w:t>
      </w:r>
      <w:r w:rsidR="00B7164C" w:rsidRPr="007A4D97">
        <w:t xml:space="preserve"> Load Shapes</w:t>
      </w:r>
      <w:bookmarkEnd w:id="105"/>
      <w:bookmarkEnd w:id="106"/>
      <w:bookmarkEnd w:id="107"/>
      <w:bookmarkEnd w:id="108"/>
      <w:bookmarkEnd w:id="109"/>
    </w:p>
    <w:p w:rsidR="008840FA" w:rsidRPr="00915801" w:rsidRDefault="00915801" w:rsidP="008840FA">
      <w:pPr>
        <w:rPr>
          <w:rFonts w:cs="Arial"/>
          <w:sz w:val="20"/>
          <w:szCs w:val="20"/>
        </w:rPr>
      </w:pPr>
      <w:bookmarkStart w:id="110" w:name="_Toc173742997"/>
      <w:r w:rsidRPr="00915801">
        <w:rPr>
          <w:sz w:val="20"/>
          <w:szCs w:val="20"/>
        </w:rPr>
        <w:t>The base case load shape would be expected to follow a typical multifamily residential hot water end use load shape.</w:t>
      </w:r>
    </w:p>
    <w:p w:rsidR="00B66898" w:rsidRDefault="00B66898" w:rsidP="007F2147">
      <w:pPr>
        <w:pStyle w:val="Caption"/>
        <w:rPr>
          <w:rFonts w:cs="Arial"/>
        </w:rPr>
      </w:pPr>
    </w:p>
    <w:p w:rsidR="008840FA" w:rsidRPr="007A4D97" w:rsidRDefault="008840FA" w:rsidP="00744462">
      <w:pPr>
        <w:pStyle w:val="Caption"/>
        <w:rPr>
          <w:rFonts w:cs="Arial"/>
          <w:b w:val="0"/>
        </w:rPr>
      </w:pPr>
      <w:bookmarkStart w:id="111" w:name="_Toc324427649"/>
      <w:r w:rsidRPr="007A4D97">
        <w:rPr>
          <w:rFonts w:cs="Arial"/>
        </w:rPr>
        <w:t xml:space="preserve">Table </w:t>
      </w:r>
      <w:r w:rsidR="003C0E2E">
        <w:rPr>
          <w:rFonts w:cs="Arial"/>
        </w:rPr>
        <w:t>17</w:t>
      </w:r>
      <w:r w:rsidRPr="007A4D97">
        <w:rPr>
          <w:rFonts w:cs="Arial"/>
        </w:rPr>
        <w:t xml:space="preserve"> </w:t>
      </w:r>
      <w:r w:rsidR="00A95AB5">
        <w:rPr>
          <w:rFonts w:cs="Arial"/>
        </w:rPr>
        <w:t xml:space="preserve">Base Case </w:t>
      </w:r>
      <w:r w:rsidRPr="007A4D97">
        <w:rPr>
          <w:rFonts w:cs="Arial"/>
        </w:rPr>
        <w:t>Building Types and Load Shapes</w:t>
      </w:r>
      <w:bookmarkEnd w:id="111"/>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rsidTr="00685259">
        <w:tc>
          <w:tcPr>
            <w:tcW w:w="1760"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685259">
        <w:tc>
          <w:tcPr>
            <w:tcW w:w="1760" w:type="pct"/>
            <w:shd w:val="pct25" w:color="000000" w:fill="FFFFFF"/>
            <w:vAlign w:val="bottom"/>
          </w:tcPr>
          <w:p w:rsidR="008840FA" w:rsidRPr="00946444" w:rsidRDefault="00534F2D" w:rsidP="001E4C31">
            <w:pPr>
              <w:jc w:val="center"/>
              <w:rPr>
                <w:rFonts w:cs="Arial"/>
                <w:sz w:val="20"/>
                <w:szCs w:val="20"/>
              </w:rPr>
            </w:pPr>
            <w:r w:rsidRPr="00946444">
              <w:rPr>
                <w:rFonts w:cs="Arial"/>
                <w:sz w:val="20"/>
                <w:szCs w:val="20"/>
              </w:rPr>
              <w:t>RESIDENTIAL</w:t>
            </w:r>
          </w:p>
        </w:tc>
        <w:tc>
          <w:tcPr>
            <w:tcW w:w="1729" w:type="pct"/>
            <w:shd w:val="pct25" w:color="000000" w:fill="FFFFFF"/>
            <w:vAlign w:val="bottom"/>
          </w:tcPr>
          <w:p w:rsidR="008840FA" w:rsidRPr="00946444" w:rsidRDefault="00534F2D" w:rsidP="001E4C31">
            <w:pPr>
              <w:jc w:val="center"/>
              <w:rPr>
                <w:rFonts w:cs="Arial"/>
                <w:sz w:val="20"/>
                <w:szCs w:val="20"/>
              </w:rPr>
            </w:pPr>
            <w:r w:rsidRPr="00946444">
              <w:rPr>
                <w:rFonts w:cs="Arial"/>
                <w:sz w:val="20"/>
                <w:szCs w:val="20"/>
              </w:rPr>
              <w:t>Any</w:t>
            </w:r>
          </w:p>
        </w:tc>
        <w:tc>
          <w:tcPr>
            <w:tcW w:w="1511" w:type="pct"/>
            <w:shd w:val="pct25" w:color="000000" w:fill="FFFFFF"/>
            <w:vAlign w:val="bottom"/>
          </w:tcPr>
          <w:p w:rsidR="00744462" w:rsidRPr="00946444" w:rsidRDefault="00744462" w:rsidP="00744462">
            <w:pPr>
              <w:jc w:val="center"/>
              <w:rPr>
                <w:rFonts w:ascii="Calibri" w:hAnsi="Calibri" w:cs="Calibri"/>
                <w:color w:val="000000"/>
                <w:szCs w:val="22"/>
              </w:rPr>
            </w:pPr>
            <w:r w:rsidRPr="00946444">
              <w:rPr>
                <w:rFonts w:ascii="Calibri" w:hAnsi="Calibri" w:cs="Calibri"/>
                <w:color w:val="000000"/>
                <w:szCs w:val="22"/>
              </w:rPr>
              <w:t xml:space="preserve">PGE:Residential:21 = Res. </w:t>
            </w:r>
            <w:proofErr w:type="spellStart"/>
            <w:r w:rsidRPr="00946444">
              <w:rPr>
                <w:rFonts w:ascii="Calibri" w:hAnsi="Calibri" w:cs="Calibri"/>
                <w:color w:val="000000"/>
                <w:szCs w:val="22"/>
              </w:rPr>
              <w:t>Wtr</w:t>
            </w:r>
            <w:proofErr w:type="spellEnd"/>
            <w:r w:rsidRPr="00946444">
              <w:rPr>
                <w:rFonts w:ascii="Calibri" w:hAnsi="Calibri" w:cs="Calibri"/>
                <w:color w:val="000000"/>
                <w:szCs w:val="22"/>
              </w:rPr>
              <w:t>. Heating</w:t>
            </w:r>
          </w:p>
          <w:p w:rsidR="008840FA" w:rsidRPr="00946444" w:rsidRDefault="008840FA" w:rsidP="001E4C31">
            <w:pPr>
              <w:jc w:val="center"/>
              <w:rPr>
                <w:rFonts w:cs="Arial"/>
                <w:sz w:val="20"/>
                <w:szCs w:val="20"/>
              </w:rPr>
            </w:pP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112" w:name="_Toc304800216"/>
      <w:bookmarkStart w:id="113" w:name="_Toc324318370"/>
      <w:bookmarkStart w:id="114" w:name="_Toc324340499"/>
      <w:bookmarkStart w:id="115" w:name="_Toc388247446"/>
      <w:r w:rsidRPr="007A4D97">
        <w:t>3.2 Measure Load Shapes</w:t>
      </w:r>
      <w:bookmarkEnd w:id="110"/>
      <w:bookmarkEnd w:id="112"/>
      <w:bookmarkEnd w:id="113"/>
      <w:bookmarkEnd w:id="114"/>
      <w:bookmarkEnd w:id="115"/>
    </w:p>
    <w:p w:rsidR="00915801" w:rsidRPr="00915801" w:rsidRDefault="00915801" w:rsidP="00685259">
      <w:pPr>
        <w:jc w:val="both"/>
        <w:rPr>
          <w:rFonts w:cs="Arial"/>
          <w:sz w:val="20"/>
          <w:szCs w:val="20"/>
        </w:rPr>
      </w:pPr>
      <w:bookmarkStart w:id="116" w:name="_Toc304800217"/>
      <w:bookmarkStart w:id="117" w:name="_Toc324318371"/>
      <w:bookmarkStart w:id="118" w:name="_Toc324340500"/>
      <w:r w:rsidRPr="00915801">
        <w:rPr>
          <w:rFonts w:cs="Arial"/>
          <w:sz w:val="20"/>
          <w:szCs w:val="20"/>
        </w:rPr>
        <w:t>For purposes of the net benefits estimates in the E3 calculator, what is required is the load shape</w:t>
      </w:r>
      <w:r w:rsidRPr="00915801">
        <w:rPr>
          <w:rFonts w:cs="Arial"/>
          <w:sz w:val="20"/>
          <w:szCs w:val="20"/>
        </w:rPr>
        <w:fldChar w:fldCharType="begin"/>
      </w:r>
      <w:r w:rsidRPr="00915801">
        <w:rPr>
          <w:rFonts w:cs="Arial"/>
          <w:sz w:val="20"/>
          <w:szCs w:val="20"/>
        </w:rPr>
        <w:instrText xml:space="preserve"> XE "load shape" </w:instrText>
      </w:r>
      <w:r w:rsidRPr="00915801">
        <w:rPr>
          <w:rFonts w:cs="Arial"/>
          <w:sz w:val="20"/>
          <w:szCs w:val="20"/>
        </w:rPr>
        <w:fldChar w:fldCharType="end"/>
      </w:r>
      <w:r w:rsidRPr="00915801">
        <w:rPr>
          <w:rFonts w:cs="Arial"/>
          <w:sz w:val="20"/>
          <w:szCs w:val="20"/>
        </w:rPr>
        <w:t xml:space="preserve"> that ideally represents the </w:t>
      </w:r>
      <w:r w:rsidRPr="00915801">
        <w:rPr>
          <w:rFonts w:cs="Arial"/>
          <w:i/>
          <w:sz w:val="20"/>
          <w:szCs w:val="20"/>
        </w:rPr>
        <w:t>difference</w:t>
      </w:r>
      <w:r w:rsidRPr="00915801">
        <w:rPr>
          <w:rFonts w:cs="Arial"/>
          <w:sz w:val="20"/>
          <w:szCs w:val="20"/>
        </w:rPr>
        <w:t xml:space="preserve"> between the base equipment and the installed energy efficiency measure.  This </w:t>
      </w:r>
      <w:r w:rsidRPr="00915801">
        <w:rPr>
          <w:rFonts w:cs="Arial"/>
          <w:i/>
          <w:sz w:val="20"/>
          <w:szCs w:val="20"/>
        </w:rPr>
        <w:t>difference</w:t>
      </w:r>
      <w:r w:rsidRPr="00915801">
        <w:rPr>
          <w:rFonts w:cs="Arial"/>
          <w:sz w:val="20"/>
          <w:szCs w:val="20"/>
        </w:rPr>
        <w:t xml:space="preserve"> load profile is what is called the Measure Load Shape and would be the preferred load shape for use in the net benefits calculations.  </w:t>
      </w:r>
    </w:p>
    <w:p w:rsidR="00915801" w:rsidRPr="00915801" w:rsidRDefault="00915801" w:rsidP="00685259">
      <w:pPr>
        <w:jc w:val="both"/>
        <w:rPr>
          <w:rFonts w:ascii="Times New Roman" w:hAnsi="Times New Roman"/>
          <w:sz w:val="24"/>
        </w:rPr>
      </w:pPr>
      <w:r w:rsidRPr="00915801">
        <w:rPr>
          <w:rFonts w:cs="Arial"/>
          <w:sz w:val="20"/>
          <w:szCs w:val="20"/>
        </w:rPr>
        <w:t xml:space="preserve">The measure load shape for this measure is determined by the E3 calculator based on the applicable residential market sector and hot water end-use. </w:t>
      </w:r>
    </w:p>
    <w:p w:rsidR="0091058D" w:rsidRDefault="00C069A2" w:rsidP="00663A00">
      <w:pPr>
        <w:pStyle w:val="Heading1"/>
        <w:keepNext w:val="0"/>
      </w:pPr>
      <w:bookmarkStart w:id="119" w:name="_Toc388247447"/>
      <w:proofErr w:type="gramStart"/>
      <w:r>
        <w:t>Section 4</w:t>
      </w:r>
      <w:r w:rsidR="003129E8">
        <w:t>.</w:t>
      </w:r>
      <w:proofErr w:type="gramEnd"/>
      <w:r>
        <w:t xml:space="preserve"> Base Case &amp; Measure Costs</w:t>
      </w:r>
      <w:bookmarkEnd w:id="116"/>
      <w:bookmarkEnd w:id="117"/>
      <w:bookmarkEnd w:id="118"/>
      <w:bookmarkEnd w:id="119"/>
    </w:p>
    <w:p w:rsidR="00B16BE4" w:rsidRDefault="00B16BE4" w:rsidP="00B16BE4"/>
    <w:p w:rsidR="00B16BE4" w:rsidRPr="00A868A8" w:rsidRDefault="00A868A8" w:rsidP="00B16BE4">
      <w:pPr>
        <w:rPr>
          <w:b/>
        </w:rPr>
      </w:pPr>
      <w:r w:rsidRPr="00A868A8">
        <w:rPr>
          <w:b/>
        </w:rPr>
        <w:t>Table 1</w:t>
      </w:r>
      <w:r w:rsidR="003C0E2E">
        <w:rPr>
          <w:b/>
        </w:rPr>
        <w:t>8</w:t>
      </w:r>
      <w:r w:rsidRPr="00A868A8">
        <w:rPr>
          <w:b/>
        </w:rPr>
        <w:t xml:space="preserve"> DEER 2014 Base Case &amp;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120" w:name="_Toc304800218"/>
            <w:r>
              <w:rPr>
                <w:rFonts w:cs="Arial"/>
                <w:b/>
              </w:rPr>
              <w:t xml:space="preserve">Measure </w:t>
            </w:r>
            <w:r>
              <w:rPr>
                <w:rFonts w:cs="Arial"/>
                <w:b/>
              </w:rPr>
              <w:lastRenderedPageBreak/>
              <w:t>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lastRenderedPageBreak/>
              <w:t xml:space="preserve">Measure </w:t>
            </w:r>
            <w:r w:rsidRPr="001E4C31">
              <w:rPr>
                <w:rFonts w:cs="Arial"/>
                <w:b/>
              </w:rPr>
              <w:lastRenderedPageBreak/>
              <w:t>Life Basis</w:t>
            </w:r>
          </w:p>
        </w:tc>
        <w:tc>
          <w:tcPr>
            <w:tcW w:w="2699" w:type="dxa"/>
            <w:shd w:val="clear" w:color="auto" w:fill="262626"/>
            <w:vAlign w:val="bottom"/>
          </w:tcPr>
          <w:p w:rsidR="00B16BE4" w:rsidRPr="001E4C31" w:rsidRDefault="00E564BA" w:rsidP="001E4C31">
            <w:pPr>
              <w:jc w:val="center"/>
              <w:rPr>
                <w:rFonts w:cs="Arial"/>
                <w:b/>
              </w:rPr>
            </w:pPr>
            <w:r>
              <w:rPr>
                <w:rFonts w:cs="Arial"/>
                <w:b/>
              </w:rPr>
              <w:lastRenderedPageBreak/>
              <w:t xml:space="preserve">First Baseline Period </w:t>
            </w:r>
            <w:r>
              <w:rPr>
                <w:rFonts w:cs="Arial"/>
                <w:b/>
              </w:rPr>
              <w:lastRenderedPageBreak/>
              <w:t>Full</w:t>
            </w:r>
            <w:r w:rsidR="00B16BE4" w:rsidRPr="001E4C31">
              <w:rPr>
                <w:rFonts w:cs="Arial"/>
                <w:b/>
              </w:rPr>
              <w:t xml:space="preserve"> Measure Cost (RUL)</w:t>
            </w:r>
          </w:p>
        </w:tc>
        <w:tc>
          <w:tcPr>
            <w:tcW w:w="2790" w:type="dxa"/>
            <w:shd w:val="clear" w:color="auto" w:fill="262626"/>
            <w:noWrap/>
            <w:vAlign w:val="bottom"/>
          </w:tcPr>
          <w:p w:rsidR="00B16BE4" w:rsidRPr="001E4C31" w:rsidRDefault="00E564BA" w:rsidP="001E4C31">
            <w:pPr>
              <w:jc w:val="center"/>
              <w:rPr>
                <w:rFonts w:cs="Arial"/>
                <w:b/>
              </w:rPr>
            </w:pPr>
            <w:r>
              <w:rPr>
                <w:rFonts w:cs="Arial"/>
                <w:b/>
              </w:rPr>
              <w:lastRenderedPageBreak/>
              <w:t xml:space="preserve">Second Baseline Period </w:t>
            </w:r>
            <w:r>
              <w:rPr>
                <w:rFonts w:cs="Arial"/>
                <w:b/>
              </w:rPr>
              <w:lastRenderedPageBreak/>
              <w:t>Full</w:t>
            </w:r>
            <w:r w:rsidR="00B16BE4" w:rsidRPr="001E4C31">
              <w:rPr>
                <w:rFonts w:cs="Arial"/>
                <w:b/>
              </w:rPr>
              <w:t xml:space="preserve"> Measure Cost (EUL – RUL)</w:t>
            </w:r>
          </w:p>
        </w:tc>
      </w:tr>
      <w:tr w:rsidR="009B1863" w:rsidRPr="00104A00" w:rsidTr="001E4C31">
        <w:trPr>
          <w:trHeight w:val="170"/>
        </w:trPr>
        <w:tc>
          <w:tcPr>
            <w:tcW w:w="1964" w:type="dxa"/>
            <w:shd w:val="pct20" w:color="000000" w:fill="FFFFFF"/>
            <w:noWrap/>
            <w:vAlign w:val="bottom"/>
          </w:tcPr>
          <w:p w:rsidR="00B16BE4" w:rsidRPr="001E4C31" w:rsidRDefault="00B16BE4" w:rsidP="001E4C31">
            <w:pPr>
              <w:jc w:val="center"/>
              <w:rPr>
                <w:rFonts w:cs="Arial"/>
                <w:b/>
                <w:i/>
              </w:rPr>
            </w:pPr>
            <w:r w:rsidRPr="00ED7D3D">
              <w:rPr>
                <w:rFonts w:cs="Arial"/>
                <w:b/>
                <w:i/>
              </w:rPr>
              <w:lastRenderedPageBreak/>
              <w:t>N</w:t>
            </w:r>
            <w:r w:rsidR="00ED7D3D">
              <w:rPr>
                <w:rFonts w:cs="Arial"/>
                <w:b/>
                <w:i/>
              </w:rPr>
              <w:t>C (new construction)</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170"/>
        </w:trPr>
        <w:tc>
          <w:tcPr>
            <w:tcW w:w="1964" w:type="dxa"/>
            <w:shd w:val="pct5" w:color="000000" w:fill="FFFFFF"/>
            <w:noWrap/>
            <w:vAlign w:val="bottom"/>
          </w:tcPr>
          <w:p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r w:rsidR="00D32A02" w:rsidRPr="00104A00" w:rsidTr="001E4C31">
        <w:trPr>
          <w:trHeight w:val="255"/>
        </w:trPr>
        <w:tc>
          <w:tcPr>
            <w:tcW w:w="1964" w:type="dxa"/>
            <w:shd w:val="pct20" w:color="000000" w:fill="FFFFFF"/>
            <w:noWrap/>
            <w:vAlign w:val="bottom"/>
          </w:tcPr>
          <w:p w:rsidR="00D32A02" w:rsidRDefault="00D32A02" w:rsidP="001E4C31">
            <w:pPr>
              <w:jc w:val="center"/>
              <w:rPr>
                <w:rFonts w:cs="Arial"/>
                <w:b/>
                <w:i/>
              </w:rPr>
            </w:pPr>
            <w:r>
              <w:rPr>
                <w:rFonts w:cs="Arial"/>
                <w:b/>
                <w:i/>
              </w:rPr>
              <w:t>REA (retrofit add on)</w:t>
            </w:r>
          </w:p>
        </w:tc>
        <w:tc>
          <w:tcPr>
            <w:tcW w:w="1202"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EUL</w:t>
            </w:r>
          </w:p>
        </w:tc>
        <w:tc>
          <w:tcPr>
            <w:tcW w:w="2699" w:type="dxa"/>
            <w:shd w:val="pct20" w:color="000000" w:fill="FFFFFF"/>
            <w:vAlign w:val="bottom"/>
          </w:tcPr>
          <w:p w:rsidR="00D32A02" w:rsidRPr="001E4C31" w:rsidRDefault="00D32A02"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N/A</w:t>
            </w:r>
          </w:p>
        </w:tc>
      </w:tr>
    </w:tbl>
    <w:p w:rsidR="006D5AAB" w:rsidRDefault="006D5AAB" w:rsidP="00D20486">
      <w:pPr>
        <w:pStyle w:val="Heading2"/>
        <w:keepNext w:val="0"/>
      </w:pPr>
    </w:p>
    <w:p w:rsidR="001B242B" w:rsidRPr="00F55847" w:rsidRDefault="00C069A2" w:rsidP="00D20486">
      <w:pPr>
        <w:pStyle w:val="Heading2"/>
        <w:keepNext w:val="0"/>
      </w:pPr>
      <w:bookmarkStart w:id="121" w:name="_Toc324318372"/>
      <w:bookmarkStart w:id="122" w:name="_Toc324340501"/>
      <w:bookmarkStart w:id="123" w:name="_Toc388247448"/>
      <w:r>
        <w:t>4.1 Base Case</w:t>
      </w:r>
      <w:r w:rsidR="00C221D5">
        <w:t>(</w:t>
      </w:r>
      <w:r>
        <w:t>s</w:t>
      </w:r>
      <w:r w:rsidR="00C221D5">
        <w:t>)</w:t>
      </w:r>
      <w:r>
        <w:t xml:space="preserve"> Costs</w:t>
      </w:r>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2"/>
        <w:gridCol w:w="1398"/>
        <w:gridCol w:w="1509"/>
        <w:gridCol w:w="1404"/>
        <w:gridCol w:w="1328"/>
        <w:gridCol w:w="1497"/>
        <w:gridCol w:w="1178"/>
      </w:tblGrid>
      <w:tr w:rsidR="002278CB" w:rsidRPr="00A01631" w:rsidTr="00077723">
        <w:trPr>
          <w:trHeight w:val="980"/>
        </w:trPr>
        <w:tc>
          <w:tcPr>
            <w:tcW w:w="1262" w:type="dxa"/>
            <w:shd w:val="clear" w:color="auto" w:fill="auto"/>
          </w:tcPr>
          <w:p w:rsidR="002278CB" w:rsidRPr="00A01631" w:rsidRDefault="002278CB" w:rsidP="00077723">
            <w:pPr>
              <w:rPr>
                <w:rFonts w:cs="Arial"/>
                <w:b/>
                <w:i/>
                <w:sz w:val="20"/>
                <w:szCs w:val="20"/>
              </w:rPr>
            </w:pPr>
            <w:r w:rsidRPr="00A01631">
              <w:rPr>
                <w:rFonts w:cs="Arial"/>
                <w:b/>
                <w:i/>
                <w:sz w:val="20"/>
                <w:szCs w:val="20"/>
              </w:rPr>
              <w:t>Measure Code</w:t>
            </w:r>
          </w:p>
        </w:tc>
        <w:tc>
          <w:tcPr>
            <w:tcW w:w="1398" w:type="dxa"/>
            <w:shd w:val="clear" w:color="auto" w:fill="auto"/>
          </w:tcPr>
          <w:p w:rsidR="002278CB" w:rsidRPr="00A01631" w:rsidRDefault="002278CB" w:rsidP="00077723">
            <w:pPr>
              <w:rPr>
                <w:rFonts w:cs="Arial"/>
                <w:b/>
                <w:sz w:val="20"/>
                <w:szCs w:val="20"/>
              </w:rPr>
            </w:pPr>
            <w:r>
              <w:rPr>
                <w:rFonts w:cs="Arial"/>
                <w:b/>
                <w:sz w:val="20"/>
                <w:szCs w:val="20"/>
              </w:rPr>
              <w:t>Measure Application Type</w:t>
            </w:r>
          </w:p>
        </w:tc>
        <w:tc>
          <w:tcPr>
            <w:tcW w:w="1509" w:type="dxa"/>
            <w:shd w:val="clear" w:color="auto" w:fill="auto"/>
          </w:tcPr>
          <w:p w:rsidR="002278CB" w:rsidRPr="00A01631" w:rsidRDefault="002278CB" w:rsidP="00077723">
            <w:pPr>
              <w:rPr>
                <w:rFonts w:cs="Arial"/>
                <w:b/>
                <w:sz w:val="20"/>
                <w:szCs w:val="20"/>
              </w:rPr>
            </w:pPr>
            <w:r w:rsidRPr="00A01631">
              <w:rPr>
                <w:rFonts w:cs="Arial"/>
                <w:b/>
                <w:sz w:val="20"/>
                <w:szCs w:val="20"/>
              </w:rPr>
              <w:t>Baseline</w:t>
            </w:r>
          </w:p>
        </w:tc>
        <w:tc>
          <w:tcPr>
            <w:tcW w:w="1404" w:type="dxa"/>
            <w:shd w:val="clear" w:color="auto" w:fill="auto"/>
          </w:tcPr>
          <w:p w:rsidR="002278CB" w:rsidRPr="00A01631" w:rsidRDefault="002278CB" w:rsidP="00077723">
            <w:pPr>
              <w:rPr>
                <w:rFonts w:cs="Arial"/>
                <w:b/>
                <w:sz w:val="20"/>
                <w:szCs w:val="20"/>
              </w:rPr>
            </w:pPr>
            <w:r w:rsidRPr="00A01631">
              <w:rPr>
                <w:rFonts w:cs="Arial"/>
                <w:b/>
                <w:sz w:val="20"/>
                <w:szCs w:val="20"/>
              </w:rPr>
              <w:t>Equipment Cost</w:t>
            </w:r>
          </w:p>
        </w:tc>
        <w:tc>
          <w:tcPr>
            <w:tcW w:w="1328" w:type="dxa"/>
            <w:shd w:val="clear" w:color="auto" w:fill="auto"/>
          </w:tcPr>
          <w:p w:rsidR="002278CB" w:rsidRPr="00A01631" w:rsidRDefault="002278CB" w:rsidP="00077723">
            <w:pPr>
              <w:rPr>
                <w:rFonts w:cs="Arial"/>
                <w:b/>
                <w:sz w:val="20"/>
                <w:szCs w:val="20"/>
              </w:rPr>
            </w:pPr>
            <w:r w:rsidRPr="00A01631">
              <w:rPr>
                <w:rFonts w:cs="Arial"/>
                <w:b/>
                <w:sz w:val="20"/>
                <w:szCs w:val="20"/>
              </w:rPr>
              <w:t>Labor / Installation Cost</w:t>
            </w:r>
          </w:p>
        </w:tc>
        <w:tc>
          <w:tcPr>
            <w:tcW w:w="1497" w:type="dxa"/>
            <w:shd w:val="clear" w:color="auto" w:fill="auto"/>
          </w:tcPr>
          <w:p w:rsidR="002278CB" w:rsidRPr="00A01631" w:rsidRDefault="002278CB" w:rsidP="00077723">
            <w:pPr>
              <w:rPr>
                <w:rFonts w:cs="Arial"/>
                <w:b/>
                <w:sz w:val="20"/>
                <w:szCs w:val="20"/>
              </w:rPr>
            </w:pPr>
            <w:r w:rsidRPr="00A01631">
              <w:rPr>
                <w:rFonts w:cs="Arial"/>
                <w:b/>
                <w:sz w:val="20"/>
                <w:szCs w:val="20"/>
              </w:rPr>
              <w:t>Maintenance / Other Cost</w:t>
            </w:r>
          </w:p>
        </w:tc>
        <w:tc>
          <w:tcPr>
            <w:tcW w:w="1178" w:type="dxa"/>
            <w:shd w:val="clear" w:color="auto" w:fill="auto"/>
          </w:tcPr>
          <w:p w:rsidR="002278CB" w:rsidRPr="00A01631" w:rsidRDefault="002278CB" w:rsidP="002278CB">
            <w:pPr>
              <w:rPr>
                <w:rFonts w:cs="Arial"/>
                <w:b/>
                <w:sz w:val="20"/>
                <w:szCs w:val="20"/>
              </w:rPr>
            </w:pPr>
            <w:r w:rsidRPr="00A01631">
              <w:rPr>
                <w:rFonts w:cs="Arial"/>
                <w:b/>
                <w:sz w:val="20"/>
                <w:szCs w:val="20"/>
              </w:rPr>
              <w:t xml:space="preserve">Total </w:t>
            </w:r>
            <w:r>
              <w:rPr>
                <w:rFonts w:cs="Arial"/>
                <w:b/>
                <w:sz w:val="20"/>
                <w:szCs w:val="20"/>
              </w:rPr>
              <w:t xml:space="preserve">Base </w:t>
            </w:r>
            <w:r w:rsidRPr="00A01631">
              <w:rPr>
                <w:rFonts w:cs="Arial"/>
                <w:b/>
                <w:sz w:val="20"/>
                <w:szCs w:val="20"/>
              </w:rPr>
              <w:t>Case Cost</w:t>
            </w:r>
          </w:p>
        </w:tc>
      </w:tr>
      <w:tr w:rsidR="002278CB" w:rsidRPr="00A01631" w:rsidTr="00077723">
        <w:tc>
          <w:tcPr>
            <w:tcW w:w="1262" w:type="dxa"/>
            <w:shd w:val="clear" w:color="auto" w:fill="auto"/>
          </w:tcPr>
          <w:p w:rsidR="002278CB" w:rsidRPr="002278CB" w:rsidRDefault="002278CB" w:rsidP="00077723">
            <w:r w:rsidRPr="002278CB">
              <w:t>S530, S531, S235, S236, S237, S238, 0S00, 0S01, BW001, BW002, BW003, BW004, AP005, AP006, AP007, AP008</w:t>
            </w:r>
          </w:p>
          <w:p w:rsidR="002278CB" w:rsidRPr="002278CB" w:rsidRDefault="002278CB" w:rsidP="00077723"/>
        </w:tc>
        <w:tc>
          <w:tcPr>
            <w:tcW w:w="1398" w:type="dxa"/>
            <w:shd w:val="clear" w:color="auto" w:fill="auto"/>
          </w:tcPr>
          <w:p w:rsidR="002278CB" w:rsidRPr="00A01631" w:rsidRDefault="002278CB" w:rsidP="002278CB">
            <w:pPr>
              <w:rPr>
                <w:rFonts w:cs="Arial"/>
                <w:sz w:val="20"/>
                <w:szCs w:val="20"/>
              </w:rPr>
            </w:pPr>
            <w:r>
              <w:rPr>
                <w:rFonts w:cs="Arial"/>
                <w:sz w:val="20"/>
                <w:szCs w:val="20"/>
              </w:rPr>
              <w:t>ROB</w:t>
            </w:r>
          </w:p>
        </w:tc>
        <w:tc>
          <w:tcPr>
            <w:tcW w:w="1509" w:type="dxa"/>
            <w:shd w:val="clear" w:color="auto" w:fill="auto"/>
          </w:tcPr>
          <w:p w:rsidR="002278CB" w:rsidRPr="00A01631" w:rsidRDefault="002278CB" w:rsidP="00077723">
            <w:pPr>
              <w:rPr>
                <w:rFonts w:cs="Arial"/>
                <w:sz w:val="20"/>
                <w:szCs w:val="20"/>
              </w:rPr>
            </w:pPr>
            <w:r>
              <w:rPr>
                <w:rFonts w:cs="Arial"/>
                <w:sz w:val="20"/>
                <w:szCs w:val="20"/>
              </w:rPr>
              <w:t>Existing</w:t>
            </w:r>
          </w:p>
        </w:tc>
        <w:tc>
          <w:tcPr>
            <w:tcW w:w="1404" w:type="dxa"/>
            <w:shd w:val="clear" w:color="auto" w:fill="auto"/>
          </w:tcPr>
          <w:p w:rsidR="002278CB" w:rsidRPr="00A01631" w:rsidRDefault="002278CB" w:rsidP="00077723">
            <w:pPr>
              <w:rPr>
                <w:rFonts w:cs="Arial"/>
                <w:sz w:val="20"/>
                <w:szCs w:val="20"/>
              </w:rPr>
            </w:pPr>
            <w:r w:rsidRPr="00A01631">
              <w:rPr>
                <w:rFonts w:cs="Arial"/>
                <w:sz w:val="20"/>
                <w:szCs w:val="20"/>
              </w:rPr>
              <w:t>$</w:t>
            </w:r>
            <w:r>
              <w:rPr>
                <w:rFonts w:cs="Arial"/>
                <w:sz w:val="20"/>
                <w:szCs w:val="20"/>
              </w:rPr>
              <w:t>3.74</w:t>
            </w:r>
          </w:p>
        </w:tc>
        <w:tc>
          <w:tcPr>
            <w:tcW w:w="1328" w:type="dxa"/>
            <w:shd w:val="clear" w:color="auto" w:fill="auto"/>
          </w:tcPr>
          <w:p w:rsidR="002278CB" w:rsidRPr="00A01631" w:rsidRDefault="002278CB" w:rsidP="002278CB">
            <w:pPr>
              <w:rPr>
                <w:rFonts w:cs="Arial"/>
                <w:sz w:val="20"/>
                <w:szCs w:val="20"/>
              </w:rPr>
            </w:pPr>
            <w:r w:rsidRPr="00A01631">
              <w:rPr>
                <w:rFonts w:cs="Arial"/>
                <w:sz w:val="20"/>
                <w:szCs w:val="20"/>
              </w:rPr>
              <w:t>$</w:t>
            </w:r>
            <w:r>
              <w:rPr>
                <w:rFonts w:cs="Arial"/>
                <w:sz w:val="20"/>
                <w:szCs w:val="20"/>
              </w:rPr>
              <w:t>6.70</w:t>
            </w:r>
          </w:p>
        </w:tc>
        <w:tc>
          <w:tcPr>
            <w:tcW w:w="1497" w:type="dxa"/>
            <w:shd w:val="clear" w:color="auto" w:fill="auto"/>
          </w:tcPr>
          <w:p w:rsidR="002278CB" w:rsidRPr="00A01631" w:rsidRDefault="002278CB" w:rsidP="00077723">
            <w:pPr>
              <w:rPr>
                <w:rFonts w:cs="Arial"/>
                <w:sz w:val="20"/>
                <w:szCs w:val="20"/>
              </w:rPr>
            </w:pPr>
            <w:r w:rsidRPr="00A01631">
              <w:rPr>
                <w:rFonts w:cs="Arial"/>
                <w:sz w:val="20"/>
                <w:szCs w:val="20"/>
              </w:rPr>
              <w:t>$</w:t>
            </w:r>
            <w:r>
              <w:rPr>
                <w:rFonts w:cs="Arial"/>
                <w:sz w:val="20"/>
                <w:szCs w:val="20"/>
              </w:rPr>
              <w:t>N/A</w:t>
            </w:r>
          </w:p>
        </w:tc>
        <w:tc>
          <w:tcPr>
            <w:tcW w:w="1178" w:type="dxa"/>
            <w:shd w:val="clear" w:color="auto" w:fill="auto"/>
          </w:tcPr>
          <w:p w:rsidR="002278CB" w:rsidRPr="00A01631" w:rsidRDefault="002278CB" w:rsidP="002278CB">
            <w:pPr>
              <w:rPr>
                <w:rFonts w:cs="Arial"/>
                <w:sz w:val="20"/>
                <w:szCs w:val="20"/>
              </w:rPr>
            </w:pPr>
            <w:r w:rsidRPr="00A01631">
              <w:rPr>
                <w:rFonts w:cs="Arial"/>
                <w:sz w:val="20"/>
                <w:szCs w:val="20"/>
              </w:rPr>
              <w:t>$</w:t>
            </w:r>
            <w:r>
              <w:rPr>
                <w:rFonts w:cs="Arial"/>
                <w:sz w:val="20"/>
                <w:szCs w:val="20"/>
              </w:rPr>
              <w:t>10.44</w:t>
            </w:r>
          </w:p>
        </w:tc>
      </w:tr>
      <w:tr w:rsidR="002278CB" w:rsidRPr="00A01631" w:rsidTr="00077723">
        <w:tc>
          <w:tcPr>
            <w:tcW w:w="1262" w:type="dxa"/>
            <w:shd w:val="clear" w:color="auto" w:fill="auto"/>
          </w:tcPr>
          <w:p w:rsidR="002278CB" w:rsidRPr="002278CB" w:rsidRDefault="002278CB" w:rsidP="002278CB">
            <w:r w:rsidRPr="002278CB">
              <w:t>H803, H804, G8, G13, BW005, BW006, BW007, BW008</w:t>
            </w:r>
          </w:p>
          <w:p w:rsidR="002278CB" w:rsidRPr="002278CB" w:rsidRDefault="002278CB" w:rsidP="002278CB"/>
        </w:tc>
        <w:tc>
          <w:tcPr>
            <w:tcW w:w="1398" w:type="dxa"/>
            <w:shd w:val="clear" w:color="auto" w:fill="auto"/>
          </w:tcPr>
          <w:p w:rsidR="002278CB" w:rsidRPr="002278CB" w:rsidRDefault="002278CB" w:rsidP="002278CB">
            <w:r w:rsidRPr="002278CB">
              <w:t>ROB</w:t>
            </w:r>
          </w:p>
        </w:tc>
        <w:tc>
          <w:tcPr>
            <w:tcW w:w="1509" w:type="dxa"/>
            <w:shd w:val="clear" w:color="auto" w:fill="auto"/>
          </w:tcPr>
          <w:p w:rsidR="002278CB" w:rsidRPr="002278CB" w:rsidRDefault="002278CB" w:rsidP="002278CB">
            <w:r w:rsidRPr="002278CB">
              <w:t>Existing</w:t>
            </w:r>
          </w:p>
        </w:tc>
        <w:tc>
          <w:tcPr>
            <w:tcW w:w="1404" w:type="dxa"/>
            <w:shd w:val="clear" w:color="auto" w:fill="auto"/>
          </w:tcPr>
          <w:p w:rsidR="002278CB" w:rsidRPr="002278CB" w:rsidRDefault="002278CB" w:rsidP="002278CB">
            <w:r w:rsidRPr="002278CB">
              <w:t>$14.32</w:t>
            </w:r>
          </w:p>
        </w:tc>
        <w:tc>
          <w:tcPr>
            <w:tcW w:w="1328" w:type="dxa"/>
            <w:shd w:val="clear" w:color="auto" w:fill="auto"/>
          </w:tcPr>
          <w:p w:rsidR="002278CB" w:rsidRPr="002278CB" w:rsidRDefault="002278CB" w:rsidP="002278CB">
            <w:r w:rsidRPr="002278CB">
              <w:t>$16.74</w:t>
            </w:r>
          </w:p>
        </w:tc>
        <w:tc>
          <w:tcPr>
            <w:tcW w:w="1497" w:type="dxa"/>
            <w:shd w:val="clear" w:color="auto" w:fill="auto"/>
          </w:tcPr>
          <w:p w:rsidR="002278CB" w:rsidRPr="002278CB" w:rsidRDefault="002278CB" w:rsidP="002278CB">
            <w:r w:rsidRPr="002278CB">
              <w:t>$N/A</w:t>
            </w:r>
          </w:p>
        </w:tc>
        <w:tc>
          <w:tcPr>
            <w:tcW w:w="1178" w:type="dxa"/>
            <w:shd w:val="clear" w:color="auto" w:fill="auto"/>
          </w:tcPr>
          <w:p w:rsidR="002278CB" w:rsidRPr="002278CB" w:rsidRDefault="002278CB" w:rsidP="002278CB">
            <w:r w:rsidRPr="002278CB">
              <w:t>$31.06</w:t>
            </w:r>
          </w:p>
        </w:tc>
      </w:tr>
      <w:tr w:rsidR="002278CB" w:rsidRPr="00A01631" w:rsidTr="00077723">
        <w:tc>
          <w:tcPr>
            <w:tcW w:w="1262" w:type="dxa"/>
            <w:shd w:val="clear" w:color="auto" w:fill="auto"/>
          </w:tcPr>
          <w:p w:rsidR="002278CB" w:rsidRPr="002278CB" w:rsidRDefault="002278CB" w:rsidP="002278CB">
            <w:r w:rsidRPr="002278CB">
              <w:t xml:space="preserve">G11, 0S02, AP009, G14, 0S03, </w:t>
            </w:r>
            <w:r w:rsidRPr="002278CB">
              <w:lastRenderedPageBreak/>
              <w:t>AP010</w:t>
            </w:r>
          </w:p>
        </w:tc>
        <w:tc>
          <w:tcPr>
            <w:tcW w:w="1398" w:type="dxa"/>
            <w:shd w:val="clear" w:color="auto" w:fill="auto"/>
          </w:tcPr>
          <w:p w:rsidR="002278CB" w:rsidRPr="002278CB" w:rsidRDefault="002278CB" w:rsidP="002278CB">
            <w:r w:rsidRPr="002278CB">
              <w:lastRenderedPageBreak/>
              <w:t>ROB</w:t>
            </w:r>
          </w:p>
        </w:tc>
        <w:tc>
          <w:tcPr>
            <w:tcW w:w="1509" w:type="dxa"/>
            <w:shd w:val="clear" w:color="auto" w:fill="auto"/>
          </w:tcPr>
          <w:p w:rsidR="002278CB" w:rsidRPr="002278CB" w:rsidRDefault="002278CB" w:rsidP="002278CB">
            <w:r w:rsidRPr="002278CB">
              <w:t>Existing</w:t>
            </w:r>
          </w:p>
        </w:tc>
        <w:tc>
          <w:tcPr>
            <w:tcW w:w="1404" w:type="dxa"/>
            <w:shd w:val="clear" w:color="auto" w:fill="auto"/>
          </w:tcPr>
          <w:p w:rsidR="002278CB" w:rsidRPr="002278CB" w:rsidRDefault="002278CB" w:rsidP="002278CB">
            <w:r w:rsidRPr="002278CB">
              <w:t>$14.32</w:t>
            </w:r>
          </w:p>
        </w:tc>
        <w:tc>
          <w:tcPr>
            <w:tcW w:w="1328" w:type="dxa"/>
            <w:shd w:val="clear" w:color="auto" w:fill="auto"/>
          </w:tcPr>
          <w:p w:rsidR="002278CB" w:rsidRPr="002278CB" w:rsidRDefault="002278CB" w:rsidP="002278CB">
            <w:r w:rsidRPr="002278CB">
              <w:t>$16.74</w:t>
            </w:r>
          </w:p>
        </w:tc>
        <w:tc>
          <w:tcPr>
            <w:tcW w:w="1497" w:type="dxa"/>
            <w:shd w:val="clear" w:color="auto" w:fill="auto"/>
          </w:tcPr>
          <w:p w:rsidR="002278CB" w:rsidRPr="002278CB" w:rsidRDefault="002278CB" w:rsidP="002278CB">
            <w:r w:rsidRPr="002278CB">
              <w:t>$N/A</w:t>
            </w:r>
          </w:p>
        </w:tc>
        <w:tc>
          <w:tcPr>
            <w:tcW w:w="1178" w:type="dxa"/>
            <w:shd w:val="clear" w:color="auto" w:fill="auto"/>
          </w:tcPr>
          <w:p w:rsidR="002278CB" w:rsidRPr="002278CB" w:rsidRDefault="002278CB" w:rsidP="002278CB">
            <w:r w:rsidRPr="002278CB">
              <w:t>$31.06</w:t>
            </w:r>
          </w:p>
        </w:tc>
      </w:tr>
    </w:tbl>
    <w:p w:rsidR="00DD1C47" w:rsidRDefault="00DD1C47" w:rsidP="00AB2D9E">
      <w:pPr>
        <w:rPr>
          <w:rFonts w:cs="Arial"/>
          <w:sz w:val="20"/>
          <w:szCs w:val="20"/>
        </w:rPr>
      </w:pPr>
    </w:p>
    <w:p w:rsidR="002278CB" w:rsidRPr="00DD1C47" w:rsidRDefault="002278CB" w:rsidP="00AB2D9E">
      <w:pPr>
        <w:rPr>
          <w:rFonts w:cs="Arial"/>
          <w:b/>
          <w:i/>
          <w:sz w:val="20"/>
          <w:szCs w:val="20"/>
        </w:rPr>
      </w:pPr>
    </w:p>
    <w:p w:rsidR="00C069A2" w:rsidRDefault="00663A00" w:rsidP="002E0043">
      <w:pPr>
        <w:pStyle w:val="Heading2"/>
        <w:keepNext w:val="0"/>
      </w:pPr>
      <w:bookmarkStart w:id="124" w:name="_Toc304800219"/>
      <w:bookmarkStart w:id="125" w:name="_Toc324318373"/>
      <w:bookmarkStart w:id="126" w:name="_Toc324340502"/>
      <w:bookmarkStart w:id="127" w:name="_Toc388247449"/>
      <w:r>
        <w:t>4.2 Meas</w:t>
      </w:r>
      <w:r w:rsidR="00C069A2">
        <w:t xml:space="preserve">ure </w:t>
      </w:r>
      <w:r w:rsidR="00930877">
        <w:t xml:space="preserve">Case </w:t>
      </w:r>
      <w:r w:rsidR="00C069A2">
        <w:t>Costs</w:t>
      </w:r>
      <w:bookmarkEnd w:id="124"/>
      <w:bookmarkEnd w:id="125"/>
      <w:bookmarkEnd w:id="126"/>
      <w:bookmarkEnd w:id="127"/>
      <w:r w:rsidR="00930877">
        <w:t xml:space="preserve"> </w:t>
      </w:r>
    </w:p>
    <w:p w:rsidR="00DD1C47" w:rsidRDefault="004E34DD" w:rsidP="00DD1C47">
      <w:pPr>
        <w:rPr>
          <w:rFonts w:cs="Arial"/>
          <w:sz w:val="20"/>
          <w:szCs w:val="20"/>
        </w:rPr>
      </w:pPr>
      <w:r>
        <w:rPr>
          <w:rFonts w:cs="Arial"/>
          <w:sz w:val="20"/>
          <w:szCs w:val="20"/>
        </w:rPr>
        <w:t xml:space="preserve">Costs from the DEER 2014 database were used (although these values have not been updated since the DEER 2008 cost data update). </w:t>
      </w:r>
      <w:r w:rsidR="00DD1C47" w:rsidRPr="00B16BE4">
        <w:rPr>
          <w:rFonts w:cs="Arial"/>
          <w:sz w:val="20"/>
          <w:szCs w:val="20"/>
        </w:rPr>
        <w:t xml:space="preserve">The following </w:t>
      </w:r>
      <w:r w:rsidR="002E6162">
        <w:rPr>
          <w:rFonts w:cs="Arial"/>
          <w:sz w:val="20"/>
          <w:szCs w:val="20"/>
        </w:rPr>
        <w:t>Measure Application Types</w:t>
      </w:r>
      <w:r w:rsidR="00DD1C47">
        <w:rPr>
          <w:rFonts w:cs="Arial"/>
          <w:sz w:val="20"/>
          <w:szCs w:val="20"/>
        </w:rPr>
        <w:t xml:space="preserve"> are appropriate to</w:t>
      </w:r>
      <w:r>
        <w:rPr>
          <w:rFonts w:cs="Arial"/>
          <w:sz w:val="20"/>
          <w:szCs w:val="20"/>
        </w:rPr>
        <w:t xml:space="preserve"> these measures</w:t>
      </w:r>
      <w:r w:rsidR="00DD1C47">
        <w:rPr>
          <w:rFonts w:cs="Arial"/>
          <w:sz w:val="20"/>
          <w:szCs w:val="20"/>
        </w:rPr>
        <w:t xml:space="preserve">.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r w:rsidR="00A868A8">
        <w:rPr>
          <w:rFonts w:cs="Arial"/>
          <w:sz w:val="20"/>
          <w:szCs w:val="20"/>
        </w:rPr>
        <w:t xml:space="preserve"> noted in Table 1</w:t>
      </w:r>
      <w:r w:rsidR="003C0E2E">
        <w:rPr>
          <w:rFonts w:cs="Arial"/>
          <w:sz w:val="20"/>
          <w:szCs w:val="20"/>
        </w:rPr>
        <w:t>9</w:t>
      </w:r>
      <w:r w:rsidR="00A868A8">
        <w:rPr>
          <w:rFonts w:cs="Arial"/>
          <w:sz w:val="20"/>
          <w:szCs w:val="20"/>
        </w:rPr>
        <w:t xml:space="preserve"> below</w:t>
      </w:r>
      <w:r w:rsidR="00DD1C47" w:rsidRPr="00DD1C47">
        <w:rPr>
          <w:rFonts w:cs="Arial"/>
          <w:sz w:val="20"/>
          <w:szCs w:val="20"/>
        </w:rPr>
        <w:t>:</w:t>
      </w:r>
    </w:p>
    <w:p w:rsidR="004E34DD" w:rsidRDefault="004E34DD" w:rsidP="00DD1C47">
      <w:pPr>
        <w:rPr>
          <w:rFonts w:cs="Arial"/>
          <w:sz w:val="20"/>
          <w:szCs w:val="20"/>
        </w:rPr>
      </w:pPr>
    </w:p>
    <w:p w:rsidR="00A868A8" w:rsidRPr="00DD1C47" w:rsidRDefault="00A868A8" w:rsidP="00DD1C47">
      <w:pPr>
        <w:rPr>
          <w:rFonts w:cs="Arial"/>
          <w:sz w:val="20"/>
          <w:szCs w:val="20"/>
        </w:rPr>
      </w:pPr>
    </w:p>
    <w:p w:rsidR="0060787A" w:rsidRDefault="0060787A" w:rsidP="00DD1C47">
      <w:pPr>
        <w:rPr>
          <w:b/>
        </w:rPr>
      </w:pPr>
    </w:p>
    <w:p w:rsidR="00DD1C47" w:rsidRPr="00A868A8" w:rsidRDefault="00A868A8" w:rsidP="00DD1C47">
      <w:pPr>
        <w:rPr>
          <w:b/>
        </w:rPr>
      </w:pPr>
      <w:r w:rsidRPr="00A868A8">
        <w:rPr>
          <w:b/>
        </w:rPr>
        <w:t>Table 1</w:t>
      </w:r>
      <w:r w:rsidR="003C0E2E">
        <w:rPr>
          <w:b/>
        </w:rPr>
        <w:t>9</w:t>
      </w:r>
      <w:r w:rsidRPr="00A868A8">
        <w:rPr>
          <w:b/>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2"/>
        <w:gridCol w:w="1398"/>
        <w:gridCol w:w="1509"/>
        <w:gridCol w:w="1404"/>
        <w:gridCol w:w="1328"/>
        <w:gridCol w:w="1497"/>
        <w:gridCol w:w="1178"/>
      </w:tblGrid>
      <w:tr w:rsidR="00DD1C47" w:rsidRPr="00A01631" w:rsidTr="004E34DD">
        <w:trPr>
          <w:trHeight w:val="980"/>
        </w:trPr>
        <w:tc>
          <w:tcPr>
            <w:tcW w:w="1262"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398"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509"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04"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28"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497"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178"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rsidTr="004E34DD">
        <w:tc>
          <w:tcPr>
            <w:tcW w:w="1262" w:type="dxa"/>
            <w:shd w:val="clear" w:color="auto" w:fill="auto"/>
          </w:tcPr>
          <w:p w:rsidR="007B192C" w:rsidRPr="002278CB" w:rsidRDefault="007B192C" w:rsidP="002278CB">
            <w:r w:rsidRPr="002278CB">
              <w:t>S530, S531, S235, S236, S237, S238</w:t>
            </w:r>
            <w:r w:rsidR="002278CB" w:rsidRPr="002278CB">
              <w:t>, 0S00, 0S01, BW001, BW002, BW003, BW004, AP005, AP006, AP007, AP008</w:t>
            </w:r>
          </w:p>
          <w:p w:rsidR="00DD1C47" w:rsidRPr="002278CB" w:rsidRDefault="00DD1C47" w:rsidP="002278CB"/>
        </w:tc>
        <w:tc>
          <w:tcPr>
            <w:tcW w:w="1398" w:type="dxa"/>
            <w:shd w:val="clear" w:color="auto" w:fill="auto"/>
          </w:tcPr>
          <w:p w:rsidR="00DD1C47" w:rsidRPr="00A01631" w:rsidRDefault="004E34DD" w:rsidP="002278CB">
            <w:pPr>
              <w:rPr>
                <w:rFonts w:cs="Arial"/>
                <w:sz w:val="20"/>
                <w:szCs w:val="20"/>
              </w:rPr>
            </w:pPr>
            <w:r>
              <w:rPr>
                <w:rFonts w:cs="Arial"/>
                <w:sz w:val="20"/>
                <w:szCs w:val="20"/>
              </w:rPr>
              <w:t>ROB</w:t>
            </w:r>
          </w:p>
        </w:tc>
        <w:tc>
          <w:tcPr>
            <w:tcW w:w="1509" w:type="dxa"/>
            <w:shd w:val="clear" w:color="auto" w:fill="auto"/>
          </w:tcPr>
          <w:p w:rsidR="00DD1C47" w:rsidRPr="00A01631" w:rsidRDefault="004E34DD" w:rsidP="003F57BD">
            <w:pPr>
              <w:rPr>
                <w:rFonts w:cs="Arial"/>
                <w:sz w:val="20"/>
                <w:szCs w:val="20"/>
              </w:rPr>
            </w:pPr>
            <w:r>
              <w:rPr>
                <w:rFonts w:cs="Arial"/>
                <w:sz w:val="20"/>
                <w:szCs w:val="20"/>
              </w:rPr>
              <w:t>Existing</w:t>
            </w:r>
          </w:p>
        </w:tc>
        <w:tc>
          <w:tcPr>
            <w:tcW w:w="1404"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6.54</w:t>
            </w:r>
          </w:p>
        </w:tc>
        <w:tc>
          <w:tcPr>
            <w:tcW w:w="1328"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6.70</w:t>
            </w:r>
          </w:p>
        </w:tc>
        <w:tc>
          <w:tcPr>
            <w:tcW w:w="1497" w:type="dxa"/>
            <w:shd w:val="clear" w:color="auto" w:fill="auto"/>
          </w:tcPr>
          <w:p w:rsidR="00DD1C47" w:rsidRPr="00A01631" w:rsidRDefault="00DD1C47" w:rsidP="003F57BD">
            <w:pPr>
              <w:rPr>
                <w:rFonts w:cs="Arial"/>
                <w:sz w:val="20"/>
                <w:szCs w:val="20"/>
              </w:rPr>
            </w:pPr>
            <w:r w:rsidRPr="00A01631">
              <w:rPr>
                <w:rFonts w:cs="Arial"/>
                <w:sz w:val="20"/>
                <w:szCs w:val="20"/>
              </w:rPr>
              <w:t>$</w:t>
            </w:r>
            <w:r w:rsidR="004E34DD">
              <w:rPr>
                <w:rFonts w:cs="Arial"/>
                <w:sz w:val="20"/>
                <w:szCs w:val="20"/>
              </w:rPr>
              <w:t>N/A</w:t>
            </w:r>
          </w:p>
        </w:tc>
        <w:tc>
          <w:tcPr>
            <w:tcW w:w="1178"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13.24</w:t>
            </w:r>
          </w:p>
        </w:tc>
      </w:tr>
      <w:tr w:rsidR="00DD1C47" w:rsidRPr="00A01631" w:rsidTr="004E34DD">
        <w:tc>
          <w:tcPr>
            <w:tcW w:w="1262" w:type="dxa"/>
            <w:shd w:val="clear" w:color="auto" w:fill="auto"/>
          </w:tcPr>
          <w:p w:rsidR="002278CB" w:rsidRPr="002278CB" w:rsidRDefault="002278CB" w:rsidP="002278CB">
            <w:r w:rsidRPr="002278CB">
              <w:t>H803, H804, G8, G13, BW005, BW006, BW007, BW008</w:t>
            </w:r>
          </w:p>
          <w:p w:rsidR="00DD1C47" w:rsidRPr="002278CB" w:rsidRDefault="00DD1C47" w:rsidP="002278CB"/>
        </w:tc>
        <w:tc>
          <w:tcPr>
            <w:tcW w:w="1398" w:type="dxa"/>
            <w:shd w:val="clear" w:color="auto" w:fill="auto"/>
          </w:tcPr>
          <w:p w:rsidR="00DD1C47" w:rsidRPr="002278CB" w:rsidRDefault="004E34DD" w:rsidP="002278CB">
            <w:r w:rsidRPr="002278CB">
              <w:t>ROB</w:t>
            </w:r>
          </w:p>
        </w:tc>
        <w:tc>
          <w:tcPr>
            <w:tcW w:w="1509" w:type="dxa"/>
            <w:shd w:val="clear" w:color="auto" w:fill="auto"/>
          </w:tcPr>
          <w:p w:rsidR="00DD1C47" w:rsidRPr="002278CB" w:rsidRDefault="004E34DD" w:rsidP="002278CB">
            <w:r w:rsidRPr="002278CB">
              <w:t>Existing</w:t>
            </w:r>
          </w:p>
        </w:tc>
        <w:tc>
          <w:tcPr>
            <w:tcW w:w="1404" w:type="dxa"/>
            <w:shd w:val="clear" w:color="auto" w:fill="auto"/>
          </w:tcPr>
          <w:p w:rsidR="00DD1C47" w:rsidRPr="002278CB" w:rsidRDefault="004E34DD" w:rsidP="002278CB">
            <w:r w:rsidRPr="002278CB">
              <w:t>$29.22</w:t>
            </w:r>
          </w:p>
        </w:tc>
        <w:tc>
          <w:tcPr>
            <w:tcW w:w="1328" w:type="dxa"/>
            <w:shd w:val="clear" w:color="auto" w:fill="auto"/>
          </w:tcPr>
          <w:p w:rsidR="00DD1C47" w:rsidRPr="002278CB" w:rsidRDefault="004E34DD" w:rsidP="002278CB">
            <w:r w:rsidRPr="002278CB">
              <w:t>$16.74</w:t>
            </w:r>
          </w:p>
        </w:tc>
        <w:tc>
          <w:tcPr>
            <w:tcW w:w="1497" w:type="dxa"/>
            <w:shd w:val="clear" w:color="auto" w:fill="auto"/>
          </w:tcPr>
          <w:p w:rsidR="00DD1C47" w:rsidRPr="002278CB" w:rsidRDefault="004E34DD" w:rsidP="002278CB">
            <w:r w:rsidRPr="002278CB">
              <w:t>$N/A</w:t>
            </w:r>
          </w:p>
        </w:tc>
        <w:tc>
          <w:tcPr>
            <w:tcW w:w="1178" w:type="dxa"/>
            <w:shd w:val="clear" w:color="auto" w:fill="auto"/>
          </w:tcPr>
          <w:p w:rsidR="00DD1C47" w:rsidRPr="002278CB" w:rsidRDefault="004E34DD" w:rsidP="002278CB">
            <w:r w:rsidRPr="002278CB">
              <w:t>$45.96</w:t>
            </w:r>
          </w:p>
        </w:tc>
      </w:tr>
      <w:tr w:rsidR="00DD1C47" w:rsidRPr="00A01631" w:rsidTr="004E34DD">
        <w:tc>
          <w:tcPr>
            <w:tcW w:w="1262" w:type="dxa"/>
            <w:shd w:val="clear" w:color="auto" w:fill="auto"/>
          </w:tcPr>
          <w:p w:rsidR="00DD1C47" w:rsidRPr="002278CB" w:rsidRDefault="002278CB" w:rsidP="002278CB">
            <w:r w:rsidRPr="002278CB">
              <w:t>G11, 0S02, AP009, G14, 0S03, AP010</w:t>
            </w:r>
          </w:p>
        </w:tc>
        <w:tc>
          <w:tcPr>
            <w:tcW w:w="1398" w:type="dxa"/>
            <w:shd w:val="clear" w:color="auto" w:fill="auto"/>
          </w:tcPr>
          <w:p w:rsidR="00DD1C47" w:rsidRPr="002278CB" w:rsidRDefault="004E34DD" w:rsidP="002278CB">
            <w:r w:rsidRPr="002278CB">
              <w:t>ROB</w:t>
            </w:r>
          </w:p>
        </w:tc>
        <w:tc>
          <w:tcPr>
            <w:tcW w:w="1509" w:type="dxa"/>
            <w:shd w:val="clear" w:color="auto" w:fill="auto"/>
          </w:tcPr>
          <w:p w:rsidR="00DD1C47" w:rsidRPr="002278CB" w:rsidRDefault="004E34DD" w:rsidP="002278CB">
            <w:r w:rsidRPr="002278CB">
              <w:t>Existing</w:t>
            </w:r>
          </w:p>
        </w:tc>
        <w:tc>
          <w:tcPr>
            <w:tcW w:w="1404" w:type="dxa"/>
            <w:shd w:val="clear" w:color="auto" w:fill="auto"/>
          </w:tcPr>
          <w:p w:rsidR="00DD1C47" w:rsidRPr="002278CB" w:rsidRDefault="004E34DD" w:rsidP="002278CB">
            <w:r w:rsidRPr="002278CB">
              <w:t>$</w:t>
            </w:r>
            <w:r w:rsidR="002278CB">
              <w:t>39.95</w:t>
            </w:r>
          </w:p>
        </w:tc>
        <w:tc>
          <w:tcPr>
            <w:tcW w:w="1328" w:type="dxa"/>
            <w:shd w:val="clear" w:color="auto" w:fill="auto"/>
          </w:tcPr>
          <w:p w:rsidR="00DD1C47" w:rsidRPr="002278CB" w:rsidRDefault="004E34DD" w:rsidP="002278CB">
            <w:r w:rsidRPr="002278CB">
              <w:t>$</w:t>
            </w:r>
            <w:r w:rsidR="002278CB">
              <w:t>16.74</w:t>
            </w:r>
          </w:p>
        </w:tc>
        <w:tc>
          <w:tcPr>
            <w:tcW w:w="1497" w:type="dxa"/>
            <w:shd w:val="clear" w:color="auto" w:fill="auto"/>
          </w:tcPr>
          <w:p w:rsidR="00DD1C47" w:rsidRPr="002278CB" w:rsidRDefault="004E34DD" w:rsidP="002278CB">
            <w:r w:rsidRPr="002278CB">
              <w:t>$N/A</w:t>
            </w:r>
          </w:p>
        </w:tc>
        <w:tc>
          <w:tcPr>
            <w:tcW w:w="1178" w:type="dxa"/>
            <w:shd w:val="clear" w:color="auto" w:fill="auto"/>
          </w:tcPr>
          <w:p w:rsidR="00DD1C47" w:rsidRPr="002278CB" w:rsidRDefault="004E34DD" w:rsidP="002278CB">
            <w:r w:rsidRPr="002278CB">
              <w:t>$</w:t>
            </w:r>
            <w:r w:rsidR="002278CB">
              <w:t>56.69</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30550A" w:rsidRDefault="0030550A" w:rsidP="002E0043">
      <w:pPr>
        <w:pStyle w:val="Heading2"/>
        <w:keepNext w:val="0"/>
      </w:pPr>
      <w:bookmarkStart w:id="128" w:name="_Toc304800220"/>
      <w:bookmarkStart w:id="129" w:name="_Toc324318374"/>
      <w:bookmarkStart w:id="130" w:name="_Toc324340503"/>
      <w:bookmarkStart w:id="131" w:name="_Toc388247450"/>
      <w:r>
        <w:t>4.3 Incremental &amp; Full Measure Costs</w:t>
      </w:r>
      <w:bookmarkEnd w:id="128"/>
      <w:bookmarkEnd w:id="129"/>
      <w:bookmarkEnd w:id="130"/>
      <w:bookmarkEnd w:id="131"/>
    </w:p>
    <w:p w:rsidR="00A868A8" w:rsidRPr="00150A52" w:rsidRDefault="00A868A8" w:rsidP="00A868A8">
      <w:pPr>
        <w:rPr>
          <w:b/>
        </w:rPr>
      </w:pPr>
      <w:r w:rsidRPr="00150A52">
        <w:rPr>
          <w:b/>
        </w:rPr>
        <w:lastRenderedPageBreak/>
        <w:t xml:space="preserve">Table </w:t>
      </w:r>
      <w:r w:rsidR="003C0E2E">
        <w:rPr>
          <w:b/>
        </w:rPr>
        <w:t>20</w:t>
      </w:r>
      <w:r w:rsidRPr="00150A52">
        <w:rPr>
          <w:b/>
        </w:rPr>
        <w:t xml:space="preserve"> DEER 2014 Incremental and Full Measure Case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rsidTr="00F30878">
        <w:trPr>
          <w:trHeight w:val="255"/>
        </w:trPr>
        <w:tc>
          <w:tcPr>
            <w:tcW w:w="1305"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(-1)x(Base Equipment Cost</w:t>
            </w:r>
          </w:p>
          <w:p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343DA0">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343DA0">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E564BA" w:rsidP="001E4C31">
      <w:pPr>
        <w:pStyle w:val="Heading1"/>
        <w:rPr>
          <w:i/>
        </w:rPr>
      </w:pPr>
      <w:bookmarkStart w:id="132" w:name="_Toc324318375"/>
      <w:bookmarkStart w:id="133" w:name="_Toc324340504"/>
      <w:bookmarkStart w:id="134" w:name="_Toc388247451"/>
      <w:r>
        <w:rPr>
          <w:i/>
        </w:rPr>
        <w:t>4.3.1 Full</w:t>
      </w:r>
      <w:r w:rsidR="003F57BD" w:rsidRPr="003F57BD">
        <w:rPr>
          <w:i/>
        </w:rPr>
        <w:t xml:space="preserve"> Measure Cost</w:t>
      </w:r>
      <w:bookmarkEnd w:id="132"/>
      <w:bookmarkEnd w:id="133"/>
      <w:bookmarkEnd w:id="134"/>
    </w:p>
    <w:p w:rsidR="004C7ED7" w:rsidRPr="003F57BD" w:rsidRDefault="004C7ED7" w:rsidP="004C7ED7">
      <w:pPr>
        <w:rPr>
          <w:rFonts w:cs="Arial"/>
          <w:sz w:val="20"/>
          <w:szCs w:val="20"/>
        </w:rPr>
      </w:pPr>
      <w:bookmarkStart w:id="135" w:name="_Toc324318376"/>
      <w:bookmarkStart w:id="136" w:name="_Toc324340505"/>
      <w:bookmarkStart w:id="137" w:name="_Toc388247452"/>
      <w:bookmarkStart w:id="138" w:name="_Toc304800221"/>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rsidR="004C7ED7" w:rsidRPr="00831D0A" w:rsidRDefault="004C7ED7" w:rsidP="004C7ED7">
      <w:pPr>
        <w:rPr>
          <w:rFonts w:cs="Arial"/>
          <w:sz w:val="20"/>
          <w:szCs w:val="20"/>
        </w:rPr>
      </w:pPr>
    </w:p>
    <w:p w:rsidR="004C7ED7" w:rsidRPr="00831D0A" w:rsidRDefault="004C7ED7" w:rsidP="004C7ED7">
      <w:pPr>
        <w:rPr>
          <w:rFonts w:cs="Arial"/>
          <w:sz w:val="20"/>
          <w:szCs w:val="20"/>
        </w:rPr>
      </w:pPr>
      <w:r w:rsidRPr="00831D0A">
        <w:rPr>
          <w:rFonts w:cs="Arial"/>
          <w:sz w:val="20"/>
          <w:szCs w:val="20"/>
        </w:rPr>
        <w:t xml:space="preserve">This Measure Application Type(s) is </w:t>
      </w:r>
      <w:r w:rsidRPr="00831D0A">
        <w:rPr>
          <w:rFonts w:cs="Arial"/>
          <w:b/>
          <w:sz w:val="20"/>
          <w:szCs w:val="20"/>
        </w:rPr>
        <w:t>ROB</w:t>
      </w:r>
      <w:r w:rsidRPr="00831D0A">
        <w:rPr>
          <w:rFonts w:cs="Arial"/>
          <w:sz w:val="20"/>
          <w:szCs w:val="20"/>
        </w:rPr>
        <w:t>, so the Full Measure Cost (FMC) is represented by the equation below (choose):</w:t>
      </w:r>
    </w:p>
    <w:p w:rsidR="004C7ED7" w:rsidRPr="00831D0A" w:rsidRDefault="004C7ED7" w:rsidP="004C7ED7">
      <w:pPr>
        <w:rPr>
          <w:rFonts w:cs="Arial"/>
          <w:sz w:val="20"/>
          <w:szCs w:val="20"/>
        </w:rPr>
      </w:pPr>
    </w:p>
    <w:p w:rsidR="004C7ED7" w:rsidRPr="00831D0A" w:rsidRDefault="004C7ED7" w:rsidP="004C7ED7">
      <w:pPr>
        <w:rPr>
          <w:rFonts w:cs="Arial"/>
          <w:sz w:val="20"/>
          <w:szCs w:val="20"/>
        </w:rPr>
      </w:pPr>
    </w:p>
    <w:p w:rsidR="004C7ED7" w:rsidRPr="00831D0A" w:rsidRDefault="004C7ED7" w:rsidP="004C7ED7">
      <w:pPr>
        <w:ind w:firstLine="720"/>
        <w:rPr>
          <w:rFonts w:cs="Arial"/>
          <w:sz w:val="20"/>
          <w:szCs w:val="20"/>
        </w:rPr>
      </w:pPr>
      <w:r w:rsidRPr="00831D0A">
        <w:rPr>
          <w:rFonts w:cs="Arial"/>
          <w:sz w:val="20"/>
          <w:szCs w:val="20"/>
        </w:rPr>
        <w:t>FMC = (Measure Equipment Cost + Measure Labor Cost) –</w:t>
      </w:r>
    </w:p>
    <w:p w:rsidR="004C7ED7" w:rsidRPr="00831D0A" w:rsidRDefault="004C7ED7" w:rsidP="004C7ED7">
      <w:pPr>
        <w:ind w:left="720" w:firstLine="720"/>
        <w:rPr>
          <w:rFonts w:cs="Arial"/>
          <w:sz w:val="20"/>
          <w:szCs w:val="20"/>
        </w:rPr>
      </w:pPr>
      <w:r w:rsidRPr="00831D0A">
        <w:rPr>
          <w:rFonts w:cs="Arial"/>
          <w:sz w:val="20"/>
          <w:szCs w:val="20"/>
        </w:rPr>
        <w:t xml:space="preserve">   (Base Case Equipment Cost + Base Case Labor Cost)</w:t>
      </w:r>
    </w:p>
    <w:p w:rsidR="004C7ED7" w:rsidRPr="00831D0A" w:rsidRDefault="004C7ED7" w:rsidP="004C7ED7">
      <w:pPr>
        <w:rPr>
          <w:rFonts w:cs="Arial"/>
          <w:b/>
          <w:sz w:val="20"/>
          <w:szCs w:val="20"/>
        </w:rPr>
      </w:pPr>
    </w:p>
    <w:p w:rsidR="004C7ED7" w:rsidRPr="00831D0A" w:rsidRDefault="004C7ED7" w:rsidP="004C7ED7">
      <w:pPr>
        <w:ind w:left="720" w:right="720"/>
        <w:rPr>
          <w:rFonts w:cs="Arial"/>
          <w:sz w:val="20"/>
          <w:szCs w:val="20"/>
        </w:rPr>
      </w:pPr>
      <w:r w:rsidRPr="00831D0A">
        <w:rPr>
          <w:rFonts w:cs="Arial"/>
          <w:sz w:val="20"/>
          <w:szCs w:val="20"/>
        </w:rPr>
        <w:t>*Note: We assume that, unless stated otherwise, the measure case labor and base case labor are assumed to be the same value reducing the equation to the following:</w:t>
      </w:r>
    </w:p>
    <w:p w:rsidR="004C7ED7" w:rsidRPr="00133C60" w:rsidRDefault="004C7ED7" w:rsidP="004C7ED7">
      <w:pPr>
        <w:ind w:left="720" w:right="720"/>
        <w:rPr>
          <w:rFonts w:cs="Arial"/>
          <w:sz w:val="20"/>
          <w:szCs w:val="20"/>
          <w:highlight w:val="yellow"/>
        </w:rPr>
      </w:pPr>
    </w:p>
    <w:p w:rsidR="004C7ED7" w:rsidRPr="00241F58" w:rsidRDefault="00241F58" w:rsidP="00241F58">
      <w:pPr>
        <w:rPr>
          <w:sz w:val="20"/>
        </w:rPr>
      </w:pPr>
      <w:r>
        <w:rPr>
          <w:sz w:val="20"/>
        </w:rPr>
        <w:tab/>
      </w:r>
      <w:r w:rsidR="004C7ED7" w:rsidRPr="00241F58">
        <w:rPr>
          <w:sz w:val="20"/>
        </w:rPr>
        <w:t>FMC = Measure Equipment Cost – Base Case Equipment Cost</w:t>
      </w:r>
    </w:p>
    <w:p w:rsidR="00A47BFE" w:rsidRDefault="001E4C31" w:rsidP="004C7ED7">
      <w:pPr>
        <w:pStyle w:val="Heading1"/>
        <w:rPr>
          <w:i/>
        </w:rPr>
      </w:pPr>
      <w:r>
        <w:rPr>
          <w:i/>
        </w:rPr>
        <w:t xml:space="preserve">4.3.2 </w:t>
      </w:r>
      <w:r w:rsidR="00A47BFE" w:rsidRPr="00A47BFE">
        <w:rPr>
          <w:i/>
        </w:rPr>
        <w:t>Incremental Measure Costs</w:t>
      </w:r>
      <w:bookmarkEnd w:id="135"/>
      <w:bookmarkEnd w:id="136"/>
      <w:bookmarkEnd w:id="137"/>
    </w:p>
    <w:p w:rsidR="00831D0A" w:rsidRPr="00ED3B31" w:rsidRDefault="00831D0A" w:rsidP="00831D0A">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Pr>
          <w:rFonts w:cs="Arial"/>
          <w:sz w:val="20"/>
          <w:szCs w:val="20"/>
        </w:rPr>
        <w:t xml:space="preserve"> </w:t>
      </w:r>
      <w:r w:rsidRPr="00ED3B31">
        <w:rPr>
          <w:rFonts w:cs="Arial"/>
          <w:sz w:val="20"/>
          <w:szCs w:val="20"/>
        </w:rPr>
        <w:t>While IMC</w:t>
      </w:r>
      <w:r>
        <w:rPr>
          <w:rFonts w:cs="Arial"/>
          <w:sz w:val="20"/>
          <w:szCs w:val="20"/>
        </w:rPr>
        <w:t xml:space="preserve"> has a straight</w:t>
      </w:r>
      <w:r w:rsidRPr="00ED3B31">
        <w:rPr>
          <w:rFonts w:cs="Arial"/>
          <w:sz w:val="20"/>
          <w:szCs w:val="20"/>
        </w:rPr>
        <w:t xml:space="preserve">forward definition depending on the </w:t>
      </w:r>
      <w:r>
        <w:rPr>
          <w:rFonts w:cs="Arial"/>
          <w:sz w:val="20"/>
          <w:szCs w:val="20"/>
        </w:rPr>
        <w:t>Measure Application</w:t>
      </w:r>
      <w:r w:rsidRPr="00ED3B31">
        <w:rPr>
          <w:rFonts w:cs="Arial"/>
          <w:sz w:val="20"/>
          <w:szCs w:val="20"/>
        </w:rPr>
        <w:t xml:space="preserve"> type, the equation does vary.</w:t>
      </w:r>
      <w:r>
        <w:rPr>
          <w:rFonts w:cs="Arial"/>
          <w:sz w:val="20"/>
          <w:szCs w:val="20"/>
        </w:rPr>
        <w:t xml:space="preserve"> </w:t>
      </w:r>
    </w:p>
    <w:p w:rsidR="00831D0A" w:rsidRDefault="00831D0A" w:rsidP="00831D0A">
      <w:pPr>
        <w:rPr>
          <w:rFonts w:cs="Arial"/>
          <w:szCs w:val="22"/>
        </w:rPr>
      </w:pPr>
    </w:p>
    <w:p w:rsidR="00831D0A" w:rsidRPr="00831D0A" w:rsidRDefault="00831D0A" w:rsidP="00831D0A">
      <w:pPr>
        <w:rPr>
          <w:rFonts w:cs="Arial"/>
          <w:sz w:val="20"/>
          <w:szCs w:val="20"/>
        </w:rPr>
      </w:pPr>
      <w:r w:rsidRPr="00831D0A">
        <w:rPr>
          <w:rFonts w:cs="Arial"/>
          <w:sz w:val="20"/>
          <w:szCs w:val="20"/>
        </w:rPr>
        <w:t xml:space="preserve">This Measure Application Types is </w:t>
      </w:r>
      <w:r w:rsidRPr="00831D0A">
        <w:rPr>
          <w:rFonts w:cs="Arial"/>
          <w:b/>
          <w:sz w:val="20"/>
          <w:szCs w:val="20"/>
        </w:rPr>
        <w:t xml:space="preserve">ROB, </w:t>
      </w:r>
      <w:r w:rsidRPr="00831D0A">
        <w:rPr>
          <w:rFonts w:cs="Arial"/>
          <w:sz w:val="20"/>
          <w:szCs w:val="20"/>
        </w:rPr>
        <w:t>so the Incremental Measure Cost (GMC) is represented by the appropriate equation below:</w:t>
      </w:r>
    </w:p>
    <w:p w:rsidR="00831D0A" w:rsidRPr="00831D0A" w:rsidRDefault="00831D0A" w:rsidP="00831D0A">
      <w:pPr>
        <w:rPr>
          <w:rFonts w:cs="Arial"/>
          <w:szCs w:val="22"/>
        </w:rPr>
      </w:pPr>
    </w:p>
    <w:p w:rsidR="00831D0A" w:rsidRPr="00831D0A" w:rsidRDefault="00831D0A" w:rsidP="00831D0A">
      <w:pPr>
        <w:ind w:firstLine="720"/>
        <w:rPr>
          <w:rFonts w:cs="Arial"/>
          <w:sz w:val="20"/>
          <w:szCs w:val="20"/>
        </w:rPr>
      </w:pPr>
      <w:r w:rsidRPr="00831D0A">
        <w:rPr>
          <w:rFonts w:cs="Arial"/>
          <w:sz w:val="20"/>
          <w:szCs w:val="20"/>
        </w:rPr>
        <w:t>IMC = (Measure Equipment Cost + Measure Labor Cost) –</w:t>
      </w:r>
    </w:p>
    <w:p w:rsidR="00831D0A" w:rsidRPr="00831D0A" w:rsidRDefault="00831D0A" w:rsidP="00831D0A">
      <w:pPr>
        <w:ind w:left="720" w:firstLine="720"/>
        <w:rPr>
          <w:rFonts w:cs="Arial"/>
          <w:sz w:val="20"/>
          <w:szCs w:val="20"/>
        </w:rPr>
      </w:pPr>
      <w:r w:rsidRPr="00831D0A">
        <w:rPr>
          <w:rFonts w:cs="Arial"/>
          <w:sz w:val="20"/>
          <w:szCs w:val="20"/>
        </w:rPr>
        <w:t xml:space="preserve">    (Base Case Equipment Cost + Base Case Labor Cost)</w:t>
      </w:r>
    </w:p>
    <w:p w:rsidR="00831D0A" w:rsidRPr="00831D0A" w:rsidRDefault="00831D0A" w:rsidP="00831D0A">
      <w:pPr>
        <w:rPr>
          <w:rFonts w:cs="Arial"/>
          <w:b/>
          <w:szCs w:val="22"/>
        </w:rPr>
      </w:pPr>
    </w:p>
    <w:p w:rsidR="00831D0A" w:rsidRPr="00831D0A" w:rsidRDefault="00831D0A" w:rsidP="00831D0A">
      <w:pPr>
        <w:ind w:left="720" w:right="720"/>
        <w:rPr>
          <w:rFonts w:cs="Arial"/>
          <w:sz w:val="20"/>
          <w:szCs w:val="20"/>
        </w:rPr>
      </w:pPr>
      <w:r w:rsidRPr="00831D0A">
        <w:rPr>
          <w:rFonts w:cs="Arial"/>
          <w:sz w:val="20"/>
          <w:szCs w:val="20"/>
        </w:rPr>
        <w:t>*Note: Unless stated otherwise the measure case and base case labor costs are typically the same, reducing the equation to the following:</w:t>
      </w:r>
    </w:p>
    <w:p w:rsidR="00831D0A" w:rsidRPr="00831D0A" w:rsidRDefault="00831D0A" w:rsidP="00831D0A">
      <w:pPr>
        <w:ind w:left="720" w:right="720"/>
        <w:rPr>
          <w:rFonts w:cs="Arial"/>
          <w:sz w:val="20"/>
          <w:szCs w:val="20"/>
        </w:rPr>
      </w:pPr>
    </w:p>
    <w:p w:rsidR="00831D0A" w:rsidRPr="00ED3B31" w:rsidRDefault="00831D0A" w:rsidP="00831D0A">
      <w:pPr>
        <w:ind w:firstLine="720"/>
        <w:rPr>
          <w:rFonts w:cs="Arial"/>
          <w:sz w:val="20"/>
          <w:szCs w:val="20"/>
          <w:highlight w:val="yellow"/>
        </w:rPr>
      </w:pPr>
      <w:r w:rsidRPr="00831D0A">
        <w:rPr>
          <w:rFonts w:cs="Arial"/>
          <w:sz w:val="20"/>
          <w:szCs w:val="20"/>
        </w:rPr>
        <w:t>IMC = Measure Equipment Cost – Base Case Equipment Cost</w:t>
      </w:r>
    </w:p>
    <w:p w:rsidR="003C0E2E" w:rsidRDefault="003C0E2E" w:rsidP="00A868A8">
      <w:pPr>
        <w:rPr>
          <w:rFonts w:cs="Arial"/>
          <w:b/>
          <w:sz w:val="20"/>
          <w:szCs w:val="20"/>
        </w:rPr>
      </w:pPr>
    </w:p>
    <w:p w:rsidR="00831D0A" w:rsidRDefault="00831D0A" w:rsidP="00831D0A">
      <w:pPr>
        <w:ind w:firstLine="720"/>
        <w:jc w:val="center"/>
        <w:rPr>
          <w:rFonts w:cs="Arial"/>
          <w:b/>
          <w:sz w:val="20"/>
          <w:szCs w:val="20"/>
        </w:rPr>
      </w:pPr>
      <w:r w:rsidRPr="002F3610">
        <w:rPr>
          <w:rFonts w:cs="Arial"/>
          <w:b/>
          <w:sz w:val="20"/>
          <w:szCs w:val="20"/>
        </w:rPr>
        <w:t>Summary Table for Section 4</w:t>
      </w:r>
    </w:p>
    <w:tbl>
      <w:tblPr>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451"/>
        <w:gridCol w:w="1854"/>
        <w:gridCol w:w="1605"/>
        <w:gridCol w:w="1415"/>
        <w:gridCol w:w="1412"/>
        <w:gridCol w:w="1839"/>
      </w:tblGrid>
      <w:tr w:rsidR="00831D0A" w:rsidRPr="00A01631" w:rsidTr="00077723">
        <w:tc>
          <w:tcPr>
            <w:tcW w:w="75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ID</w:t>
            </w:r>
          </w:p>
        </w:tc>
        <w:tc>
          <w:tcPr>
            <w:tcW w:w="96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Application Types</w:t>
            </w:r>
          </w:p>
        </w:tc>
        <w:tc>
          <w:tcPr>
            <w:tcW w:w="83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Base Case Total Cost</w:t>
            </w:r>
          </w:p>
        </w:tc>
        <w:tc>
          <w:tcPr>
            <w:tcW w:w="739"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Case Total Cost</w:t>
            </w:r>
            <w:r w:rsidRPr="008F70E3">
              <w:rPr>
                <w:rStyle w:val="EndnoteReference"/>
                <w:rFonts w:cs="Arial"/>
                <w:b/>
                <w:sz w:val="18"/>
                <w:szCs w:val="18"/>
              </w:rPr>
              <w:endnoteReference w:id="5"/>
            </w:r>
          </w:p>
        </w:tc>
        <w:tc>
          <w:tcPr>
            <w:tcW w:w="737"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Full Measure Case Cost</w:t>
            </w:r>
          </w:p>
        </w:tc>
        <w:tc>
          <w:tcPr>
            <w:tcW w:w="960"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Incremental Measure Cost</w:t>
            </w:r>
          </w:p>
        </w:tc>
      </w:tr>
      <w:tr w:rsidR="00831D0A" w:rsidRPr="00A01631" w:rsidTr="00077723">
        <w:tc>
          <w:tcPr>
            <w:tcW w:w="758" w:type="pct"/>
            <w:shd w:val="pct10" w:color="auto" w:fill="auto"/>
          </w:tcPr>
          <w:p w:rsidR="00831D0A" w:rsidRPr="002278CB" w:rsidRDefault="00831D0A" w:rsidP="00077723">
            <w:r w:rsidRPr="002278CB">
              <w:lastRenderedPageBreak/>
              <w:t>S530, S531, S235, S236, S237, S238, 0S00, 0S01, BW001, BW002, BW003, BW004, AP005, AP006, AP007, AP008</w:t>
            </w:r>
          </w:p>
          <w:p w:rsidR="00831D0A" w:rsidRPr="002278CB" w:rsidRDefault="00831D0A" w:rsidP="00077723"/>
        </w:tc>
        <w:tc>
          <w:tcPr>
            <w:tcW w:w="968" w:type="pct"/>
            <w:shd w:val="pct10" w:color="auto" w:fill="auto"/>
          </w:tcPr>
          <w:p w:rsidR="00831D0A" w:rsidRPr="008F70E3" w:rsidRDefault="00831D0A" w:rsidP="00077723">
            <w:pPr>
              <w:rPr>
                <w:rFonts w:cs="Arial"/>
                <w:b/>
                <w:sz w:val="18"/>
                <w:szCs w:val="18"/>
              </w:rPr>
            </w:pPr>
            <w:r>
              <w:rPr>
                <w:rFonts w:cs="Arial"/>
                <w:sz w:val="18"/>
                <w:szCs w:val="18"/>
              </w:rPr>
              <w:t>ROB</w:t>
            </w:r>
          </w:p>
        </w:tc>
        <w:tc>
          <w:tcPr>
            <w:tcW w:w="838" w:type="pct"/>
            <w:shd w:val="pct10" w:color="auto" w:fill="auto"/>
          </w:tcPr>
          <w:p w:rsidR="00831D0A" w:rsidRPr="00A01631" w:rsidRDefault="00831D0A" w:rsidP="00077723">
            <w:pPr>
              <w:rPr>
                <w:rFonts w:cs="Arial"/>
                <w:sz w:val="20"/>
                <w:szCs w:val="20"/>
              </w:rPr>
            </w:pPr>
            <w:r w:rsidRPr="00A01631">
              <w:rPr>
                <w:rFonts w:cs="Arial"/>
                <w:sz w:val="20"/>
                <w:szCs w:val="20"/>
              </w:rPr>
              <w:t>$</w:t>
            </w:r>
            <w:r>
              <w:rPr>
                <w:rFonts w:cs="Arial"/>
                <w:sz w:val="20"/>
                <w:szCs w:val="20"/>
              </w:rPr>
              <w:t>10.44</w:t>
            </w:r>
          </w:p>
        </w:tc>
        <w:tc>
          <w:tcPr>
            <w:tcW w:w="739" w:type="pct"/>
            <w:shd w:val="pct10" w:color="auto" w:fill="auto"/>
          </w:tcPr>
          <w:p w:rsidR="00831D0A" w:rsidRPr="00A01631" w:rsidRDefault="00831D0A" w:rsidP="00077723">
            <w:pPr>
              <w:rPr>
                <w:rFonts w:cs="Arial"/>
                <w:sz w:val="20"/>
                <w:szCs w:val="20"/>
              </w:rPr>
            </w:pPr>
            <w:r w:rsidRPr="00A01631">
              <w:rPr>
                <w:rFonts w:cs="Arial"/>
                <w:sz w:val="20"/>
                <w:szCs w:val="20"/>
              </w:rPr>
              <w:t>$</w:t>
            </w:r>
            <w:r>
              <w:rPr>
                <w:rFonts w:cs="Arial"/>
                <w:sz w:val="20"/>
                <w:szCs w:val="20"/>
              </w:rPr>
              <w:t>13.24</w:t>
            </w:r>
          </w:p>
        </w:tc>
        <w:tc>
          <w:tcPr>
            <w:tcW w:w="737" w:type="pct"/>
            <w:shd w:val="pct10" w:color="auto" w:fill="auto"/>
          </w:tcPr>
          <w:p w:rsidR="00831D0A" w:rsidRPr="00831D0A" w:rsidRDefault="00831D0A" w:rsidP="00077723">
            <w:pPr>
              <w:rPr>
                <w:rFonts w:cs="Arial"/>
                <w:sz w:val="20"/>
                <w:szCs w:val="18"/>
              </w:rPr>
            </w:pPr>
            <w:r w:rsidRPr="00831D0A">
              <w:rPr>
                <w:rFonts w:cs="Arial"/>
                <w:sz w:val="20"/>
                <w:szCs w:val="18"/>
              </w:rPr>
              <w:t>$2.80</w:t>
            </w:r>
          </w:p>
        </w:tc>
        <w:tc>
          <w:tcPr>
            <w:tcW w:w="960" w:type="pct"/>
            <w:shd w:val="pct10" w:color="auto" w:fill="auto"/>
          </w:tcPr>
          <w:p w:rsidR="00831D0A" w:rsidRPr="00831D0A" w:rsidRDefault="00831D0A" w:rsidP="00077723">
            <w:pPr>
              <w:rPr>
                <w:rFonts w:cs="Arial"/>
                <w:sz w:val="20"/>
                <w:szCs w:val="18"/>
              </w:rPr>
            </w:pPr>
            <w:r w:rsidRPr="00831D0A">
              <w:rPr>
                <w:rFonts w:cs="Arial"/>
                <w:sz w:val="20"/>
                <w:szCs w:val="18"/>
              </w:rPr>
              <w:t>$2.80</w:t>
            </w:r>
          </w:p>
        </w:tc>
      </w:tr>
      <w:tr w:rsidR="00831D0A" w:rsidRPr="00A01631" w:rsidTr="00077723">
        <w:tc>
          <w:tcPr>
            <w:tcW w:w="758" w:type="pct"/>
            <w:tcBorders>
              <w:bottom w:val="single" w:sz="24" w:space="0" w:color="FFFFFF" w:themeColor="background1"/>
            </w:tcBorders>
            <w:shd w:val="pct25" w:color="auto" w:fill="auto"/>
          </w:tcPr>
          <w:p w:rsidR="00831D0A" w:rsidRPr="002278CB" w:rsidRDefault="00831D0A" w:rsidP="00077723">
            <w:r w:rsidRPr="002278CB">
              <w:t>H803, H804, G8, G13, BW005, BW006, BW007, BW008</w:t>
            </w:r>
          </w:p>
          <w:p w:rsidR="00831D0A" w:rsidRPr="002278CB" w:rsidRDefault="00831D0A" w:rsidP="00077723"/>
        </w:tc>
        <w:tc>
          <w:tcPr>
            <w:tcW w:w="96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Pr>
                <w:rFonts w:cs="Arial"/>
                <w:sz w:val="18"/>
                <w:szCs w:val="18"/>
              </w:rPr>
              <w:t>ROB</w:t>
            </w:r>
          </w:p>
        </w:tc>
        <w:tc>
          <w:tcPr>
            <w:tcW w:w="838" w:type="pct"/>
            <w:tcBorders>
              <w:bottom w:val="single" w:sz="24" w:space="0" w:color="FFFFFF" w:themeColor="background1"/>
            </w:tcBorders>
            <w:shd w:val="pct25" w:color="auto" w:fill="auto"/>
          </w:tcPr>
          <w:p w:rsidR="00831D0A" w:rsidRPr="002278CB" w:rsidRDefault="00831D0A" w:rsidP="00077723">
            <w:r w:rsidRPr="002278CB">
              <w:t>$31.06</w:t>
            </w:r>
          </w:p>
        </w:tc>
        <w:tc>
          <w:tcPr>
            <w:tcW w:w="739" w:type="pct"/>
            <w:tcBorders>
              <w:bottom w:val="single" w:sz="24" w:space="0" w:color="FFFFFF" w:themeColor="background1"/>
            </w:tcBorders>
            <w:shd w:val="pct25" w:color="auto" w:fill="auto"/>
          </w:tcPr>
          <w:p w:rsidR="00831D0A" w:rsidRPr="002278CB" w:rsidRDefault="00831D0A" w:rsidP="00077723">
            <w:r w:rsidRPr="002278CB">
              <w:t>$45.96</w:t>
            </w:r>
          </w:p>
        </w:tc>
        <w:tc>
          <w:tcPr>
            <w:tcW w:w="737" w:type="pct"/>
            <w:tcBorders>
              <w:bottom w:val="single" w:sz="24" w:space="0" w:color="FFFFFF" w:themeColor="background1"/>
            </w:tcBorders>
            <w:shd w:val="pct25" w:color="auto" w:fill="auto"/>
          </w:tcPr>
          <w:p w:rsidR="00831D0A" w:rsidRPr="00831D0A" w:rsidRDefault="00831D0A" w:rsidP="00077723">
            <w:pPr>
              <w:rPr>
                <w:rFonts w:cs="Arial"/>
                <w:sz w:val="20"/>
                <w:szCs w:val="18"/>
              </w:rPr>
            </w:pPr>
            <w:r w:rsidRPr="00831D0A">
              <w:rPr>
                <w:rFonts w:cs="Arial"/>
                <w:sz w:val="20"/>
                <w:szCs w:val="18"/>
              </w:rPr>
              <w:t>$14.90</w:t>
            </w:r>
          </w:p>
        </w:tc>
        <w:tc>
          <w:tcPr>
            <w:tcW w:w="960" w:type="pct"/>
            <w:tcBorders>
              <w:bottom w:val="single" w:sz="24" w:space="0" w:color="FFFFFF" w:themeColor="background1"/>
            </w:tcBorders>
            <w:shd w:val="pct25" w:color="auto" w:fill="auto"/>
          </w:tcPr>
          <w:p w:rsidR="00831D0A" w:rsidRPr="00831D0A" w:rsidRDefault="00831D0A" w:rsidP="00077723">
            <w:pPr>
              <w:rPr>
                <w:rFonts w:cs="Arial"/>
                <w:sz w:val="20"/>
                <w:szCs w:val="18"/>
              </w:rPr>
            </w:pPr>
            <w:r w:rsidRPr="00831D0A">
              <w:rPr>
                <w:rFonts w:cs="Arial"/>
                <w:sz w:val="20"/>
                <w:szCs w:val="18"/>
              </w:rPr>
              <w:t>$14.90</w:t>
            </w:r>
          </w:p>
        </w:tc>
      </w:tr>
      <w:tr w:rsidR="00831D0A" w:rsidRPr="00A01631" w:rsidTr="00077723">
        <w:tc>
          <w:tcPr>
            <w:tcW w:w="758" w:type="pct"/>
            <w:shd w:val="pct10" w:color="auto" w:fill="auto"/>
          </w:tcPr>
          <w:p w:rsidR="00831D0A" w:rsidRPr="002278CB" w:rsidRDefault="00831D0A" w:rsidP="00077723">
            <w:r w:rsidRPr="002278CB">
              <w:t>G11, 0S02, AP009, G14, 0S03, AP010</w:t>
            </w:r>
          </w:p>
        </w:tc>
        <w:tc>
          <w:tcPr>
            <w:tcW w:w="968" w:type="pct"/>
            <w:shd w:val="pct10" w:color="auto" w:fill="auto"/>
          </w:tcPr>
          <w:p w:rsidR="00831D0A" w:rsidRPr="00831D0A" w:rsidRDefault="00831D0A" w:rsidP="00077723">
            <w:pPr>
              <w:rPr>
                <w:rFonts w:cs="Arial"/>
                <w:sz w:val="18"/>
                <w:szCs w:val="18"/>
              </w:rPr>
            </w:pPr>
            <w:r w:rsidRPr="00831D0A">
              <w:rPr>
                <w:rFonts w:cs="Arial"/>
                <w:sz w:val="18"/>
                <w:szCs w:val="18"/>
              </w:rPr>
              <w:t>ROB</w:t>
            </w:r>
          </w:p>
        </w:tc>
        <w:tc>
          <w:tcPr>
            <w:tcW w:w="838" w:type="pct"/>
            <w:shd w:val="pct10" w:color="auto" w:fill="auto"/>
          </w:tcPr>
          <w:p w:rsidR="00831D0A" w:rsidRPr="002278CB" w:rsidRDefault="00831D0A" w:rsidP="00077723">
            <w:r w:rsidRPr="002278CB">
              <w:t>$31.06</w:t>
            </w:r>
          </w:p>
        </w:tc>
        <w:tc>
          <w:tcPr>
            <w:tcW w:w="739" w:type="pct"/>
            <w:shd w:val="pct10" w:color="auto" w:fill="auto"/>
          </w:tcPr>
          <w:p w:rsidR="00831D0A" w:rsidRPr="002278CB" w:rsidRDefault="00831D0A" w:rsidP="00077723">
            <w:r w:rsidRPr="002278CB">
              <w:t>$</w:t>
            </w:r>
            <w:r>
              <w:t>56.69</w:t>
            </w:r>
          </w:p>
        </w:tc>
        <w:tc>
          <w:tcPr>
            <w:tcW w:w="737" w:type="pct"/>
            <w:shd w:val="pct10" w:color="auto" w:fill="auto"/>
          </w:tcPr>
          <w:p w:rsidR="00831D0A" w:rsidRPr="00831D0A" w:rsidRDefault="00831D0A" w:rsidP="00077723">
            <w:pPr>
              <w:rPr>
                <w:rFonts w:cs="Arial"/>
                <w:sz w:val="20"/>
                <w:szCs w:val="18"/>
              </w:rPr>
            </w:pPr>
            <w:r w:rsidRPr="00831D0A">
              <w:rPr>
                <w:rFonts w:cs="Arial"/>
                <w:sz w:val="20"/>
                <w:szCs w:val="18"/>
              </w:rPr>
              <w:t>$25.63</w:t>
            </w:r>
          </w:p>
        </w:tc>
        <w:tc>
          <w:tcPr>
            <w:tcW w:w="960" w:type="pct"/>
            <w:shd w:val="pct10" w:color="auto" w:fill="auto"/>
          </w:tcPr>
          <w:p w:rsidR="00831D0A" w:rsidRPr="00831D0A" w:rsidRDefault="00831D0A" w:rsidP="00077723">
            <w:pPr>
              <w:rPr>
                <w:rFonts w:cs="Arial"/>
                <w:sz w:val="20"/>
                <w:szCs w:val="18"/>
              </w:rPr>
            </w:pPr>
            <w:r w:rsidRPr="00831D0A">
              <w:rPr>
                <w:rFonts w:cs="Arial"/>
                <w:sz w:val="20"/>
                <w:szCs w:val="18"/>
              </w:rPr>
              <w:t>$25.63</w:t>
            </w:r>
          </w:p>
        </w:tc>
      </w:tr>
    </w:tbl>
    <w:p w:rsidR="00685259" w:rsidRDefault="00685259" w:rsidP="00A868A8">
      <w:pPr>
        <w:rPr>
          <w:rFonts w:cs="Arial"/>
          <w:b/>
          <w:sz w:val="28"/>
          <w:szCs w:val="28"/>
        </w:rPr>
      </w:pPr>
    </w:p>
    <w:p w:rsidR="001128C8" w:rsidRDefault="001128C8" w:rsidP="00A868A8">
      <w:pPr>
        <w:rPr>
          <w:rFonts w:cs="Arial"/>
          <w:b/>
          <w:sz w:val="28"/>
          <w:szCs w:val="28"/>
        </w:rPr>
      </w:pPr>
    </w:p>
    <w:p w:rsidR="003C0E2E" w:rsidRDefault="000020CB" w:rsidP="00A868A8">
      <w:pPr>
        <w:rPr>
          <w:rFonts w:cs="Arial"/>
          <w:b/>
          <w:sz w:val="28"/>
          <w:szCs w:val="28"/>
        </w:rPr>
      </w:pPr>
      <w:proofErr w:type="gramStart"/>
      <w:r w:rsidRPr="000020CB">
        <w:rPr>
          <w:rFonts w:cs="Arial"/>
          <w:b/>
          <w:sz w:val="28"/>
          <w:szCs w:val="28"/>
        </w:rPr>
        <w:t>Section 5</w:t>
      </w:r>
      <w:r>
        <w:rPr>
          <w:rFonts w:cs="Arial"/>
          <w:b/>
          <w:sz w:val="28"/>
          <w:szCs w:val="28"/>
        </w:rPr>
        <w:t>.</w:t>
      </w:r>
      <w:proofErr w:type="gramEnd"/>
      <w:r w:rsidRPr="000020CB">
        <w:rPr>
          <w:rFonts w:cs="Arial"/>
          <w:b/>
          <w:sz w:val="28"/>
          <w:szCs w:val="28"/>
        </w:rPr>
        <w:t xml:space="preserve"> Other Concerns</w:t>
      </w:r>
    </w:p>
    <w:p w:rsidR="000020CB" w:rsidRPr="00F4357C" w:rsidRDefault="000020CB" w:rsidP="000020CB">
      <w:pPr>
        <w:spacing w:before="240" w:after="60"/>
        <w:outlineLvl w:val="1"/>
        <w:rPr>
          <w:rFonts w:cs="Arial"/>
          <w:sz w:val="20"/>
          <w:szCs w:val="20"/>
        </w:rPr>
      </w:pPr>
      <w:bookmarkStart w:id="141" w:name="_Toc192306617"/>
      <w:bookmarkStart w:id="142" w:name="_Toc195330080"/>
      <w:bookmarkStart w:id="143" w:name="_Toc388022297"/>
      <w:bookmarkStart w:id="144" w:name="_Toc388247453"/>
      <w:r w:rsidRPr="000020CB">
        <w:rPr>
          <w:rFonts w:cs="Arial"/>
          <w:sz w:val="20"/>
          <w:szCs w:val="20"/>
        </w:rPr>
        <w:t>Factors unrelated to energy savings were also investigated further for program effectiveness: reliability and scalding issues.  Applied Technology Services (ATS), a division of Pacific Gas and Electric Company, was contracted to test these issues and develop a report on their findings</w:t>
      </w:r>
      <w:r w:rsidRPr="00F4357C">
        <w:rPr>
          <w:rFonts w:cs="Arial"/>
          <w:sz w:val="20"/>
          <w:szCs w:val="20"/>
          <w:vertAlign w:val="superscript"/>
        </w:rPr>
        <w:endnoteReference w:id="6"/>
      </w:r>
      <w:r w:rsidRPr="000020CB">
        <w:rPr>
          <w:rFonts w:cs="Arial"/>
          <w:sz w:val="20"/>
          <w:szCs w:val="20"/>
        </w:rPr>
        <w:t>.  Below is a summary of their conclusions.</w:t>
      </w:r>
      <w:bookmarkEnd w:id="141"/>
      <w:bookmarkEnd w:id="142"/>
      <w:bookmarkEnd w:id="143"/>
      <w:bookmarkEnd w:id="144"/>
    </w:p>
    <w:p w:rsidR="000020CB" w:rsidRPr="000020CB" w:rsidRDefault="000020CB" w:rsidP="000020CB">
      <w:pPr>
        <w:spacing w:before="240" w:after="60"/>
        <w:outlineLvl w:val="1"/>
        <w:rPr>
          <w:rFonts w:cs="Arial"/>
          <w:b/>
          <w:bCs/>
          <w:iCs/>
          <w:sz w:val="28"/>
          <w:szCs w:val="28"/>
        </w:rPr>
      </w:pPr>
      <w:bookmarkStart w:id="145" w:name="_Toc195330081"/>
      <w:bookmarkStart w:id="146" w:name="_Toc388022298"/>
      <w:bookmarkStart w:id="147" w:name="_Toc388247454"/>
      <w:r w:rsidRPr="000020CB">
        <w:rPr>
          <w:rFonts w:cs="Arial"/>
          <w:b/>
          <w:bCs/>
          <w:iCs/>
          <w:sz w:val="28"/>
          <w:szCs w:val="28"/>
        </w:rPr>
        <w:t>5.1 Reliability</w:t>
      </w:r>
      <w:bookmarkEnd w:id="145"/>
      <w:bookmarkEnd w:id="146"/>
      <w:bookmarkEnd w:id="147"/>
    </w:p>
    <w:p w:rsidR="000020CB" w:rsidRPr="000020CB" w:rsidRDefault="000020CB" w:rsidP="000020CB">
      <w:pPr>
        <w:spacing w:before="240" w:after="60"/>
        <w:outlineLvl w:val="1"/>
        <w:rPr>
          <w:rFonts w:cs="Arial"/>
          <w:sz w:val="20"/>
          <w:szCs w:val="20"/>
        </w:rPr>
      </w:pPr>
      <w:bookmarkStart w:id="148" w:name="_Toc192306619"/>
      <w:bookmarkStart w:id="149" w:name="_Toc195330082"/>
      <w:bookmarkStart w:id="150" w:name="_Toc388022299"/>
      <w:bookmarkStart w:id="151" w:name="_Toc388247455"/>
      <w:r w:rsidRPr="000020CB">
        <w:rPr>
          <w:rFonts w:cs="Arial"/>
          <w:sz w:val="20"/>
          <w:szCs w:val="20"/>
        </w:rPr>
        <w:t xml:space="preserve">Due to a lack of government enforcement, the advertised versus actual flow rate of low flow showerheads is a concern.  ATS tested two samples of ten different showerhead models (for a total of twenty) with various flow rates, most of which are less than 2 </w:t>
      </w:r>
      <w:proofErr w:type="spellStart"/>
      <w:r w:rsidRPr="000020CB">
        <w:rPr>
          <w:rFonts w:cs="Arial"/>
          <w:sz w:val="20"/>
          <w:szCs w:val="20"/>
        </w:rPr>
        <w:t>gpm</w:t>
      </w:r>
      <w:proofErr w:type="spellEnd"/>
      <w:r w:rsidRPr="000020CB">
        <w:rPr>
          <w:rFonts w:cs="Arial"/>
          <w:sz w:val="20"/>
          <w:szCs w:val="20"/>
        </w:rPr>
        <w:t>.  Their findings concluded nine out of ten showerhead models demonstrated flow rates consistent to the manufacturers’ advertised flow rates.</w:t>
      </w:r>
      <w:bookmarkEnd w:id="148"/>
      <w:bookmarkEnd w:id="149"/>
      <w:bookmarkEnd w:id="150"/>
      <w:bookmarkEnd w:id="151"/>
    </w:p>
    <w:p w:rsidR="000020CB" w:rsidRPr="000020CB" w:rsidRDefault="000020CB" w:rsidP="000020CB">
      <w:pPr>
        <w:spacing w:before="240" w:after="60"/>
        <w:outlineLvl w:val="1"/>
        <w:rPr>
          <w:rFonts w:cs="Arial"/>
          <w:b/>
          <w:bCs/>
          <w:iCs/>
          <w:sz w:val="28"/>
          <w:szCs w:val="28"/>
        </w:rPr>
      </w:pPr>
      <w:bookmarkStart w:id="152" w:name="_Toc195330083"/>
      <w:bookmarkStart w:id="153" w:name="_Toc388247456"/>
      <w:r w:rsidRPr="000020CB">
        <w:rPr>
          <w:rFonts w:cs="Arial"/>
          <w:b/>
          <w:bCs/>
          <w:iCs/>
          <w:sz w:val="28"/>
          <w:szCs w:val="28"/>
        </w:rPr>
        <w:t>5.2 Scalding</w:t>
      </w:r>
      <w:bookmarkEnd w:id="152"/>
      <w:bookmarkEnd w:id="153"/>
      <w:r w:rsidRPr="000020CB">
        <w:rPr>
          <w:rFonts w:cs="Arial"/>
          <w:b/>
          <w:bCs/>
          <w:iCs/>
          <w:sz w:val="28"/>
          <w:szCs w:val="28"/>
        </w:rPr>
        <w:fldChar w:fldCharType="begin"/>
      </w:r>
      <w:r w:rsidRPr="000020CB">
        <w:rPr>
          <w:rFonts w:cs="Arial"/>
          <w:b/>
          <w:bCs/>
          <w:iCs/>
          <w:sz w:val="28"/>
          <w:szCs w:val="28"/>
        </w:rPr>
        <w:instrText xml:space="preserve"> XE "Scalding" </w:instrText>
      </w:r>
      <w:r w:rsidRPr="000020CB">
        <w:rPr>
          <w:rFonts w:cs="Arial"/>
          <w:b/>
          <w:bCs/>
          <w:iCs/>
          <w:sz w:val="28"/>
          <w:szCs w:val="28"/>
        </w:rPr>
        <w:fldChar w:fldCharType="end"/>
      </w:r>
    </w:p>
    <w:p w:rsidR="000020CB" w:rsidRPr="00F4357C" w:rsidRDefault="000020CB" w:rsidP="000020CB">
      <w:pPr>
        <w:rPr>
          <w:rFonts w:cs="Arial"/>
          <w:sz w:val="20"/>
          <w:szCs w:val="20"/>
        </w:rPr>
      </w:pPr>
      <w:r w:rsidRPr="00F4357C">
        <w:rPr>
          <w:rFonts w:cs="Arial"/>
          <w:bCs/>
          <w:iCs/>
          <w:sz w:val="20"/>
          <w:szCs w:val="20"/>
        </w:rPr>
        <w:t xml:space="preserve">Safety issues over scalding were also a concern with low flow showerheads.  Scalding, or thermal shock, is the result of a rapid change in water temperature, causing sudden physical reactions in which a person may slip or fall.  Scalding may also cause epidermal damage, depending on the length of exposure to hot water temperatures.  After testing, ATS has concluded that showerhead design, mixing, and pressure did not greatly affect the potential for scalding.  However, plumbing systems with inadequate piping may increase the risk for scalding with installation of low flow showerheads.  Testing under plumbing systems with adequate piping showed minimal to no effects.  Due to uncertainty of the design of a customer’s </w:t>
      </w:r>
      <w:r w:rsidRPr="00F4357C">
        <w:rPr>
          <w:rFonts w:cs="Arial"/>
          <w:bCs/>
          <w:iCs/>
          <w:sz w:val="20"/>
          <w:szCs w:val="20"/>
        </w:rPr>
        <w:lastRenderedPageBreak/>
        <w:t>plumbing system, there is a certain degree of risk for scalding when installing low flow showerheads.  Therefore, due to legal reasons, a disclaimer will be provided for participants of this program.</w:t>
      </w:r>
    </w:p>
    <w:p w:rsidR="00A47BFE" w:rsidRPr="00ED3B31" w:rsidRDefault="00A47BFE" w:rsidP="00786700">
      <w:pPr>
        <w:pStyle w:val="Heading1"/>
        <w:rPr>
          <w:sz w:val="20"/>
          <w:szCs w:val="20"/>
        </w:rPr>
      </w:pPr>
    </w:p>
    <w:p w:rsidR="00F4357C" w:rsidRDefault="00F4357C">
      <w:pPr>
        <w:rPr>
          <w:rFonts w:cs="Arial"/>
          <w:b/>
          <w:bCs/>
          <w:kern w:val="32"/>
          <w:sz w:val="32"/>
          <w:szCs w:val="32"/>
        </w:rPr>
      </w:pPr>
      <w:bookmarkStart w:id="154" w:name="_MON_1382719630"/>
      <w:bookmarkStart w:id="155" w:name="_Toc324318378"/>
      <w:bookmarkStart w:id="156" w:name="_Toc324340508"/>
      <w:bookmarkStart w:id="157" w:name="_Toc304800222"/>
      <w:bookmarkEnd w:id="138"/>
      <w:bookmarkEnd w:id="154"/>
      <w:r>
        <w:br w:type="page"/>
      </w:r>
    </w:p>
    <w:p w:rsidR="00626129" w:rsidRDefault="00626129" w:rsidP="000966CC">
      <w:pPr>
        <w:pStyle w:val="Heading1"/>
      </w:pPr>
      <w:bookmarkStart w:id="158" w:name="_Toc388247457"/>
      <w:r>
        <w:lastRenderedPageBreak/>
        <w:t>Input Appendices</w:t>
      </w:r>
      <w:bookmarkEnd w:id="155"/>
      <w:bookmarkEnd w:id="156"/>
      <w:bookmarkEnd w:id="158"/>
    </w:p>
    <w:p w:rsidR="007D198D" w:rsidRPr="007D198D" w:rsidRDefault="007D198D" w:rsidP="007D198D">
      <w:pPr>
        <w:sectPr w:rsidR="007D198D" w:rsidRPr="007D198D" w:rsidSect="0060787A">
          <w:endnotePr>
            <w:numFmt w:val="decimal"/>
          </w:endnotePr>
          <w:pgSz w:w="12240" w:h="15840"/>
          <w:pgMar w:top="1440" w:right="1440" w:bottom="1440" w:left="1440" w:header="720" w:footer="720" w:gutter="0"/>
          <w:pgNumType w:start="1"/>
          <w:cols w:space="720"/>
          <w:docGrid w:linePitch="360"/>
        </w:sectPr>
      </w:pPr>
      <w:bookmarkStart w:id="159" w:name="_Toc324318383"/>
      <w:bookmarkStart w:id="160" w:name="_Toc324340513"/>
    </w:p>
    <w:p w:rsidR="006B4563" w:rsidRDefault="000966CC" w:rsidP="000966CC">
      <w:pPr>
        <w:pStyle w:val="Heading1"/>
      </w:pPr>
      <w:bookmarkStart w:id="161" w:name="_Toc388247461"/>
      <w:r>
        <w:lastRenderedPageBreak/>
        <w:t>References</w:t>
      </w:r>
      <w:bookmarkEnd w:id="159"/>
      <w:bookmarkEnd w:id="160"/>
      <w:bookmarkEnd w:id="161"/>
      <w:r w:rsidR="00844B27">
        <w:t xml:space="preserve"> </w:t>
      </w:r>
    </w:p>
    <w:bookmarkEnd w:id="157"/>
    <w:p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723" w:rsidRDefault="00077723">
      <w:r>
        <w:separator/>
      </w:r>
    </w:p>
    <w:p w:rsidR="00077723" w:rsidRDefault="00077723"/>
  </w:endnote>
  <w:endnote w:type="continuationSeparator" w:id="0">
    <w:p w:rsidR="00077723" w:rsidRDefault="00077723">
      <w:r>
        <w:continuationSeparator/>
      </w:r>
    </w:p>
    <w:p w:rsidR="00077723" w:rsidRDefault="00077723"/>
  </w:endnote>
  <w:endnote w:id="1">
    <w:p w:rsidR="00077723" w:rsidRPr="00E5017A" w:rsidRDefault="00077723" w:rsidP="002B6BA5">
      <w:pPr>
        <w:tabs>
          <w:tab w:val="left" w:pos="720"/>
        </w:tabs>
        <w:rPr>
          <w:sz w:val="20"/>
        </w:rPr>
      </w:pPr>
      <w:r w:rsidRPr="0081171C">
        <w:rPr>
          <w:rStyle w:val="EndnoteReference"/>
        </w:rPr>
        <w:endnoteRef/>
      </w:r>
      <w:r w:rsidRPr="0081171C">
        <w:t xml:space="preserve"> </w:t>
      </w:r>
      <w:r w:rsidRPr="00E5017A">
        <w:rPr>
          <w:sz w:val="20"/>
        </w:rPr>
        <w:t>Flex Your Power – Residential Product Guides – Showerheads.  2007.  Retrieved</w:t>
      </w:r>
    </w:p>
    <w:p w:rsidR="00077723" w:rsidRPr="00E5017A" w:rsidRDefault="00077723" w:rsidP="00E5017A">
      <w:pPr>
        <w:tabs>
          <w:tab w:val="left" w:pos="720"/>
        </w:tabs>
        <w:rPr>
          <w:sz w:val="20"/>
        </w:rPr>
      </w:pPr>
      <w:r w:rsidRPr="00E5017A">
        <w:rPr>
          <w:sz w:val="20"/>
        </w:rPr>
        <w:t xml:space="preserve">December 14, 2007 from </w:t>
      </w:r>
      <w:hyperlink r:id="rId1" w:history="1">
        <w:r w:rsidRPr="00E5017A">
          <w:rPr>
            <w:rStyle w:val="Hyperlink"/>
            <w:sz w:val="20"/>
          </w:rPr>
          <w:t>http://www.fypower.org/res/tools/products_results.html?id=100160</w:t>
        </w:r>
      </w:hyperlink>
    </w:p>
  </w:endnote>
  <w:endnote w:id="2">
    <w:p w:rsidR="00077723" w:rsidRPr="00E5017A" w:rsidRDefault="00077723">
      <w:pPr>
        <w:pStyle w:val="EndnoteText"/>
      </w:pPr>
      <w:r w:rsidRPr="00E5017A">
        <w:rPr>
          <w:rStyle w:val="EndnoteReference"/>
        </w:rPr>
        <w:endnoteRef/>
      </w:r>
      <w:r w:rsidRPr="00E5017A">
        <w:t xml:space="preserve"> </w:t>
      </w:r>
      <w:r w:rsidRPr="00E5017A">
        <w:rPr>
          <w:rFonts w:cs="Arial"/>
        </w:rPr>
        <w:t xml:space="preserve">The DEER Measure Cost Data Users Guide found on </w:t>
      </w:r>
      <w:hyperlink r:id="rId2" w:history="1">
        <w:r w:rsidRPr="00E5017A">
          <w:rPr>
            <w:rStyle w:val="Hyperlink"/>
            <w:rFonts w:cs="Arial"/>
          </w:rPr>
          <w:t>www.deeresources.com</w:t>
        </w:r>
      </w:hyperlink>
      <w:r w:rsidRPr="00E5017A">
        <w:rPr>
          <w:rFonts w:cs="Arial"/>
        </w:rPr>
        <w:t xml:space="preserve"> under DEER2011 Database Format hyperlink, </w:t>
      </w:r>
      <w:r w:rsidRPr="00E5017A">
        <w:rPr>
          <w:rStyle w:val="breadcrumbs"/>
          <w:rFonts w:cs="Arial"/>
          <w:color w:val="333333"/>
          <w:szCs w:val="19"/>
          <w:lang w:val="en-GB"/>
        </w:rPr>
        <w:t>DEER2011 for 13-14</w:t>
      </w:r>
      <w:r w:rsidRPr="00E5017A">
        <w:rPr>
          <w:rFonts w:cs="Arial"/>
          <w:color w:val="333333"/>
          <w:szCs w:val="19"/>
          <w:lang w:val="en-GB"/>
        </w:rPr>
        <w:t>,</w:t>
      </w:r>
      <w:r w:rsidRPr="00E5017A">
        <w:rPr>
          <w:rFonts w:cs="Arial"/>
        </w:rPr>
        <w:t xml:space="preserve"> spreadsheet SPTdata_format-V0.97.xls.</w:t>
      </w:r>
    </w:p>
  </w:endnote>
  <w:endnote w:id="3">
    <w:p w:rsidR="00077723" w:rsidRPr="00E5017A" w:rsidRDefault="00077723" w:rsidP="004C57FF">
      <w:pPr>
        <w:pStyle w:val="EndnoteText"/>
        <w:rPr>
          <w:szCs w:val="24"/>
        </w:rPr>
      </w:pPr>
      <w:r w:rsidRPr="00E5017A">
        <w:rPr>
          <w:rStyle w:val="EndnoteReference"/>
          <w:szCs w:val="24"/>
        </w:rPr>
        <w:endnoteRef/>
      </w:r>
      <w:r w:rsidRPr="00E5017A">
        <w:rPr>
          <w:szCs w:val="24"/>
        </w:rPr>
        <w:t xml:space="preserve"> Flex Your Power: </w:t>
      </w:r>
      <w:hyperlink r:id="rId3" w:history="1">
        <w:r w:rsidRPr="00E5017A">
          <w:rPr>
            <w:rStyle w:val="Hyperlink"/>
            <w:szCs w:val="24"/>
          </w:rPr>
          <w:t>http://www.fypower.org/res/tools/products_results.html?id=100160</w:t>
        </w:r>
      </w:hyperlink>
      <w:r w:rsidRPr="00E5017A">
        <w:rPr>
          <w:szCs w:val="24"/>
        </w:rPr>
        <w:t xml:space="preserve"> </w:t>
      </w:r>
    </w:p>
  </w:endnote>
  <w:endnote w:id="4">
    <w:p w:rsidR="00077723" w:rsidRPr="00E5017A" w:rsidRDefault="00077723" w:rsidP="004C57FF">
      <w:pPr>
        <w:tabs>
          <w:tab w:val="left" w:pos="720"/>
        </w:tabs>
        <w:rPr>
          <w:sz w:val="20"/>
        </w:rPr>
      </w:pPr>
      <w:r w:rsidRPr="00E5017A">
        <w:rPr>
          <w:rStyle w:val="EndnoteReference"/>
          <w:sz w:val="20"/>
        </w:rPr>
        <w:endnoteRef/>
      </w:r>
      <w:r w:rsidRPr="00E5017A">
        <w:rPr>
          <w:sz w:val="20"/>
        </w:rPr>
        <w:t xml:space="preserve"> Flex Your Power – Residential Product Guides – Showerheads.  2007.  Retrieved</w:t>
      </w:r>
    </w:p>
    <w:p w:rsidR="00077723" w:rsidRPr="00E5017A" w:rsidRDefault="00077723" w:rsidP="004C57FF">
      <w:pPr>
        <w:pStyle w:val="EndnoteText"/>
      </w:pPr>
      <w:r w:rsidRPr="00E5017A">
        <w:t xml:space="preserve">December 14, 2007 from </w:t>
      </w:r>
      <w:hyperlink r:id="rId4" w:history="1">
        <w:r w:rsidRPr="00E5017A">
          <w:rPr>
            <w:rStyle w:val="Hyperlink"/>
          </w:rPr>
          <w:t>http://www.fypower.org/res/tools/products_results.html?id=100160</w:t>
        </w:r>
      </w:hyperlink>
    </w:p>
  </w:endnote>
  <w:endnote w:id="5">
    <w:p w:rsidR="00077723" w:rsidRDefault="00077723" w:rsidP="00831D0A">
      <w:pPr>
        <w:pStyle w:val="EndnoteText"/>
      </w:pPr>
      <w:r>
        <w:rPr>
          <w:rStyle w:val="EndnoteReference"/>
        </w:rPr>
        <w:endnoteRef/>
      </w:r>
      <w:r>
        <w:t xml:space="preserve"> SCE, Measure Cost Revision 5 revised for PG&amp;E by S.L. Blanc 2012</w:t>
      </w:r>
    </w:p>
    <w:p w:rsidR="00077723" w:rsidRDefault="00077723" w:rsidP="00831D0A">
      <w:pPr>
        <w:pStyle w:val="EndnoteText"/>
      </w:pPr>
      <w:r w:rsidRPr="003D298F">
        <w:t xml:space="preserve"> </w:t>
      </w:r>
      <w:bookmarkStart w:id="139" w:name="_MON_1398086104"/>
      <w:bookmarkStart w:id="140" w:name="_MON_1398083315"/>
      <w:bookmarkEnd w:id="139"/>
      <w:bookmarkEnd w:id="140"/>
    </w:p>
  </w:endnote>
  <w:endnote w:id="6">
    <w:p w:rsidR="00077723" w:rsidRPr="00E5017A" w:rsidRDefault="00077723" w:rsidP="00E5017A">
      <w:pPr>
        <w:rPr>
          <w:sz w:val="20"/>
        </w:rPr>
      </w:pPr>
      <w:r w:rsidRPr="00E5017A">
        <w:rPr>
          <w:rStyle w:val="EndnoteReference"/>
          <w:sz w:val="20"/>
        </w:rPr>
        <w:endnoteRef/>
      </w:r>
      <w:r w:rsidRPr="00E5017A">
        <w:rPr>
          <w:sz w:val="20"/>
        </w:rPr>
        <w:t xml:space="preserve"> Leni-</w:t>
      </w:r>
      <w:proofErr w:type="spellStart"/>
      <w:r w:rsidRPr="00E5017A">
        <w:rPr>
          <w:sz w:val="20"/>
        </w:rPr>
        <w:t>Konig</w:t>
      </w:r>
      <w:proofErr w:type="spellEnd"/>
      <w:r w:rsidRPr="00E5017A">
        <w:rPr>
          <w:sz w:val="20"/>
        </w:rPr>
        <w:t xml:space="preserve">, K. (2008).  Low Flow Showerhead Test Report: Scalding, Flow Rates, and the Evolve Ladybug Showerhead Adapter, Pages ii, 11 and 12.  </w:t>
      </w:r>
      <w:proofErr w:type="gramStart"/>
      <w:r w:rsidRPr="00E5017A">
        <w:rPr>
          <w:sz w:val="20"/>
        </w:rPr>
        <w:t>Applied Technology Services.</w:t>
      </w:r>
      <w:proofErr w:type="gramEnd"/>
      <w:r w:rsidRPr="00E5017A">
        <w:rPr>
          <w:sz w:val="20"/>
        </w:rPr>
        <w:t xml:space="preserve">  Pacific Gas and Electric Company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7723" w:rsidRDefault="000777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846195" w:rsidRDefault="0007772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077723" w:rsidRDefault="0007772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077723" w:rsidRDefault="00077723" w:rsidP="00D7047A">
    <w:pPr>
      <w:pStyle w:val="Footer"/>
      <w:rPr>
        <w:b/>
        <w:sz w:val="20"/>
        <w:szCs w:val="20"/>
      </w:rPr>
    </w:pPr>
    <w:r>
      <w:rPr>
        <w:b/>
        <w:sz w:val="20"/>
        <w:szCs w:val="20"/>
      </w:rPr>
      <w:t>Pacific Gas &amp; Electric Company</w:t>
    </w:r>
  </w:p>
  <w:p w:rsidR="00077723" w:rsidRPr="00844B27" w:rsidRDefault="0007772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1047D3">
      <w:rPr>
        <w:b/>
        <w:noProof/>
        <w:color w:val="0000FF"/>
        <w:sz w:val="20"/>
        <w:szCs w:val="20"/>
      </w:rPr>
      <w:t>PGECODHW125 R3 Showerheads and Aerators.docx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2E0E3F" w:rsidRDefault="00077723" w:rsidP="00DA6C09">
    <w:pPr>
      <w:pStyle w:val="Footer"/>
      <w:rPr>
        <w:rFonts w:cs="Arial"/>
        <w:b/>
        <w:sz w:val="36"/>
        <w:szCs w:val="36"/>
      </w:rPr>
    </w:pPr>
    <w:r>
      <w:rPr>
        <w:rFonts w:cs="Arial"/>
        <w:b/>
        <w:sz w:val="36"/>
        <w:szCs w:val="36"/>
      </w:rPr>
      <w:tab/>
    </w:r>
    <w:r>
      <w:rPr>
        <w:rFonts w:cs="Arial"/>
        <w:b/>
        <w:sz w:val="36"/>
        <w:szCs w:val="36"/>
      </w:rPr>
      <w:tab/>
    </w:r>
    <w:r w:rsidR="00194A58">
      <w:rPr>
        <w:rFonts w:cs="Arial"/>
        <w:b/>
        <w:sz w:val="36"/>
        <w:szCs w:val="36"/>
      </w:rPr>
      <w:t>August 30</w:t>
    </w:r>
    <w:r>
      <w:rPr>
        <w:rFonts w:cs="Arial"/>
        <w:b/>
        <w:sz w:val="36"/>
        <w:szCs w:val="36"/>
      </w:rPr>
      <w:t>, 2016</w:t>
    </w:r>
  </w:p>
  <w:p w:rsidR="00077723" w:rsidRDefault="000777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7723" w:rsidRDefault="000777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044806"/>
      <w:docPartObj>
        <w:docPartGallery w:val="Page Numbers (Bottom of Page)"/>
        <w:docPartUnique/>
      </w:docPartObj>
    </w:sdtPr>
    <w:sdtEndPr>
      <w:rPr>
        <w:noProof/>
      </w:rPr>
    </w:sdtEndPr>
    <w:sdtContent>
      <w:p w:rsidR="00077723" w:rsidRDefault="00077723">
        <w:pPr>
          <w:pStyle w:val="Footer"/>
          <w:jc w:val="center"/>
        </w:pPr>
        <w:r>
          <w:fldChar w:fldCharType="begin"/>
        </w:r>
        <w:r>
          <w:instrText xml:space="preserve"> PAGE   \* MERGEFORMAT </w:instrText>
        </w:r>
        <w:r>
          <w:fldChar w:fldCharType="separate"/>
        </w:r>
        <w:r w:rsidR="002F49A3">
          <w:rPr>
            <w:noProof/>
          </w:rPr>
          <w:t>8</w:t>
        </w:r>
        <w:r>
          <w:rPr>
            <w:noProof/>
          </w:rPr>
          <w:fldChar w:fldCharType="end"/>
        </w:r>
      </w:p>
    </w:sdtContent>
  </w:sdt>
  <w:p w:rsidR="00077723" w:rsidRDefault="00077723" w:rsidP="008D1F95">
    <w:pPr>
      <w:pStyle w:val="Footer"/>
      <w:rPr>
        <w:b/>
        <w:sz w:val="20"/>
        <w:szCs w:val="20"/>
      </w:rPr>
    </w:pPr>
    <w:r>
      <w:rPr>
        <w:b/>
        <w:sz w:val="20"/>
        <w:szCs w:val="20"/>
      </w:rPr>
      <w:t>PGECODHW125 Revision 3</w:t>
    </w:r>
    <w:r>
      <w:rPr>
        <w:b/>
        <w:sz w:val="20"/>
        <w:szCs w:val="20"/>
      </w:rPr>
      <w:tab/>
    </w:r>
    <w:r>
      <w:rPr>
        <w:b/>
        <w:sz w:val="20"/>
        <w:szCs w:val="20"/>
      </w:rPr>
      <w:tab/>
    </w:r>
    <w:r w:rsidR="00194A58">
      <w:rPr>
        <w:b/>
        <w:sz w:val="20"/>
        <w:szCs w:val="20"/>
      </w:rPr>
      <w:t>August 30</w:t>
    </w:r>
    <w:r>
      <w:rPr>
        <w:b/>
        <w:sz w:val="20"/>
        <w:szCs w:val="20"/>
      </w:rPr>
      <w:t>, 2016</w:t>
    </w:r>
  </w:p>
  <w:p w:rsidR="00077723" w:rsidRDefault="00077723" w:rsidP="008D1F95">
    <w:pPr>
      <w:pStyle w:val="Footer"/>
      <w:rPr>
        <w:b/>
        <w:sz w:val="20"/>
        <w:szCs w:val="20"/>
      </w:rPr>
    </w:pPr>
    <w:r>
      <w:rPr>
        <w:b/>
        <w:sz w:val="20"/>
        <w:szCs w:val="20"/>
      </w:rPr>
      <w:t>Pacific Gas and Electric Company</w:t>
    </w:r>
  </w:p>
  <w:p w:rsidR="00077723" w:rsidRPr="008D1F95" w:rsidRDefault="00077723" w:rsidP="008D1F95">
    <w:pPr>
      <w:pStyle w:val="Footer"/>
      <w:rPr>
        <w:b/>
        <w:sz w:val="20"/>
        <w:szCs w:val="20"/>
      </w:rPr>
    </w:pPr>
    <w:r>
      <w:rPr>
        <w:b/>
        <w:sz w:val="20"/>
        <w:szCs w:val="20"/>
      </w:rPr>
      <w:t>PGECODHW125R3.docx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2E0E3F" w:rsidRDefault="00077723" w:rsidP="00D7047A">
    <w:pPr>
      <w:pStyle w:val="Footer"/>
      <w:jc w:val="right"/>
      <w:rPr>
        <w:rFonts w:cs="Arial"/>
        <w:b/>
        <w:sz w:val="36"/>
        <w:szCs w:val="36"/>
      </w:rPr>
    </w:pPr>
    <w:r>
      <w:rPr>
        <w:rFonts w:cs="Arial"/>
        <w:b/>
        <w:sz w:val="36"/>
        <w:szCs w:val="36"/>
      </w:rPr>
      <w:t>Date of Last Revision</w:t>
    </w:r>
  </w:p>
  <w:p w:rsidR="00077723" w:rsidRDefault="000777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723" w:rsidRDefault="00077723">
      <w:r>
        <w:separator/>
      </w:r>
    </w:p>
    <w:p w:rsidR="00077723" w:rsidRDefault="00077723"/>
  </w:footnote>
  <w:footnote w:type="continuationSeparator" w:id="0">
    <w:p w:rsidR="00077723" w:rsidRDefault="00077723">
      <w:r>
        <w:continuationSeparator/>
      </w:r>
    </w:p>
    <w:p w:rsidR="00077723" w:rsidRDefault="000777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2F49A3">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1A573F">
    <w:pPr>
      <w:pStyle w:val="Header"/>
      <w:jc w:val="right"/>
    </w:pPr>
  </w:p>
  <w:p w:rsidR="00077723" w:rsidRDefault="0007772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2F49A3">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1A573F">
    <w:pPr>
      <w:pStyle w:val="Header"/>
      <w:jc w:val="right"/>
    </w:pPr>
  </w:p>
  <w:p w:rsidR="00077723" w:rsidRDefault="00077723"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2F49A3">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2F2"/>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D5524"/>
    <w:multiLevelType w:val="hybridMultilevel"/>
    <w:tmpl w:val="2A06A7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86A2CBF"/>
    <w:multiLevelType w:val="hybridMultilevel"/>
    <w:tmpl w:val="B408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7538F8"/>
    <w:multiLevelType w:val="hybridMultilevel"/>
    <w:tmpl w:val="B420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3755318"/>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8753DB"/>
    <w:multiLevelType w:val="hybridMultilevel"/>
    <w:tmpl w:val="8032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907F1"/>
    <w:multiLevelType w:val="hybridMultilevel"/>
    <w:tmpl w:val="920ECDAA"/>
    <w:lvl w:ilvl="0" w:tplc="3E00CF7A">
      <w:start w:val="1"/>
      <w:numFmt w:val="bullet"/>
      <w:lvlText w:val=""/>
      <w:lvlJc w:val="left"/>
      <w:pPr>
        <w:tabs>
          <w:tab w:val="num" w:pos="3240"/>
        </w:tabs>
        <w:ind w:left="324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050B37"/>
    <w:multiLevelType w:val="hybridMultilevel"/>
    <w:tmpl w:val="F0E64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5CA90271"/>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44F0217"/>
    <w:multiLevelType w:val="hybridMultilevel"/>
    <w:tmpl w:val="B4E4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7A445E"/>
    <w:multiLevelType w:val="hybridMultilevel"/>
    <w:tmpl w:val="16AC4530"/>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5"/>
  </w:num>
  <w:num w:numId="3">
    <w:abstractNumId w:val="6"/>
  </w:num>
  <w:num w:numId="4">
    <w:abstractNumId w:val="8"/>
  </w:num>
  <w:num w:numId="5">
    <w:abstractNumId w:val="25"/>
  </w:num>
  <w:num w:numId="6">
    <w:abstractNumId w:val="12"/>
  </w:num>
  <w:num w:numId="7">
    <w:abstractNumId w:val="7"/>
  </w:num>
  <w:num w:numId="8">
    <w:abstractNumId w:val="16"/>
  </w:num>
  <w:num w:numId="9">
    <w:abstractNumId w:val="9"/>
  </w:num>
  <w:num w:numId="10">
    <w:abstractNumId w:val="2"/>
  </w:num>
  <w:num w:numId="11">
    <w:abstractNumId w:val="20"/>
  </w:num>
  <w:num w:numId="12">
    <w:abstractNumId w:val="22"/>
  </w:num>
  <w:num w:numId="13">
    <w:abstractNumId w:val="4"/>
  </w:num>
  <w:num w:numId="14">
    <w:abstractNumId w:val="27"/>
  </w:num>
  <w:num w:numId="15">
    <w:abstractNumId w:val="17"/>
  </w:num>
  <w:num w:numId="16">
    <w:abstractNumId w:val="18"/>
  </w:num>
  <w:num w:numId="17">
    <w:abstractNumId w:val="1"/>
  </w:num>
  <w:num w:numId="18">
    <w:abstractNumId w:val="26"/>
  </w:num>
  <w:num w:numId="19">
    <w:abstractNumId w:val="24"/>
  </w:num>
  <w:num w:numId="20">
    <w:abstractNumId w:val="28"/>
  </w:num>
  <w:num w:numId="21">
    <w:abstractNumId w:val="11"/>
  </w:num>
  <w:num w:numId="22">
    <w:abstractNumId w:val="13"/>
  </w:num>
  <w:num w:numId="23">
    <w:abstractNumId w:val="0"/>
  </w:num>
  <w:num w:numId="24">
    <w:abstractNumId w:val="21"/>
  </w:num>
  <w:num w:numId="25">
    <w:abstractNumId w:val="5"/>
  </w:num>
  <w:num w:numId="26">
    <w:abstractNumId w:val="14"/>
  </w:num>
  <w:num w:numId="27">
    <w:abstractNumId w:val="10"/>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0CB"/>
    <w:rsid w:val="00003527"/>
    <w:rsid w:val="00005E70"/>
    <w:rsid w:val="00012F86"/>
    <w:rsid w:val="00014740"/>
    <w:rsid w:val="000170B5"/>
    <w:rsid w:val="00017488"/>
    <w:rsid w:val="00017F99"/>
    <w:rsid w:val="00020042"/>
    <w:rsid w:val="0002129F"/>
    <w:rsid w:val="00024AA9"/>
    <w:rsid w:val="00026F78"/>
    <w:rsid w:val="000272C2"/>
    <w:rsid w:val="0003064A"/>
    <w:rsid w:val="00032B63"/>
    <w:rsid w:val="000351CB"/>
    <w:rsid w:val="000374A5"/>
    <w:rsid w:val="00044570"/>
    <w:rsid w:val="00045210"/>
    <w:rsid w:val="00056348"/>
    <w:rsid w:val="000571F6"/>
    <w:rsid w:val="00057C09"/>
    <w:rsid w:val="00063FA7"/>
    <w:rsid w:val="0006490F"/>
    <w:rsid w:val="00065A01"/>
    <w:rsid w:val="00066D5B"/>
    <w:rsid w:val="000678A2"/>
    <w:rsid w:val="00067EB5"/>
    <w:rsid w:val="000701EB"/>
    <w:rsid w:val="00071448"/>
    <w:rsid w:val="000719AA"/>
    <w:rsid w:val="000749EA"/>
    <w:rsid w:val="0007589E"/>
    <w:rsid w:val="00077161"/>
    <w:rsid w:val="00077723"/>
    <w:rsid w:val="000814B9"/>
    <w:rsid w:val="000842B9"/>
    <w:rsid w:val="00085DF5"/>
    <w:rsid w:val="00086594"/>
    <w:rsid w:val="00087378"/>
    <w:rsid w:val="000942E8"/>
    <w:rsid w:val="00095610"/>
    <w:rsid w:val="000966CC"/>
    <w:rsid w:val="00096784"/>
    <w:rsid w:val="000A17BE"/>
    <w:rsid w:val="000A2ABA"/>
    <w:rsid w:val="000A2FB3"/>
    <w:rsid w:val="000A48F2"/>
    <w:rsid w:val="000B0522"/>
    <w:rsid w:val="000B0B1E"/>
    <w:rsid w:val="000C0FD3"/>
    <w:rsid w:val="000C5B2D"/>
    <w:rsid w:val="000C6D7B"/>
    <w:rsid w:val="000D17B9"/>
    <w:rsid w:val="000E132D"/>
    <w:rsid w:val="000E164C"/>
    <w:rsid w:val="000E22C9"/>
    <w:rsid w:val="000E31B5"/>
    <w:rsid w:val="000F0069"/>
    <w:rsid w:val="000F11DD"/>
    <w:rsid w:val="000F13D2"/>
    <w:rsid w:val="000F712D"/>
    <w:rsid w:val="001047D3"/>
    <w:rsid w:val="0010688D"/>
    <w:rsid w:val="001128C8"/>
    <w:rsid w:val="00113464"/>
    <w:rsid w:val="00114B14"/>
    <w:rsid w:val="00115EB1"/>
    <w:rsid w:val="001178BE"/>
    <w:rsid w:val="0012176A"/>
    <w:rsid w:val="00121A22"/>
    <w:rsid w:val="00123A5A"/>
    <w:rsid w:val="001248A3"/>
    <w:rsid w:val="00124F32"/>
    <w:rsid w:val="00126483"/>
    <w:rsid w:val="00126A4E"/>
    <w:rsid w:val="00127CC8"/>
    <w:rsid w:val="0013046A"/>
    <w:rsid w:val="0013080C"/>
    <w:rsid w:val="0013087E"/>
    <w:rsid w:val="00133198"/>
    <w:rsid w:val="00133C60"/>
    <w:rsid w:val="00136D56"/>
    <w:rsid w:val="00146434"/>
    <w:rsid w:val="001465B1"/>
    <w:rsid w:val="00150A52"/>
    <w:rsid w:val="00150EC7"/>
    <w:rsid w:val="00155EF5"/>
    <w:rsid w:val="00167F2B"/>
    <w:rsid w:val="0017179F"/>
    <w:rsid w:val="00172149"/>
    <w:rsid w:val="00175673"/>
    <w:rsid w:val="00176431"/>
    <w:rsid w:val="00183C8E"/>
    <w:rsid w:val="001902A9"/>
    <w:rsid w:val="00190BBB"/>
    <w:rsid w:val="00192B77"/>
    <w:rsid w:val="001946B1"/>
    <w:rsid w:val="00194A58"/>
    <w:rsid w:val="00194E14"/>
    <w:rsid w:val="0019648A"/>
    <w:rsid w:val="001965AF"/>
    <w:rsid w:val="00196D7C"/>
    <w:rsid w:val="00197A23"/>
    <w:rsid w:val="00197F97"/>
    <w:rsid w:val="001A3026"/>
    <w:rsid w:val="001A4516"/>
    <w:rsid w:val="001A550C"/>
    <w:rsid w:val="001A573F"/>
    <w:rsid w:val="001A64C6"/>
    <w:rsid w:val="001A6882"/>
    <w:rsid w:val="001A7081"/>
    <w:rsid w:val="001A70AD"/>
    <w:rsid w:val="001A73E3"/>
    <w:rsid w:val="001B238D"/>
    <w:rsid w:val="001B242B"/>
    <w:rsid w:val="001B4ACB"/>
    <w:rsid w:val="001B5E15"/>
    <w:rsid w:val="001B75E6"/>
    <w:rsid w:val="001B792D"/>
    <w:rsid w:val="001C0CB0"/>
    <w:rsid w:val="001C2942"/>
    <w:rsid w:val="001C3C7E"/>
    <w:rsid w:val="001C63A2"/>
    <w:rsid w:val="001D11CE"/>
    <w:rsid w:val="001D16C2"/>
    <w:rsid w:val="001D3F48"/>
    <w:rsid w:val="001D4051"/>
    <w:rsid w:val="001D45BE"/>
    <w:rsid w:val="001D483C"/>
    <w:rsid w:val="001E3A16"/>
    <w:rsid w:val="001E4C31"/>
    <w:rsid w:val="001E7CA0"/>
    <w:rsid w:val="001E7ECB"/>
    <w:rsid w:val="001F102E"/>
    <w:rsid w:val="001F3712"/>
    <w:rsid w:val="001F4083"/>
    <w:rsid w:val="001F60D5"/>
    <w:rsid w:val="001F627F"/>
    <w:rsid w:val="001F7023"/>
    <w:rsid w:val="00200174"/>
    <w:rsid w:val="00211BAC"/>
    <w:rsid w:val="002154B2"/>
    <w:rsid w:val="002170D6"/>
    <w:rsid w:val="002203EA"/>
    <w:rsid w:val="0022055B"/>
    <w:rsid w:val="0022067C"/>
    <w:rsid w:val="002207C3"/>
    <w:rsid w:val="0022428B"/>
    <w:rsid w:val="002252B0"/>
    <w:rsid w:val="002255A7"/>
    <w:rsid w:val="002257FA"/>
    <w:rsid w:val="002278CB"/>
    <w:rsid w:val="00235694"/>
    <w:rsid w:val="00241F58"/>
    <w:rsid w:val="0024233E"/>
    <w:rsid w:val="00243BAC"/>
    <w:rsid w:val="002447D4"/>
    <w:rsid w:val="00244BD6"/>
    <w:rsid w:val="00245A56"/>
    <w:rsid w:val="002466F4"/>
    <w:rsid w:val="00251775"/>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B6BA5"/>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1E7E"/>
    <w:rsid w:val="002F2D19"/>
    <w:rsid w:val="002F3610"/>
    <w:rsid w:val="002F3FE5"/>
    <w:rsid w:val="002F49A3"/>
    <w:rsid w:val="002F4E8C"/>
    <w:rsid w:val="0030080B"/>
    <w:rsid w:val="0030114D"/>
    <w:rsid w:val="00302B74"/>
    <w:rsid w:val="003032B7"/>
    <w:rsid w:val="0030550A"/>
    <w:rsid w:val="003129E8"/>
    <w:rsid w:val="00314A62"/>
    <w:rsid w:val="00315AB7"/>
    <w:rsid w:val="00324AFE"/>
    <w:rsid w:val="00324D0F"/>
    <w:rsid w:val="003259CD"/>
    <w:rsid w:val="0032657A"/>
    <w:rsid w:val="00333E01"/>
    <w:rsid w:val="00334F84"/>
    <w:rsid w:val="00335017"/>
    <w:rsid w:val="003408A4"/>
    <w:rsid w:val="00340DAD"/>
    <w:rsid w:val="00340DC8"/>
    <w:rsid w:val="00343DA0"/>
    <w:rsid w:val="00345971"/>
    <w:rsid w:val="00345DE6"/>
    <w:rsid w:val="0034647B"/>
    <w:rsid w:val="00350382"/>
    <w:rsid w:val="00353DC2"/>
    <w:rsid w:val="003541A6"/>
    <w:rsid w:val="00362067"/>
    <w:rsid w:val="00362097"/>
    <w:rsid w:val="00374640"/>
    <w:rsid w:val="00377407"/>
    <w:rsid w:val="00381C60"/>
    <w:rsid w:val="0038391A"/>
    <w:rsid w:val="00392B5E"/>
    <w:rsid w:val="00392C05"/>
    <w:rsid w:val="00393618"/>
    <w:rsid w:val="00393D41"/>
    <w:rsid w:val="00395707"/>
    <w:rsid w:val="00395845"/>
    <w:rsid w:val="003A1B51"/>
    <w:rsid w:val="003A636F"/>
    <w:rsid w:val="003A648E"/>
    <w:rsid w:val="003A66D0"/>
    <w:rsid w:val="003A7230"/>
    <w:rsid w:val="003B384E"/>
    <w:rsid w:val="003B51DE"/>
    <w:rsid w:val="003B6B5B"/>
    <w:rsid w:val="003C0E2E"/>
    <w:rsid w:val="003C2253"/>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0507"/>
    <w:rsid w:val="004018B3"/>
    <w:rsid w:val="0040323C"/>
    <w:rsid w:val="00403BB3"/>
    <w:rsid w:val="00403FBE"/>
    <w:rsid w:val="00406EDD"/>
    <w:rsid w:val="004078BB"/>
    <w:rsid w:val="00410D9D"/>
    <w:rsid w:val="0041339D"/>
    <w:rsid w:val="0041365D"/>
    <w:rsid w:val="00415754"/>
    <w:rsid w:val="004162E3"/>
    <w:rsid w:val="00421ED8"/>
    <w:rsid w:val="0042297B"/>
    <w:rsid w:val="00422F19"/>
    <w:rsid w:val="00423B48"/>
    <w:rsid w:val="00424B98"/>
    <w:rsid w:val="00425FE9"/>
    <w:rsid w:val="00427131"/>
    <w:rsid w:val="004301EE"/>
    <w:rsid w:val="00430775"/>
    <w:rsid w:val="004323E9"/>
    <w:rsid w:val="00432C65"/>
    <w:rsid w:val="0043333C"/>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66A"/>
    <w:rsid w:val="00472EF3"/>
    <w:rsid w:val="00474025"/>
    <w:rsid w:val="00476AA9"/>
    <w:rsid w:val="0048008C"/>
    <w:rsid w:val="004809C9"/>
    <w:rsid w:val="00480BAD"/>
    <w:rsid w:val="00480C7E"/>
    <w:rsid w:val="00481EE4"/>
    <w:rsid w:val="00481F63"/>
    <w:rsid w:val="00486CF9"/>
    <w:rsid w:val="00487A47"/>
    <w:rsid w:val="00487D95"/>
    <w:rsid w:val="00492048"/>
    <w:rsid w:val="004959B4"/>
    <w:rsid w:val="004967A2"/>
    <w:rsid w:val="00497CD3"/>
    <w:rsid w:val="004A26EF"/>
    <w:rsid w:val="004A2D46"/>
    <w:rsid w:val="004A3A35"/>
    <w:rsid w:val="004A6FCA"/>
    <w:rsid w:val="004B0F48"/>
    <w:rsid w:val="004B2CFB"/>
    <w:rsid w:val="004B38D5"/>
    <w:rsid w:val="004B3924"/>
    <w:rsid w:val="004B4489"/>
    <w:rsid w:val="004C4E2A"/>
    <w:rsid w:val="004C56D1"/>
    <w:rsid w:val="004C57FF"/>
    <w:rsid w:val="004C7ED7"/>
    <w:rsid w:val="004D2C76"/>
    <w:rsid w:val="004D58D5"/>
    <w:rsid w:val="004D71AF"/>
    <w:rsid w:val="004D7301"/>
    <w:rsid w:val="004E2777"/>
    <w:rsid w:val="004E34DD"/>
    <w:rsid w:val="004F1DB8"/>
    <w:rsid w:val="004F21BC"/>
    <w:rsid w:val="004F3EDB"/>
    <w:rsid w:val="004F55EC"/>
    <w:rsid w:val="004F61DD"/>
    <w:rsid w:val="005013C0"/>
    <w:rsid w:val="00502569"/>
    <w:rsid w:val="005027DA"/>
    <w:rsid w:val="00503A6A"/>
    <w:rsid w:val="00506204"/>
    <w:rsid w:val="00511171"/>
    <w:rsid w:val="005136CC"/>
    <w:rsid w:val="00513858"/>
    <w:rsid w:val="00514B37"/>
    <w:rsid w:val="00514EEC"/>
    <w:rsid w:val="005164A6"/>
    <w:rsid w:val="00521874"/>
    <w:rsid w:val="00521920"/>
    <w:rsid w:val="005246B1"/>
    <w:rsid w:val="00526ECD"/>
    <w:rsid w:val="00530B04"/>
    <w:rsid w:val="00533871"/>
    <w:rsid w:val="00534386"/>
    <w:rsid w:val="00534F2D"/>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0787A"/>
    <w:rsid w:val="0061001E"/>
    <w:rsid w:val="00610B3C"/>
    <w:rsid w:val="00610FC6"/>
    <w:rsid w:val="00622319"/>
    <w:rsid w:val="00623394"/>
    <w:rsid w:val="00623BA1"/>
    <w:rsid w:val="0062416A"/>
    <w:rsid w:val="00625FB3"/>
    <w:rsid w:val="00626129"/>
    <w:rsid w:val="00626910"/>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1240"/>
    <w:rsid w:val="006832A4"/>
    <w:rsid w:val="006846E9"/>
    <w:rsid w:val="0068525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0333"/>
    <w:rsid w:val="00741F74"/>
    <w:rsid w:val="00742E8A"/>
    <w:rsid w:val="007431B7"/>
    <w:rsid w:val="00744462"/>
    <w:rsid w:val="00745482"/>
    <w:rsid w:val="0074677C"/>
    <w:rsid w:val="00746A6D"/>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192C"/>
    <w:rsid w:val="007B2CAC"/>
    <w:rsid w:val="007B2E26"/>
    <w:rsid w:val="007B41C0"/>
    <w:rsid w:val="007B44FB"/>
    <w:rsid w:val="007B511E"/>
    <w:rsid w:val="007C0E38"/>
    <w:rsid w:val="007C18E3"/>
    <w:rsid w:val="007C4E08"/>
    <w:rsid w:val="007D0411"/>
    <w:rsid w:val="007D198D"/>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1D0A"/>
    <w:rsid w:val="00833AF7"/>
    <w:rsid w:val="00834023"/>
    <w:rsid w:val="00835579"/>
    <w:rsid w:val="00836F9B"/>
    <w:rsid w:val="00842D4E"/>
    <w:rsid w:val="00844106"/>
    <w:rsid w:val="00844B27"/>
    <w:rsid w:val="00844D29"/>
    <w:rsid w:val="00846195"/>
    <w:rsid w:val="00846FA0"/>
    <w:rsid w:val="008479B6"/>
    <w:rsid w:val="00851ABA"/>
    <w:rsid w:val="00853B76"/>
    <w:rsid w:val="0086002F"/>
    <w:rsid w:val="00863F9D"/>
    <w:rsid w:val="008645F9"/>
    <w:rsid w:val="0086507D"/>
    <w:rsid w:val="00865E2D"/>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4780"/>
    <w:rsid w:val="008A6467"/>
    <w:rsid w:val="008B034D"/>
    <w:rsid w:val="008B0BBC"/>
    <w:rsid w:val="008B4153"/>
    <w:rsid w:val="008B5356"/>
    <w:rsid w:val="008B7927"/>
    <w:rsid w:val="008C5AF3"/>
    <w:rsid w:val="008C6AD1"/>
    <w:rsid w:val="008C71B5"/>
    <w:rsid w:val="008D1F95"/>
    <w:rsid w:val="008E431F"/>
    <w:rsid w:val="008E5E12"/>
    <w:rsid w:val="008F0D2A"/>
    <w:rsid w:val="008F12D4"/>
    <w:rsid w:val="008F17A0"/>
    <w:rsid w:val="008F23EF"/>
    <w:rsid w:val="008F386F"/>
    <w:rsid w:val="008F48E1"/>
    <w:rsid w:val="008F5BD0"/>
    <w:rsid w:val="009003FE"/>
    <w:rsid w:val="00903C95"/>
    <w:rsid w:val="009046D4"/>
    <w:rsid w:val="0091058D"/>
    <w:rsid w:val="00912076"/>
    <w:rsid w:val="00913016"/>
    <w:rsid w:val="00913858"/>
    <w:rsid w:val="00913A0F"/>
    <w:rsid w:val="00914959"/>
    <w:rsid w:val="00915801"/>
    <w:rsid w:val="00915CE6"/>
    <w:rsid w:val="00916468"/>
    <w:rsid w:val="009168A1"/>
    <w:rsid w:val="009241E2"/>
    <w:rsid w:val="00924681"/>
    <w:rsid w:val="0092622E"/>
    <w:rsid w:val="00930877"/>
    <w:rsid w:val="0093736E"/>
    <w:rsid w:val="00945CB0"/>
    <w:rsid w:val="00946444"/>
    <w:rsid w:val="00951188"/>
    <w:rsid w:val="00955732"/>
    <w:rsid w:val="00955CBA"/>
    <w:rsid w:val="009573B8"/>
    <w:rsid w:val="00960F2F"/>
    <w:rsid w:val="009615B7"/>
    <w:rsid w:val="009634F6"/>
    <w:rsid w:val="00963B5E"/>
    <w:rsid w:val="00963FA0"/>
    <w:rsid w:val="0096491F"/>
    <w:rsid w:val="00974E95"/>
    <w:rsid w:val="00975F2D"/>
    <w:rsid w:val="00977BF5"/>
    <w:rsid w:val="0098302D"/>
    <w:rsid w:val="009833EF"/>
    <w:rsid w:val="00987608"/>
    <w:rsid w:val="00990C25"/>
    <w:rsid w:val="009943A0"/>
    <w:rsid w:val="009953BC"/>
    <w:rsid w:val="009963D2"/>
    <w:rsid w:val="009A0568"/>
    <w:rsid w:val="009A0AF9"/>
    <w:rsid w:val="009A16BE"/>
    <w:rsid w:val="009A2337"/>
    <w:rsid w:val="009A2E00"/>
    <w:rsid w:val="009A355A"/>
    <w:rsid w:val="009A5CE8"/>
    <w:rsid w:val="009A7B5A"/>
    <w:rsid w:val="009A7F79"/>
    <w:rsid w:val="009B11A6"/>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16F"/>
    <w:rsid w:val="00A127DD"/>
    <w:rsid w:val="00A14E6C"/>
    <w:rsid w:val="00A167EC"/>
    <w:rsid w:val="00A172E6"/>
    <w:rsid w:val="00A24434"/>
    <w:rsid w:val="00A24C8D"/>
    <w:rsid w:val="00A2576D"/>
    <w:rsid w:val="00A26F15"/>
    <w:rsid w:val="00A30E37"/>
    <w:rsid w:val="00A32AE2"/>
    <w:rsid w:val="00A35CF8"/>
    <w:rsid w:val="00A360E7"/>
    <w:rsid w:val="00A400FB"/>
    <w:rsid w:val="00A443D1"/>
    <w:rsid w:val="00A456B3"/>
    <w:rsid w:val="00A47BFE"/>
    <w:rsid w:val="00A5087E"/>
    <w:rsid w:val="00A51808"/>
    <w:rsid w:val="00A51D78"/>
    <w:rsid w:val="00A51EA8"/>
    <w:rsid w:val="00A5377B"/>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868A8"/>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3E72"/>
    <w:rsid w:val="00B74832"/>
    <w:rsid w:val="00B74917"/>
    <w:rsid w:val="00B807AB"/>
    <w:rsid w:val="00B80F53"/>
    <w:rsid w:val="00B82E26"/>
    <w:rsid w:val="00B95FBC"/>
    <w:rsid w:val="00B97C44"/>
    <w:rsid w:val="00BA05AE"/>
    <w:rsid w:val="00BA2FA3"/>
    <w:rsid w:val="00BA6418"/>
    <w:rsid w:val="00BA7D18"/>
    <w:rsid w:val="00BB3A8F"/>
    <w:rsid w:val="00BB64D3"/>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252D"/>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6EC1"/>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5F1A"/>
    <w:rsid w:val="00D7047A"/>
    <w:rsid w:val="00D719E9"/>
    <w:rsid w:val="00D72225"/>
    <w:rsid w:val="00D73550"/>
    <w:rsid w:val="00D838F7"/>
    <w:rsid w:val="00D8479E"/>
    <w:rsid w:val="00D868F1"/>
    <w:rsid w:val="00D87EFF"/>
    <w:rsid w:val="00D91AE6"/>
    <w:rsid w:val="00D941E0"/>
    <w:rsid w:val="00D95840"/>
    <w:rsid w:val="00DA554C"/>
    <w:rsid w:val="00DA5F07"/>
    <w:rsid w:val="00DA6C09"/>
    <w:rsid w:val="00DB42FB"/>
    <w:rsid w:val="00DB6E03"/>
    <w:rsid w:val="00DB7AEE"/>
    <w:rsid w:val="00DC1BC4"/>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21D"/>
    <w:rsid w:val="00E16AC4"/>
    <w:rsid w:val="00E17C58"/>
    <w:rsid w:val="00E2133F"/>
    <w:rsid w:val="00E2178D"/>
    <w:rsid w:val="00E23958"/>
    <w:rsid w:val="00E23AD4"/>
    <w:rsid w:val="00E23BEC"/>
    <w:rsid w:val="00E23EC3"/>
    <w:rsid w:val="00E24E4D"/>
    <w:rsid w:val="00E2618B"/>
    <w:rsid w:val="00E267F1"/>
    <w:rsid w:val="00E34E73"/>
    <w:rsid w:val="00E375C8"/>
    <w:rsid w:val="00E4302B"/>
    <w:rsid w:val="00E45FB4"/>
    <w:rsid w:val="00E5017A"/>
    <w:rsid w:val="00E528AF"/>
    <w:rsid w:val="00E53131"/>
    <w:rsid w:val="00E5518E"/>
    <w:rsid w:val="00E56222"/>
    <w:rsid w:val="00E564BA"/>
    <w:rsid w:val="00E566D8"/>
    <w:rsid w:val="00E57743"/>
    <w:rsid w:val="00E577C9"/>
    <w:rsid w:val="00E57A97"/>
    <w:rsid w:val="00E62C06"/>
    <w:rsid w:val="00E62DD3"/>
    <w:rsid w:val="00E66D8F"/>
    <w:rsid w:val="00E66FCE"/>
    <w:rsid w:val="00E6742D"/>
    <w:rsid w:val="00E71707"/>
    <w:rsid w:val="00E71EF1"/>
    <w:rsid w:val="00E731C6"/>
    <w:rsid w:val="00E740C4"/>
    <w:rsid w:val="00E74686"/>
    <w:rsid w:val="00E74750"/>
    <w:rsid w:val="00E76686"/>
    <w:rsid w:val="00E77E3F"/>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0D8F"/>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1F81"/>
    <w:rsid w:val="00F024CA"/>
    <w:rsid w:val="00F0354F"/>
    <w:rsid w:val="00F061BD"/>
    <w:rsid w:val="00F1013F"/>
    <w:rsid w:val="00F10A99"/>
    <w:rsid w:val="00F138A2"/>
    <w:rsid w:val="00F154EB"/>
    <w:rsid w:val="00F20632"/>
    <w:rsid w:val="00F23738"/>
    <w:rsid w:val="00F2392E"/>
    <w:rsid w:val="00F30846"/>
    <w:rsid w:val="00F30878"/>
    <w:rsid w:val="00F30CAB"/>
    <w:rsid w:val="00F31393"/>
    <w:rsid w:val="00F32479"/>
    <w:rsid w:val="00F327DF"/>
    <w:rsid w:val="00F33121"/>
    <w:rsid w:val="00F33769"/>
    <w:rsid w:val="00F36DEB"/>
    <w:rsid w:val="00F406FD"/>
    <w:rsid w:val="00F414D0"/>
    <w:rsid w:val="00F434DF"/>
    <w:rsid w:val="00F4357C"/>
    <w:rsid w:val="00F4532C"/>
    <w:rsid w:val="00F47D9D"/>
    <w:rsid w:val="00F50558"/>
    <w:rsid w:val="00F50A8E"/>
    <w:rsid w:val="00F52372"/>
    <w:rsid w:val="00F52572"/>
    <w:rsid w:val="00F53636"/>
    <w:rsid w:val="00F55847"/>
    <w:rsid w:val="00F56C04"/>
    <w:rsid w:val="00F57142"/>
    <w:rsid w:val="00F5756D"/>
    <w:rsid w:val="00F630A2"/>
    <w:rsid w:val="00F63E1C"/>
    <w:rsid w:val="00F652AB"/>
    <w:rsid w:val="00F65942"/>
    <w:rsid w:val="00F72AA0"/>
    <w:rsid w:val="00F76A40"/>
    <w:rsid w:val="00F80C07"/>
    <w:rsid w:val="00F853BD"/>
    <w:rsid w:val="00F87264"/>
    <w:rsid w:val="00F900AB"/>
    <w:rsid w:val="00F908E9"/>
    <w:rsid w:val="00F96C94"/>
    <w:rsid w:val="00FA2B8F"/>
    <w:rsid w:val="00FA394F"/>
    <w:rsid w:val="00FA47E6"/>
    <w:rsid w:val="00FA56D6"/>
    <w:rsid w:val="00FA595F"/>
    <w:rsid w:val="00FA6C24"/>
    <w:rsid w:val="00FB651A"/>
    <w:rsid w:val="00FC0CB3"/>
    <w:rsid w:val="00FC2999"/>
    <w:rsid w:val="00FC765F"/>
    <w:rsid w:val="00FC781D"/>
    <w:rsid w:val="00FD1861"/>
    <w:rsid w:val="00FD32A9"/>
    <w:rsid w:val="00FD5375"/>
    <w:rsid w:val="00FD61A3"/>
    <w:rsid w:val="00FD66C9"/>
    <w:rsid w:val="00FD79F6"/>
    <w:rsid w:val="00FE0371"/>
    <w:rsid w:val="00FE1258"/>
    <w:rsid w:val="00FE1F4E"/>
    <w:rsid w:val="00FE31D0"/>
    <w:rsid w:val="00FE3581"/>
    <w:rsid w:val="00FE7A3F"/>
    <w:rsid w:val="00FF0A6F"/>
    <w:rsid w:val="00FF19E4"/>
    <w:rsid w:val="00FF34FF"/>
    <w:rsid w:val="00FF350C"/>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E3F"/>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915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E3F"/>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915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524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4460032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480962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32455449">
      <w:bodyDiv w:val="1"/>
      <w:marLeft w:val="0"/>
      <w:marRight w:val="0"/>
      <w:marTop w:val="0"/>
      <w:marBottom w:val="0"/>
      <w:divBdr>
        <w:top w:val="none" w:sz="0" w:space="0" w:color="auto"/>
        <w:left w:val="none" w:sz="0" w:space="0" w:color="auto"/>
        <w:bottom w:val="none" w:sz="0" w:space="0" w:color="auto"/>
        <w:right w:val="none" w:sz="0" w:space="0" w:color="auto"/>
      </w:divBdr>
    </w:div>
    <w:div w:id="843473055">
      <w:bodyDiv w:val="1"/>
      <w:marLeft w:val="0"/>
      <w:marRight w:val="0"/>
      <w:marTop w:val="0"/>
      <w:marBottom w:val="0"/>
      <w:divBdr>
        <w:top w:val="none" w:sz="0" w:space="0" w:color="auto"/>
        <w:left w:val="none" w:sz="0" w:space="0" w:color="auto"/>
        <w:bottom w:val="none" w:sz="0" w:space="0" w:color="auto"/>
        <w:right w:val="none" w:sz="0" w:space="0" w:color="auto"/>
      </w:divBdr>
    </w:div>
    <w:div w:id="1030300494">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034488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019054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57883299">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27635941">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fypower.org/res/tools/products_results.html?id=100160" TargetMode="External"/><Relationship Id="rId2" Type="http://schemas.openxmlformats.org/officeDocument/2006/relationships/hyperlink" Target="http://www.deeresources.com" TargetMode="External"/><Relationship Id="rId1" Type="http://schemas.openxmlformats.org/officeDocument/2006/relationships/hyperlink" Target="http://www.fypower.org/res/tools/products_results.html?id=100160" TargetMode="External"/><Relationship Id="rId4" Type="http://schemas.openxmlformats.org/officeDocument/2006/relationships/hyperlink" Target="http://www.fypower.org/res/tools/products_results.html?id=100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D92C9D4-640C-4010-85D1-B90F87AE7632}">
  <ds:schemaRef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7C388C8B-E20B-4CD6-89A6-B6524E600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TotalTime>
  <Pages>20</Pages>
  <Words>4491</Words>
  <Characters>27202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31630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3</cp:revision>
  <cp:lastPrinted>2016-08-05T00:20:00Z</cp:lastPrinted>
  <dcterms:created xsi:type="dcterms:W3CDTF">2016-08-30T21:29:00Z</dcterms:created>
  <dcterms:modified xsi:type="dcterms:W3CDTF">2016-08-31T00:02:00Z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