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4074AF" w14:textId="77777777" w:rsidR="000E19CA" w:rsidRPr="00500C4E" w:rsidRDefault="00E6385A" w:rsidP="000E19CA">
      <w:pPr>
        <w:pStyle w:val="WPnumber"/>
      </w:pPr>
      <w:bookmarkStart w:id="0" w:name="_Toc153189647"/>
      <w:r>
        <w:t xml:space="preserve">Short Form </w:t>
      </w:r>
      <w:r w:rsidR="00F117C6" w:rsidRPr="00500C4E">
        <w:t>Work Paper</w:t>
      </w:r>
      <w:r>
        <w:t xml:space="preserve"> </w:t>
      </w:r>
      <w:r w:rsidR="00F77719" w:rsidRPr="00F77719">
        <w:t>PGECODHW10</w:t>
      </w:r>
      <w:r w:rsidR="005F6FBE">
        <w:t>4</w:t>
      </w:r>
    </w:p>
    <w:p w14:paraId="22CC3287" w14:textId="7B84A851" w:rsidR="00E6385A" w:rsidRPr="00500C4E" w:rsidRDefault="00E6385A" w:rsidP="00F117C6">
      <w:pPr>
        <w:pStyle w:val="WPnumber"/>
      </w:pPr>
      <w:r>
        <w:tab/>
      </w:r>
      <w:r w:rsidR="000E19CA">
        <w:rPr>
          <w:rStyle w:val="CaptionChar"/>
          <w:b/>
          <w:bCs w:val="0"/>
        </w:rPr>
        <w:t xml:space="preserve">Revision </w:t>
      </w:r>
      <w:r w:rsidR="00F77719">
        <w:rPr>
          <w:rStyle w:val="CaptionChar"/>
          <w:b/>
          <w:bCs w:val="0"/>
        </w:rPr>
        <w:t>#</w:t>
      </w:r>
      <w:r w:rsidR="7B84A851" w:rsidRPr="358AF2C3">
        <w:rPr>
          <w:rStyle w:val="CaptionChar"/>
          <w:b/>
        </w:rPr>
        <w:t>7</w:t>
      </w:r>
    </w:p>
    <w:bookmarkEnd w:id="0"/>
    <w:p w14:paraId="5DDFE4FC" w14:textId="77777777" w:rsidR="00F117C6" w:rsidRPr="00500C4E" w:rsidRDefault="00F117C6" w:rsidP="00F117C6">
      <w:pPr>
        <w:jc w:val="right"/>
        <w:rPr>
          <w:rFonts w:cstheme="minorHAnsi"/>
          <w:b/>
          <w:sz w:val="48"/>
          <w:szCs w:val="48"/>
        </w:rPr>
      </w:pPr>
    </w:p>
    <w:p w14:paraId="1EC4A4E8" w14:textId="77777777" w:rsidR="00E6385A" w:rsidRPr="00E6385A" w:rsidRDefault="00CF6895" w:rsidP="00E6385A">
      <w:pPr>
        <w:pBdr>
          <w:bottom w:val="single" w:sz="4" w:space="1" w:color="auto"/>
        </w:pBdr>
        <w:rPr>
          <w:rFonts w:cstheme="minorHAnsi"/>
          <w:b/>
          <w:sz w:val="36"/>
          <w:szCs w:val="36"/>
        </w:rPr>
      </w:pPr>
      <w:r>
        <w:rPr>
          <w:rFonts w:cstheme="minorHAnsi"/>
          <w:b/>
          <w:sz w:val="36"/>
          <w:szCs w:val="36"/>
        </w:rPr>
        <w:t>Pacific</w:t>
      </w:r>
      <w:r w:rsidR="006875B3">
        <w:rPr>
          <w:rFonts w:cstheme="minorHAnsi"/>
          <w:b/>
          <w:sz w:val="36"/>
          <w:szCs w:val="36"/>
        </w:rPr>
        <w:t xml:space="preserve"> Gas &amp; Electric</w:t>
      </w:r>
    </w:p>
    <w:p w14:paraId="72578E59" w14:textId="77777777" w:rsidR="00E6385A" w:rsidRPr="00E6385A" w:rsidRDefault="00E6385A" w:rsidP="00E6385A">
      <w:pPr>
        <w:rPr>
          <w:rFonts w:cstheme="minorHAnsi"/>
          <w:b/>
          <w:sz w:val="32"/>
        </w:rPr>
      </w:pPr>
    </w:p>
    <w:p w14:paraId="12CFE262" w14:textId="77777777" w:rsidR="00F117C6" w:rsidRPr="00500C4E" w:rsidRDefault="00F117C6" w:rsidP="00F117C6">
      <w:pPr>
        <w:rPr>
          <w:rFonts w:cstheme="minorHAnsi"/>
        </w:rPr>
      </w:pPr>
    </w:p>
    <w:p w14:paraId="0DA5C930" w14:textId="77777777" w:rsidR="00F117C6" w:rsidRPr="00500C4E" w:rsidRDefault="00F117C6" w:rsidP="00F117C6">
      <w:pPr>
        <w:tabs>
          <w:tab w:val="left" w:pos="8190"/>
        </w:tabs>
        <w:rPr>
          <w:rFonts w:cstheme="minorHAnsi"/>
        </w:rPr>
      </w:pPr>
      <w:r w:rsidRPr="00500C4E">
        <w:rPr>
          <w:rFonts w:cstheme="minorHAnsi"/>
        </w:rPr>
        <w:tab/>
      </w:r>
    </w:p>
    <w:p w14:paraId="1108E263" w14:textId="77777777" w:rsidR="00F117C6" w:rsidRPr="00500C4E" w:rsidRDefault="00F117C6" w:rsidP="00F117C6">
      <w:pPr>
        <w:rPr>
          <w:rFonts w:cstheme="minorHAnsi"/>
        </w:rPr>
      </w:pPr>
    </w:p>
    <w:p w14:paraId="70147CE4" w14:textId="77777777" w:rsidR="00F117C6" w:rsidRPr="00500C4E" w:rsidRDefault="00F117C6" w:rsidP="00F117C6">
      <w:pPr>
        <w:rPr>
          <w:rFonts w:cstheme="minorHAnsi"/>
        </w:rPr>
      </w:pPr>
    </w:p>
    <w:p w14:paraId="1AB106A6" w14:textId="77777777" w:rsidR="00F117C6" w:rsidRPr="00500C4E" w:rsidRDefault="00F117C6" w:rsidP="00F117C6">
      <w:pPr>
        <w:rPr>
          <w:rFonts w:cstheme="minorHAnsi"/>
        </w:rPr>
      </w:pPr>
    </w:p>
    <w:p w14:paraId="5A3D4479" w14:textId="77777777" w:rsidR="000E19CA" w:rsidRDefault="00F77719" w:rsidP="00884B9C">
      <w:pPr>
        <w:rPr>
          <w:rFonts w:cstheme="minorHAnsi"/>
          <w:b/>
          <w:sz w:val="72"/>
          <w:szCs w:val="72"/>
        </w:rPr>
      </w:pPr>
      <w:r w:rsidRPr="00F77719">
        <w:rPr>
          <w:rFonts w:cstheme="minorHAnsi"/>
          <w:b/>
          <w:sz w:val="72"/>
          <w:szCs w:val="72"/>
        </w:rPr>
        <w:t xml:space="preserve"> </w:t>
      </w:r>
      <w:r w:rsidR="005F6FBE">
        <w:rPr>
          <w:rFonts w:cstheme="minorHAnsi"/>
          <w:b/>
          <w:sz w:val="72"/>
          <w:szCs w:val="72"/>
        </w:rPr>
        <w:t xml:space="preserve">Residential </w:t>
      </w:r>
      <w:r w:rsidRPr="00F77719">
        <w:rPr>
          <w:rFonts w:cstheme="minorHAnsi"/>
          <w:b/>
          <w:sz w:val="72"/>
          <w:szCs w:val="72"/>
        </w:rPr>
        <w:t>Water Heater</w:t>
      </w:r>
    </w:p>
    <w:p w14:paraId="006CF817" w14:textId="77777777" w:rsidR="005F6FBE" w:rsidRPr="005F6FBE" w:rsidRDefault="005F6FBE" w:rsidP="005F6FBE">
      <w:pPr>
        <w:autoSpaceDE w:val="0"/>
        <w:autoSpaceDN w:val="0"/>
        <w:adjustRightInd w:val="0"/>
        <w:rPr>
          <w:rFonts w:ascii="Arial" w:eastAsiaTheme="minorHAnsi" w:hAnsi="Arial" w:cs="Arial"/>
          <w:color w:val="000000"/>
          <w:sz w:val="24"/>
        </w:rPr>
      </w:pPr>
    </w:p>
    <w:p w14:paraId="153D4962" w14:textId="77777777" w:rsidR="005F6FBE" w:rsidRPr="005F6FBE" w:rsidRDefault="005F6FBE" w:rsidP="005F6FBE">
      <w:pPr>
        <w:autoSpaceDE w:val="0"/>
        <w:autoSpaceDN w:val="0"/>
        <w:adjustRightInd w:val="0"/>
        <w:rPr>
          <w:rFonts w:ascii="Arial" w:eastAsiaTheme="minorHAnsi" w:hAnsi="Arial" w:cs="Arial"/>
          <w:color w:val="000000"/>
          <w:sz w:val="72"/>
          <w:szCs w:val="72"/>
        </w:rPr>
      </w:pPr>
      <w:r w:rsidRPr="005F6FBE">
        <w:rPr>
          <w:rFonts w:ascii="Arial" w:eastAsiaTheme="minorHAnsi" w:hAnsi="Arial" w:cs="Arial"/>
          <w:color w:val="000000"/>
          <w:sz w:val="24"/>
        </w:rPr>
        <w:t xml:space="preserve"> </w:t>
      </w:r>
      <w:r w:rsidRPr="005F6FBE">
        <w:rPr>
          <w:rFonts w:ascii="Arial" w:eastAsiaTheme="minorHAnsi" w:hAnsi="Arial" w:cs="Arial"/>
          <w:b/>
          <w:bCs/>
          <w:color w:val="000000"/>
          <w:sz w:val="72"/>
          <w:szCs w:val="72"/>
        </w:rPr>
        <w:t xml:space="preserve">Gas Storage Water Heater </w:t>
      </w:r>
    </w:p>
    <w:p w14:paraId="46A0A077" w14:textId="77777777" w:rsidR="005F6FBE" w:rsidRPr="005F6FBE" w:rsidRDefault="005F6FBE" w:rsidP="005F6FBE">
      <w:pPr>
        <w:autoSpaceDE w:val="0"/>
        <w:autoSpaceDN w:val="0"/>
        <w:adjustRightInd w:val="0"/>
        <w:rPr>
          <w:rFonts w:ascii="Arial" w:eastAsiaTheme="minorHAnsi" w:hAnsi="Arial" w:cs="Arial"/>
          <w:color w:val="000000"/>
          <w:sz w:val="72"/>
          <w:szCs w:val="72"/>
        </w:rPr>
      </w:pPr>
      <w:r w:rsidRPr="005F6FBE">
        <w:rPr>
          <w:rFonts w:ascii="Arial" w:eastAsiaTheme="minorHAnsi" w:hAnsi="Arial" w:cs="Arial"/>
          <w:b/>
          <w:bCs/>
          <w:color w:val="000000"/>
          <w:sz w:val="72"/>
          <w:szCs w:val="72"/>
        </w:rPr>
        <w:t>&gt;0.6</w:t>
      </w:r>
      <w:r w:rsidR="003409EC">
        <w:rPr>
          <w:rFonts w:ascii="Arial" w:eastAsiaTheme="minorHAnsi" w:hAnsi="Arial" w:cs="Arial"/>
          <w:b/>
          <w:bCs/>
          <w:color w:val="000000"/>
          <w:sz w:val="72"/>
          <w:szCs w:val="72"/>
        </w:rPr>
        <w:t>8</w:t>
      </w:r>
      <w:r w:rsidRPr="005F6FBE">
        <w:rPr>
          <w:rFonts w:ascii="Arial" w:eastAsiaTheme="minorHAnsi" w:hAnsi="Arial" w:cs="Arial"/>
          <w:b/>
          <w:bCs/>
          <w:color w:val="000000"/>
          <w:sz w:val="72"/>
          <w:szCs w:val="72"/>
        </w:rPr>
        <w:t xml:space="preserve"> </w:t>
      </w:r>
      <w:r>
        <w:rPr>
          <w:rFonts w:ascii="Arial" w:eastAsiaTheme="minorHAnsi" w:hAnsi="Arial" w:cs="Arial"/>
          <w:b/>
          <w:bCs/>
          <w:color w:val="000000"/>
          <w:sz w:val="72"/>
          <w:szCs w:val="72"/>
        </w:rPr>
        <w:t>U</w:t>
      </w:r>
      <w:r w:rsidRPr="005F6FBE">
        <w:rPr>
          <w:rFonts w:ascii="Arial" w:eastAsiaTheme="minorHAnsi" w:hAnsi="Arial" w:cs="Arial"/>
          <w:b/>
          <w:bCs/>
          <w:color w:val="000000"/>
          <w:sz w:val="72"/>
          <w:szCs w:val="72"/>
        </w:rPr>
        <w:t xml:space="preserve">EF&lt;75 </w:t>
      </w:r>
      <w:proofErr w:type="spellStart"/>
      <w:r w:rsidRPr="005F6FBE">
        <w:rPr>
          <w:rFonts w:ascii="Arial" w:eastAsiaTheme="minorHAnsi" w:hAnsi="Arial" w:cs="Arial"/>
          <w:b/>
          <w:bCs/>
          <w:color w:val="000000"/>
          <w:sz w:val="72"/>
          <w:szCs w:val="72"/>
        </w:rPr>
        <w:t>kBtu</w:t>
      </w:r>
      <w:proofErr w:type="spellEnd"/>
      <w:r w:rsidRPr="005F6FBE">
        <w:rPr>
          <w:rFonts w:ascii="Arial" w:eastAsiaTheme="minorHAnsi" w:hAnsi="Arial" w:cs="Arial"/>
          <w:b/>
          <w:bCs/>
          <w:color w:val="000000"/>
          <w:sz w:val="72"/>
          <w:szCs w:val="72"/>
        </w:rPr>
        <w:t xml:space="preserve">/h input, </w:t>
      </w:r>
    </w:p>
    <w:p w14:paraId="6EC637BE" w14:textId="7FE25CD0" w:rsidR="005F6FBE" w:rsidRDefault="005F6FBE" w:rsidP="005F6FBE">
      <w:pPr>
        <w:rPr>
          <w:rFonts w:cstheme="minorHAnsi"/>
          <w:b/>
          <w:sz w:val="28"/>
          <w:szCs w:val="28"/>
        </w:rPr>
      </w:pPr>
      <w:r w:rsidRPr="005F6FBE">
        <w:rPr>
          <w:rFonts w:ascii="Arial" w:eastAsiaTheme="minorHAnsi" w:hAnsi="Arial" w:cs="Arial"/>
          <w:b/>
          <w:bCs/>
          <w:color w:val="000000"/>
          <w:szCs w:val="22"/>
        </w:rPr>
        <w:t xml:space="preserve">Measure Codes: HA 58 </w:t>
      </w:r>
      <w:bookmarkStart w:id="1" w:name="_GoBack"/>
      <w:bookmarkEnd w:id="1"/>
    </w:p>
    <w:p w14:paraId="18E2676D" w14:textId="77777777" w:rsidR="000E19CA" w:rsidRDefault="000E19CA" w:rsidP="000E19CA">
      <w:pPr>
        <w:jc w:val="right"/>
        <w:rPr>
          <w:rFonts w:cstheme="minorHAnsi"/>
          <w:b/>
          <w:sz w:val="28"/>
          <w:szCs w:val="28"/>
        </w:rPr>
      </w:pPr>
    </w:p>
    <w:p w14:paraId="65B9A656" w14:textId="77777777" w:rsidR="000E19CA" w:rsidRDefault="000E19CA" w:rsidP="000E19CA">
      <w:pPr>
        <w:jc w:val="right"/>
        <w:rPr>
          <w:rFonts w:cstheme="minorHAnsi"/>
          <w:b/>
          <w:sz w:val="28"/>
          <w:szCs w:val="28"/>
        </w:rPr>
      </w:pPr>
    </w:p>
    <w:p w14:paraId="454BE16B" w14:textId="77777777" w:rsidR="000E19CA" w:rsidRDefault="000E19CA" w:rsidP="000E19CA">
      <w:pPr>
        <w:jc w:val="right"/>
        <w:rPr>
          <w:rFonts w:cstheme="minorHAnsi"/>
          <w:b/>
          <w:sz w:val="28"/>
          <w:szCs w:val="28"/>
        </w:rPr>
      </w:pPr>
    </w:p>
    <w:p w14:paraId="0441DD1C" w14:textId="77777777" w:rsidR="000E19CA" w:rsidRDefault="000E19CA" w:rsidP="000E19CA">
      <w:pPr>
        <w:jc w:val="right"/>
        <w:rPr>
          <w:rFonts w:cstheme="minorHAnsi"/>
          <w:b/>
          <w:sz w:val="28"/>
          <w:szCs w:val="28"/>
        </w:rPr>
      </w:pPr>
    </w:p>
    <w:p w14:paraId="2CF6E870" w14:textId="77777777" w:rsidR="000E19CA" w:rsidRDefault="000E19CA" w:rsidP="000E19CA">
      <w:pPr>
        <w:jc w:val="right"/>
        <w:rPr>
          <w:rFonts w:cstheme="minorHAnsi"/>
          <w:b/>
          <w:sz w:val="28"/>
          <w:szCs w:val="28"/>
        </w:rPr>
      </w:pPr>
    </w:p>
    <w:p w14:paraId="6587B6C3" w14:textId="77777777" w:rsidR="000E19CA" w:rsidRDefault="000E19CA" w:rsidP="000E19CA">
      <w:pPr>
        <w:jc w:val="right"/>
        <w:rPr>
          <w:rFonts w:cstheme="minorHAnsi"/>
          <w:b/>
          <w:sz w:val="28"/>
          <w:szCs w:val="28"/>
        </w:rPr>
      </w:pPr>
    </w:p>
    <w:p w14:paraId="0E3309C1" w14:textId="77777777" w:rsidR="000E19CA" w:rsidRDefault="000E19CA" w:rsidP="000E19CA">
      <w:pPr>
        <w:jc w:val="right"/>
        <w:rPr>
          <w:rFonts w:cstheme="minorHAnsi"/>
          <w:b/>
          <w:sz w:val="28"/>
          <w:szCs w:val="28"/>
        </w:rPr>
      </w:pPr>
    </w:p>
    <w:p w14:paraId="4933D95B" w14:textId="77777777" w:rsidR="000E19CA" w:rsidRDefault="000E19CA" w:rsidP="000E19CA">
      <w:pPr>
        <w:jc w:val="right"/>
        <w:rPr>
          <w:rFonts w:cstheme="minorHAnsi"/>
          <w:b/>
          <w:sz w:val="28"/>
          <w:szCs w:val="28"/>
        </w:rPr>
      </w:pPr>
    </w:p>
    <w:p w14:paraId="7F12A095" w14:textId="77777777" w:rsidR="000E19CA" w:rsidRDefault="000E19CA" w:rsidP="000E19CA">
      <w:pPr>
        <w:jc w:val="right"/>
        <w:rPr>
          <w:rFonts w:cstheme="minorHAnsi"/>
          <w:b/>
          <w:sz w:val="28"/>
          <w:szCs w:val="28"/>
        </w:rPr>
      </w:pPr>
    </w:p>
    <w:p w14:paraId="6354E8AD" w14:textId="77777777" w:rsidR="000E19CA" w:rsidRDefault="000E19CA" w:rsidP="000E19CA">
      <w:pPr>
        <w:jc w:val="right"/>
        <w:rPr>
          <w:rFonts w:cstheme="minorHAnsi"/>
          <w:b/>
          <w:sz w:val="28"/>
          <w:szCs w:val="28"/>
        </w:rPr>
      </w:pPr>
    </w:p>
    <w:p w14:paraId="6818E0A0" w14:textId="77777777" w:rsidR="000E19CA" w:rsidRDefault="000E19CA" w:rsidP="000E19CA">
      <w:pPr>
        <w:jc w:val="right"/>
        <w:rPr>
          <w:rFonts w:cstheme="minorHAnsi"/>
          <w:b/>
          <w:sz w:val="28"/>
          <w:szCs w:val="28"/>
        </w:rPr>
      </w:pPr>
    </w:p>
    <w:p w14:paraId="3B2FF9C1" w14:textId="77777777" w:rsidR="000E19CA" w:rsidRDefault="000E19CA" w:rsidP="000E19CA">
      <w:pPr>
        <w:jc w:val="right"/>
        <w:rPr>
          <w:rFonts w:cstheme="minorHAnsi"/>
          <w:b/>
          <w:sz w:val="28"/>
          <w:szCs w:val="28"/>
        </w:rPr>
      </w:pPr>
    </w:p>
    <w:p w14:paraId="427432FD" w14:textId="77777777" w:rsidR="000E19CA" w:rsidRDefault="000E19CA" w:rsidP="000E19CA">
      <w:pPr>
        <w:jc w:val="right"/>
        <w:rPr>
          <w:rFonts w:cstheme="minorHAnsi"/>
          <w:b/>
          <w:sz w:val="28"/>
          <w:szCs w:val="28"/>
        </w:rPr>
      </w:pPr>
    </w:p>
    <w:p w14:paraId="546DFB91" w14:textId="77777777" w:rsidR="000E19CA" w:rsidRDefault="000E19CA" w:rsidP="000E19CA">
      <w:pPr>
        <w:jc w:val="right"/>
        <w:rPr>
          <w:rFonts w:cstheme="minorHAnsi"/>
          <w:b/>
          <w:sz w:val="28"/>
          <w:szCs w:val="28"/>
        </w:rPr>
      </w:pPr>
    </w:p>
    <w:p w14:paraId="4E86010E" w14:textId="77777777" w:rsidR="000E19CA" w:rsidRDefault="000E19CA" w:rsidP="000E19CA">
      <w:pPr>
        <w:jc w:val="right"/>
        <w:rPr>
          <w:rFonts w:cstheme="minorHAnsi"/>
          <w:b/>
          <w:sz w:val="28"/>
          <w:szCs w:val="28"/>
        </w:rPr>
      </w:pPr>
    </w:p>
    <w:p w14:paraId="299FC4BF" w14:textId="77777777" w:rsidR="00E372B8" w:rsidRDefault="00E372B8" w:rsidP="000E19CA">
      <w:pPr>
        <w:jc w:val="right"/>
        <w:rPr>
          <w:rFonts w:cstheme="minorHAnsi"/>
          <w:b/>
          <w:sz w:val="28"/>
          <w:szCs w:val="28"/>
        </w:rPr>
      </w:pPr>
    </w:p>
    <w:p w14:paraId="49461804" w14:textId="77777777" w:rsidR="00E372B8" w:rsidRDefault="0026316E" w:rsidP="00241A1F">
      <w:pPr>
        <w:jc w:val="right"/>
        <w:rPr>
          <w:rFonts w:cstheme="minorHAnsi"/>
          <w:b/>
          <w:sz w:val="28"/>
          <w:szCs w:val="28"/>
        </w:rPr>
      </w:pPr>
      <w:r>
        <w:rPr>
          <w:rFonts w:cstheme="minorHAnsi"/>
          <w:b/>
          <w:sz w:val="28"/>
          <w:szCs w:val="28"/>
        </w:rPr>
        <w:t>December</w:t>
      </w:r>
      <w:r w:rsidR="00B2633F">
        <w:rPr>
          <w:rFonts w:cstheme="minorHAnsi"/>
          <w:b/>
          <w:sz w:val="28"/>
          <w:szCs w:val="28"/>
        </w:rPr>
        <w:t xml:space="preserve"> 07, 2018</w:t>
      </w:r>
    </w:p>
    <w:p w14:paraId="518B71E6" w14:textId="77777777" w:rsidR="00E372B8" w:rsidRPr="000F72EF" w:rsidRDefault="00E372B8" w:rsidP="00241A1F">
      <w:pPr>
        <w:jc w:val="right"/>
        <w:rPr>
          <w:rFonts w:cstheme="minorHAnsi"/>
          <w:b/>
          <w:sz w:val="72"/>
          <w:szCs w:val="72"/>
        </w:rPr>
        <w:sectPr w:rsidR="00E372B8" w:rsidRPr="000F72EF" w:rsidSect="00241A1F">
          <w:footerReference w:type="default" r:id="rId12"/>
          <w:pgSz w:w="12240" w:h="15840"/>
          <w:pgMar w:top="1440" w:right="1440" w:bottom="1440" w:left="1440" w:header="720" w:footer="720" w:gutter="0"/>
          <w:cols w:space="720"/>
          <w:titlePg/>
          <w:docGrid w:linePitch="360"/>
        </w:sectPr>
      </w:pPr>
    </w:p>
    <w:p w14:paraId="731911BF" w14:textId="77777777" w:rsidR="00FE520B" w:rsidRDefault="000D325B" w:rsidP="00FE520B">
      <w:pPr>
        <w:pStyle w:val="Heading1"/>
      </w:pPr>
      <w:r>
        <w:lastRenderedPageBreak/>
        <w:t>PG&amp;E</w:t>
      </w:r>
      <w:r w:rsidR="0059117D">
        <w:t xml:space="preserve"> </w:t>
      </w:r>
      <w:r w:rsidR="005F6FBE">
        <w:t>Residential</w:t>
      </w:r>
      <w:r w:rsidR="00F77719" w:rsidRPr="00F77719">
        <w:t xml:space="preserve"> Water Heater</w:t>
      </w:r>
      <w:r w:rsidR="00884B9C">
        <w:t xml:space="preserve"> </w:t>
      </w:r>
    </w:p>
    <w:p w14:paraId="7FDE6B44" w14:textId="77777777" w:rsidR="00413EF4" w:rsidRDefault="00413EF4" w:rsidP="00413EF4">
      <w:pPr>
        <w:pStyle w:val="Heading2"/>
      </w:pPr>
      <w:r>
        <w:t>Introduction</w:t>
      </w:r>
    </w:p>
    <w:p w14:paraId="36A0ED5E" w14:textId="77777777" w:rsidR="0024027D" w:rsidRDefault="00C23CAB" w:rsidP="0024027D">
      <w:pPr>
        <w:jc w:val="both"/>
      </w:pPr>
      <w:r>
        <w:t>This short form workpaper documents (</w:t>
      </w:r>
      <w:r w:rsidR="008E5CD5">
        <w:t>WP</w:t>
      </w:r>
      <w:r>
        <w:t xml:space="preserve">) the values adopted from </w:t>
      </w:r>
      <w:r w:rsidR="007E66F2">
        <w:t>SC</w:t>
      </w:r>
      <w:r w:rsidR="00A23CB3">
        <w:t>G</w:t>
      </w:r>
      <w:r>
        <w:t xml:space="preserve">’s </w:t>
      </w:r>
      <w:r w:rsidR="008E5CD5">
        <w:t>WP</w:t>
      </w:r>
      <w:r>
        <w:t xml:space="preserve"> entitled “</w:t>
      </w:r>
      <w:r w:rsidR="0024027D">
        <w:t xml:space="preserve">Residential Small Storage Water Heaters” WPSCGREWH180207A REV 00. </w:t>
      </w:r>
    </w:p>
    <w:p w14:paraId="5CF4E60F" w14:textId="77777777" w:rsidR="0024027D" w:rsidRDefault="0024027D" w:rsidP="0024027D">
      <w:pPr>
        <w:jc w:val="both"/>
      </w:pPr>
    </w:p>
    <w:p w14:paraId="30301FC1" w14:textId="77777777" w:rsidR="00B57F32" w:rsidRDefault="00B57F32" w:rsidP="0024027D">
      <w:pPr>
        <w:jc w:val="both"/>
      </w:pPr>
      <w:r w:rsidRPr="005734A4">
        <w:t>Document Revision History</w:t>
      </w:r>
      <w:r w:rsidRPr="0025216C">
        <w:t xml:space="preserve"> </w:t>
      </w:r>
    </w:p>
    <w:p w14:paraId="37E602E4" w14:textId="77777777" w:rsidR="00DB71F1" w:rsidRDefault="00DB71F1" w:rsidP="00413EF4"/>
    <w:tbl>
      <w:tblPr>
        <w:tblStyle w:val="TableGrid12"/>
        <w:tblW w:w="5000" w:type="pct"/>
        <w:tblLook w:val="01E0" w:firstRow="1" w:lastRow="1" w:firstColumn="1" w:lastColumn="1" w:noHBand="0" w:noVBand="0"/>
      </w:tblPr>
      <w:tblGrid>
        <w:gridCol w:w="616"/>
        <w:gridCol w:w="1070"/>
        <w:gridCol w:w="1820"/>
        <w:gridCol w:w="5844"/>
      </w:tblGrid>
      <w:tr w:rsidR="0024027D" w:rsidRPr="0024027D" w14:paraId="2FCF8419" w14:textId="77777777" w:rsidTr="00D70A45">
        <w:trPr>
          <w:trHeight w:val="20"/>
        </w:trPr>
        <w:tc>
          <w:tcPr>
            <w:tcW w:w="280" w:type="pct"/>
            <w:shd w:val="clear" w:color="auto" w:fill="D9D9D9" w:themeFill="background1" w:themeFillShade="D9"/>
          </w:tcPr>
          <w:p w14:paraId="0572A31F" w14:textId="77777777" w:rsidR="0024027D" w:rsidRPr="0024027D" w:rsidRDefault="0024027D" w:rsidP="0024027D">
            <w:pPr>
              <w:rPr>
                <w:rFonts w:cstheme="minorHAnsi"/>
                <w:b/>
                <w:bCs/>
                <w:sz w:val="24"/>
              </w:rPr>
            </w:pPr>
            <w:r w:rsidRPr="0024027D">
              <w:rPr>
                <w:rFonts w:cstheme="minorHAnsi"/>
                <w:b/>
                <w:sz w:val="24"/>
              </w:rPr>
              <w:t>Rev</w:t>
            </w:r>
          </w:p>
        </w:tc>
        <w:tc>
          <w:tcPr>
            <w:tcW w:w="524" w:type="pct"/>
            <w:shd w:val="clear" w:color="auto" w:fill="D9D9D9" w:themeFill="background1" w:themeFillShade="D9"/>
          </w:tcPr>
          <w:p w14:paraId="3DB60BF6" w14:textId="77777777" w:rsidR="0024027D" w:rsidRPr="0024027D" w:rsidRDefault="0024027D" w:rsidP="0024027D">
            <w:pPr>
              <w:rPr>
                <w:rFonts w:cstheme="minorHAnsi"/>
                <w:b/>
                <w:bCs/>
                <w:sz w:val="24"/>
              </w:rPr>
            </w:pPr>
            <w:r w:rsidRPr="0024027D">
              <w:rPr>
                <w:rFonts w:cstheme="minorHAnsi"/>
                <w:b/>
                <w:sz w:val="24"/>
              </w:rPr>
              <w:t>Date</w:t>
            </w:r>
          </w:p>
        </w:tc>
        <w:tc>
          <w:tcPr>
            <w:tcW w:w="1022" w:type="pct"/>
            <w:shd w:val="clear" w:color="auto" w:fill="D9D9D9" w:themeFill="background1" w:themeFillShade="D9"/>
          </w:tcPr>
          <w:p w14:paraId="26A89C03" w14:textId="77777777" w:rsidR="0024027D" w:rsidRPr="0024027D" w:rsidRDefault="0024027D" w:rsidP="0024027D">
            <w:pPr>
              <w:rPr>
                <w:rFonts w:cstheme="minorHAnsi"/>
                <w:b/>
                <w:bCs/>
                <w:sz w:val="24"/>
              </w:rPr>
            </w:pPr>
            <w:r w:rsidRPr="0024027D">
              <w:rPr>
                <w:rFonts w:cstheme="minorHAnsi"/>
                <w:b/>
                <w:sz w:val="24"/>
              </w:rPr>
              <w:t>Author</w:t>
            </w:r>
          </w:p>
        </w:tc>
        <w:tc>
          <w:tcPr>
            <w:tcW w:w="3174" w:type="pct"/>
            <w:shd w:val="clear" w:color="auto" w:fill="D9D9D9" w:themeFill="background1" w:themeFillShade="D9"/>
          </w:tcPr>
          <w:p w14:paraId="1B284F14" w14:textId="77777777" w:rsidR="0024027D" w:rsidRPr="0024027D" w:rsidRDefault="0024027D" w:rsidP="0024027D">
            <w:pPr>
              <w:rPr>
                <w:rFonts w:cstheme="minorHAnsi"/>
                <w:b/>
                <w:bCs/>
                <w:sz w:val="24"/>
              </w:rPr>
            </w:pPr>
            <w:r w:rsidRPr="0024027D">
              <w:rPr>
                <w:rFonts w:cstheme="minorHAnsi"/>
                <w:b/>
                <w:sz w:val="24"/>
              </w:rPr>
              <w:t>Summary of Changes</w:t>
            </w:r>
          </w:p>
        </w:tc>
      </w:tr>
      <w:tr w:rsidR="0024027D" w:rsidRPr="0024027D" w14:paraId="696B81DE" w14:textId="77777777" w:rsidTr="00D70A45">
        <w:trPr>
          <w:trHeight w:val="20"/>
        </w:trPr>
        <w:tc>
          <w:tcPr>
            <w:tcW w:w="280" w:type="pct"/>
          </w:tcPr>
          <w:p w14:paraId="220E41AC" w14:textId="77777777" w:rsidR="0024027D" w:rsidRPr="0024027D" w:rsidRDefault="0024027D" w:rsidP="0024027D">
            <w:pPr>
              <w:rPr>
                <w:rFonts w:cstheme="minorHAnsi"/>
                <w:sz w:val="24"/>
              </w:rPr>
            </w:pPr>
            <w:r w:rsidRPr="0024027D">
              <w:rPr>
                <w:rFonts w:cstheme="minorHAnsi"/>
                <w:sz w:val="24"/>
              </w:rPr>
              <w:t>0</w:t>
            </w:r>
          </w:p>
        </w:tc>
        <w:tc>
          <w:tcPr>
            <w:tcW w:w="524" w:type="pct"/>
          </w:tcPr>
          <w:p w14:paraId="46EFF985" w14:textId="77777777" w:rsidR="0024027D" w:rsidRPr="0024027D" w:rsidRDefault="0024027D" w:rsidP="0024027D">
            <w:pPr>
              <w:rPr>
                <w:rFonts w:cstheme="minorHAnsi"/>
                <w:sz w:val="24"/>
              </w:rPr>
            </w:pPr>
            <w:r w:rsidRPr="0024027D">
              <w:rPr>
                <w:rFonts w:cstheme="minorHAnsi"/>
                <w:sz w:val="24"/>
              </w:rPr>
              <w:t>08/31/18</w:t>
            </w:r>
          </w:p>
        </w:tc>
        <w:tc>
          <w:tcPr>
            <w:tcW w:w="1022" w:type="pct"/>
          </w:tcPr>
          <w:p w14:paraId="4FC80F12" w14:textId="77777777" w:rsidR="0024027D" w:rsidRPr="0024027D" w:rsidRDefault="0024027D" w:rsidP="0024027D">
            <w:pPr>
              <w:rPr>
                <w:rFonts w:cstheme="minorHAnsi"/>
                <w:sz w:val="24"/>
              </w:rPr>
            </w:pPr>
            <w:r w:rsidRPr="0024027D">
              <w:rPr>
                <w:rFonts w:cstheme="minorHAnsi"/>
                <w:sz w:val="24"/>
              </w:rPr>
              <w:t>Carlos Pineda (SCG)</w:t>
            </w:r>
          </w:p>
        </w:tc>
        <w:tc>
          <w:tcPr>
            <w:tcW w:w="3174" w:type="pct"/>
          </w:tcPr>
          <w:p w14:paraId="6E2907B0" w14:textId="77777777" w:rsidR="0024027D" w:rsidRPr="0024027D" w:rsidRDefault="0024027D" w:rsidP="0024027D">
            <w:pPr>
              <w:numPr>
                <w:ilvl w:val="0"/>
                <w:numId w:val="28"/>
              </w:numPr>
              <w:contextualSpacing/>
              <w:rPr>
                <w:rFonts w:cstheme="minorHAnsi"/>
                <w:sz w:val="24"/>
              </w:rPr>
            </w:pPr>
            <w:r w:rsidRPr="0024027D">
              <w:rPr>
                <w:rFonts w:cstheme="minorHAnsi"/>
                <w:sz w:val="24"/>
              </w:rPr>
              <w:t xml:space="preserve">Original Release: Workpaper for DEER 2017 Residential Small Storage Water Heaters. </w:t>
            </w:r>
          </w:p>
          <w:p w14:paraId="30FD84DC" w14:textId="77777777" w:rsidR="0024027D" w:rsidRPr="0024027D" w:rsidRDefault="0024027D" w:rsidP="0024027D">
            <w:pPr>
              <w:ind w:left="720"/>
              <w:contextualSpacing/>
              <w:rPr>
                <w:rFonts w:cstheme="minorHAnsi"/>
                <w:sz w:val="24"/>
              </w:rPr>
            </w:pPr>
          </w:p>
          <w:p w14:paraId="2FB27B68" w14:textId="77777777" w:rsidR="0024027D" w:rsidRPr="0024027D" w:rsidRDefault="0024027D" w:rsidP="0024027D">
            <w:pPr>
              <w:ind w:left="720"/>
              <w:contextualSpacing/>
              <w:rPr>
                <w:rFonts w:cstheme="minorHAnsi"/>
                <w:sz w:val="24"/>
              </w:rPr>
            </w:pPr>
          </w:p>
        </w:tc>
      </w:tr>
    </w:tbl>
    <w:p w14:paraId="1A91904E" w14:textId="77777777" w:rsidR="00DB71F1" w:rsidRDefault="00DB71F1">
      <w:pPr>
        <w:spacing w:after="200" w:line="276" w:lineRule="auto"/>
      </w:pPr>
    </w:p>
    <w:p w14:paraId="0C02894E" w14:textId="77777777" w:rsidR="00DB71F1" w:rsidRDefault="00DB71F1" w:rsidP="00DB71F1">
      <w:pPr>
        <w:pStyle w:val="Heading2"/>
      </w:pPr>
      <w:r>
        <w:t>Measure Summary</w:t>
      </w:r>
      <w:r w:rsidRPr="0025216C">
        <w:t xml:space="preserve"> </w:t>
      </w:r>
    </w:p>
    <w:p w14:paraId="5C832E30" w14:textId="77777777" w:rsidR="00EE6CFE" w:rsidRPr="00EE6CFE" w:rsidRDefault="00EE6CFE" w:rsidP="0081521B"/>
    <w:p w14:paraId="0841D4E3" w14:textId="77777777" w:rsidR="00DB71F1" w:rsidRDefault="00DB71F1" w:rsidP="00DB71F1">
      <w:pPr>
        <w:pStyle w:val="Caption"/>
        <w:keepNext/>
        <w:jc w:val="center"/>
      </w:pPr>
      <w:r>
        <w:t xml:space="preserve">Table </w:t>
      </w:r>
      <w:fldSimple w:instr=" SEQ Table \* ARABIC ">
        <w:r w:rsidR="000719BF">
          <w:rPr>
            <w:noProof/>
          </w:rPr>
          <w:t>1</w:t>
        </w:r>
      </w:fldSimple>
      <w:r>
        <w:t>: Measure Summary Table</w:t>
      </w:r>
    </w:p>
    <w:tbl>
      <w:tblPr>
        <w:tblStyle w:val="TableGrid"/>
        <w:tblW w:w="9576" w:type="dxa"/>
        <w:tblLayout w:type="fixed"/>
        <w:tblLook w:val="04A0" w:firstRow="1" w:lastRow="0" w:firstColumn="1" w:lastColumn="0" w:noHBand="0" w:noVBand="1"/>
      </w:tblPr>
      <w:tblGrid>
        <w:gridCol w:w="2178"/>
        <w:gridCol w:w="7398"/>
      </w:tblGrid>
      <w:tr w:rsidR="00DB71F1" w14:paraId="150D6AEE" w14:textId="77777777" w:rsidTr="001D759E">
        <w:trPr>
          <w:cantSplit/>
          <w:tblHeader/>
        </w:trPr>
        <w:tc>
          <w:tcPr>
            <w:tcW w:w="2178" w:type="dxa"/>
          </w:tcPr>
          <w:p w14:paraId="5998592B" w14:textId="77777777" w:rsidR="00DB71F1" w:rsidRPr="00D86243" w:rsidRDefault="00DB71F1" w:rsidP="00393EC8">
            <w:pPr>
              <w:jc w:val="center"/>
              <w:rPr>
                <w:b/>
              </w:rPr>
            </w:pPr>
            <w:r w:rsidRPr="00D86243">
              <w:rPr>
                <w:b/>
              </w:rPr>
              <w:t>Section</w:t>
            </w:r>
          </w:p>
        </w:tc>
        <w:tc>
          <w:tcPr>
            <w:tcW w:w="7398" w:type="dxa"/>
          </w:tcPr>
          <w:p w14:paraId="5ECD4466" w14:textId="77777777" w:rsidR="00DB71F1" w:rsidRPr="00D86243" w:rsidRDefault="00DB71F1" w:rsidP="00393EC8">
            <w:pPr>
              <w:jc w:val="center"/>
              <w:rPr>
                <w:b/>
              </w:rPr>
            </w:pPr>
            <w:r w:rsidRPr="00D86243">
              <w:rPr>
                <w:b/>
              </w:rPr>
              <w:t>Value</w:t>
            </w:r>
          </w:p>
        </w:tc>
      </w:tr>
      <w:tr w:rsidR="00DB71F1" w14:paraId="3B6FBC3A" w14:textId="77777777" w:rsidTr="001D759E">
        <w:trPr>
          <w:cantSplit/>
        </w:trPr>
        <w:tc>
          <w:tcPr>
            <w:tcW w:w="2178" w:type="dxa"/>
            <w:vAlign w:val="center"/>
          </w:tcPr>
          <w:p w14:paraId="0A3EADB9" w14:textId="77777777" w:rsidR="00DB71F1" w:rsidRPr="001D77F7" w:rsidRDefault="00DB71F1" w:rsidP="00393EC8">
            <w:pPr>
              <w:rPr>
                <w:b/>
              </w:rPr>
            </w:pPr>
            <w:r>
              <w:rPr>
                <w:b/>
              </w:rPr>
              <w:t>Summary &amp; Purpose</w:t>
            </w:r>
          </w:p>
        </w:tc>
        <w:tc>
          <w:tcPr>
            <w:tcW w:w="7398" w:type="dxa"/>
          </w:tcPr>
          <w:p w14:paraId="579FE8A0" w14:textId="77777777" w:rsidR="00DB71F1" w:rsidRPr="00D86243" w:rsidRDefault="000B0DE5" w:rsidP="00705113">
            <w:pPr>
              <w:jc w:val="both"/>
              <w:rPr>
                <w:rFonts w:cs="Arial"/>
                <w:sz w:val="20"/>
                <w:szCs w:val="20"/>
              </w:rPr>
            </w:pPr>
            <w:r w:rsidRPr="000B0DE5">
              <w:rPr>
                <w:rFonts w:cs="Arial"/>
                <w:sz w:val="20"/>
                <w:szCs w:val="20"/>
              </w:rPr>
              <w:t xml:space="preserve">This short form workpaper documents details for the replacement of </w:t>
            </w:r>
            <w:r w:rsidR="00856555" w:rsidRPr="00856555">
              <w:rPr>
                <w:rFonts w:cs="Arial"/>
                <w:sz w:val="20"/>
                <w:szCs w:val="20"/>
              </w:rPr>
              <w:t xml:space="preserve">a </w:t>
            </w:r>
            <w:r w:rsidR="003409EC">
              <w:rPr>
                <w:rFonts w:cs="Arial"/>
                <w:sz w:val="20"/>
                <w:szCs w:val="20"/>
              </w:rPr>
              <w:t>4</w:t>
            </w:r>
            <w:r w:rsidR="002C0EA6" w:rsidRPr="00856555">
              <w:rPr>
                <w:rFonts w:cs="Arial"/>
                <w:sz w:val="20"/>
                <w:szCs w:val="20"/>
              </w:rPr>
              <w:t>0-gallon</w:t>
            </w:r>
            <w:r w:rsidR="00856555" w:rsidRPr="00856555">
              <w:rPr>
                <w:rFonts w:cs="Arial"/>
                <w:sz w:val="20"/>
                <w:szCs w:val="20"/>
              </w:rPr>
              <w:t xml:space="preserve"> </w:t>
            </w:r>
            <w:r w:rsidR="003409EC">
              <w:rPr>
                <w:rFonts w:cs="Arial"/>
                <w:sz w:val="20"/>
                <w:szCs w:val="20"/>
              </w:rPr>
              <w:t>natural gas storage water heater</w:t>
            </w:r>
            <w:r w:rsidR="00856555" w:rsidRPr="00856555">
              <w:rPr>
                <w:rFonts w:cs="Arial"/>
                <w:sz w:val="20"/>
                <w:szCs w:val="20"/>
              </w:rPr>
              <w:t xml:space="preserve"> with an energy factor (</w:t>
            </w:r>
            <w:r w:rsidR="002F4C1D">
              <w:rPr>
                <w:rFonts w:cs="Arial"/>
                <w:sz w:val="20"/>
                <w:szCs w:val="20"/>
              </w:rPr>
              <w:t>U</w:t>
            </w:r>
            <w:r w:rsidR="00856555" w:rsidRPr="00856555">
              <w:rPr>
                <w:rFonts w:cs="Arial"/>
                <w:sz w:val="20"/>
                <w:szCs w:val="20"/>
              </w:rPr>
              <w:t xml:space="preserve">EF) ≥ </w:t>
            </w:r>
            <w:r w:rsidR="003409EC">
              <w:rPr>
                <w:rFonts w:cs="Arial"/>
                <w:sz w:val="20"/>
                <w:szCs w:val="20"/>
              </w:rPr>
              <w:t>0.68</w:t>
            </w:r>
            <w:r w:rsidR="00856555" w:rsidRPr="00856555">
              <w:rPr>
                <w:rFonts w:cs="Arial"/>
                <w:sz w:val="20"/>
                <w:szCs w:val="20"/>
              </w:rPr>
              <w:t xml:space="preserve">. The base case measure is a </w:t>
            </w:r>
            <w:r w:rsidR="00034C78">
              <w:rPr>
                <w:rFonts w:cs="Arial"/>
                <w:sz w:val="20"/>
                <w:szCs w:val="20"/>
              </w:rPr>
              <w:t>4</w:t>
            </w:r>
            <w:r w:rsidR="002C0EA6" w:rsidRPr="00856555">
              <w:rPr>
                <w:rFonts w:cs="Arial"/>
                <w:sz w:val="20"/>
                <w:szCs w:val="20"/>
              </w:rPr>
              <w:t>0-gallon</w:t>
            </w:r>
            <w:r w:rsidR="00856555" w:rsidRPr="00856555">
              <w:rPr>
                <w:rFonts w:cs="Arial"/>
                <w:sz w:val="20"/>
                <w:szCs w:val="20"/>
              </w:rPr>
              <w:t xml:space="preserve"> </w:t>
            </w:r>
            <w:r w:rsidR="00034C78">
              <w:rPr>
                <w:rFonts w:cs="Arial"/>
                <w:sz w:val="20"/>
                <w:szCs w:val="20"/>
              </w:rPr>
              <w:t>low efficiency small</w:t>
            </w:r>
            <w:r w:rsidR="00856555" w:rsidRPr="00856555">
              <w:rPr>
                <w:rFonts w:cs="Arial"/>
                <w:sz w:val="20"/>
                <w:szCs w:val="20"/>
              </w:rPr>
              <w:t xml:space="preserve"> storage water heater (ESWH) with </w:t>
            </w:r>
            <w:r w:rsidR="002F4C1D">
              <w:rPr>
                <w:rFonts w:cs="Arial"/>
                <w:sz w:val="20"/>
                <w:szCs w:val="20"/>
              </w:rPr>
              <w:t xml:space="preserve">an </w:t>
            </w:r>
            <w:r w:rsidR="002C0EA6">
              <w:rPr>
                <w:rFonts w:cs="Arial"/>
                <w:sz w:val="20"/>
                <w:szCs w:val="20"/>
              </w:rPr>
              <w:t>UEF =</w:t>
            </w:r>
            <w:r w:rsidR="00034C78">
              <w:rPr>
                <w:rFonts w:cs="Arial"/>
                <w:sz w:val="20"/>
                <w:szCs w:val="20"/>
              </w:rPr>
              <w:t>&lt;</w:t>
            </w:r>
            <w:r w:rsidR="002C0EA6">
              <w:rPr>
                <w:rFonts w:cs="Arial"/>
                <w:sz w:val="20"/>
                <w:szCs w:val="20"/>
              </w:rPr>
              <w:t xml:space="preserve"> 0.</w:t>
            </w:r>
            <w:r w:rsidR="00034C78">
              <w:rPr>
                <w:rFonts w:cs="Arial"/>
                <w:sz w:val="20"/>
                <w:szCs w:val="20"/>
              </w:rPr>
              <w:t>64</w:t>
            </w:r>
            <w:r w:rsidRPr="000B0DE5">
              <w:rPr>
                <w:rFonts w:cs="Arial"/>
                <w:sz w:val="20"/>
                <w:szCs w:val="20"/>
              </w:rPr>
              <w:t>. The base energy consumption and measure energy consumption values are from SC</w:t>
            </w:r>
            <w:r w:rsidR="00034C78">
              <w:rPr>
                <w:rFonts w:cs="Arial"/>
                <w:sz w:val="20"/>
                <w:szCs w:val="20"/>
              </w:rPr>
              <w:t>G</w:t>
            </w:r>
            <w:r w:rsidRPr="000B0DE5">
              <w:rPr>
                <w:rFonts w:cs="Arial"/>
                <w:sz w:val="20"/>
                <w:szCs w:val="20"/>
              </w:rPr>
              <w:t xml:space="preserve">’s workpaper, </w:t>
            </w:r>
            <w:r w:rsidR="00034C78">
              <w:rPr>
                <w:rFonts w:cs="Arial"/>
                <w:sz w:val="20"/>
                <w:szCs w:val="20"/>
              </w:rPr>
              <w:t>WPSCGREWH180207A</w:t>
            </w:r>
            <w:r w:rsidRPr="000B0DE5">
              <w:rPr>
                <w:rFonts w:cs="Arial"/>
                <w:sz w:val="20"/>
                <w:szCs w:val="20"/>
              </w:rPr>
              <w:t xml:space="preserve">, Revision </w:t>
            </w:r>
            <w:r w:rsidR="00034C78">
              <w:rPr>
                <w:rFonts w:cs="Arial"/>
                <w:sz w:val="20"/>
                <w:szCs w:val="20"/>
              </w:rPr>
              <w:t>00</w:t>
            </w:r>
            <w:r w:rsidRPr="000B0DE5">
              <w:rPr>
                <w:rFonts w:cs="Arial"/>
                <w:sz w:val="20"/>
                <w:szCs w:val="20"/>
              </w:rPr>
              <w:t xml:space="preserve">.  </w:t>
            </w:r>
          </w:p>
        </w:tc>
      </w:tr>
      <w:tr w:rsidR="00DB71F1" w14:paraId="4B319632" w14:textId="77777777" w:rsidTr="001D759E">
        <w:trPr>
          <w:cantSplit/>
        </w:trPr>
        <w:tc>
          <w:tcPr>
            <w:tcW w:w="2178" w:type="dxa"/>
            <w:vAlign w:val="center"/>
          </w:tcPr>
          <w:p w14:paraId="3C9AE6D1" w14:textId="77777777" w:rsidR="00DB71F1" w:rsidRPr="001D77F7" w:rsidRDefault="00DB71F1" w:rsidP="00393EC8">
            <w:pPr>
              <w:rPr>
                <w:b/>
              </w:rPr>
            </w:pPr>
            <w:r w:rsidRPr="001D77F7">
              <w:rPr>
                <w:b/>
              </w:rPr>
              <w:t>1.1 Measure &amp; Baseline Data</w:t>
            </w:r>
          </w:p>
        </w:tc>
        <w:tc>
          <w:tcPr>
            <w:tcW w:w="7398" w:type="dxa"/>
          </w:tcPr>
          <w:p w14:paraId="218E7BD6" w14:textId="77777777" w:rsidR="008C2C8A" w:rsidRPr="005A6880" w:rsidRDefault="00EE6CFE" w:rsidP="001D57D7">
            <w:pPr>
              <w:rPr>
                <w:rFonts w:cs="Arial"/>
                <w:sz w:val="20"/>
                <w:szCs w:val="20"/>
              </w:rPr>
            </w:pPr>
            <w:r w:rsidRPr="005A6880">
              <w:rPr>
                <w:rFonts w:cs="Arial"/>
                <w:sz w:val="20"/>
                <w:szCs w:val="20"/>
              </w:rPr>
              <w:t>Measure</w:t>
            </w:r>
            <w:r w:rsidR="00666474" w:rsidRPr="005A6880">
              <w:rPr>
                <w:rFonts w:cs="Arial"/>
                <w:sz w:val="20"/>
                <w:szCs w:val="20"/>
              </w:rPr>
              <w:t>s</w:t>
            </w:r>
            <w:r w:rsidRPr="005A6880">
              <w:rPr>
                <w:rFonts w:cs="Arial"/>
                <w:sz w:val="20"/>
                <w:szCs w:val="20"/>
              </w:rPr>
              <w:t xml:space="preserve">: </w:t>
            </w:r>
          </w:p>
          <w:tbl>
            <w:tblPr>
              <w:tblStyle w:val="TableGrid"/>
              <w:tblW w:w="0" w:type="auto"/>
              <w:tblLayout w:type="fixed"/>
              <w:tblLook w:val="04A0" w:firstRow="1" w:lastRow="0" w:firstColumn="1" w:lastColumn="0" w:noHBand="0" w:noVBand="1"/>
            </w:tblPr>
            <w:tblGrid>
              <w:gridCol w:w="968"/>
              <w:gridCol w:w="1236"/>
              <w:gridCol w:w="4514"/>
            </w:tblGrid>
            <w:tr w:rsidR="008C5A8E" w:rsidRPr="005A6880" w14:paraId="711141E6" w14:textId="77777777" w:rsidTr="004D6C84">
              <w:tc>
                <w:tcPr>
                  <w:tcW w:w="968" w:type="dxa"/>
                </w:tcPr>
                <w:p w14:paraId="10F72C75" w14:textId="77777777" w:rsidR="008C5A8E" w:rsidRPr="005A6880" w:rsidRDefault="001E37EF" w:rsidP="001E37EF">
                  <w:pPr>
                    <w:rPr>
                      <w:rFonts w:cs="Arial"/>
                      <w:sz w:val="20"/>
                      <w:szCs w:val="20"/>
                    </w:rPr>
                  </w:pPr>
                  <w:r w:rsidRPr="005A6880">
                    <w:rPr>
                      <w:rFonts w:cs="Arial"/>
                      <w:sz w:val="20"/>
                      <w:szCs w:val="20"/>
                    </w:rPr>
                    <w:t>P</w:t>
                  </w:r>
                  <w:r w:rsidR="008C5A8E" w:rsidRPr="005A6880">
                    <w:rPr>
                      <w:rFonts w:cs="Arial"/>
                      <w:sz w:val="20"/>
                      <w:szCs w:val="20"/>
                    </w:rPr>
                    <w:t xml:space="preserve">G&amp;E </w:t>
                  </w:r>
                  <w:r w:rsidRPr="005A6880">
                    <w:rPr>
                      <w:rFonts w:cs="Arial"/>
                      <w:sz w:val="20"/>
                      <w:szCs w:val="20"/>
                    </w:rPr>
                    <w:t>Measure Code</w:t>
                  </w:r>
                </w:p>
              </w:tc>
              <w:tc>
                <w:tcPr>
                  <w:tcW w:w="1236" w:type="dxa"/>
                </w:tcPr>
                <w:p w14:paraId="2EE18630" w14:textId="77777777" w:rsidR="008C5A8E" w:rsidRPr="005A6880" w:rsidRDefault="008C5A8E" w:rsidP="008C5A8E">
                  <w:pPr>
                    <w:rPr>
                      <w:rFonts w:cs="Arial"/>
                      <w:sz w:val="20"/>
                      <w:szCs w:val="20"/>
                    </w:rPr>
                  </w:pPr>
                  <w:r w:rsidRPr="005A6880">
                    <w:rPr>
                      <w:rFonts w:cs="Arial"/>
                      <w:sz w:val="20"/>
                      <w:szCs w:val="20"/>
                    </w:rPr>
                    <w:t>SC</w:t>
                  </w:r>
                  <w:r w:rsidR="00034C78">
                    <w:rPr>
                      <w:rFonts w:cs="Arial"/>
                      <w:sz w:val="20"/>
                      <w:szCs w:val="20"/>
                    </w:rPr>
                    <w:t>G</w:t>
                  </w:r>
                  <w:r w:rsidRPr="005A6880">
                    <w:rPr>
                      <w:rFonts w:cs="Arial"/>
                      <w:sz w:val="20"/>
                      <w:szCs w:val="20"/>
                    </w:rPr>
                    <w:t xml:space="preserve"> Product Code</w:t>
                  </w:r>
                </w:p>
              </w:tc>
              <w:tc>
                <w:tcPr>
                  <w:tcW w:w="4514" w:type="dxa"/>
                </w:tcPr>
                <w:p w14:paraId="222437A2" w14:textId="77777777" w:rsidR="008C5A8E" w:rsidRPr="005A6880" w:rsidRDefault="008C5A8E" w:rsidP="008C5A8E">
                  <w:pPr>
                    <w:rPr>
                      <w:rFonts w:cs="Arial"/>
                      <w:sz w:val="20"/>
                      <w:szCs w:val="20"/>
                    </w:rPr>
                  </w:pPr>
                  <w:r w:rsidRPr="005A6880">
                    <w:rPr>
                      <w:rFonts w:cs="Arial"/>
                      <w:sz w:val="20"/>
                      <w:szCs w:val="20"/>
                    </w:rPr>
                    <w:t>Description</w:t>
                  </w:r>
                </w:p>
              </w:tc>
            </w:tr>
            <w:tr w:rsidR="008C5A8E" w:rsidRPr="001E37EF" w14:paraId="46C23532" w14:textId="77777777" w:rsidTr="004D6C84">
              <w:tc>
                <w:tcPr>
                  <w:tcW w:w="968" w:type="dxa"/>
                </w:tcPr>
                <w:p w14:paraId="38254A60" w14:textId="77777777" w:rsidR="00666474" w:rsidRPr="005A6880" w:rsidRDefault="00034C78" w:rsidP="008C5A8E">
                  <w:pPr>
                    <w:rPr>
                      <w:rFonts w:cs="Arial"/>
                      <w:sz w:val="20"/>
                      <w:szCs w:val="20"/>
                    </w:rPr>
                  </w:pPr>
                  <w:r>
                    <w:rPr>
                      <w:rFonts w:cs="Arial"/>
                      <w:sz w:val="20"/>
                      <w:szCs w:val="20"/>
                    </w:rPr>
                    <w:t>HA58</w:t>
                  </w:r>
                </w:p>
              </w:tc>
              <w:tc>
                <w:tcPr>
                  <w:tcW w:w="1236" w:type="dxa"/>
                </w:tcPr>
                <w:p w14:paraId="3BED815D" w14:textId="77777777" w:rsidR="008C5A8E" w:rsidRPr="005A6880" w:rsidRDefault="00AE2F7B" w:rsidP="00744634">
                  <w:pPr>
                    <w:rPr>
                      <w:rFonts w:cstheme="minorHAnsi"/>
                      <w:color w:val="FF0000"/>
                      <w:sz w:val="20"/>
                      <w:szCs w:val="20"/>
                    </w:rPr>
                  </w:pPr>
                  <w:r>
                    <w:rPr>
                      <w:rFonts w:cstheme="minorHAnsi"/>
                      <w:sz w:val="20"/>
                      <w:szCs w:val="20"/>
                    </w:rPr>
                    <w:t>TBD</w:t>
                  </w:r>
                </w:p>
              </w:tc>
              <w:tc>
                <w:tcPr>
                  <w:tcW w:w="4514" w:type="dxa"/>
                </w:tcPr>
                <w:p w14:paraId="35898695" w14:textId="77777777" w:rsidR="008C5A8E" w:rsidRPr="005A6880" w:rsidRDefault="00163D8B" w:rsidP="008C5A8E">
                  <w:pPr>
                    <w:rPr>
                      <w:rFonts w:cs="Arial"/>
                      <w:sz w:val="20"/>
                      <w:szCs w:val="20"/>
                    </w:rPr>
                  </w:pPr>
                  <w:r w:rsidRPr="00163D8B">
                    <w:rPr>
                      <w:rFonts w:cs="Arial"/>
                      <w:sz w:val="20"/>
                      <w:szCs w:val="20"/>
                    </w:rPr>
                    <w:t xml:space="preserve">High </w:t>
                  </w:r>
                  <w:r w:rsidR="001D759E">
                    <w:rPr>
                      <w:rFonts w:cs="Arial"/>
                      <w:sz w:val="20"/>
                      <w:szCs w:val="20"/>
                    </w:rPr>
                    <w:t>Efficiency Storage</w:t>
                  </w:r>
                  <w:r w:rsidRPr="00163D8B">
                    <w:rPr>
                      <w:rFonts w:cs="Arial"/>
                      <w:sz w:val="20"/>
                      <w:szCs w:val="20"/>
                    </w:rPr>
                    <w:t xml:space="preserve"> Water Heater</w:t>
                  </w:r>
                </w:p>
              </w:tc>
            </w:tr>
          </w:tbl>
          <w:p w14:paraId="0D65DE87" w14:textId="77777777" w:rsidR="008C5A8E" w:rsidRPr="001E37EF" w:rsidRDefault="008C5A8E" w:rsidP="008C5A8E">
            <w:pPr>
              <w:rPr>
                <w:rFonts w:cs="Arial"/>
                <w:sz w:val="20"/>
                <w:szCs w:val="20"/>
                <w:highlight w:val="yellow"/>
              </w:rPr>
            </w:pPr>
          </w:p>
        </w:tc>
      </w:tr>
      <w:tr w:rsidR="00DB71F1" w14:paraId="54725902" w14:textId="77777777" w:rsidTr="001D759E">
        <w:trPr>
          <w:cantSplit/>
        </w:trPr>
        <w:tc>
          <w:tcPr>
            <w:tcW w:w="2178" w:type="dxa"/>
            <w:vAlign w:val="center"/>
          </w:tcPr>
          <w:p w14:paraId="27844551" w14:textId="77777777" w:rsidR="00DB71F1" w:rsidRPr="001D77F7" w:rsidRDefault="00DB71F1" w:rsidP="00393EC8">
            <w:pPr>
              <w:rPr>
                <w:b/>
              </w:rPr>
            </w:pPr>
            <w:r w:rsidRPr="001D77F7">
              <w:rPr>
                <w:b/>
              </w:rPr>
              <w:t xml:space="preserve">1.2 Technical Description </w:t>
            </w:r>
          </w:p>
        </w:tc>
        <w:tc>
          <w:tcPr>
            <w:tcW w:w="7398" w:type="dxa"/>
          </w:tcPr>
          <w:p w14:paraId="27D1AACD" w14:textId="77777777" w:rsidR="00DB71F1" w:rsidRPr="001E37EF" w:rsidRDefault="00DB71F1">
            <w:pPr>
              <w:rPr>
                <w:rFonts w:cs="Arial"/>
                <w:sz w:val="20"/>
                <w:szCs w:val="20"/>
                <w:highlight w:val="yellow"/>
              </w:rPr>
            </w:pPr>
          </w:p>
        </w:tc>
      </w:tr>
      <w:tr w:rsidR="008775D7" w:rsidRPr="008775D7" w14:paraId="678A6DBD" w14:textId="77777777" w:rsidTr="001D759E">
        <w:trPr>
          <w:cantSplit/>
        </w:trPr>
        <w:tc>
          <w:tcPr>
            <w:tcW w:w="2178" w:type="dxa"/>
          </w:tcPr>
          <w:p w14:paraId="2E0B8A47" w14:textId="77777777" w:rsidR="008775D7" w:rsidRPr="00DE7B67" w:rsidRDefault="008775D7" w:rsidP="00241A1F">
            <w:pPr>
              <w:jc w:val="right"/>
              <w:rPr>
                <w:sz w:val="20"/>
                <w:szCs w:val="20"/>
              </w:rPr>
            </w:pPr>
            <w:r w:rsidRPr="00DE7B67">
              <w:rPr>
                <w:sz w:val="20"/>
                <w:szCs w:val="20"/>
              </w:rPr>
              <w:t>Measures</w:t>
            </w:r>
          </w:p>
        </w:tc>
        <w:tc>
          <w:tcPr>
            <w:tcW w:w="7398" w:type="dxa"/>
          </w:tcPr>
          <w:p w14:paraId="15A71EB7" w14:textId="77777777" w:rsidR="001D759E" w:rsidRPr="0016257A" w:rsidRDefault="001D759E" w:rsidP="001D759E">
            <w:pPr>
              <w:pStyle w:val="Reminders"/>
              <w:rPr>
                <w:rFonts w:asciiTheme="minorHAnsi" w:hAnsiTheme="minorHAnsi" w:cstheme="minorHAnsi"/>
                <w:i w:val="0"/>
                <w:color w:val="auto"/>
              </w:rPr>
            </w:pPr>
            <w:r>
              <w:rPr>
                <w:rFonts w:asciiTheme="minorHAnsi" w:hAnsiTheme="minorHAnsi" w:cstheme="minorHAnsi"/>
                <w:i w:val="0"/>
                <w:color w:val="auto"/>
              </w:rPr>
              <w:t xml:space="preserve">The Measure Case is a </w:t>
            </w:r>
            <w:r w:rsidRPr="0016257A">
              <w:rPr>
                <w:rFonts w:asciiTheme="minorHAnsi" w:hAnsiTheme="minorHAnsi" w:cstheme="minorHAnsi"/>
                <w:i w:val="0"/>
                <w:color w:val="auto"/>
              </w:rPr>
              <w:t xml:space="preserve">40 Gallon Small Storage Water Heater, ≤ 75 </w:t>
            </w:r>
            <w:proofErr w:type="spellStart"/>
            <w:r w:rsidRPr="0016257A">
              <w:rPr>
                <w:rFonts w:asciiTheme="minorHAnsi" w:hAnsiTheme="minorHAnsi" w:cstheme="minorHAnsi"/>
                <w:i w:val="0"/>
                <w:color w:val="auto"/>
              </w:rPr>
              <w:t>kBtuh</w:t>
            </w:r>
            <w:proofErr w:type="spellEnd"/>
            <w:r w:rsidRPr="0016257A">
              <w:rPr>
                <w:rFonts w:asciiTheme="minorHAnsi" w:hAnsiTheme="minorHAnsi" w:cstheme="minorHAnsi"/>
                <w:i w:val="0"/>
                <w:color w:val="auto"/>
              </w:rPr>
              <w:t xml:space="preserve"> </w:t>
            </w:r>
          </w:p>
          <w:p w14:paraId="4146A701" w14:textId="77777777" w:rsidR="001D759E" w:rsidRDefault="001D759E" w:rsidP="001D759E">
            <w:pPr>
              <w:pStyle w:val="Reminders"/>
              <w:rPr>
                <w:rFonts w:asciiTheme="minorHAnsi" w:hAnsiTheme="minorHAnsi" w:cstheme="minorHAnsi"/>
                <w:i w:val="0"/>
                <w:color w:val="auto"/>
              </w:rPr>
            </w:pPr>
            <w:r w:rsidRPr="0016257A">
              <w:rPr>
                <w:rFonts w:asciiTheme="minorHAnsi" w:hAnsiTheme="minorHAnsi" w:cstheme="minorHAnsi"/>
                <w:i w:val="0"/>
                <w:color w:val="auto"/>
              </w:rPr>
              <w:t>UEF = 0.68 High Draw (RG-WtrHt-SmlStrg-Gas-Ite75kBtuh-40G-HD-0p68UEF)</w:t>
            </w:r>
          </w:p>
          <w:p w14:paraId="2128E71B" w14:textId="77777777" w:rsidR="001D759E" w:rsidRPr="0016257A" w:rsidRDefault="001D759E" w:rsidP="001D759E">
            <w:pPr>
              <w:pStyle w:val="Reminders"/>
              <w:rPr>
                <w:rFonts w:asciiTheme="minorHAnsi" w:hAnsiTheme="minorHAnsi" w:cstheme="minorHAnsi"/>
                <w:i w:val="0"/>
                <w:color w:val="auto"/>
              </w:rPr>
            </w:pPr>
            <w:r>
              <w:rPr>
                <w:rFonts w:asciiTheme="minorHAnsi" w:hAnsiTheme="minorHAnsi" w:cstheme="minorHAnsi"/>
                <w:i w:val="0"/>
                <w:color w:val="auto"/>
              </w:rPr>
              <w:t xml:space="preserve">The Base Case is </w:t>
            </w:r>
            <w:r w:rsidRPr="0016257A">
              <w:rPr>
                <w:rFonts w:asciiTheme="minorHAnsi" w:hAnsiTheme="minorHAnsi" w:cstheme="minorHAnsi"/>
                <w:i w:val="0"/>
                <w:color w:val="auto"/>
              </w:rPr>
              <w:t>UEF = 0.64 Medium Draw (RG-WtrHt-SmlStrg-Gas-Ite75kBtuh-40G-MD-0p64UEF)</w:t>
            </w:r>
          </w:p>
          <w:p w14:paraId="6B67EAAE" w14:textId="77777777" w:rsidR="001D759E" w:rsidRPr="0016257A" w:rsidRDefault="001D759E" w:rsidP="001D759E">
            <w:pPr>
              <w:pStyle w:val="Reminders"/>
              <w:rPr>
                <w:rFonts w:asciiTheme="minorHAnsi" w:hAnsiTheme="minorHAnsi" w:cstheme="minorHAnsi"/>
                <w:i w:val="0"/>
                <w:color w:val="auto"/>
              </w:rPr>
            </w:pPr>
          </w:p>
          <w:p w14:paraId="544B2B4C" w14:textId="77777777" w:rsidR="008775D7" w:rsidRPr="001E37EF" w:rsidRDefault="008775D7" w:rsidP="00A940A9">
            <w:pPr>
              <w:rPr>
                <w:rFonts w:cs="Arial"/>
                <w:sz w:val="20"/>
                <w:szCs w:val="20"/>
                <w:highlight w:val="yellow"/>
              </w:rPr>
            </w:pPr>
          </w:p>
        </w:tc>
      </w:tr>
      <w:tr w:rsidR="001D759E" w:rsidRPr="008775D7" w14:paraId="237076B5" w14:textId="77777777" w:rsidTr="001D759E">
        <w:trPr>
          <w:cantSplit/>
        </w:trPr>
        <w:tc>
          <w:tcPr>
            <w:tcW w:w="2178" w:type="dxa"/>
          </w:tcPr>
          <w:p w14:paraId="1ED385A6" w14:textId="77777777" w:rsidR="001D759E" w:rsidRPr="00DE7B67" w:rsidRDefault="001D759E" w:rsidP="001D759E">
            <w:pPr>
              <w:jc w:val="right"/>
              <w:rPr>
                <w:sz w:val="20"/>
                <w:szCs w:val="20"/>
              </w:rPr>
            </w:pPr>
            <w:r w:rsidRPr="00DE7B67">
              <w:rPr>
                <w:sz w:val="20"/>
                <w:szCs w:val="20"/>
              </w:rPr>
              <w:lastRenderedPageBreak/>
              <w:t>Code for All Measures</w:t>
            </w:r>
          </w:p>
        </w:tc>
        <w:tc>
          <w:tcPr>
            <w:tcW w:w="7398" w:type="dxa"/>
          </w:tcPr>
          <w:p w14:paraId="0F0E3471" w14:textId="77777777" w:rsidR="00DE7B67" w:rsidRPr="00A27E75" w:rsidRDefault="00DE7B67" w:rsidP="00DE7B67">
            <w:pPr>
              <w:pStyle w:val="Caption"/>
              <w:keepNext/>
              <w:rPr>
                <w:rFonts w:cstheme="minorHAnsi"/>
                <w:b w:val="0"/>
                <w:szCs w:val="24"/>
              </w:rPr>
            </w:pPr>
            <w:r>
              <w:rPr>
                <w:rFonts w:cstheme="minorHAnsi"/>
                <w:b w:val="0"/>
                <w:szCs w:val="24"/>
              </w:rPr>
              <w:t xml:space="preserve">California Title 20 presents water heater efficiency requirements with energy factor (EF) ratings, this factor has been changed by the code of federal regulations to uniform energy factor (UEF). This workpaper presents the code, savings and measure requirements in UEF values. </w:t>
            </w:r>
          </w:p>
          <w:p w14:paraId="3D438EB6" w14:textId="77777777" w:rsidR="001D759E" w:rsidRPr="0016257A" w:rsidRDefault="001D759E" w:rsidP="001D759E">
            <w:pPr>
              <w:rPr>
                <w:rFonts w:cstheme="minorHAnsi"/>
                <w:sz w:val="24"/>
              </w:rPr>
            </w:pPr>
            <w:r w:rsidRPr="0016257A">
              <w:rPr>
                <w:rFonts w:cstheme="minorHAnsi"/>
                <w:sz w:val="24"/>
              </w:rPr>
              <w:t xml:space="preserve">Less efficient units due to smaller heat exchangers and less effective insulation. </w:t>
            </w:r>
          </w:p>
          <w:p w14:paraId="750843B5" w14:textId="77777777" w:rsidR="001D759E" w:rsidRPr="0016257A" w:rsidRDefault="001D759E" w:rsidP="001D759E">
            <w:pPr>
              <w:pStyle w:val="ListParagraph"/>
              <w:numPr>
                <w:ilvl w:val="0"/>
                <w:numId w:val="30"/>
              </w:numPr>
              <w:rPr>
                <w:rFonts w:cstheme="minorHAnsi"/>
                <w:sz w:val="24"/>
              </w:rPr>
            </w:pPr>
            <w:r w:rsidRPr="0016257A">
              <w:rPr>
                <w:rFonts w:cstheme="minorHAnsi"/>
                <w:sz w:val="24"/>
              </w:rPr>
              <w:t>Stor_UEF-Gas-030gal-MD-0.60UEF</w:t>
            </w:r>
          </w:p>
          <w:p w14:paraId="6AD73CDC" w14:textId="77777777" w:rsidR="001D759E" w:rsidRPr="0016257A" w:rsidRDefault="001D759E" w:rsidP="001D759E">
            <w:pPr>
              <w:pStyle w:val="ListParagraph"/>
              <w:numPr>
                <w:ilvl w:val="0"/>
                <w:numId w:val="30"/>
              </w:numPr>
              <w:rPr>
                <w:rFonts w:cstheme="minorHAnsi"/>
                <w:sz w:val="24"/>
              </w:rPr>
            </w:pPr>
            <w:r w:rsidRPr="0016257A">
              <w:rPr>
                <w:rFonts w:cstheme="minorHAnsi"/>
                <w:sz w:val="24"/>
              </w:rPr>
              <w:t>Stor_UEF-Gas-040gal-MD-0.58UEF</w:t>
            </w:r>
          </w:p>
          <w:p w14:paraId="6AD10056" w14:textId="77777777" w:rsidR="001D759E" w:rsidRPr="0016257A" w:rsidRDefault="001D759E" w:rsidP="001D759E">
            <w:pPr>
              <w:pStyle w:val="ListParagraph"/>
              <w:numPr>
                <w:ilvl w:val="0"/>
                <w:numId w:val="30"/>
              </w:numPr>
              <w:rPr>
                <w:rFonts w:cstheme="minorHAnsi"/>
                <w:sz w:val="24"/>
              </w:rPr>
            </w:pPr>
            <w:r w:rsidRPr="0016257A">
              <w:rPr>
                <w:rFonts w:cstheme="minorHAnsi"/>
                <w:sz w:val="24"/>
              </w:rPr>
              <w:t>Stor_UEF-Gas-040gal-HI-0.64UEF</w:t>
            </w:r>
          </w:p>
          <w:p w14:paraId="5D089432" w14:textId="77777777" w:rsidR="001D759E" w:rsidRPr="0016257A" w:rsidRDefault="001D759E" w:rsidP="001D759E">
            <w:pPr>
              <w:pStyle w:val="ListParagraph"/>
              <w:numPr>
                <w:ilvl w:val="0"/>
                <w:numId w:val="30"/>
              </w:numPr>
              <w:rPr>
                <w:rFonts w:cstheme="minorHAnsi"/>
                <w:sz w:val="24"/>
              </w:rPr>
            </w:pPr>
            <w:r w:rsidRPr="0016257A">
              <w:rPr>
                <w:rFonts w:cstheme="minorHAnsi"/>
                <w:sz w:val="24"/>
              </w:rPr>
              <w:t>Stor_UEF-Gas-050gal-MD-0.56UEF</w:t>
            </w:r>
          </w:p>
          <w:p w14:paraId="7E27A1A8" w14:textId="77777777" w:rsidR="001D759E" w:rsidRPr="0016257A" w:rsidRDefault="001D759E" w:rsidP="001D759E">
            <w:pPr>
              <w:pStyle w:val="ListParagraph"/>
              <w:numPr>
                <w:ilvl w:val="0"/>
                <w:numId w:val="30"/>
              </w:numPr>
              <w:rPr>
                <w:rFonts w:cstheme="minorHAnsi"/>
                <w:color w:val="FF0000"/>
                <w:sz w:val="24"/>
              </w:rPr>
            </w:pPr>
            <w:r w:rsidRPr="0016257A">
              <w:rPr>
                <w:rFonts w:cstheme="minorHAnsi"/>
                <w:sz w:val="24"/>
              </w:rPr>
              <w:t>Stor_UEF-Gas-050gal-HI-0.63UEF</w:t>
            </w:r>
          </w:p>
        </w:tc>
      </w:tr>
      <w:tr w:rsidR="00E84938" w14:paraId="74C06386" w14:textId="77777777" w:rsidTr="001D759E">
        <w:trPr>
          <w:cantSplit/>
        </w:trPr>
        <w:tc>
          <w:tcPr>
            <w:tcW w:w="2178" w:type="dxa"/>
          </w:tcPr>
          <w:p w14:paraId="2DA7552B" w14:textId="77777777" w:rsidR="00E84938" w:rsidRPr="001D759E" w:rsidRDefault="00E84938" w:rsidP="001D759E">
            <w:pPr>
              <w:jc w:val="center"/>
              <w:rPr>
                <w:b/>
              </w:rPr>
            </w:pPr>
            <w:r w:rsidRPr="001D759E">
              <w:rPr>
                <w:rFonts w:cs="Arial"/>
                <w:b/>
                <w:sz w:val="20"/>
                <w:szCs w:val="20"/>
              </w:rPr>
              <w:t>Requirements</w:t>
            </w:r>
          </w:p>
        </w:tc>
        <w:tc>
          <w:tcPr>
            <w:tcW w:w="7398" w:type="dxa"/>
          </w:tcPr>
          <w:p w14:paraId="582F9B78" w14:textId="77777777" w:rsidR="001D759E" w:rsidRPr="001D759E" w:rsidRDefault="001D759E" w:rsidP="001D759E">
            <w:pPr>
              <w:pStyle w:val="PR2"/>
              <w:numPr>
                <w:ilvl w:val="0"/>
                <w:numId w:val="32"/>
              </w:numPr>
              <w:ind w:left="1080" w:hanging="90"/>
              <w:rPr>
                <w:rFonts w:asciiTheme="minorHAnsi" w:hAnsiTheme="minorHAnsi" w:cstheme="minorHAnsi"/>
              </w:rPr>
            </w:pPr>
            <w:r w:rsidRPr="001D759E">
              <w:rPr>
                <w:rFonts w:asciiTheme="minorHAnsi" w:hAnsiTheme="minorHAnsi" w:cstheme="minorHAnsi"/>
              </w:rPr>
              <w:t>Units Efficiency shall have been evaluated by the test methods referenced in the California Title 20 and Title 24 standards.</w:t>
            </w:r>
          </w:p>
          <w:p w14:paraId="3A410CEC" w14:textId="77777777" w:rsidR="001D759E" w:rsidRPr="001D759E" w:rsidRDefault="001D759E" w:rsidP="001D759E">
            <w:pPr>
              <w:pStyle w:val="PR2"/>
              <w:numPr>
                <w:ilvl w:val="0"/>
                <w:numId w:val="32"/>
              </w:numPr>
              <w:ind w:left="1080" w:hanging="90"/>
              <w:rPr>
                <w:rFonts w:asciiTheme="minorHAnsi" w:hAnsiTheme="minorHAnsi" w:cstheme="minorHAnsi"/>
              </w:rPr>
            </w:pPr>
            <w:r w:rsidRPr="001D759E">
              <w:rPr>
                <w:rFonts w:asciiTheme="minorHAnsi" w:hAnsiTheme="minorHAnsi" w:cstheme="minorHAnsi"/>
              </w:rPr>
              <w:t xml:space="preserve">Minimum qualifying uniform energy factor (UEF) for small (≤75 </w:t>
            </w:r>
            <w:proofErr w:type="spellStart"/>
            <w:r w:rsidRPr="001D759E">
              <w:rPr>
                <w:rFonts w:asciiTheme="minorHAnsi" w:hAnsiTheme="minorHAnsi" w:cstheme="minorHAnsi"/>
              </w:rPr>
              <w:t>MBtu</w:t>
            </w:r>
            <w:proofErr w:type="spellEnd"/>
            <w:r w:rsidRPr="001D759E">
              <w:rPr>
                <w:rFonts w:asciiTheme="minorHAnsi" w:hAnsiTheme="minorHAnsi" w:cstheme="minorHAnsi"/>
              </w:rPr>
              <w:t>/</w:t>
            </w:r>
            <w:proofErr w:type="spellStart"/>
            <w:r w:rsidRPr="001D759E">
              <w:rPr>
                <w:rFonts w:asciiTheme="minorHAnsi" w:hAnsiTheme="minorHAnsi" w:cstheme="minorHAnsi"/>
              </w:rPr>
              <w:t>hr</w:t>
            </w:r>
            <w:proofErr w:type="spellEnd"/>
            <w:r w:rsidRPr="001D759E">
              <w:rPr>
                <w:rFonts w:asciiTheme="minorHAnsi" w:hAnsiTheme="minorHAnsi" w:cstheme="minorHAnsi"/>
              </w:rPr>
              <w:t>) storage water heaters replacing storage water heaters.</w:t>
            </w:r>
          </w:p>
          <w:p w14:paraId="011B2525" w14:textId="77777777" w:rsidR="001D759E" w:rsidRPr="001D759E" w:rsidRDefault="001D759E" w:rsidP="001D759E">
            <w:pPr>
              <w:pStyle w:val="PR2"/>
              <w:numPr>
                <w:ilvl w:val="1"/>
                <w:numId w:val="32"/>
              </w:numPr>
              <w:ind w:left="1710"/>
              <w:rPr>
                <w:rFonts w:asciiTheme="minorHAnsi" w:hAnsiTheme="minorHAnsi" w:cstheme="minorHAnsi"/>
              </w:rPr>
            </w:pPr>
            <w:r w:rsidRPr="001D759E">
              <w:rPr>
                <w:rFonts w:asciiTheme="minorHAnsi" w:hAnsiTheme="minorHAnsi" w:cstheme="minorHAnsi"/>
              </w:rPr>
              <w:t xml:space="preserve">30, 40, 50 </w:t>
            </w:r>
            <w:proofErr w:type="gramStart"/>
            <w:r w:rsidRPr="001D759E">
              <w:rPr>
                <w:rFonts w:asciiTheme="minorHAnsi" w:hAnsiTheme="minorHAnsi" w:cstheme="minorHAnsi"/>
              </w:rPr>
              <w:t>gallon</w:t>
            </w:r>
            <w:proofErr w:type="gramEnd"/>
            <w:r w:rsidRPr="001D759E">
              <w:rPr>
                <w:rFonts w:asciiTheme="minorHAnsi" w:hAnsiTheme="minorHAnsi" w:cstheme="minorHAnsi"/>
              </w:rPr>
              <w:t>: 0.64 UEF, 0.68 for medium and high draw patterns respectively.</w:t>
            </w:r>
          </w:p>
          <w:p w14:paraId="051A202D" w14:textId="77777777" w:rsidR="005A0C00" w:rsidRPr="001E37EF" w:rsidRDefault="001D759E" w:rsidP="001D759E">
            <w:pPr>
              <w:pStyle w:val="Reminders"/>
              <w:rPr>
                <w:rFonts w:asciiTheme="minorHAnsi" w:hAnsiTheme="minorHAnsi" w:cstheme="minorHAnsi"/>
                <w:i w:val="0"/>
                <w:color w:val="auto"/>
                <w:szCs w:val="22"/>
                <w:highlight w:val="yellow"/>
              </w:rPr>
            </w:pPr>
            <w:r w:rsidRPr="001D759E">
              <w:rPr>
                <w:rFonts w:asciiTheme="minorHAnsi" w:hAnsiTheme="minorHAnsi" w:cstheme="minorHAnsi"/>
                <w:sz w:val="20"/>
                <w:szCs w:val="20"/>
              </w:rPr>
              <w:t xml:space="preserve">Minimum </w:t>
            </w:r>
            <w:proofErr w:type="spellStart"/>
            <w:r w:rsidRPr="001D759E">
              <w:rPr>
                <w:rFonts w:asciiTheme="minorHAnsi" w:hAnsiTheme="minorHAnsi" w:cstheme="minorHAnsi"/>
                <w:sz w:val="20"/>
                <w:szCs w:val="20"/>
              </w:rPr>
              <w:t>emmissions</w:t>
            </w:r>
            <w:proofErr w:type="spellEnd"/>
            <w:r w:rsidRPr="001D759E">
              <w:rPr>
                <w:rFonts w:asciiTheme="minorHAnsi" w:hAnsiTheme="minorHAnsi" w:cstheme="minorHAnsi"/>
                <w:sz w:val="20"/>
                <w:szCs w:val="20"/>
              </w:rPr>
              <w:t xml:space="preserve"> requirement as defined per applicable air district.</w:t>
            </w:r>
          </w:p>
        </w:tc>
      </w:tr>
      <w:tr w:rsidR="00DB71F1" w14:paraId="2A170D2D" w14:textId="77777777" w:rsidTr="001D759E">
        <w:trPr>
          <w:cantSplit/>
          <w:trHeight w:val="530"/>
        </w:trPr>
        <w:tc>
          <w:tcPr>
            <w:tcW w:w="2178" w:type="dxa"/>
          </w:tcPr>
          <w:p w14:paraId="58745569" w14:textId="77777777" w:rsidR="00DB71F1" w:rsidRPr="001D77F7" w:rsidRDefault="00DB71F1" w:rsidP="00393EC8">
            <w:pPr>
              <w:rPr>
                <w:b/>
              </w:rPr>
            </w:pPr>
            <w:r w:rsidRPr="001D77F7">
              <w:rPr>
                <w:b/>
              </w:rPr>
              <w:t>1.3 Installation Type and Delivery Mechanisms</w:t>
            </w:r>
          </w:p>
        </w:tc>
        <w:tc>
          <w:tcPr>
            <w:tcW w:w="7398" w:type="dxa"/>
          </w:tcPr>
          <w:p w14:paraId="732CBB7B" w14:textId="77777777" w:rsidR="001D759E" w:rsidRPr="001D759E" w:rsidRDefault="001D759E" w:rsidP="001D759E">
            <w:pPr>
              <w:pStyle w:val="NoSpacing"/>
              <w:numPr>
                <w:ilvl w:val="0"/>
                <w:numId w:val="33"/>
              </w:numPr>
              <w:ind w:left="1080" w:hanging="90"/>
              <w:rPr>
                <w:rFonts w:asciiTheme="minorHAnsi" w:hAnsiTheme="minorHAnsi"/>
                <w:sz w:val="20"/>
                <w:szCs w:val="20"/>
              </w:rPr>
            </w:pPr>
            <w:r w:rsidRPr="001D759E">
              <w:rPr>
                <w:rFonts w:asciiTheme="minorHAnsi" w:hAnsiTheme="minorHAnsi" w:cstheme="minorHAnsi"/>
                <w:sz w:val="20"/>
                <w:szCs w:val="20"/>
              </w:rPr>
              <w:t>The rebate applies to gas-for-gas equipment replacements on burnout or to new installations.</w:t>
            </w:r>
          </w:p>
          <w:p w14:paraId="24CBC1E3" w14:textId="77777777" w:rsidR="001D759E" w:rsidRPr="001D759E" w:rsidRDefault="001D759E" w:rsidP="001D759E">
            <w:pPr>
              <w:pStyle w:val="NoSpacing"/>
              <w:numPr>
                <w:ilvl w:val="0"/>
                <w:numId w:val="33"/>
              </w:numPr>
              <w:ind w:left="1080" w:hanging="90"/>
              <w:rPr>
                <w:rFonts w:asciiTheme="minorHAnsi" w:hAnsiTheme="minorHAnsi"/>
                <w:sz w:val="20"/>
                <w:szCs w:val="20"/>
              </w:rPr>
            </w:pPr>
            <w:r w:rsidRPr="001D759E">
              <w:rPr>
                <w:rFonts w:asciiTheme="minorHAnsi" w:hAnsiTheme="minorHAnsi" w:cstheme="minorHAnsi"/>
                <w:sz w:val="20"/>
                <w:szCs w:val="20"/>
              </w:rPr>
              <w:t xml:space="preserve"> This Workpaper does not cover water heaters used for space conditioning, process end-use applications, pools, or spas</w:t>
            </w:r>
            <w:r w:rsidRPr="001D759E">
              <w:rPr>
                <w:rFonts w:asciiTheme="minorHAnsi" w:hAnsiTheme="minorHAnsi"/>
                <w:sz w:val="20"/>
                <w:szCs w:val="20"/>
              </w:rPr>
              <w:t xml:space="preserve">. </w:t>
            </w:r>
          </w:p>
          <w:p w14:paraId="0905D9E0" w14:textId="77777777" w:rsidR="001D759E" w:rsidRPr="001D759E" w:rsidRDefault="001D759E" w:rsidP="001D759E">
            <w:pPr>
              <w:pStyle w:val="NoSpacing"/>
              <w:numPr>
                <w:ilvl w:val="0"/>
                <w:numId w:val="33"/>
              </w:numPr>
              <w:ind w:left="1080" w:hanging="90"/>
              <w:rPr>
                <w:rFonts w:asciiTheme="minorHAnsi" w:hAnsiTheme="minorHAnsi"/>
                <w:sz w:val="20"/>
                <w:szCs w:val="20"/>
              </w:rPr>
            </w:pPr>
            <w:r w:rsidRPr="001D759E">
              <w:rPr>
                <w:rFonts w:asciiTheme="minorHAnsi" w:hAnsiTheme="minorHAnsi" w:cs="Calibri"/>
                <w:sz w:val="20"/>
                <w:szCs w:val="20"/>
              </w:rPr>
              <w:t xml:space="preserve">These measures are applicable to any building type in the residential building sector. </w:t>
            </w:r>
          </w:p>
          <w:p w14:paraId="3603BD50" w14:textId="77777777" w:rsidR="001D759E" w:rsidRPr="001D759E" w:rsidRDefault="001D759E" w:rsidP="001D759E">
            <w:pPr>
              <w:pStyle w:val="NoSpacing"/>
              <w:numPr>
                <w:ilvl w:val="0"/>
                <w:numId w:val="33"/>
              </w:numPr>
              <w:ind w:left="1080" w:hanging="90"/>
              <w:rPr>
                <w:rFonts w:asciiTheme="minorHAnsi" w:hAnsiTheme="minorHAnsi"/>
                <w:sz w:val="20"/>
                <w:szCs w:val="20"/>
              </w:rPr>
            </w:pPr>
            <w:r w:rsidRPr="001D759E">
              <w:rPr>
                <w:rFonts w:asciiTheme="minorHAnsi" w:hAnsiTheme="minorHAnsi" w:cs="Calibri"/>
                <w:sz w:val="20"/>
                <w:szCs w:val="20"/>
              </w:rPr>
              <w:t>These measures replace a storage water heater by another storage water heater.</w:t>
            </w:r>
          </w:p>
          <w:p w14:paraId="7510037E" w14:textId="77777777" w:rsidR="00DB71F1" w:rsidRPr="001E37EF" w:rsidRDefault="00DB71F1" w:rsidP="00393EC8">
            <w:pPr>
              <w:rPr>
                <w:rFonts w:cs="Arial"/>
                <w:sz w:val="20"/>
                <w:szCs w:val="20"/>
                <w:highlight w:val="yellow"/>
              </w:rPr>
            </w:pPr>
          </w:p>
        </w:tc>
      </w:tr>
      <w:tr w:rsidR="00DB71F1" w14:paraId="7A28F4D2" w14:textId="77777777" w:rsidTr="001D759E">
        <w:trPr>
          <w:cantSplit/>
        </w:trPr>
        <w:tc>
          <w:tcPr>
            <w:tcW w:w="2178" w:type="dxa"/>
            <w:vAlign w:val="center"/>
          </w:tcPr>
          <w:p w14:paraId="0D2BB1C7" w14:textId="77777777" w:rsidR="00DB71F1" w:rsidRPr="00822B6F" w:rsidRDefault="00DB71F1" w:rsidP="00393EC8">
            <w:pPr>
              <w:jc w:val="right"/>
              <w:rPr>
                <w:sz w:val="20"/>
                <w:szCs w:val="20"/>
              </w:rPr>
            </w:pPr>
            <w:r w:rsidRPr="00822B6F">
              <w:rPr>
                <w:sz w:val="20"/>
                <w:szCs w:val="20"/>
              </w:rPr>
              <w:t>Installation Type</w:t>
            </w:r>
          </w:p>
        </w:tc>
        <w:tc>
          <w:tcPr>
            <w:tcW w:w="7398" w:type="dxa"/>
          </w:tcPr>
          <w:p w14:paraId="3790304B" w14:textId="77777777" w:rsidR="00CF2ABA" w:rsidRPr="001E37EF" w:rsidRDefault="006A1B95" w:rsidP="001E37EF">
            <w:pPr>
              <w:rPr>
                <w:rFonts w:cs="Arial"/>
                <w:sz w:val="20"/>
                <w:szCs w:val="20"/>
                <w:highlight w:val="yellow"/>
              </w:rPr>
            </w:pPr>
            <w:r w:rsidRPr="006A1B95">
              <w:rPr>
                <w:sz w:val="20"/>
                <w:szCs w:val="20"/>
              </w:rPr>
              <w:t>Replace on Burnout (ROB)</w:t>
            </w:r>
            <w:r w:rsidR="001D759E">
              <w:rPr>
                <w:sz w:val="20"/>
                <w:szCs w:val="20"/>
              </w:rPr>
              <w:t xml:space="preserve"> and New Construction (NC)</w:t>
            </w:r>
          </w:p>
        </w:tc>
      </w:tr>
      <w:tr w:rsidR="00DB71F1" w14:paraId="34FEE8DF" w14:textId="77777777" w:rsidTr="001D759E">
        <w:trPr>
          <w:cantSplit/>
        </w:trPr>
        <w:tc>
          <w:tcPr>
            <w:tcW w:w="2178" w:type="dxa"/>
            <w:vAlign w:val="center"/>
          </w:tcPr>
          <w:p w14:paraId="60702A15" w14:textId="77777777" w:rsidR="00DB71F1" w:rsidRPr="00822B6F" w:rsidRDefault="00DB71F1" w:rsidP="00393EC8">
            <w:pPr>
              <w:jc w:val="right"/>
              <w:rPr>
                <w:sz w:val="20"/>
                <w:szCs w:val="20"/>
              </w:rPr>
            </w:pPr>
            <w:r w:rsidRPr="00822B6F">
              <w:rPr>
                <w:sz w:val="20"/>
                <w:szCs w:val="20"/>
              </w:rPr>
              <w:t>Delivery Mechanisms</w:t>
            </w:r>
          </w:p>
        </w:tc>
        <w:tc>
          <w:tcPr>
            <w:tcW w:w="7398" w:type="dxa"/>
          </w:tcPr>
          <w:p w14:paraId="2D82FD30" w14:textId="77777777" w:rsidR="00B9551F" w:rsidRPr="007D6B13" w:rsidRDefault="006A1B95" w:rsidP="00076614">
            <w:pPr>
              <w:rPr>
                <w:rFonts w:cs="Arial"/>
                <w:sz w:val="20"/>
                <w:szCs w:val="20"/>
              </w:rPr>
            </w:pPr>
            <w:r w:rsidRPr="006A1B95">
              <w:rPr>
                <w:rFonts w:cs="Arial"/>
                <w:sz w:val="20"/>
                <w:szCs w:val="20"/>
              </w:rPr>
              <w:t>Down-Stream Incentive</w:t>
            </w:r>
          </w:p>
        </w:tc>
      </w:tr>
      <w:tr w:rsidR="00DB71F1" w14:paraId="2B8CCEE4" w14:textId="77777777" w:rsidTr="001D759E">
        <w:trPr>
          <w:cantSplit/>
        </w:trPr>
        <w:tc>
          <w:tcPr>
            <w:tcW w:w="2178" w:type="dxa"/>
          </w:tcPr>
          <w:p w14:paraId="492625AF" w14:textId="77777777" w:rsidR="00DB71F1" w:rsidRPr="001D77F7" w:rsidRDefault="00DB71F1" w:rsidP="00393EC8">
            <w:pPr>
              <w:rPr>
                <w:b/>
              </w:rPr>
            </w:pPr>
            <w:r w:rsidRPr="001D77F7">
              <w:rPr>
                <w:b/>
              </w:rPr>
              <w:t>1.4.1 DEER Data</w:t>
            </w:r>
          </w:p>
        </w:tc>
        <w:tc>
          <w:tcPr>
            <w:tcW w:w="7398" w:type="dxa"/>
          </w:tcPr>
          <w:p w14:paraId="7A291538" w14:textId="77777777" w:rsidR="00DB71F1" w:rsidRPr="001E37EF" w:rsidRDefault="00DB71F1" w:rsidP="00393EC8">
            <w:pPr>
              <w:rPr>
                <w:highlight w:val="yellow"/>
              </w:rPr>
            </w:pPr>
          </w:p>
        </w:tc>
      </w:tr>
      <w:tr w:rsidR="00A61271" w14:paraId="6915C69D" w14:textId="77777777" w:rsidTr="001D759E">
        <w:trPr>
          <w:cantSplit/>
        </w:trPr>
        <w:tc>
          <w:tcPr>
            <w:tcW w:w="2178" w:type="dxa"/>
            <w:vAlign w:val="center"/>
          </w:tcPr>
          <w:p w14:paraId="6C37FDF1" w14:textId="77777777" w:rsidR="00A61271" w:rsidRPr="00822B6F" w:rsidRDefault="00A61271" w:rsidP="00393EC8">
            <w:pPr>
              <w:jc w:val="right"/>
              <w:rPr>
                <w:sz w:val="20"/>
                <w:szCs w:val="20"/>
              </w:rPr>
            </w:pPr>
            <w:r w:rsidRPr="00822B6F">
              <w:rPr>
                <w:sz w:val="20"/>
                <w:szCs w:val="20"/>
              </w:rPr>
              <w:t>Net-to-Gross Ratio</w:t>
            </w:r>
          </w:p>
        </w:tc>
        <w:tc>
          <w:tcPr>
            <w:tcW w:w="7398" w:type="dxa"/>
          </w:tcPr>
          <w:p w14:paraId="76E66AE5" w14:textId="77777777" w:rsidR="00A61271" w:rsidRPr="001E37EF" w:rsidRDefault="001D759E" w:rsidP="00393EC8">
            <w:pPr>
              <w:tabs>
                <w:tab w:val="right" w:pos="6732"/>
              </w:tabs>
              <w:rPr>
                <w:rFonts w:cs="Arial"/>
                <w:sz w:val="20"/>
                <w:szCs w:val="20"/>
                <w:highlight w:val="yellow"/>
              </w:rPr>
            </w:pPr>
            <w:r>
              <w:rPr>
                <w:rFonts w:cs="Arial"/>
                <w:sz w:val="20"/>
                <w:szCs w:val="20"/>
              </w:rPr>
              <w:t>Res</w:t>
            </w:r>
            <w:r w:rsidR="00A61271" w:rsidRPr="007D6B13">
              <w:rPr>
                <w:rFonts w:cs="Arial"/>
                <w:sz w:val="20"/>
                <w:szCs w:val="20"/>
              </w:rPr>
              <w:t>-Default&gt;2yrs</w:t>
            </w:r>
          </w:p>
        </w:tc>
      </w:tr>
      <w:tr w:rsidR="00A61271" w14:paraId="192A701C" w14:textId="77777777" w:rsidTr="001D759E">
        <w:trPr>
          <w:cantSplit/>
        </w:trPr>
        <w:tc>
          <w:tcPr>
            <w:tcW w:w="2178" w:type="dxa"/>
            <w:vAlign w:val="center"/>
          </w:tcPr>
          <w:p w14:paraId="02BAF630" w14:textId="77777777" w:rsidR="00A61271" w:rsidRPr="00822B6F" w:rsidRDefault="00A61271" w:rsidP="00393EC8">
            <w:pPr>
              <w:jc w:val="right"/>
              <w:rPr>
                <w:sz w:val="20"/>
                <w:szCs w:val="20"/>
              </w:rPr>
            </w:pPr>
            <w:r w:rsidRPr="00822B6F">
              <w:rPr>
                <w:sz w:val="20"/>
                <w:szCs w:val="20"/>
              </w:rPr>
              <w:t>Effective and Remaining Useful Life</w:t>
            </w:r>
          </w:p>
        </w:tc>
        <w:tc>
          <w:tcPr>
            <w:tcW w:w="7398" w:type="dxa"/>
          </w:tcPr>
          <w:tbl>
            <w:tblPr>
              <w:tblStyle w:val="TableGrid11"/>
              <w:tblpPr w:leftFromText="180" w:rightFromText="180" w:horzAnchor="margin" w:tblpY="315"/>
              <w:tblOverlap w:val="never"/>
              <w:tblW w:w="9400" w:type="dxa"/>
              <w:tblLayout w:type="fixed"/>
              <w:tblLook w:val="04A0" w:firstRow="1" w:lastRow="0" w:firstColumn="1" w:lastColumn="0" w:noHBand="0" w:noVBand="1"/>
            </w:tblPr>
            <w:tblGrid>
              <w:gridCol w:w="1345"/>
              <w:gridCol w:w="1620"/>
              <w:gridCol w:w="810"/>
              <w:gridCol w:w="1350"/>
              <w:gridCol w:w="1170"/>
              <w:gridCol w:w="3105"/>
            </w:tblGrid>
            <w:tr w:rsidR="00E46F2E" w:rsidRPr="00397406" w14:paraId="62030D75" w14:textId="77777777" w:rsidTr="000D2BB7">
              <w:tc>
                <w:tcPr>
                  <w:tcW w:w="1345" w:type="dxa"/>
                  <w:shd w:val="clear" w:color="auto" w:fill="D9D9D9" w:themeFill="background1" w:themeFillShade="D9"/>
                </w:tcPr>
                <w:p w14:paraId="53B39DBE" w14:textId="77777777" w:rsidR="00E46F2E" w:rsidRPr="00036D91" w:rsidRDefault="00E46F2E" w:rsidP="00B466C1">
                  <w:pPr>
                    <w:rPr>
                      <w:rFonts w:cstheme="minorHAnsi"/>
                      <w:b/>
                      <w:szCs w:val="20"/>
                    </w:rPr>
                  </w:pPr>
                  <w:r w:rsidRPr="00036D91">
                    <w:rPr>
                      <w:rFonts w:cstheme="minorHAnsi"/>
                      <w:b/>
                      <w:szCs w:val="20"/>
                    </w:rPr>
                    <w:t>EUL ID</w:t>
                  </w:r>
                </w:p>
              </w:tc>
              <w:tc>
                <w:tcPr>
                  <w:tcW w:w="1620" w:type="dxa"/>
                  <w:shd w:val="clear" w:color="auto" w:fill="D9D9D9" w:themeFill="background1" w:themeFillShade="D9"/>
                </w:tcPr>
                <w:p w14:paraId="39D9427A" w14:textId="77777777" w:rsidR="00E46F2E" w:rsidRPr="00036D91" w:rsidRDefault="00E46F2E" w:rsidP="00B466C1">
                  <w:pPr>
                    <w:rPr>
                      <w:rFonts w:cstheme="minorHAnsi"/>
                      <w:b/>
                      <w:szCs w:val="20"/>
                    </w:rPr>
                  </w:pPr>
                  <w:r w:rsidRPr="00036D91">
                    <w:rPr>
                      <w:rFonts w:cstheme="minorHAnsi"/>
                      <w:b/>
                      <w:szCs w:val="20"/>
                    </w:rPr>
                    <w:t>Description</w:t>
                  </w:r>
                </w:p>
              </w:tc>
              <w:tc>
                <w:tcPr>
                  <w:tcW w:w="810" w:type="dxa"/>
                  <w:shd w:val="clear" w:color="auto" w:fill="D9D9D9" w:themeFill="background1" w:themeFillShade="D9"/>
                </w:tcPr>
                <w:p w14:paraId="374CFAC5" w14:textId="77777777" w:rsidR="00E46F2E" w:rsidRPr="00036D91" w:rsidRDefault="00E46F2E" w:rsidP="00B466C1">
                  <w:pPr>
                    <w:rPr>
                      <w:rFonts w:cstheme="minorHAnsi"/>
                      <w:b/>
                      <w:szCs w:val="20"/>
                    </w:rPr>
                  </w:pPr>
                  <w:r w:rsidRPr="00036D91">
                    <w:rPr>
                      <w:rFonts w:cstheme="minorHAnsi"/>
                      <w:b/>
                      <w:szCs w:val="20"/>
                    </w:rPr>
                    <w:t>Sector</w:t>
                  </w:r>
                </w:p>
              </w:tc>
              <w:tc>
                <w:tcPr>
                  <w:tcW w:w="1350" w:type="dxa"/>
                  <w:shd w:val="clear" w:color="auto" w:fill="D9D9D9" w:themeFill="background1" w:themeFillShade="D9"/>
                </w:tcPr>
                <w:p w14:paraId="5BF134DB" w14:textId="77777777" w:rsidR="00E46F2E" w:rsidRPr="00036D91" w:rsidRDefault="00E46F2E" w:rsidP="00B466C1">
                  <w:pPr>
                    <w:rPr>
                      <w:rFonts w:cstheme="minorHAnsi"/>
                      <w:b/>
                      <w:szCs w:val="20"/>
                    </w:rPr>
                  </w:pPr>
                  <w:proofErr w:type="spellStart"/>
                  <w:r w:rsidRPr="00036D91">
                    <w:rPr>
                      <w:rFonts w:cstheme="minorHAnsi"/>
                      <w:b/>
                      <w:szCs w:val="20"/>
                    </w:rPr>
                    <w:t>UseCategory</w:t>
                  </w:r>
                  <w:proofErr w:type="spellEnd"/>
                </w:p>
              </w:tc>
              <w:tc>
                <w:tcPr>
                  <w:tcW w:w="1170" w:type="dxa"/>
                  <w:shd w:val="clear" w:color="auto" w:fill="D9D9D9" w:themeFill="background1" w:themeFillShade="D9"/>
                </w:tcPr>
                <w:p w14:paraId="5B1CB62D" w14:textId="77777777" w:rsidR="00E46F2E" w:rsidRPr="00036D91" w:rsidRDefault="00E46F2E" w:rsidP="00B466C1">
                  <w:pPr>
                    <w:rPr>
                      <w:rFonts w:cstheme="minorHAnsi"/>
                      <w:b/>
                      <w:szCs w:val="20"/>
                    </w:rPr>
                  </w:pPr>
                  <w:r w:rsidRPr="00036D91">
                    <w:rPr>
                      <w:rFonts w:cstheme="minorHAnsi"/>
                      <w:b/>
                      <w:szCs w:val="20"/>
                    </w:rPr>
                    <w:t>EUL (Years)</w:t>
                  </w:r>
                </w:p>
              </w:tc>
              <w:tc>
                <w:tcPr>
                  <w:tcW w:w="3105" w:type="dxa"/>
                  <w:shd w:val="clear" w:color="auto" w:fill="D9D9D9" w:themeFill="background1" w:themeFillShade="D9"/>
                </w:tcPr>
                <w:p w14:paraId="3DC5DFB4" w14:textId="77777777" w:rsidR="00E46F2E" w:rsidRPr="00036D91" w:rsidRDefault="00E46F2E" w:rsidP="00B466C1">
                  <w:pPr>
                    <w:rPr>
                      <w:rFonts w:cstheme="minorHAnsi"/>
                      <w:b/>
                      <w:szCs w:val="20"/>
                    </w:rPr>
                  </w:pPr>
                  <w:r w:rsidRPr="00036D91">
                    <w:rPr>
                      <w:rFonts w:cstheme="minorHAnsi"/>
                      <w:b/>
                      <w:szCs w:val="20"/>
                    </w:rPr>
                    <w:t>RUL (Years)</w:t>
                  </w:r>
                </w:p>
              </w:tc>
            </w:tr>
            <w:tr w:rsidR="00E46F2E" w:rsidRPr="00397406" w14:paraId="40C9230E" w14:textId="77777777" w:rsidTr="000D2BB7">
              <w:trPr>
                <w:trHeight w:val="243"/>
              </w:trPr>
              <w:tc>
                <w:tcPr>
                  <w:tcW w:w="1345" w:type="dxa"/>
                </w:tcPr>
                <w:p w14:paraId="5FBE895B" w14:textId="77777777" w:rsidR="00E46F2E" w:rsidRPr="00697868" w:rsidRDefault="00E46F2E" w:rsidP="00B466C1">
                  <w:pPr>
                    <w:rPr>
                      <w:rFonts w:cstheme="minorHAnsi"/>
                      <w:szCs w:val="20"/>
                    </w:rPr>
                  </w:pPr>
                  <w:proofErr w:type="spellStart"/>
                  <w:r w:rsidRPr="00273434">
                    <w:rPr>
                      <w:rFonts w:cstheme="minorHAnsi"/>
                      <w:szCs w:val="20"/>
                    </w:rPr>
                    <w:t>WtrHt</w:t>
                  </w:r>
                  <w:proofErr w:type="spellEnd"/>
                  <w:r w:rsidRPr="00273434">
                    <w:rPr>
                      <w:rFonts w:cstheme="minorHAnsi"/>
                      <w:szCs w:val="20"/>
                    </w:rPr>
                    <w:t>-</w:t>
                  </w:r>
                  <w:r w:rsidR="001D759E">
                    <w:rPr>
                      <w:rFonts w:cstheme="minorHAnsi"/>
                      <w:szCs w:val="20"/>
                    </w:rPr>
                    <w:t>Res-Gas</w:t>
                  </w:r>
                </w:p>
              </w:tc>
              <w:tc>
                <w:tcPr>
                  <w:tcW w:w="1620" w:type="dxa"/>
                </w:tcPr>
                <w:p w14:paraId="7C42BD89" w14:textId="77777777" w:rsidR="00E46F2E" w:rsidRPr="00697868" w:rsidRDefault="001D759E" w:rsidP="00B466C1">
                  <w:pPr>
                    <w:rPr>
                      <w:rFonts w:cstheme="minorHAnsi"/>
                      <w:szCs w:val="20"/>
                    </w:rPr>
                  </w:pPr>
                  <w:r>
                    <w:rPr>
                      <w:rFonts w:cstheme="minorHAnsi"/>
                      <w:szCs w:val="20"/>
                    </w:rPr>
                    <w:t>Residential Gas</w:t>
                  </w:r>
                  <w:r w:rsidR="00E46F2E" w:rsidRPr="00273434">
                    <w:rPr>
                      <w:rFonts w:cstheme="minorHAnsi"/>
                      <w:szCs w:val="20"/>
                    </w:rPr>
                    <w:t xml:space="preserve"> Water Heater</w:t>
                  </w:r>
                </w:p>
              </w:tc>
              <w:tc>
                <w:tcPr>
                  <w:tcW w:w="810" w:type="dxa"/>
                </w:tcPr>
                <w:p w14:paraId="6D433864" w14:textId="77777777" w:rsidR="00E46F2E" w:rsidRPr="00697868" w:rsidRDefault="00E46F2E" w:rsidP="00B466C1">
                  <w:pPr>
                    <w:rPr>
                      <w:rFonts w:cstheme="minorHAnsi"/>
                      <w:szCs w:val="20"/>
                    </w:rPr>
                  </w:pPr>
                  <w:r>
                    <w:rPr>
                      <w:rFonts w:cstheme="minorHAnsi"/>
                      <w:szCs w:val="20"/>
                    </w:rPr>
                    <w:t>Res</w:t>
                  </w:r>
                </w:p>
              </w:tc>
              <w:tc>
                <w:tcPr>
                  <w:tcW w:w="1350" w:type="dxa"/>
                </w:tcPr>
                <w:p w14:paraId="26B685A8" w14:textId="77777777" w:rsidR="00E46F2E" w:rsidRPr="00697868" w:rsidRDefault="00E46F2E" w:rsidP="00B466C1">
                  <w:pPr>
                    <w:rPr>
                      <w:rFonts w:cstheme="minorHAnsi"/>
                      <w:szCs w:val="20"/>
                    </w:rPr>
                  </w:pPr>
                  <w:r w:rsidRPr="00006B1F">
                    <w:rPr>
                      <w:rFonts w:cstheme="minorHAnsi"/>
                      <w:szCs w:val="20"/>
                    </w:rPr>
                    <w:t>SHW</w:t>
                  </w:r>
                </w:p>
              </w:tc>
              <w:tc>
                <w:tcPr>
                  <w:tcW w:w="1170" w:type="dxa"/>
                </w:tcPr>
                <w:p w14:paraId="62704D90" w14:textId="77777777" w:rsidR="00E46F2E" w:rsidRPr="00697868" w:rsidRDefault="00E46F2E" w:rsidP="00B466C1">
                  <w:pPr>
                    <w:rPr>
                      <w:rFonts w:cstheme="minorHAnsi"/>
                      <w:szCs w:val="20"/>
                    </w:rPr>
                  </w:pPr>
                  <w:r>
                    <w:rPr>
                      <w:rFonts w:cstheme="minorHAnsi"/>
                      <w:szCs w:val="20"/>
                    </w:rPr>
                    <w:t>1</w:t>
                  </w:r>
                  <w:r w:rsidR="001D759E">
                    <w:rPr>
                      <w:rFonts w:cstheme="minorHAnsi"/>
                      <w:szCs w:val="20"/>
                    </w:rPr>
                    <w:t>1</w:t>
                  </w:r>
                </w:p>
              </w:tc>
              <w:tc>
                <w:tcPr>
                  <w:tcW w:w="3105" w:type="dxa"/>
                </w:tcPr>
                <w:p w14:paraId="03F47D1A" w14:textId="77777777" w:rsidR="00E46F2E" w:rsidRPr="00697868" w:rsidRDefault="00E80A0E" w:rsidP="00B466C1">
                  <w:pPr>
                    <w:rPr>
                      <w:rFonts w:cstheme="minorHAnsi"/>
                      <w:szCs w:val="20"/>
                    </w:rPr>
                  </w:pPr>
                  <w:r>
                    <w:rPr>
                      <w:rFonts w:cstheme="minorHAnsi"/>
                      <w:szCs w:val="20"/>
                    </w:rPr>
                    <w:t>3.</w:t>
                  </w:r>
                  <w:r w:rsidR="001D759E">
                    <w:rPr>
                      <w:rFonts w:cstheme="minorHAnsi"/>
                      <w:szCs w:val="20"/>
                    </w:rPr>
                    <w:t>67</w:t>
                  </w:r>
                </w:p>
              </w:tc>
            </w:tr>
          </w:tbl>
          <w:p w14:paraId="3D32C94D" w14:textId="77777777" w:rsidR="0051536D" w:rsidRPr="001E37EF" w:rsidRDefault="0051536D">
            <w:pPr>
              <w:tabs>
                <w:tab w:val="right" w:pos="6732"/>
              </w:tabs>
              <w:rPr>
                <w:rFonts w:cstheme="minorHAnsi"/>
                <w:szCs w:val="20"/>
                <w:highlight w:val="yellow"/>
              </w:rPr>
            </w:pPr>
          </w:p>
          <w:p w14:paraId="4E19EB85" w14:textId="77777777" w:rsidR="0051536D" w:rsidRPr="001E37EF" w:rsidRDefault="0051536D">
            <w:pPr>
              <w:tabs>
                <w:tab w:val="right" w:pos="6732"/>
              </w:tabs>
              <w:rPr>
                <w:rFonts w:cs="Arial"/>
                <w:sz w:val="20"/>
                <w:szCs w:val="20"/>
                <w:highlight w:val="yellow"/>
              </w:rPr>
            </w:pPr>
          </w:p>
        </w:tc>
      </w:tr>
      <w:tr w:rsidR="00A61271" w14:paraId="7C5D2537" w14:textId="77777777" w:rsidTr="001D759E">
        <w:trPr>
          <w:cantSplit/>
        </w:trPr>
        <w:tc>
          <w:tcPr>
            <w:tcW w:w="2178" w:type="dxa"/>
            <w:vAlign w:val="center"/>
          </w:tcPr>
          <w:p w14:paraId="626210CE" w14:textId="77777777" w:rsidR="00A61271" w:rsidRPr="001D77F7" w:rsidRDefault="00A61271" w:rsidP="00393EC8">
            <w:pPr>
              <w:rPr>
                <w:b/>
              </w:rPr>
            </w:pPr>
            <w:r w:rsidRPr="001D77F7">
              <w:rPr>
                <w:b/>
              </w:rPr>
              <w:t>Section 2. Calculation Methodology</w:t>
            </w:r>
            <w:r w:rsidR="00D42643" w:rsidRPr="00D42643">
              <w:rPr>
                <w:b/>
                <w:vertAlign w:val="superscript"/>
              </w:rPr>
              <w:t>1</w:t>
            </w:r>
          </w:p>
        </w:tc>
        <w:tc>
          <w:tcPr>
            <w:tcW w:w="7398" w:type="dxa"/>
            <w:vAlign w:val="center"/>
          </w:tcPr>
          <w:p w14:paraId="1E476DFC" w14:textId="77777777" w:rsidR="00A61271" w:rsidRPr="001E37EF" w:rsidRDefault="008D0B3C" w:rsidP="00C118F8">
            <w:pPr>
              <w:rPr>
                <w:rFonts w:cs="Arial"/>
                <w:sz w:val="20"/>
                <w:szCs w:val="20"/>
              </w:rPr>
            </w:pPr>
            <w:r w:rsidRPr="001E37EF">
              <w:rPr>
                <w:rFonts w:cs="Arial"/>
                <w:sz w:val="20"/>
                <w:szCs w:val="20"/>
              </w:rPr>
              <w:t>DEER</w:t>
            </w:r>
            <w:r w:rsidR="001E37EF" w:rsidRPr="001E37EF">
              <w:rPr>
                <w:rFonts w:cs="Arial"/>
                <w:sz w:val="20"/>
                <w:szCs w:val="20"/>
              </w:rPr>
              <w:t xml:space="preserve"> </w:t>
            </w:r>
            <w:r w:rsidR="005A6880">
              <w:rPr>
                <w:rFonts w:cs="Arial"/>
                <w:sz w:val="20"/>
                <w:szCs w:val="20"/>
              </w:rPr>
              <w:t>20</w:t>
            </w:r>
            <w:r w:rsidR="00C118F8">
              <w:rPr>
                <w:rFonts w:cs="Arial"/>
                <w:sz w:val="20"/>
                <w:szCs w:val="20"/>
              </w:rPr>
              <w:t>1</w:t>
            </w:r>
            <w:r w:rsidR="00E80A0E">
              <w:rPr>
                <w:rFonts w:cs="Arial"/>
                <w:sz w:val="20"/>
                <w:szCs w:val="20"/>
              </w:rPr>
              <w:t>7</w:t>
            </w:r>
          </w:p>
        </w:tc>
      </w:tr>
      <w:tr w:rsidR="00A61271" w14:paraId="2E607336" w14:textId="77777777" w:rsidTr="001D759E">
        <w:trPr>
          <w:cantSplit/>
        </w:trPr>
        <w:tc>
          <w:tcPr>
            <w:tcW w:w="2178" w:type="dxa"/>
            <w:vAlign w:val="center"/>
          </w:tcPr>
          <w:p w14:paraId="24AA90D3" w14:textId="77777777" w:rsidR="00A61271" w:rsidRDefault="00A61271" w:rsidP="00787D7C">
            <w:pPr>
              <w:jc w:val="right"/>
            </w:pPr>
            <w:r>
              <w:rPr>
                <w:rFonts w:cs="Arial"/>
                <w:sz w:val="20"/>
                <w:szCs w:val="20"/>
              </w:rPr>
              <w:t>Energy Savings/Peak Demand Reduction – All Measures</w:t>
            </w:r>
          </w:p>
        </w:tc>
        <w:tc>
          <w:tcPr>
            <w:tcW w:w="7398" w:type="dxa"/>
          </w:tcPr>
          <w:p w14:paraId="01E282AA" w14:textId="77777777" w:rsidR="00AD2D65" w:rsidRPr="00605FC6" w:rsidRDefault="00AD2D65" w:rsidP="00AD2D65">
            <w:pPr>
              <w:keepNext/>
              <w:rPr>
                <w:rFonts w:cstheme="minorHAnsi"/>
                <w:b/>
                <w:bCs/>
                <w:szCs w:val="22"/>
              </w:rPr>
            </w:pPr>
            <w:r w:rsidRPr="00605FC6">
              <w:rPr>
                <w:rFonts w:cstheme="minorHAnsi"/>
                <w:b/>
                <w:bCs/>
                <w:szCs w:val="22"/>
              </w:rPr>
              <w:t xml:space="preserve">DEER and </w:t>
            </w:r>
            <w:proofErr w:type="spellStart"/>
            <w:r w:rsidRPr="00605FC6">
              <w:rPr>
                <w:rFonts w:cstheme="minorHAnsi"/>
                <w:b/>
                <w:bCs/>
                <w:szCs w:val="22"/>
              </w:rPr>
              <w:t>READi</w:t>
            </w:r>
            <w:proofErr w:type="spellEnd"/>
            <w:r w:rsidRPr="00605FC6">
              <w:rPr>
                <w:rFonts w:cstheme="minorHAnsi"/>
                <w:b/>
                <w:bCs/>
                <w:szCs w:val="22"/>
              </w:rPr>
              <w:t xml:space="preserve"> Tool Outputs</w:t>
            </w:r>
          </w:p>
          <w:tbl>
            <w:tblPr>
              <w:tblStyle w:val="TableGrid11"/>
              <w:tblW w:w="4798" w:type="pct"/>
              <w:tblLayout w:type="fixed"/>
              <w:tblLook w:val="01E0" w:firstRow="1" w:lastRow="1" w:firstColumn="1" w:lastColumn="1" w:noHBand="0" w:noVBand="0"/>
            </w:tblPr>
            <w:tblGrid>
              <w:gridCol w:w="1597"/>
              <w:gridCol w:w="3364"/>
              <w:gridCol w:w="1921"/>
            </w:tblGrid>
            <w:tr w:rsidR="00AD2D65" w:rsidRPr="00605FC6" w14:paraId="05B35E6B" w14:textId="77777777" w:rsidTr="00AD2D65">
              <w:tc>
                <w:tcPr>
                  <w:tcW w:w="1160" w:type="pct"/>
                  <w:shd w:val="clear" w:color="auto" w:fill="D9D9D9" w:themeFill="background1" w:themeFillShade="D9"/>
                </w:tcPr>
                <w:p w14:paraId="40095AD6" w14:textId="77777777" w:rsidR="00AD2D65" w:rsidRPr="007E6EBC" w:rsidRDefault="00AD2D65" w:rsidP="00B466C1">
                  <w:pPr>
                    <w:rPr>
                      <w:rFonts w:cstheme="minorHAnsi"/>
                      <w:b/>
                      <w:szCs w:val="20"/>
                      <w:highlight w:val="yellow"/>
                    </w:rPr>
                  </w:pPr>
                  <w:r>
                    <w:rPr>
                      <w:rFonts w:cstheme="minorHAnsi"/>
                      <w:b/>
                      <w:szCs w:val="20"/>
                    </w:rPr>
                    <w:t xml:space="preserve">Measure </w:t>
                  </w:r>
                  <w:r w:rsidRPr="007E6EBC">
                    <w:rPr>
                      <w:rFonts w:cstheme="minorHAnsi"/>
                      <w:b/>
                      <w:szCs w:val="20"/>
                    </w:rPr>
                    <w:t>Code</w:t>
                  </w:r>
                </w:p>
              </w:tc>
              <w:tc>
                <w:tcPr>
                  <w:tcW w:w="2444" w:type="pct"/>
                  <w:shd w:val="clear" w:color="auto" w:fill="D9D9D9" w:themeFill="background1" w:themeFillShade="D9"/>
                </w:tcPr>
                <w:p w14:paraId="0A6712C7" w14:textId="77777777" w:rsidR="00AD2D65" w:rsidRPr="007E6EBC" w:rsidRDefault="00AD2D65" w:rsidP="00B466C1">
                  <w:pPr>
                    <w:rPr>
                      <w:rFonts w:cstheme="minorHAnsi"/>
                      <w:b/>
                      <w:szCs w:val="20"/>
                    </w:rPr>
                  </w:pPr>
                  <w:r w:rsidRPr="007E6EBC">
                    <w:rPr>
                      <w:rFonts w:cstheme="minorHAnsi"/>
                      <w:b/>
                      <w:szCs w:val="20"/>
                    </w:rPr>
                    <w:t>Measure Name</w:t>
                  </w:r>
                </w:p>
              </w:tc>
              <w:tc>
                <w:tcPr>
                  <w:tcW w:w="1396" w:type="pct"/>
                  <w:shd w:val="clear" w:color="auto" w:fill="D9D9D9" w:themeFill="background1" w:themeFillShade="D9"/>
                </w:tcPr>
                <w:p w14:paraId="3D4E0326" w14:textId="77777777" w:rsidR="00AD2D65" w:rsidRPr="007E6EBC" w:rsidRDefault="00AD2D65" w:rsidP="00B466C1">
                  <w:pPr>
                    <w:jc w:val="center"/>
                    <w:rPr>
                      <w:rFonts w:cstheme="minorHAnsi"/>
                      <w:b/>
                      <w:szCs w:val="20"/>
                      <w:highlight w:val="yellow"/>
                    </w:rPr>
                  </w:pPr>
                  <w:r>
                    <w:rPr>
                      <w:rFonts w:cstheme="minorHAnsi"/>
                      <w:b/>
                      <w:szCs w:val="20"/>
                    </w:rPr>
                    <w:t>READI Data</w:t>
                  </w:r>
                </w:p>
              </w:tc>
            </w:tr>
            <w:tr w:rsidR="00DE7B67" w:rsidRPr="00605FC6" w14:paraId="317BC54E" w14:textId="77777777" w:rsidTr="00AD2D65">
              <w:tc>
                <w:tcPr>
                  <w:tcW w:w="1160" w:type="pct"/>
                </w:tcPr>
                <w:p w14:paraId="35017BF9" w14:textId="77777777" w:rsidR="00DE7B67" w:rsidRDefault="00DE7B67" w:rsidP="00DE7B67">
                  <w:pPr>
                    <w:rPr>
                      <w:rFonts w:cstheme="minorHAnsi"/>
                      <w:szCs w:val="20"/>
                    </w:rPr>
                  </w:pPr>
                  <w:r>
                    <w:rPr>
                      <w:rFonts w:cstheme="minorHAnsi"/>
                      <w:szCs w:val="20"/>
                    </w:rPr>
                    <w:t>SCG: TBD</w:t>
                  </w:r>
                </w:p>
                <w:p w14:paraId="7A974E4D" w14:textId="77777777" w:rsidR="00DE7B67" w:rsidRPr="00605FC6" w:rsidRDefault="00DE7B67" w:rsidP="00DE7B67">
                  <w:pPr>
                    <w:rPr>
                      <w:rFonts w:cstheme="minorHAnsi"/>
                      <w:szCs w:val="20"/>
                    </w:rPr>
                  </w:pPr>
                  <w:r>
                    <w:rPr>
                      <w:rFonts w:cstheme="minorHAnsi"/>
                      <w:szCs w:val="20"/>
                    </w:rPr>
                    <w:t>PG&amp;E: HA58</w:t>
                  </w:r>
                </w:p>
              </w:tc>
              <w:tc>
                <w:tcPr>
                  <w:tcW w:w="2444" w:type="pct"/>
                </w:tcPr>
                <w:p w14:paraId="44918E8D" w14:textId="77777777" w:rsidR="00DE7B67" w:rsidRDefault="00DE7B67" w:rsidP="00DE7B67">
                  <w:pPr>
                    <w:rPr>
                      <w:rFonts w:ascii="Calibri" w:hAnsi="Calibri" w:cs="Arial"/>
                      <w:color w:val="000000"/>
                      <w:szCs w:val="20"/>
                    </w:rPr>
                  </w:pPr>
                  <w:r>
                    <w:rPr>
                      <w:rFonts w:ascii="Calibri" w:hAnsi="Calibri" w:cs="Arial"/>
                      <w:color w:val="000000"/>
                      <w:szCs w:val="20"/>
                    </w:rPr>
                    <w:t>UEF ≥ 0.68 40 Gallon Residential Storage Water Heater replacing 40 Gallon Electric Storage Water Heater, UEF = &lt;0.64</w:t>
                  </w:r>
                </w:p>
                <w:p w14:paraId="6BF79D86" w14:textId="77777777" w:rsidR="00DE7B67" w:rsidRDefault="00DE7B67" w:rsidP="00DE7B67">
                  <w:pPr>
                    <w:rPr>
                      <w:rFonts w:ascii="Calibri" w:hAnsi="Calibri" w:cs="Arial"/>
                      <w:color w:val="000000"/>
                      <w:szCs w:val="20"/>
                    </w:rPr>
                  </w:pPr>
                </w:p>
                <w:p w14:paraId="435AA206" w14:textId="77777777" w:rsidR="00DE7B67" w:rsidRPr="00605FC6" w:rsidRDefault="00DE7B67" w:rsidP="00DE7B67">
                  <w:pPr>
                    <w:rPr>
                      <w:rFonts w:cstheme="minorHAnsi"/>
                      <w:szCs w:val="20"/>
                    </w:rPr>
                  </w:pPr>
                </w:p>
              </w:tc>
              <w:tc>
                <w:tcPr>
                  <w:tcW w:w="1396" w:type="pct"/>
                </w:tcPr>
                <w:p w14:paraId="67F0B508" w14:textId="77777777" w:rsidR="00DE7B67" w:rsidRPr="00DE7B67" w:rsidRDefault="00DE7B67" w:rsidP="00DE7B67">
                  <w:pPr>
                    <w:rPr>
                      <w:rFonts w:cstheme="minorHAnsi"/>
                      <w:szCs w:val="20"/>
                    </w:rPr>
                  </w:pPr>
                  <w:bookmarkStart w:id="2" w:name="_MON_1400659640"/>
                  <w:bookmarkStart w:id="3" w:name="_MON_1400659698"/>
                  <w:bookmarkStart w:id="4" w:name="_MON_1400574721"/>
                  <w:bookmarkEnd w:id="2"/>
                  <w:bookmarkEnd w:id="3"/>
                  <w:bookmarkEnd w:id="4"/>
                  <w:r w:rsidRPr="00DE7B67">
                    <w:rPr>
                      <w:rFonts w:cstheme="minorHAnsi"/>
                      <w:szCs w:val="20"/>
                    </w:rPr>
                    <w:t>DEER 2018, READI v2.4.8</w:t>
                  </w:r>
                </w:p>
              </w:tc>
            </w:tr>
          </w:tbl>
          <w:p w14:paraId="025F29FD" w14:textId="77777777" w:rsidR="00AD2D65" w:rsidRPr="001E37EF" w:rsidRDefault="00AD2D65" w:rsidP="001E37EF">
            <w:pPr>
              <w:rPr>
                <w:rFonts w:cs="Arial"/>
                <w:sz w:val="20"/>
                <w:szCs w:val="20"/>
              </w:rPr>
            </w:pPr>
          </w:p>
        </w:tc>
      </w:tr>
      <w:tr w:rsidR="00A61271" w14:paraId="4813FFB7" w14:textId="77777777" w:rsidTr="001D759E">
        <w:trPr>
          <w:cantSplit/>
        </w:trPr>
        <w:tc>
          <w:tcPr>
            <w:tcW w:w="2178" w:type="dxa"/>
            <w:vAlign w:val="center"/>
          </w:tcPr>
          <w:p w14:paraId="04C0B7AB" w14:textId="77777777" w:rsidR="00A61271" w:rsidRPr="001D77F7" w:rsidRDefault="00A61271" w:rsidP="00393EC8">
            <w:pPr>
              <w:rPr>
                <w:b/>
              </w:rPr>
            </w:pPr>
            <w:r w:rsidRPr="001D77F7">
              <w:rPr>
                <w:b/>
              </w:rPr>
              <w:t>Section 3. Load Shapes</w:t>
            </w:r>
          </w:p>
        </w:tc>
        <w:tc>
          <w:tcPr>
            <w:tcW w:w="7398" w:type="dxa"/>
          </w:tcPr>
          <w:p w14:paraId="39537901" w14:textId="77777777" w:rsidR="004519B4" w:rsidRPr="001E37EF" w:rsidRDefault="00B17765" w:rsidP="0051536D">
            <w:pPr>
              <w:tabs>
                <w:tab w:val="right" w:pos="6732"/>
              </w:tabs>
              <w:rPr>
                <w:rFonts w:cs="Arial"/>
                <w:sz w:val="20"/>
                <w:szCs w:val="20"/>
                <w:highlight w:val="yellow"/>
              </w:rPr>
            </w:pPr>
            <w:proofErr w:type="gramStart"/>
            <w:r w:rsidRPr="00B17765">
              <w:rPr>
                <w:rFonts w:cs="Arial"/>
                <w:sz w:val="20"/>
                <w:szCs w:val="20"/>
              </w:rPr>
              <w:t>PGE:Residential</w:t>
            </w:r>
            <w:proofErr w:type="gramEnd"/>
            <w:r w:rsidRPr="00B17765">
              <w:rPr>
                <w:rFonts w:cs="Arial"/>
                <w:sz w:val="20"/>
                <w:szCs w:val="20"/>
              </w:rPr>
              <w:t xml:space="preserve">:21 = Res. </w:t>
            </w:r>
            <w:proofErr w:type="spellStart"/>
            <w:r w:rsidRPr="00B17765">
              <w:rPr>
                <w:rFonts w:cs="Arial"/>
                <w:sz w:val="20"/>
                <w:szCs w:val="20"/>
              </w:rPr>
              <w:t>Wtr</w:t>
            </w:r>
            <w:proofErr w:type="spellEnd"/>
            <w:r w:rsidRPr="00B17765">
              <w:rPr>
                <w:rFonts w:cs="Arial"/>
                <w:sz w:val="20"/>
                <w:szCs w:val="20"/>
              </w:rPr>
              <w:t>. Heating</w:t>
            </w:r>
          </w:p>
        </w:tc>
      </w:tr>
      <w:tr w:rsidR="00A61271" w14:paraId="6D7EC71D" w14:textId="77777777" w:rsidTr="001D759E">
        <w:trPr>
          <w:cantSplit/>
        </w:trPr>
        <w:tc>
          <w:tcPr>
            <w:tcW w:w="2178" w:type="dxa"/>
            <w:vAlign w:val="center"/>
          </w:tcPr>
          <w:p w14:paraId="2D14A504" w14:textId="77777777" w:rsidR="00A61271" w:rsidRPr="001D77F7" w:rsidRDefault="00A61271" w:rsidP="00393EC8">
            <w:pPr>
              <w:rPr>
                <w:b/>
              </w:rPr>
            </w:pPr>
            <w:r w:rsidRPr="001D77F7">
              <w:rPr>
                <w:b/>
              </w:rPr>
              <w:lastRenderedPageBreak/>
              <w:t>Section 4. Costs</w:t>
            </w:r>
          </w:p>
        </w:tc>
        <w:tc>
          <w:tcPr>
            <w:tcW w:w="7398" w:type="dxa"/>
          </w:tcPr>
          <w:p w14:paraId="5AE70722" w14:textId="77777777" w:rsidR="00DE7B67" w:rsidRDefault="007B0A6F" w:rsidP="009D24F2">
            <w:pPr>
              <w:rPr>
                <w:sz w:val="20"/>
                <w:szCs w:val="20"/>
              </w:rPr>
            </w:pPr>
            <w:r w:rsidRPr="001E37EF">
              <w:rPr>
                <w:sz w:val="20"/>
                <w:szCs w:val="20"/>
              </w:rPr>
              <w:t xml:space="preserve">The Gross Measure Cost is obtained from costs documented by </w:t>
            </w:r>
            <w:r w:rsidR="00E46364" w:rsidRPr="001E37EF">
              <w:rPr>
                <w:sz w:val="20"/>
                <w:szCs w:val="20"/>
              </w:rPr>
              <w:t>SC</w:t>
            </w:r>
            <w:r w:rsidR="00DE7B67">
              <w:rPr>
                <w:sz w:val="20"/>
                <w:szCs w:val="20"/>
              </w:rPr>
              <w:t xml:space="preserve">G work paper </w:t>
            </w:r>
            <w:r w:rsidR="00E46364" w:rsidRPr="001E37EF">
              <w:rPr>
                <w:sz w:val="20"/>
                <w:szCs w:val="20"/>
              </w:rPr>
              <w:t xml:space="preserve"> </w:t>
            </w:r>
          </w:p>
          <w:tbl>
            <w:tblPr>
              <w:tblStyle w:val="TableGrid1"/>
              <w:tblW w:w="5329" w:type="pct"/>
              <w:tblLayout w:type="fixed"/>
              <w:tblLook w:val="01E0" w:firstRow="1" w:lastRow="1" w:firstColumn="1" w:lastColumn="1" w:noHBand="0" w:noVBand="0"/>
            </w:tblPr>
            <w:tblGrid>
              <w:gridCol w:w="1033"/>
              <w:gridCol w:w="2911"/>
              <w:gridCol w:w="2888"/>
              <w:gridCol w:w="812"/>
            </w:tblGrid>
            <w:tr w:rsidR="00DE7B67" w:rsidRPr="0016257A" w14:paraId="374A23CA" w14:textId="77777777" w:rsidTr="00D70A45">
              <w:trPr>
                <w:trHeight w:val="143"/>
              </w:trPr>
              <w:tc>
                <w:tcPr>
                  <w:tcW w:w="676" w:type="pct"/>
                  <w:vMerge w:val="restart"/>
                  <w:shd w:val="clear" w:color="auto" w:fill="D9D9D9" w:themeFill="background1" w:themeFillShade="D9"/>
                </w:tcPr>
                <w:p w14:paraId="395FD1C4" w14:textId="77777777" w:rsidR="00DE7B67" w:rsidRPr="0016257A" w:rsidRDefault="00DE7B67" w:rsidP="00DE7B67">
                  <w:pPr>
                    <w:rPr>
                      <w:rFonts w:cstheme="minorHAnsi"/>
                      <w:b/>
                      <w:sz w:val="24"/>
                      <w:highlight w:val="yellow"/>
                    </w:rPr>
                  </w:pPr>
                  <w:r w:rsidRPr="0016257A">
                    <w:rPr>
                      <w:rFonts w:cstheme="minorHAnsi"/>
                      <w:b/>
                      <w:sz w:val="24"/>
                    </w:rPr>
                    <w:t>Installation Type</w:t>
                  </w:r>
                </w:p>
              </w:tc>
              <w:tc>
                <w:tcPr>
                  <w:tcW w:w="1904" w:type="pct"/>
                  <w:vMerge w:val="restart"/>
                  <w:shd w:val="clear" w:color="auto" w:fill="D9D9D9" w:themeFill="background1" w:themeFillShade="D9"/>
                </w:tcPr>
                <w:p w14:paraId="2D6D286B" w14:textId="77777777" w:rsidR="00DE7B67" w:rsidRPr="0016257A" w:rsidRDefault="00DE7B67" w:rsidP="00DE7B67">
                  <w:pPr>
                    <w:rPr>
                      <w:rFonts w:cstheme="minorHAnsi"/>
                      <w:b/>
                      <w:sz w:val="24"/>
                    </w:rPr>
                  </w:pPr>
                  <w:r w:rsidRPr="0016257A">
                    <w:rPr>
                      <w:rFonts w:cstheme="minorHAnsi"/>
                      <w:b/>
                      <w:sz w:val="24"/>
                    </w:rPr>
                    <w:t>Incremental Measure Cost</w:t>
                  </w:r>
                </w:p>
              </w:tc>
              <w:tc>
                <w:tcPr>
                  <w:tcW w:w="2420" w:type="pct"/>
                  <w:gridSpan w:val="2"/>
                  <w:shd w:val="clear" w:color="auto" w:fill="D9D9D9" w:themeFill="background1" w:themeFillShade="D9"/>
                </w:tcPr>
                <w:p w14:paraId="3B4D72C1" w14:textId="77777777" w:rsidR="00DE7B67" w:rsidRPr="0016257A" w:rsidRDefault="00DE7B67" w:rsidP="00DE7B67">
                  <w:pPr>
                    <w:rPr>
                      <w:rFonts w:cstheme="minorHAnsi"/>
                      <w:b/>
                      <w:sz w:val="24"/>
                      <w:highlight w:val="yellow"/>
                    </w:rPr>
                  </w:pPr>
                  <w:r w:rsidRPr="0016257A">
                    <w:rPr>
                      <w:rFonts w:cstheme="minorHAnsi"/>
                      <w:b/>
                      <w:sz w:val="24"/>
                    </w:rPr>
                    <w:t>Full Measure Cost</w:t>
                  </w:r>
                </w:p>
              </w:tc>
            </w:tr>
            <w:tr w:rsidR="00DE7B67" w:rsidRPr="0016257A" w14:paraId="47BBB07A" w14:textId="77777777" w:rsidTr="00D70A45">
              <w:trPr>
                <w:trHeight w:val="298"/>
              </w:trPr>
              <w:tc>
                <w:tcPr>
                  <w:tcW w:w="676" w:type="pct"/>
                  <w:vMerge/>
                  <w:shd w:val="clear" w:color="auto" w:fill="D9D9D9" w:themeFill="background1" w:themeFillShade="D9"/>
                </w:tcPr>
                <w:p w14:paraId="39B9A46D" w14:textId="77777777" w:rsidR="00DE7B67" w:rsidRPr="0016257A" w:rsidRDefault="00DE7B67" w:rsidP="00DE7B67">
                  <w:pPr>
                    <w:rPr>
                      <w:rFonts w:cstheme="minorHAnsi"/>
                      <w:b/>
                      <w:sz w:val="24"/>
                    </w:rPr>
                  </w:pPr>
                </w:p>
              </w:tc>
              <w:tc>
                <w:tcPr>
                  <w:tcW w:w="1904" w:type="pct"/>
                  <w:vMerge/>
                  <w:shd w:val="clear" w:color="auto" w:fill="D9D9D9" w:themeFill="background1" w:themeFillShade="D9"/>
                </w:tcPr>
                <w:p w14:paraId="4B12AF9F" w14:textId="77777777" w:rsidR="00DE7B67" w:rsidRPr="0016257A" w:rsidRDefault="00DE7B67" w:rsidP="00DE7B67">
                  <w:pPr>
                    <w:rPr>
                      <w:rFonts w:cstheme="minorHAnsi"/>
                      <w:b/>
                      <w:sz w:val="24"/>
                    </w:rPr>
                  </w:pPr>
                </w:p>
              </w:tc>
              <w:tc>
                <w:tcPr>
                  <w:tcW w:w="1889" w:type="pct"/>
                  <w:shd w:val="clear" w:color="auto" w:fill="F2F2F2" w:themeFill="background1" w:themeFillShade="F2"/>
                </w:tcPr>
                <w:p w14:paraId="279851CA" w14:textId="77777777" w:rsidR="00DE7B67" w:rsidRPr="0016257A" w:rsidRDefault="00DE7B67" w:rsidP="00DE7B67">
                  <w:pPr>
                    <w:rPr>
                      <w:rFonts w:cstheme="minorHAnsi"/>
                      <w:b/>
                      <w:sz w:val="24"/>
                    </w:rPr>
                  </w:pPr>
                  <w:r w:rsidRPr="0016257A">
                    <w:rPr>
                      <w:rFonts w:cstheme="minorHAnsi"/>
                      <w:b/>
                      <w:sz w:val="24"/>
                    </w:rPr>
                    <w:t>1</w:t>
                  </w:r>
                  <w:r w:rsidRPr="0016257A">
                    <w:rPr>
                      <w:rFonts w:cstheme="minorHAnsi"/>
                      <w:b/>
                      <w:sz w:val="24"/>
                      <w:vertAlign w:val="superscript"/>
                    </w:rPr>
                    <w:t>st</w:t>
                  </w:r>
                  <w:r w:rsidRPr="0016257A">
                    <w:rPr>
                      <w:rFonts w:cstheme="minorHAnsi"/>
                      <w:b/>
                      <w:sz w:val="24"/>
                    </w:rPr>
                    <w:t xml:space="preserve"> Baseline</w:t>
                  </w:r>
                </w:p>
              </w:tc>
              <w:tc>
                <w:tcPr>
                  <w:tcW w:w="531" w:type="pct"/>
                  <w:shd w:val="clear" w:color="auto" w:fill="F2F2F2" w:themeFill="background1" w:themeFillShade="F2"/>
                </w:tcPr>
                <w:p w14:paraId="0BF35C62" w14:textId="77777777" w:rsidR="00DE7B67" w:rsidRPr="0016257A" w:rsidRDefault="00DE7B67" w:rsidP="00DE7B67">
                  <w:pPr>
                    <w:rPr>
                      <w:rFonts w:cstheme="minorHAnsi"/>
                      <w:b/>
                      <w:sz w:val="24"/>
                    </w:rPr>
                  </w:pPr>
                  <w:r w:rsidRPr="0016257A">
                    <w:rPr>
                      <w:rFonts w:cstheme="minorHAnsi"/>
                      <w:b/>
                      <w:sz w:val="24"/>
                    </w:rPr>
                    <w:t>2</w:t>
                  </w:r>
                  <w:r w:rsidRPr="0016257A">
                    <w:rPr>
                      <w:rFonts w:cstheme="minorHAnsi"/>
                      <w:b/>
                      <w:sz w:val="24"/>
                      <w:vertAlign w:val="superscript"/>
                    </w:rPr>
                    <w:t>nd</w:t>
                  </w:r>
                  <w:r w:rsidRPr="0016257A">
                    <w:rPr>
                      <w:rFonts w:cstheme="minorHAnsi"/>
                      <w:b/>
                      <w:sz w:val="24"/>
                    </w:rPr>
                    <w:t xml:space="preserve"> Baseline</w:t>
                  </w:r>
                </w:p>
              </w:tc>
            </w:tr>
            <w:tr w:rsidR="00DE7B67" w:rsidRPr="0016257A" w14:paraId="2C0F29B3" w14:textId="77777777" w:rsidTr="00D70A45">
              <w:trPr>
                <w:trHeight w:val="143"/>
              </w:trPr>
              <w:tc>
                <w:tcPr>
                  <w:tcW w:w="676" w:type="pct"/>
                </w:tcPr>
                <w:p w14:paraId="6CB8A165" w14:textId="77777777" w:rsidR="00DE7B67" w:rsidRPr="0016257A" w:rsidRDefault="00DE7B67" w:rsidP="00DE7B67">
                  <w:pPr>
                    <w:rPr>
                      <w:rFonts w:cstheme="minorHAnsi"/>
                      <w:sz w:val="24"/>
                    </w:rPr>
                  </w:pPr>
                  <w:r w:rsidRPr="0016257A">
                    <w:rPr>
                      <w:rFonts w:cstheme="minorHAnsi"/>
                      <w:sz w:val="24"/>
                    </w:rPr>
                    <w:t>ROB</w:t>
                  </w:r>
                </w:p>
              </w:tc>
              <w:tc>
                <w:tcPr>
                  <w:tcW w:w="1904" w:type="pct"/>
                  <w:vMerge w:val="restart"/>
                </w:tcPr>
                <w:p w14:paraId="09D5ED23" w14:textId="77777777" w:rsidR="00DE7B67" w:rsidRDefault="00DE7B67" w:rsidP="00DE7B67">
                  <w:pPr>
                    <w:rPr>
                      <w:rFonts w:cstheme="minorHAnsi"/>
                      <w:sz w:val="24"/>
                    </w:rPr>
                  </w:pPr>
                  <w:r w:rsidRPr="0016257A">
                    <w:rPr>
                      <w:rFonts w:cstheme="minorHAnsi"/>
                      <w:sz w:val="24"/>
                    </w:rPr>
                    <w:t>(MEC + MLC) – (BEC + BLC)</w:t>
                  </w:r>
                </w:p>
                <w:p w14:paraId="589EFCE9" w14:textId="77777777" w:rsidR="00DE7B67" w:rsidRDefault="00DE7B67" w:rsidP="00DE7B67">
                  <w:pPr>
                    <w:rPr>
                      <w:rFonts w:cstheme="minorHAnsi"/>
                      <w:sz w:val="24"/>
                    </w:rPr>
                  </w:pPr>
                </w:p>
                <w:p w14:paraId="6AC9FCE5" w14:textId="77777777" w:rsidR="00DE7B67" w:rsidRPr="00AB4526" w:rsidRDefault="00DE7B67" w:rsidP="00DE7B67">
                  <w:pPr>
                    <w:pStyle w:val="ListParagraph"/>
                    <w:numPr>
                      <w:ilvl w:val="0"/>
                      <w:numId w:val="34"/>
                    </w:numPr>
                    <w:ind w:left="168" w:hanging="270"/>
                    <w:rPr>
                      <w:rFonts w:cstheme="minorHAnsi"/>
                    </w:rPr>
                  </w:pPr>
                  <w:r w:rsidRPr="00AB4526">
                    <w:rPr>
                      <w:rFonts w:cstheme="minorHAnsi"/>
                    </w:rPr>
                    <w:t>Stor_UEF-Gas-030gal-MD-0.64UEF</w:t>
                  </w:r>
                  <w:r w:rsidRPr="00AB4526">
                    <w:rPr>
                      <w:rFonts w:cstheme="minorHAnsi"/>
                      <w:sz w:val="16"/>
                    </w:rPr>
                    <w:t xml:space="preserve"> </w:t>
                  </w:r>
                </w:p>
                <w:p w14:paraId="5E10655C" w14:textId="77777777" w:rsidR="00DE7B67" w:rsidRPr="00921BC1" w:rsidRDefault="00DE7B67" w:rsidP="00DE7B67">
                  <w:pPr>
                    <w:pStyle w:val="ListParagraph"/>
                    <w:ind w:hanging="732"/>
                    <w:rPr>
                      <w:rFonts w:cstheme="minorHAnsi"/>
                      <w:sz w:val="22"/>
                    </w:rPr>
                  </w:pPr>
                  <w:r w:rsidRPr="00AB4526">
                    <w:rPr>
                      <w:rFonts w:cstheme="minorHAnsi"/>
                      <w:sz w:val="22"/>
                    </w:rPr>
                    <w:t>($775.06 +$304.10) – ($728.08+304.10)</w:t>
                  </w:r>
                  <w:r>
                    <w:rPr>
                      <w:rFonts w:cstheme="minorHAnsi"/>
                      <w:sz w:val="22"/>
                    </w:rPr>
                    <w:t xml:space="preserve"> = $46.98</w:t>
                  </w:r>
                </w:p>
                <w:p w14:paraId="60208ACB" w14:textId="77777777" w:rsidR="00DE7B67" w:rsidRPr="00AB4526" w:rsidRDefault="00DE7B67" w:rsidP="00DE7B67">
                  <w:pPr>
                    <w:pStyle w:val="ListParagraph"/>
                    <w:numPr>
                      <w:ilvl w:val="0"/>
                      <w:numId w:val="34"/>
                    </w:numPr>
                    <w:ind w:left="168" w:hanging="270"/>
                    <w:rPr>
                      <w:rFonts w:cstheme="minorHAnsi"/>
                    </w:rPr>
                  </w:pPr>
                  <w:r w:rsidRPr="00AB4526">
                    <w:rPr>
                      <w:rFonts w:cstheme="minorHAnsi"/>
                    </w:rPr>
                    <w:t xml:space="preserve">Stor_UEF-Gas-040gal-MD-0.64UEF </w:t>
                  </w:r>
                </w:p>
                <w:p w14:paraId="4E003F53" w14:textId="77777777" w:rsidR="00DE7B67" w:rsidRPr="00921BC1" w:rsidRDefault="00DE7B67" w:rsidP="00DE7B67">
                  <w:pPr>
                    <w:pStyle w:val="ListParagraph"/>
                    <w:ind w:hanging="732"/>
                    <w:rPr>
                      <w:rFonts w:cstheme="minorHAnsi"/>
                      <w:sz w:val="22"/>
                    </w:rPr>
                  </w:pPr>
                  <w:r>
                    <w:rPr>
                      <w:rFonts w:cstheme="minorHAnsi"/>
                      <w:sz w:val="22"/>
                    </w:rPr>
                    <w:t>($951.21+$328.73</w:t>
                  </w:r>
                  <w:r w:rsidRPr="00AB4526">
                    <w:rPr>
                      <w:rFonts w:cstheme="minorHAnsi"/>
                      <w:sz w:val="22"/>
                    </w:rPr>
                    <w:t>) – (</w:t>
                  </w:r>
                  <w:r>
                    <w:rPr>
                      <w:rFonts w:cstheme="minorHAnsi"/>
                      <w:sz w:val="22"/>
                    </w:rPr>
                    <w:t>$772.74+$328.73</w:t>
                  </w:r>
                  <w:r w:rsidRPr="00AB4526">
                    <w:rPr>
                      <w:rFonts w:cstheme="minorHAnsi"/>
                      <w:sz w:val="22"/>
                    </w:rPr>
                    <w:t>)</w:t>
                  </w:r>
                  <w:r>
                    <w:rPr>
                      <w:rFonts w:cstheme="minorHAnsi"/>
                      <w:sz w:val="22"/>
                    </w:rPr>
                    <w:t xml:space="preserve"> = $178.47   </w:t>
                  </w:r>
                </w:p>
                <w:p w14:paraId="79CFE7A3" w14:textId="77777777" w:rsidR="00DE7B67" w:rsidRPr="004B7C32" w:rsidRDefault="00DE7B67" w:rsidP="00DE7B67">
                  <w:pPr>
                    <w:pStyle w:val="ListParagraph"/>
                    <w:numPr>
                      <w:ilvl w:val="0"/>
                      <w:numId w:val="34"/>
                    </w:numPr>
                    <w:ind w:left="168" w:hanging="270"/>
                    <w:rPr>
                      <w:rFonts w:cstheme="minorHAnsi"/>
                    </w:rPr>
                  </w:pPr>
                  <w:r w:rsidRPr="004B7C32">
                    <w:rPr>
                      <w:rFonts w:cstheme="minorHAnsi"/>
                    </w:rPr>
                    <w:t>Stor_UEF-Gas-040gal-HI-0.68UEF</w:t>
                  </w:r>
                  <w:r w:rsidRPr="004B7C32">
                    <w:rPr>
                      <w:rFonts w:cstheme="minorHAnsi"/>
                      <w:sz w:val="16"/>
                    </w:rPr>
                    <w:t xml:space="preserve"> </w:t>
                  </w:r>
                </w:p>
                <w:p w14:paraId="2CE5E7FE" w14:textId="77777777" w:rsidR="00DE7B67" w:rsidRPr="006559AC" w:rsidRDefault="00DE7B67" w:rsidP="00DE7B67">
                  <w:pPr>
                    <w:pStyle w:val="ListParagraph"/>
                    <w:ind w:hanging="732"/>
                    <w:rPr>
                      <w:rFonts w:cstheme="minorHAnsi"/>
                      <w:sz w:val="22"/>
                    </w:rPr>
                  </w:pPr>
                  <w:r w:rsidRPr="004B7C32">
                    <w:rPr>
                      <w:rFonts w:cstheme="minorHAnsi"/>
                      <w:sz w:val="22"/>
                    </w:rPr>
                    <w:t>($1,070.19+$328.73) – ($951.21+$328.73) = $118.98</w:t>
                  </w:r>
                  <w:r>
                    <w:rPr>
                      <w:rFonts w:cstheme="minorHAnsi"/>
                      <w:sz w:val="22"/>
                    </w:rPr>
                    <w:t xml:space="preserve">   </w:t>
                  </w:r>
                </w:p>
                <w:p w14:paraId="1EA331B5" w14:textId="77777777" w:rsidR="00DE7B67" w:rsidRPr="004B7C32" w:rsidRDefault="00DE7B67" w:rsidP="00DE7B67">
                  <w:pPr>
                    <w:pStyle w:val="ListParagraph"/>
                    <w:numPr>
                      <w:ilvl w:val="0"/>
                      <w:numId w:val="34"/>
                    </w:numPr>
                    <w:ind w:left="168" w:hanging="270"/>
                    <w:rPr>
                      <w:rFonts w:cstheme="minorHAnsi"/>
                      <w:sz w:val="16"/>
                    </w:rPr>
                  </w:pPr>
                  <w:r w:rsidRPr="004B7C32">
                    <w:rPr>
                      <w:rFonts w:cstheme="minorHAnsi"/>
                    </w:rPr>
                    <w:t>Stor_UEF-Gas-050gal-MD-0.64UEF</w:t>
                  </w:r>
                  <w:r w:rsidRPr="004B7C32">
                    <w:rPr>
                      <w:rFonts w:cstheme="minorHAnsi"/>
                      <w:sz w:val="16"/>
                    </w:rPr>
                    <w:t xml:space="preserve"> </w:t>
                  </w:r>
                </w:p>
                <w:p w14:paraId="29A0F0DF" w14:textId="77777777" w:rsidR="00DE7B67" w:rsidRPr="004B7C32" w:rsidRDefault="00DE7B67" w:rsidP="00DE7B67">
                  <w:pPr>
                    <w:pStyle w:val="ListParagraph"/>
                    <w:ind w:hanging="732"/>
                    <w:rPr>
                      <w:rFonts w:cstheme="minorHAnsi"/>
                      <w:sz w:val="22"/>
                    </w:rPr>
                  </w:pPr>
                  <w:r w:rsidRPr="004B7C32">
                    <w:rPr>
                      <w:rFonts w:cstheme="minorHAnsi"/>
                      <w:sz w:val="22"/>
                    </w:rPr>
                    <w:t xml:space="preserve">($919.17 + $353.36) – ($646.88+$353.36) = $272.29   </w:t>
                  </w:r>
                </w:p>
                <w:p w14:paraId="08C463BB" w14:textId="77777777" w:rsidR="00DE7B67" w:rsidRPr="00AB4526" w:rsidRDefault="00DE7B67" w:rsidP="00DE7B67">
                  <w:pPr>
                    <w:pStyle w:val="ListParagraph"/>
                    <w:numPr>
                      <w:ilvl w:val="0"/>
                      <w:numId w:val="34"/>
                    </w:numPr>
                    <w:ind w:left="168" w:hanging="270"/>
                    <w:rPr>
                      <w:rFonts w:cstheme="minorHAnsi"/>
                    </w:rPr>
                  </w:pPr>
                  <w:r w:rsidRPr="00AB4526">
                    <w:rPr>
                      <w:rFonts w:cstheme="minorHAnsi"/>
                    </w:rPr>
                    <w:t>Stor_UEF-Gas-050gal-HI-0.68UEF</w:t>
                  </w:r>
                </w:p>
                <w:p w14:paraId="4631D4C0" w14:textId="77777777" w:rsidR="00DE7B67" w:rsidRPr="00F6542F" w:rsidRDefault="00DE7B67" w:rsidP="00DE7B67">
                  <w:pPr>
                    <w:pStyle w:val="ListParagraph"/>
                    <w:ind w:hanging="732"/>
                    <w:rPr>
                      <w:rFonts w:cstheme="minorHAnsi"/>
                      <w:sz w:val="22"/>
                    </w:rPr>
                  </w:pPr>
                  <w:r>
                    <w:rPr>
                      <w:rFonts w:cstheme="minorHAnsi"/>
                      <w:sz w:val="22"/>
                    </w:rPr>
                    <w:t>($1,056.21 + $353.36</w:t>
                  </w:r>
                  <w:r w:rsidRPr="00AB4526">
                    <w:rPr>
                      <w:rFonts w:cstheme="minorHAnsi"/>
                      <w:sz w:val="22"/>
                    </w:rPr>
                    <w:t>) – (</w:t>
                  </w:r>
                  <w:r>
                    <w:rPr>
                      <w:rFonts w:cstheme="minorHAnsi"/>
                      <w:sz w:val="22"/>
                    </w:rPr>
                    <w:t>$885.66+$353.36</w:t>
                  </w:r>
                  <w:r w:rsidRPr="00AB4526">
                    <w:rPr>
                      <w:rFonts w:cstheme="minorHAnsi"/>
                      <w:sz w:val="22"/>
                    </w:rPr>
                    <w:t>)</w:t>
                  </w:r>
                  <w:r>
                    <w:rPr>
                      <w:rFonts w:cstheme="minorHAnsi"/>
                      <w:sz w:val="22"/>
                    </w:rPr>
                    <w:t xml:space="preserve"> = $170.55   </w:t>
                  </w:r>
                </w:p>
                <w:p w14:paraId="1B2CFACE" w14:textId="77777777" w:rsidR="00DE7B67" w:rsidRPr="0016257A" w:rsidRDefault="00DE7B67" w:rsidP="00DE7B67">
                  <w:pPr>
                    <w:rPr>
                      <w:rFonts w:cstheme="minorHAnsi"/>
                      <w:sz w:val="24"/>
                    </w:rPr>
                  </w:pPr>
                </w:p>
              </w:tc>
              <w:tc>
                <w:tcPr>
                  <w:tcW w:w="1889" w:type="pct"/>
                  <w:vMerge w:val="restart"/>
                </w:tcPr>
                <w:p w14:paraId="104B2003" w14:textId="77777777" w:rsidR="00DE7B67" w:rsidRDefault="00DE7B67" w:rsidP="00DE7B67">
                  <w:pPr>
                    <w:rPr>
                      <w:rFonts w:cstheme="minorHAnsi"/>
                      <w:sz w:val="24"/>
                    </w:rPr>
                  </w:pPr>
                  <w:r w:rsidRPr="0016257A">
                    <w:rPr>
                      <w:rFonts w:cstheme="minorHAnsi"/>
                      <w:sz w:val="24"/>
                    </w:rPr>
                    <w:t>(MEC + MLC) – (BEC + BLC)</w:t>
                  </w:r>
                </w:p>
                <w:p w14:paraId="29E8965E" w14:textId="77777777" w:rsidR="00DE7B67" w:rsidRDefault="00DE7B67" w:rsidP="00DE7B67">
                  <w:pPr>
                    <w:rPr>
                      <w:rFonts w:cstheme="minorHAnsi"/>
                      <w:sz w:val="24"/>
                    </w:rPr>
                  </w:pPr>
                </w:p>
                <w:p w14:paraId="3EC5D09F" w14:textId="77777777" w:rsidR="00DE7B67" w:rsidRPr="00F6542F" w:rsidRDefault="00DE7B67" w:rsidP="00DE7B67">
                  <w:pPr>
                    <w:pStyle w:val="ListParagraph"/>
                    <w:numPr>
                      <w:ilvl w:val="3"/>
                      <w:numId w:val="33"/>
                    </w:numPr>
                    <w:ind w:left="162" w:hanging="210"/>
                    <w:rPr>
                      <w:rFonts w:cstheme="minorHAnsi"/>
                      <w:sz w:val="22"/>
                    </w:rPr>
                  </w:pPr>
                  <w:r w:rsidRPr="00F6542F">
                    <w:rPr>
                      <w:rFonts w:cstheme="minorHAnsi"/>
                      <w:sz w:val="22"/>
                    </w:rPr>
                    <w:t xml:space="preserve">Stor_UEF-Gas-030gal-MD-0.64UEF </w:t>
                  </w:r>
                </w:p>
                <w:p w14:paraId="60112393" w14:textId="77777777" w:rsidR="00DE7B67" w:rsidRPr="00F6542F" w:rsidRDefault="00DE7B67" w:rsidP="00DE7B67">
                  <w:pPr>
                    <w:pStyle w:val="ListParagraph"/>
                    <w:ind w:left="792" w:hanging="732"/>
                    <w:rPr>
                      <w:rFonts w:cstheme="minorHAnsi"/>
                      <w:sz w:val="22"/>
                    </w:rPr>
                  </w:pPr>
                  <w:r w:rsidRPr="00F6542F">
                    <w:rPr>
                      <w:rFonts w:cstheme="minorHAnsi"/>
                      <w:sz w:val="22"/>
                    </w:rPr>
                    <w:t xml:space="preserve">($775.06 +$304.10) </w:t>
                  </w:r>
                  <w:proofErr w:type="gramStart"/>
                  <w:r w:rsidRPr="00F6542F">
                    <w:rPr>
                      <w:rFonts w:cstheme="minorHAnsi"/>
                      <w:sz w:val="22"/>
                    </w:rPr>
                    <w:t>–(</w:t>
                  </w:r>
                  <w:proofErr w:type="gramEnd"/>
                  <w:r w:rsidRPr="00F6542F">
                    <w:rPr>
                      <w:rFonts w:cstheme="minorHAnsi"/>
                      <w:sz w:val="22"/>
                    </w:rPr>
                    <w:t>$728.08+304.10) = $46.98</w:t>
                  </w:r>
                </w:p>
                <w:p w14:paraId="3BE07D62" w14:textId="77777777" w:rsidR="00DE7B67" w:rsidRPr="00F6542F" w:rsidRDefault="00DE7B67" w:rsidP="00DE7B67">
                  <w:pPr>
                    <w:pStyle w:val="ListParagraph"/>
                    <w:numPr>
                      <w:ilvl w:val="3"/>
                      <w:numId w:val="33"/>
                    </w:numPr>
                    <w:ind w:left="234" w:hanging="270"/>
                    <w:rPr>
                      <w:rFonts w:cstheme="minorHAnsi"/>
                      <w:sz w:val="22"/>
                    </w:rPr>
                  </w:pPr>
                  <w:r w:rsidRPr="00F6542F">
                    <w:rPr>
                      <w:rFonts w:cstheme="minorHAnsi"/>
                      <w:sz w:val="22"/>
                    </w:rPr>
                    <w:t xml:space="preserve">Stor_UEF-Gas-040gal-MD-0.64UEF </w:t>
                  </w:r>
                </w:p>
                <w:p w14:paraId="387211A2" w14:textId="77777777" w:rsidR="00DE7B67" w:rsidRPr="00F6542F" w:rsidRDefault="00DE7B67" w:rsidP="00DE7B67">
                  <w:pPr>
                    <w:pStyle w:val="ListParagraph"/>
                    <w:ind w:hanging="732"/>
                    <w:rPr>
                      <w:rFonts w:cstheme="minorHAnsi"/>
                      <w:sz w:val="22"/>
                    </w:rPr>
                  </w:pPr>
                  <w:r w:rsidRPr="00F6542F">
                    <w:rPr>
                      <w:rFonts w:cstheme="minorHAnsi"/>
                      <w:sz w:val="22"/>
                    </w:rPr>
                    <w:t xml:space="preserve">($951.21+$328.73) – ($772.74+$328.73) = $178.47   </w:t>
                  </w:r>
                </w:p>
                <w:p w14:paraId="14C67284" w14:textId="77777777" w:rsidR="00DE7B67" w:rsidRPr="00F6542F" w:rsidRDefault="00DE7B67" w:rsidP="00DE7B67">
                  <w:pPr>
                    <w:pStyle w:val="ListParagraph"/>
                    <w:numPr>
                      <w:ilvl w:val="3"/>
                      <w:numId w:val="33"/>
                    </w:numPr>
                    <w:ind w:left="324" w:hanging="324"/>
                    <w:rPr>
                      <w:rFonts w:cstheme="minorHAnsi"/>
                      <w:sz w:val="22"/>
                    </w:rPr>
                  </w:pPr>
                  <w:r w:rsidRPr="00F6542F">
                    <w:rPr>
                      <w:rFonts w:cstheme="minorHAnsi"/>
                      <w:sz w:val="22"/>
                    </w:rPr>
                    <w:t xml:space="preserve">Stor_UEF-Gas-040gal-HI-0.68UEF </w:t>
                  </w:r>
                </w:p>
                <w:p w14:paraId="0EDE5E1A" w14:textId="77777777" w:rsidR="00DE7B67" w:rsidRPr="00F6542F" w:rsidRDefault="00DE7B67" w:rsidP="00DE7B67">
                  <w:pPr>
                    <w:pStyle w:val="ListParagraph"/>
                    <w:ind w:hanging="732"/>
                    <w:rPr>
                      <w:rFonts w:cstheme="minorHAnsi"/>
                      <w:sz w:val="22"/>
                    </w:rPr>
                  </w:pPr>
                  <w:r w:rsidRPr="00F6542F">
                    <w:rPr>
                      <w:rFonts w:cstheme="minorHAnsi"/>
                      <w:sz w:val="22"/>
                    </w:rPr>
                    <w:t xml:space="preserve">($1,070.19+$328.73) – ($951.21+$328.73) = $118.98   </w:t>
                  </w:r>
                </w:p>
                <w:p w14:paraId="354D6BCA" w14:textId="77777777" w:rsidR="00DE7B67" w:rsidRPr="00F6542F" w:rsidRDefault="00DE7B67" w:rsidP="00DE7B67">
                  <w:pPr>
                    <w:pStyle w:val="ListParagraph"/>
                    <w:numPr>
                      <w:ilvl w:val="0"/>
                      <w:numId w:val="33"/>
                    </w:numPr>
                    <w:ind w:left="168" w:hanging="270"/>
                    <w:rPr>
                      <w:rFonts w:cstheme="minorHAnsi"/>
                      <w:sz w:val="22"/>
                    </w:rPr>
                  </w:pPr>
                  <w:r w:rsidRPr="00F6542F">
                    <w:rPr>
                      <w:rFonts w:cstheme="minorHAnsi"/>
                      <w:sz w:val="22"/>
                    </w:rPr>
                    <w:t xml:space="preserve">Stor_UEF-Gas-050gal-MD-0.64UEF </w:t>
                  </w:r>
                </w:p>
                <w:p w14:paraId="436066D9" w14:textId="77777777" w:rsidR="00DE7B67" w:rsidRPr="00F6542F" w:rsidRDefault="00DE7B67" w:rsidP="00DE7B67">
                  <w:pPr>
                    <w:pStyle w:val="ListParagraph"/>
                    <w:ind w:hanging="732"/>
                    <w:rPr>
                      <w:rFonts w:cstheme="minorHAnsi"/>
                      <w:sz w:val="22"/>
                    </w:rPr>
                  </w:pPr>
                  <w:r w:rsidRPr="00F6542F">
                    <w:rPr>
                      <w:rFonts w:cstheme="minorHAnsi"/>
                      <w:sz w:val="22"/>
                    </w:rPr>
                    <w:t>($919.17 + $353.</w:t>
                  </w:r>
                  <w:r>
                    <w:rPr>
                      <w:rFonts w:cstheme="minorHAnsi"/>
                      <w:sz w:val="22"/>
                    </w:rPr>
                    <w:t>36) – ($646.88+$353.36) = $272.2</w:t>
                  </w:r>
                  <w:r w:rsidRPr="00F6542F">
                    <w:rPr>
                      <w:rFonts w:cstheme="minorHAnsi"/>
                      <w:sz w:val="22"/>
                    </w:rPr>
                    <w:t xml:space="preserve">9   </w:t>
                  </w:r>
                </w:p>
                <w:p w14:paraId="77164F6B" w14:textId="77777777" w:rsidR="00DE7B67" w:rsidRPr="00F6542F" w:rsidRDefault="00DE7B67" w:rsidP="00DE7B67">
                  <w:pPr>
                    <w:pStyle w:val="ListParagraph"/>
                    <w:numPr>
                      <w:ilvl w:val="0"/>
                      <w:numId w:val="33"/>
                    </w:numPr>
                    <w:ind w:left="168" w:hanging="270"/>
                    <w:rPr>
                      <w:rFonts w:cstheme="minorHAnsi"/>
                      <w:sz w:val="22"/>
                    </w:rPr>
                  </w:pPr>
                  <w:r w:rsidRPr="00F6542F">
                    <w:rPr>
                      <w:rFonts w:cstheme="minorHAnsi"/>
                      <w:sz w:val="22"/>
                    </w:rPr>
                    <w:t>Stor_UEF-Gas-050gal-HI-0.68UEF</w:t>
                  </w:r>
                </w:p>
                <w:p w14:paraId="6B4ABF0E" w14:textId="77777777" w:rsidR="00DE7B67" w:rsidRPr="0016257A" w:rsidRDefault="00DE7B67" w:rsidP="00DE7B67">
                  <w:pPr>
                    <w:rPr>
                      <w:rFonts w:cstheme="minorHAnsi"/>
                      <w:sz w:val="24"/>
                    </w:rPr>
                  </w:pPr>
                  <w:r w:rsidRPr="00F6542F">
                    <w:rPr>
                      <w:rFonts w:cstheme="minorHAnsi"/>
                      <w:sz w:val="22"/>
                    </w:rPr>
                    <w:t>($1,056.21 + $353.36) – ($885.66+$353.36) = $170.55</w:t>
                  </w:r>
                  <w:r w:rsidRPr="00F6542F">
                    <w:rPr>
                      <w:rFonts w:cstheme="minorHAnsi"/>
                      <w:sz w:val="24"/>
                    </w:rPr>
                    <w:t xml:space="preserve">   </w:t>
                  </w:r>
                </w:p>
              </w:tc>
              <w:tc>
                <w:tcPr>
                  <w:tcW w:w="531" w:type="pct"/>
                  <w:vMerge w:val="restart"/>
                </w:tcPr>
                <w:p w14:paraId="54755A3E" w14:textId="77777777" w:rsidR="00DE7B67" w:rsidRPr="0016257A" w:rsidRDefault="00DE7B67" w:rsidP="00DE7B67">
                  <w:pPr>
                    <w:rPr>
                      <w:rFonts w:cstheme="minorHAnsi"/>
                      <w:sz w:val="24"/>
                    </w:rPr>
                  </w:pPr>
                  <w:r w:rsidRPr="0016257A">
                    <w:rPr>
                      <w:rFonts w:cstheme="minorHAnsi"/>
                      <w:sz w:val="24"/>
                    </w:rPr>
                    <w:t>N/A</w:t>
                  </w:r>
                </w:p>
              </w:tc>
            </w:tr>
            <w:tr w:rsidR="00DE7B67" w:rsidRPr="0016257A" w14:paraId="4A65EBA9" w14:textId="77777777" w:rsidTr="00D70A45">
              <w:trPr>
                <w:trHeight w:val="5176"/>
              </w:trPr>
              <w:tc>
                <w:tcPr>
                  <w:tcW w:w="676" w:type="pct"/>
                </w:tcPr>
                <w:p w14:paraId="784DAA5B" w14:textId="77777777" w:rsidR="00DE7B67" w:rsidRPr="0016257A" w:rsidRDefault="00DE7B67" w:rsidP="00DE7B67">
                  <w:pPr>
                    <w:rPr>
                      <w:rFonts w:cstheme="minorHAnsi"/>
                      <w:sz w:val="24"/>
                    </w:rPr>
                  </w:pPr>
                  <w:r w:rsidRPr="0016257A">
                    <w:rPr>
                      <w:rFonts w:cstheme="minorHAnsi"/>
                      <w:sz w:val="24"/>
                    </w:rPr>
                    <w:t>NC</w:t>
                  </w:r>
                </w:p>
              </w:tc>
              <w:tc>
                <w:tcPr>
                  <w:tcW w:w="1904" w:type="pct"/>
                  <w:vMerge/>
                </w:tcPr>
                <w:p w14:paraId="50AD6E59" w14:textId="77777777" w:rsidR="00DE7B67" w:rsidRPr="0016257A" w:rsidRDefault="00DE7B67" w:rsidP="00DE7B67">
                  <w:pPr>
                    <w:rPr>
                      <w:rFonts w:cstheme="minorHAnsi"/>
                      <w:sz w:val="24"/>
                    </w:rPr>
                  </w:pPr>
                </w:p>
              </w:tc>
              <w:tc>
                <w:tcPr>
                  <w:tcW w:w="1889" w:type="pct"/>
                  <w:vMerge/>
                </w:tcPr>
                <w:p w14:paraId="723B5386" w14:textId="77777777" w:rsidR="00DE7B67" w:rsidRPr="0016257A" w:rsidRDefault="00DE7B67" w:rsidP="00DE7B67">
                  <w:pPr>
                    <w:rPr>
                      <w:rFonts w:cstheme="minorHAnsi"/>
                      <w:sz w:val="24"/>
                    </w:rPr>
                  </w:pPr>
                </w:p>
              </w:tc>
              <w:tc>
                <w:tcPr>
                  <w:tcW w:w="531" w:type="pct"/>
                  <w:vMerge/>
                </w:tcPr>
                <w:p w14:paraId="09E37384" w14:textId="77777777" w:rsidR="00DE7B67" w:rsidRPr="0016257A" w:rsidRDefault="00DE7B67" w:rsidP="00DE7B67">
                  <w:pPr>
                    <w:rPr>
                      <w:rFonts w:cstheme="minorHAnsi"/>
                      <w:sz w:val="24"/>
                    </w:rPr>
                  </w:pPr>
                </w:p>
              </w:tc>
            </w:tr>
          </w:tbl>
          <w:p w14:paraId="290E1F97" w14:textId="77777777" w:rsidR="00A61271" w:rsidRPr="001E37EF" w:rsidRDefault="00E46364" w:rsidP="009D24F2">
            <w:pPr>
              <w:rPr>
                <w:sz w:val="20"/>
                <w:szCs w:val="20"/>
                <w:highlight w:val="yellow"/>
              </w:rPr>
            </w:pPr>
            <w:r w:rsidRPr="001E37EF">
              <w:rPr>
                <w:sz w:val="20"/>
                <w:szCs w:val="20"/>
              </w:rPr>
              <w:t xml:space="preserve"> </w:t>
            </w:r>
          </w:p>
        </w:tc>
      </w:tr>
      <w:tr w:rsidR="00A61271" w:rsidRPr="00393EC8" w14:paraId="4E88249A" w14:textId="77777777" w:rsidTr="001D759E">
        <w:trPr>
          <w:cantSplit/>
        </w:trPr>
        <w:tc>
          <w:tcPr>
            <w:tcW w:w="2178" w:type="dxa"/>
          </w:tcPr>
          <w:p w14:paraId="57D8ED27" w14:textId="77777777" w:rsidR="00A61271" w:rsidRPr="00393EC8" w:rsidRDefault="00A61271">
            <w:pPr>
              <w:rPr>
                <w:b/>
              </w:rPr>
            </w:pPr>
            <w:r w:rsidRPr="00393EC8">
              <w:rPr>
                <w:b/>
              </w:rPr>
              <w:t xml:space="preserve">Section 4.1 </w:t>
            </w:r>
            <w:r w:rsidR="00695478">
              <w:rPr>
                <w:b/>
              </w:rPr>
              <w:t>Base and Measure Costs</w:t>
            </w:r>
            <w:r w:rsidR="00D42643">
              <w:rPr>
                <w:b/>
                <w:vertAlign w:val="superscript"/>
              </w:rPr>
              <w:t>2</w:t>
            </w:r>
          </w:p>
        </w:tc>
        <w:tc>
          <w:tcPr>
            <w:tcW w:w="7398" w:type="dxa"/>
          </w:tcPr>
          <w:p w14:paraId="6221B063" w14:textId="77777777" w:rsidR="00A61271" w:rsidRPr="000D57B7" w:rsidRDefault="00A61271" w:rsidP="00783A3A">
            <w:pPr>
              <w:rPr>
                <w:sz w:val="20"/>
                <w:szCs w:val="20"/>
              </w:rPr>
            </w:pPr>
          </w:p>
        </w:tc>
      </w:tr>
    </w:tbl>
    <w:p w14:paraId="6ABBA51C" w14:textId="77777777" w:rsidR="00D42643" w:rsidRDefault="00D42643" w:rsidP="00BE44D9">
      <w:pPr>
        <w:pStyle w:val="ListParagraph"/>
        <w:numPr>
          <w:ilvl w:val="0"/>
          <w:numId w:val="27"/>
        </w:numPr>
        <w:spacing w:after="200" w:line="276" w:lineRule="auto"/>
        <w:rPr>
          <w:b/>
          <w:i/>
        </w:rPr>
      </w:pPr>
      <w:r>
        <w:rPr>
          <w:b/>
          <w:i/>
        </w:rPr>
        <w:t>Energy savi</w:t>
      </w:r>
      <w:r w:rsidR="00DE7B67">
        <w:rPr>
          <w:b/>
          <w:i/>
        </w:rPr>
        <w:t>ngs calculation methodology for storage</w:t>
      </w:r>
      <w:r>
        <w:rPr>
          <w:b/>
          <w:i/>
        </w:rPr>
        <w:t xml:space="preserve"> water heater or any water heaters with a very low testing draw pattern was not covered on the March 2018 Water Heater Disposition and was not address by the EAR team.</w:t>
      </w:r>
    </w:p>
    <w:p w14:paraId="7D26B822" w14:textId="77777777" w:rsidR="00BE44D9" w:rsidRPr="00D42643" w:rsidRDefault="00BE44D9" w:rsidP="00BE44D9">
      <w:pPr>
        <w:pStyle w:val="ListParagraph"/>
        <w:numPr>
          <w:ilvl w:val="0"/>
          <w:numId w:val="27"/>
        </w:numPr>
        <w:spacing w:after="200" w:line="276" w:lineRule="auto"/>
        <w:rPr>
          <w:b/>
          <w:i/>
        </w:rPr>
      </w:pPr>
      <w:r w:rsidRPr="00D42643">
        <w:rPr>
          <w:b/>
          <w:i/>
        </w:rPr>
        <w:t>Base and measure costs for water heaters were not covered under the EAR team analysis</w:t>
      </w:r>
      <w:r w:rsidR="00AE2E92" w:rsidRPr="00D42643">
        <w:rPr>
          <w:b/>
          <w:i/>
        </w:rPr>
        <w:t xml:space="preserve"> of the most recent USDOE requirement for Uniform Energy Factor (UEF), this paper uses the previous cost for EF rather.</w:t>
      </w:r>
    </w:p>
    <w:p w14:paraId="244EC4A0" w14:textId="77777777" w:rsidR="00C228B0" w:rsidRPr="00FD3D43" w:rsidRDefault="00C228B0" w:rsidP="00567FEF"/>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3C93B" w14:textId="77777777" w:rsidR="001959FB" w:rsidRDefault="001959FB" w:rsidP="00FE520B">
      <w:r>
        <w:separator/>
      </w:r>
    </w:p>
  </w:endnote>
  <w:endnote w:type="continuationSeparator" w:id="0">
    <w:p w14:paraId="1FCEC1F2" w14:textId="77777777" w:rsidR="001959FB" w:rsidRDefault="001959FB"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374EB" w14:textId="77777777" w:rsidR="008F2E00" w:rsidRPr="00241A1F" w:rsidRDefault="00B57F32" w:rsidP="00241A1F">
    <w:pPr>
      <w:pStyle w:val="Footer"/>
      <w:rPr>
        <w:rFonts w:cstheme="minorHAnsi"/>
        <w:b/>
        <w:szCs w:val="22"/>
      </w:rPr>
    </w:pPr>
    <w:r>
      <w:rPr>
        <w:b/>
      </w:rPr>
      <w:t xml:space="preserve">Workpaper </w:t>
    </w:r>
    <w:r w:rsidR="007524A2" w:rsidRPr="007524A2">
      <w:rPr>
        <w:b/>
      </w:rPr>
      <w:t>PGECODHW10</w:t>
    </w:r>
    <w:r w:rsidR="00A13B6E">
      <w:rPr>
        <w:b/>
      </w:rPr>
      <w:t>4</w:t>
    </w:r>
    <w:r>
      <w:rPr>
        <w:b/>
      </w:rPr>
      <w:t xml:space="preserve">, Revision </w:t>
    </w:r>
    <w:r w:rsidR="005F6FBE">
      <w:rPr>
        <w:b/>
      </w:rPr>
      <w:t>7</w:t>
    </w:r>
    <w:r w:rsidR="00E372B8">
      <w:rPr>
        <w:b/>
      </w:rPr>
      <w:tab/>
    </w:r>
    <w:r w:rsidR="00E372B8">
      <w:rPr>
        <w:b/>
      </w:rPr>
      <w:tab/>
    </w:r>
    <w:r w:rsidR="00B97285">
      <w:rPr>
        <w:rFonts w:cstheme="minorHAnsi"/>
        <w:b/>
        <w:szCs w:val="22"/>
      </w:rPr>
      <w:t>December</w:t>
    </w:r>
    <w:r w:rsidR="005F6FBE">
      <w:rPr>
        <w:rFonts w:cstheme="minorHAnsi"/>
        <w:b/>
        <w:szCs w:val="22"/>
      </w:rPr>
      <w:t xml:space="preserve"> 7, 2018</w:t>
    </w:r>
  </w:p>
  <w:p w14:paraId="36C07857" w14:textId="77777777" w:rsidR="008F2E00" w:rsidRPr="009500DC" w:rsidRDefault="000D325B" w:rsidP="00241A1F">
    <w:pPr>
      <w:pStyle w:val="Footer"/>
      <w:tabs>
        <w:tab w:val="clear" w:pos="4680"/>
        <w:tab w:val="clear" w:pos="9360"/>
        <w:tab w:val="left" w:pos="5274"/>
      </w:tabs>
      <w:rPr>
        <w:rFonts w:cstheme="minorHAnsi"/>
      </w:rPr>
    </w:pPr>
    <w:r>
      <w:rPr>
        <w:b/>
      </w:rPr>
      <w:t>Pacific</w:t>
    </w:r>
    <w:r w:rsidR="00E372B8">
      <w:rPr>
        <w:b/>
      </w:rPr>
      <w:t xml:space="preserve"> Gas &amp; Electric</w:t>
    </w:r>
    <w:r w:rsidR="00E372B8">
      <w:rPr>
        <w:b/>
      </w:rPr>
      <w:tab/>
    </w:r>
    <w:r w:rsidR="00C7215A" w:rsidRPr="00C7215A">
      <w:rPr>
        <w:b/>
      </w:rPr>
      <w:fldChar w:fldCharType="begin"/>
    </w:r>
    <w:r w:rsidR="00C7215A" w:rsidRPr="00C7215A">
      <w:rPr>
        <w:b/>
      </w:rPr>
      <w:instrText xml:space="preserve"> PAGE   \* MERGEFORMAT </w:instrText>
    </w:r>
    <w:r w:rsidR="00C7215A" w:rsidRPr="00C7215A">
      <w:rPr>
        <w:b/>
      </w:rPr>
      <w:fldChar w:fldCharType="separate"/>
    </w:r>
    <w:r w:rsidR="004101FE">
      <w:rPr>
        <w:b/>
        <w:noProof/>
      </w:rPr>
      <w:t>4</w:t>
    </w:r>
    <w:r w:rsidR="00C7215A"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316161" w14:textId="77777777" w:rsidR="001959FB" w:rsidRDefault="001959FB" w:rsidP="00FE520B">
      <w:r>
        <w:separator/>
      </w:r>
    </w:p>
  </w:footnote>
  <w:footnote w:type="continuationSeparator" w:id="0">
    <w:p w14:paraId="51F1929E" w14:textId="77777777" w:rsidR="001959FB" w:rsidRDefault="001959FB"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22FFD"/>
    <w:multiLevelType w:val="hybridMultilevel"/>
    <w:tmpl w:val="72AA7928"/>
    <w:lvl w:ilvl="0" w:tplc="405C75EE">
      <w:numFmt w:val="bullet"/>
      <w:lvlText w:val="•"/>
      <w:lvlJc w:val="left"/>
      <w:pPr>
        <w:ind w:left="1080" w:hanging="72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2E353F"/>
    <w:multiLevelType w:val="hybridMultilevel"/>
    <w:tmpl w:val="982440C8"/>
    <w:lvl w:ilvl="0" w:tplc="405C75EE">
      <w:numFmt w:val="bullet"/>
      <w:lvlText w:val="•"/>
      <w:lvlJc w:val="left"/>
      <w:pPr>
        <w:ind w:left="1080" w:hanging="72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5C19D9"/>
    <w:multiLevelType w:val="multilevel"/>
    <w:tmpl w:val="CDDE6CEC"/>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ascii="Arial" w:hAnsi="Arial" w:cs="Arial" w:hint="default"/>
      </w:rPr>
    </w:lvl>
    <w:lvl w:ilvl="3">
      <w:start w:val="1"/>
      <w:numFmt w:val="upperRoman"/>
      <w:pStyle w:val="PR2"/>
      <w:lvlText w:val="%4."/>
      <w:lvlJc w:val="right"/>
      <w:pPr>
        <w:tabs>
          <w:tab w:val="num" w:pos="1782"/>
        </w:tabs>
        <w:ind w:left="1782" w:hanging="432"/>
      </w:pPr>
      <w:rPr>
        <w:rFonts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672"/>
        </w:tabs>
        <w:ind w:left="3672" w:hanging="432"/>
      </w:pPr>
      <w:rPr>
        <w:rFonts w:ascii="Arial" w:hAnsi="Arial" w:hint="default"/>
        <w:b w:val="0"/>
        <w:i w:val="0"/>
        <w:sz w:val="20"/>
      </w:rPr>
    </w:lvl>
  </w:abstractNum>
  <w:abstractNum w:abstractNumId="3"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090B25"/>
    <w:multiLevelType w:val="hybridMultilevel"/>
    <w:tmpl w:val="76A2AE12"/>
    <w:lvl w:ilvl="0" w:tplc="405C75EE">
      <w:numFmt w:val="bullet"/>
      <w:lvlText w:val="•"/>
      <w:lvlJc w:val="left"/>
      <w:pPr>
        <w:ind w:left="1080" w:hanging="72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4359AD"/>
    <w:multiLevelType w:val="hybridMultilevel"/>
    <w:tmpl w:val="C12897AC"/>
    <w:lvl w:ilvl="0" w:tplc="3878E0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C52709"/>
    <w:multiLevelType w:val="hybridMultilevel"/>
    <w:tmpl w:val="E9783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9D0B05"/>
    <w:multiLevelType w:val="hybridMultilevel"/>
    <w:tmpl w:val="CF683E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4"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CF5896"/>
    <w:multiLevelType w:val="hybridMultilevel"/>
    <w:tmpl w:val="348A011E"/>
    <w:lvl w:ilvl="0" w:tplc="D0BE8582">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624474"/>
    <w:multiLevelType w:val="hybridMultilevel"/>
    <w:tmpl w:val="B4384D10"/>
    <w:lvl w:ilvl="0" w:tplc="405C75EE">
      <w:numFmt w:val="bullet"/>
      <w:lvlText w:val="•"/>
      <w:lvlJc w:val="left"/>
      <w:pPr>
        <w:ind w:left="1440" w:hanging="720"/>
      </w:pPr>
      <w:rPr>
        <w:rFonts w:ascii="Calibri" w:eastAsia="Times New Roman" w:hAnsi="Calibri"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0"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6CE68DD"/>
    <w:multiLevelType w:val="hybridMultilevel"/>
    <w:tmpl w:val="A942C4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6D8678E"/>
    <w:multiLevelType w:val="hybridMultilevel"/>
    <w:tmpl w:val="AF76E458"/>
    <w:lvl w:ilvl="0" w:tplc="F1947144">
      <w:start w:val="3"/>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73F50E0"/>
    <w:multiLevelType w:val="hybridMultilevel"/>
    <w:tmpl w:val="A9C80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CF4DB8"/>
    <w:multiLevelType w:val="hybridMultilevel"/>
    <w:tmpl w:val="9AB20516"/>
    <w:lvl w:ilvl="0" w:tplc="0409001B">
      <w:start w:val="1"/>
      <w:numFmt w:val="lowerRoman"/>
      <w:lvlText w:val="%1."/>
      <w:lvlJc w:val="right"/>
      <w:pPr>
        <w:ind w:left="2070" w:hanging="360"/>
      </w:pPr>
    </w:lvl>
    <w:lvl w:ilvl="1" w:tplc="04090019">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5" w15:restartNumberingAfterBreak="0">
    <w:nsid w:val="5D6F39D2"/>
    <w:multiLevelType w:val="hybridMultilevel"/>
    <w:tmpl w:val="DBA84DA4"/>
    <w:lvl w:ilvl="0" w:tplc="405C75EE">
      <w:numFmt w:val="bullet"/>
      <w:lvlText w:val="•"/>
      <w:lvlJc w:val="left"/>
      <w:pPr>
        <w:ind w:left="1080" w:hanging="72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41C337C"/>
    <w:multiLevelType w:val="hybridMultilevel"/>
    <w:tmpl w:val="D05280CE"/>
    <w:lvl w:ilvl="0" w:tplc="405C75EE">
      <w:numFmt w:val="bullet"/>
      <w:lvlText w:val="•"/>
      <w:lvlJc w:val="left"/>
      <w:pPr>
        <w:ind w:left="1440" w:hanging="720"/>
      </w:pPr>
      <w:rPr>
        <w:rFonts w:ascii="Calibri" w:eastAsia="Times New Roman" w:hAnsi="Calibri"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5C60E3C"/>
    <w:multiLevelType w:val="hybridMultilevel"/>
    <w:tmpl w:val="3E5A6C0E"/>
    <w:lvl w:ilvl="0" w:tplc="CFA47E88">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032760"/>
    <w:multiLevelType w:val="hybridMultilevel"/>
    <w:tmpl w:val="086ED3EE"/>
    <w:lvl w:ilvl="0" w:tplc="D97E6F1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4010D4"/>
    <w:multiLevelType w:val="hybridMultilevel"/>
    <w:tmpl w:val="77881D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8E165E"/>
    <w:multiLevelType w:val="hybridMultilevel"/>
    <w:tmpl w:val="42E6D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11"/>
  </w:num>
  <w:num w:numId="5">
    <w:abstractNumId w:val="15"/>
  </w:num>
  <w:num w:numId="6">
    <w:abstractNumId w:val="8"/>
  </w:num>
  <w:num w:numId="7">
    <w:abstractNumId w:val="31"/>
  </w:num>
  <w:num w:numId="8">
    <w:abstractNumId w:val="18"/>
  </w:num>
  <w:num w:numId="9">
    <w:abstractNumId w:val="9"/>
  </w:num>
  <w:num w:numId="10">
    <w:abstractNumId w:val="20"/>
  </w:num>
  <w:num w:numId="11">
    <w:abstractNumId w:val="26"/>
  </w:num>
  <w:num w:numId="12">
    <w:abstractNumId w:val="14"/>
  </w:num>
  <w:num w:numId="13">
    <w:abstractNumId w:val="32"/>
  </w:num>
  <w:num w:numId="14">
    <w:abstractNumId w:val="13"/>
  </w:num>
  <w:num w:numId="15">
    <w:abstractNumId w:val="33"/>
  </w:num>
  <w:num w:numId="16">
    <w:abstractNumId w:val="16"/>
  </w:num>
  <w:num w:numId="17">
    <w:abstractNumId w:val="22"/>
  </w:num>
  <w:num w:numId="18">
    <w:abstractNumId w:val="19"/>
  </w:num>
  <w:num w:numId="19">
    <w:abstractNumId w:val="23"/>
  </w:num>
  <w:num w:numId="20">
    <w:abstractNumId w:val="1"/>
  </w:num>
  <w:num w:numId="21">
    <w:abstractNumId w:val="17"/>
  </w:num>
  <w:num w:numId="22">
    <w:abstractNumId w:val="27"/>
  </w:num>
  <w:num w:numId="23">
    <w:abstractNumId w:val="25"/>
  </w:num>
  <w:num w:numId="24">
    <w:abstractNumId w:val="4"/>
  </w:num>
  <w:num w:numId="25">
    <w:abstractNumId w:val="0"/>
  </w:num>
  <w:num w:numId="26">
    <w:abstractNumId w:val="21"/>
  </w:num>
  <w:num w:numId="27">
    <w:abstractNumId w:val="10"/>
  </w:num>
  <w:num w:numId="28">
    <w:abstractNumId w:val="5"/>
  </w:num>
  <w:num w:numId="29">
    <w:abstractNumId w:val="30"/>
  </w:num>
  <w:num w:numId="30">
    <w:abstractNumId w:val="29"/>
  </w:num>
  <w:num w:numId="31">
    <w:abstractNumId w:val="2"/>
  </w:num>
  <w:num w:numId="32">
    <w:abstractNumId w:val="24"/>
  </w:num>
  <w:num w:numId="33">
    <w:abstractNumId w:val="12"/>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7C6"/>
    <w:rsid w:val="00004D4E"/>
    <w:rsid w:val="00006B5B"/>
    <w:rsid w:val="0001503C"/>
    <w:rsid w:val="0002273A"/>
    <w:rsid w:val="00023C32"/>
    <w:rsid w:val="00031221"/>
    <w:rsid w:val="0003137E"/>
    <w:rsid w:val="00031B84"/>
    <w:rsid w:val="00031BA0"/>
    <w:rsid w:val="00034C78"/>
    <w:rsid w:val="00041DA6"/>
    <w:rsid w:val="00052743"/>
    <w:rsid w:val="00052CE4"/>
    <w:rsid w:val="00062A9A"/>
    <w:rsid w:val="00067315"/>
    <w:rsid w:val="000719BF"/>
    <w:rsid w:val="00076614"/>
    <w:rsid w:val="000B0DE5"/>
    <w:rsid w:val="000B54E4"/>
    <w:rsid w:val="000B5761"/>
    <w:rsid w:val="000C13AE"/>
    <w:rsid w:val="000D2BB7"/>
    <w:rsid w:val="000D325B"/>
    <w:rsid w:val="000D4261"/>
    <w:rsid w:val="000D57B7"/>
    <w:rsid w:val="000E19CA"/>
    <w:rsid w:val="000E2CA6"/>
    <w:rsid w:val="000F6BA3"/>
    <w:rsid w:val="000F72EF"/>
    <w:rsid w:val="0012271D"/>
    <w:rsid w:val="00143843"/>
    <w:rsid w:val="00160E47"/>
    <w:rsid w:val="00163D8B"/>
    <w:rsid w:val="001752E5"/>
    <w:rsid w:val="0018454B"/>
    <w:rsid w:val="00194466"/>
    <w:rsid w:val="001959FB"/>
    <w:rsid w:val="001A11C1"/>
    <w:rsid w:val="001A34A6"/>
    <w:rsid w:val="001A4875"/>
    <w:rsid w:val="001B1C8A"/>
    <w:rsid w:val="001B5D6C"/>
    <w:rsid w:val="001B5E27"/>
    <w:rsid w:val="001C3663"/>
    <w:rsid w:val="001D0AB9"/>
    <w:rsid w:val="001D3A73"/>
    <w:rsid w:val="001D57D7"/>
    <w:rsid w:val="001D6A64"/>
    <w:rsid w:val="001D759E"/>
    <w:rsid w:val="001E2AC1"/>
    <w:rsid w:val="001E37EF"/>
    <w:rsid w:val="001E5195"/>
    <w:rsid w:val="00200310"/>
    <w:rsid w:val="002151C3"/>
    <w:rsid w:val="00215828"/>
    <w:rsid w:val="00221E65"/>
    <w:rsid w:val="00231DE1"/>
    <w:rsid w:val="0023363F"/>
    <w:rsid w:val="0024027D"/>
    <w:rsid w:val="00241A1F"/>
    <w:rsid w:val="00244447"/>
    <w:rsid w:val="0026316E"/>
    <w:rsid w:val="00271968"/>
    <w:rsid w:val="00291B2B"/>
    <w:rsid w:val="002A5FD3"/>
    <w:rsid w:val="002B66BF"/>
    <w:rsid w:val="002C0EA6"/>
    <w:rsid w:val="002C1030"/>
    <w:rsid w:val="002C15E6"/>
    <w:rsid w:val="002D7B3E"/>
    <w:rsid w:val="002E0948"/>
    <w:rsid w:val="002E24BE"/>
    <w:rsid w:val="002F4C1D"/>
    <w:rsid w:val="003058FB"/>
    <w:rsid w:val="00323C28"/>
    <w:rsid w:val="0032761E"/>
    <w:rsid w:val="003409EC"/>
    <w:rsid w:val="00360CFA"/>
    <w:rsid w:val="00362173"/>
    <w:rsid w:val="0039527A"/>
    <w:rsid w:val="003A0D2B"/>
    <w:rsid w:val="003A1070"/>
    <w:rsid w:val="003A4277"/>
    <w:rsid w:val="003A5223"/>
    <w:rsid w:val="003A7B4E"/>
    <w:rsid w:val="003B5DCF"/>
    <w:rsid w:val="003C2EE4"/>
    <w:rsid w:val="003D1C21"/>
    <w:rsid w:val="003E0DC8"/>
    <w:rsid w:val="003E122A"/>
    <w:rsid w:val="003E3894"/>
    <w:rsid w:val="003E61C8"/>
    <w:rsid w:val="003E6E57"/>
    <w:rsid w:val="003E6FA5"/>
    <w:rsid w:val="003F1F0D"/>
    <w:rsid w:val="004016D3"/>
    <w:rsid w:val="00402B3D"/>
    <w:rsid w:val="004101FE"/>
    <w:rsid w:val="00413EF4"/>
    <w:rsid w:val="00431763"/>
    <w:rsid w:val="0044686E"/>
    <w:rsid w:val="004519B4"/>
    <w:rsid w:val="00463A68"/>
    <w:rsid w:val="00467DB3"/>
    <w:rsid w:val="00477A9F"/>
    <w:rsid w:val="00481A9D"/>
    <w:rsid w:val="004A2E0E"/>
    <w:rsid w:val="004A6215"/>
    <w:rsid w:val="004D0326"/>
    <w:rsid w:val="004D1D80"/>
    <w:rsid w:val="004D3D4C"/>
    <w:rsid w:val="004D5D19"/>
    <w:rsid w:val="004D6C84"/>
    <w:rsid w:val="004E13B2"/>
    <w:rsid w:val="0051536D"/>
    <w:rsid w:val="005428E1"/>
    <w:rsid w:val="00555671"/>
    <w:rsid w:val="00556B27"/>
    <w:rsid w:val="005613FC"/>
    <w:rsid w:val="00567FEF"/>
    <w:rsid w:val="00580664"/>
    <w:rsid w:val="00583D02"/>
    <w:rsid w:val="00586883"/>
    <w:rsid w:val="0059117D"/>
    <w:rsid w:val="00591D85"/>
    <w:rsid w:val="00591D9F"/>
    <w:rsid w:val="0059663B"/>
    <w:rsid w:val="005A0C00"/>
    <w:rsid w:val="005A6880"/>
    <w:rsid w:val="005B5614"/>
    <w:rsid w:val="005C1518"/>
    <w:rsid w:val="005C43AF"/>
    <w:rsid w:val="005E18A1"/>
    <w:rsid w:val="005F4AE2"/>
    <w:rsid w:val="005F6FBE"/>
    <w:rsid w:val="00636490"/>
    <w:rsid w:val="00650C31"/>
    <w:rsid w:val="00650F0D"/>
    <w:rsid w:val="00653C4B"/>
    <w:rsid w:val="00665CA3"/>
    <w:rsid w:val="00666474"/>
    <w:rsid w:val="00666CDA"/>
    <w:rsid w:val="00684ABA"/>
    <w:rsid w:val="0068607A"/>
    <w:rsid w:val="006875B3"/>
    <w:rsid w:val="00695478"/>
    <w:rsid w:val="00697340"/>
    <w:rsid w:val="006A1B95"/>
    <w:rsid w:val="006A3E63"/>
    <w:rsid w:val="006B0D5C"/>
    <w:rsid w:val="006D03F9"/>
    <w:rsid w:val="00700C85"/>
    <w:rsid w:val="00705113"/>
    <w:rsid w:val="00707736"/>
    <w:rsid w:val="00711B58"/>
    <w:rsid w:val="00727839"/>
    <w:rsid w:val="00744634"/>
    <w:rsid w:val="007510CF"/>
    <w:rsid w:val="007524A2"/>
    <w:rsid w:val="00762D81"/>
    <w:rsid w:val="0076481A"/>
    <w:rsid w:val="00775C69"/>
    <w:rsid w:val="00780BEC"/>
    <w:rsid w:val="00783A3A"/>
    <w:rsid w:val="00785AC8"/>
    <w:rsid w:val="00786E32"/>
    <w:rsid w:val="0078756E"/>
    <w:rsid w:val="00787D7C"/>
    <w:rsid w:val="00792928"/>
    <w:rsid w:val="00796174"/>
    <w:rsid w:val="00797B54"/>
    <w:rsid w:val="007B0A6F"/>
    <w:rsid w:val="007D1F1E"/>
    <w:rsid w:val="007D3A21"/>
    <w:rsid w:val="007D6B13"/>
    <w:rsid w:val="007E011C"/>
    <w:rsid w:val="007E66F2"/>
    <w:rsid w:val="00814F9B"/>
    <w:rsid w:val="0081521B"/>
    <w:rsid w:val="00821523"/>
    <w:rsid w:val="00852D0A"/>
    <w:rsid w:val="00856555"/>
    <w:rsid w:val="00856FA4"/>
    <w:rsid w:val="00862113"/>
    <w:rsid w:val="008724D6"/>
    <w:rsid w:val="008775D7"/>
    <w:rsid w:val="00884B9C"/>
    <w:rsid w:val="008A1557"/>
    <w:rsid w:val="008A1D1C"/>
    <w:rsid w:val="008A39FF"/>
    <w:rsid w:val="008A4224"/>
    <w:rsid w:val="008B3167"/>
    <w:rsid w:val="008C2C8A"/>
    <w:rsid w:val="008C5A8E"/>
    <w:rsid w:val="008D0B3C"/>
    <w:rsid w:val="008D2A13"/>
    <w:rsid w:val="008E0850"/>
    <w:rsid w:val="008E5CD5"/>
    <w:rsid w:val="008E699A"/>
    <w:rsid w:val="008F1F16"/>
    <w:rsid w:val="00900302"/>
    <w:rsid w:val="00910D54"/>
    <w:rsid w:val="00920B88"/>
    <w:rsid w:val="009269CE"/>
    <w:rsid w:val="0093657B"/>
    <w:rsid w:val="00936764"/>
    <w:rsid w:val="00950249"/>
    <w:rsid w:val="00957C01"/>
    <w:rsid w:val="00986570"/>
    <w:rsid w:val="00986A83"/>
    <w:rsid w:val="009C3F2D"/>
    <w:rsid w:val="009C6AE8"/>
    <w:rsid w:val="009D24F2"/>
    <w:rsid w:val="009E16DF"/>
    <w:rsid w:val="009F3770"/>
    <w:rsid w:val="00A051D9"/>
    <w:rsid w:val="00A073E8"/>
    <w:rsid w:val="00A13B6E"/>
    <w:rsid w:val="00A23CB3"/>
    <w:rsid w:val="00A3401B"/>
    <w:rsid w:val="00A507DB"/>
    <w:rsid w:val="00A61271"/>
    <w:rsid w:val="00A75EDC"/>
    <w:rsid w:val="00A93D8D"/>
    <w:rsid w:val="00A940A9"/>
    <w:rsid w:val="00A965B2"/>
    <w:rsid w:val="00AA3B68"/>
    <w:rsid w:val="00AA43C4"/>
    <w:rsid w:val="00AD2D65"/>
    <w:rsid w:val="00AE2E92"/>
    <w:rsid w:val="00AE2F7B"/>
    <w:rsid w:val="00AF3C67"/>
    <w:rsid w:val="00B17765"/>
    <w:rsid w:val="00B2633F"/>
    <w:rsid w:val="00B471CC"/>
    <w:rsid w:val="00B47B58"/>
    <w:rsid w:val="00B57F32"/>
    <w:rsid w:val="00B61FCD"/>
    <w:rsid w:val="00B75260"/>
    <w:rsid w:val="00B818B4"/>
    <w:rsid w:val="00B84663"/>
    <w:rsid w:val="00B9234D"/>
    <w:rsid w:val="00B93DCF"/>
    <w:rsid w:val="00B9452E"/>
    <w:rsid w:val="00B9551F"/>
    <w:rsid w:val="00B97285"/>
    <w:rsid w:val="00BB2D80"/>
    <w:rsid w:val="00BC40DB"/>
    <w:rsid w:val="00BC6454"/>
    <w:rsid w:val="00BD7ED5"/>
    <w:rsid w:val="00BE44D9"/>
    <w:rsid w:val="00C048F4"/>
    <w:rsid w:val="00C06B9E"/>
    <w:rsid w:val="00C118F8"/>
    <w:rsid w:val="00C1579C"/>
    <w:rsid w:val="00C15F66"/>
    <w:rsid w:val="00C228B0"/>
    <w:rsid w:val="00C23CAB"/>
    <w:rsid w:val="00C24892"/>
    <w:rsid w:val="00C414A6"/>
    <w:rsid w:val="00C416A9"/>
    <w:rsid w:val="00C44550"/>
    <w:rsid w:val="00C44E5A"/>
    <w:rsid w:val="00C462C1"/>
    <w:rsid w:val="00C54AC6"/>
    <w:rsid w:val="00C7215A"/>
    <w:rsid w:val="00CA48A0"/>
    <w:rsid w:val="00CB09B4"/>
    <w:rsid w:val="00CB10BC"/>
    <w:rsid w:val="00CC6B42"/>
    <w:rsid w:val="00CC7184"/>
    <w:rsid w:val="00CF295D"/>
    <w:rsid w:val="00CF2ABA"/>
    <w:rsid w:val="00CF6895"/>
    <w:rsid w:val="00D00FCF"/>
    <w:rsid w:val="00D345A3"/>
    <w:rsid w:val="00D34B91"/>
    <w:rsid w:val="00D36099"/>
    <w:rsid w:val="00D366DF"/>
    <w:rsid w:val="00D36B0E"/>
    <w:rsid w:val="00D42643"/>
    <w:rsid w:val="00D50510"/>
    <w:rsid w:val="00D60240"/>
    <w:rsid w:val="00D73723"/>
    <w:rsid w:val="00D84702"/>
    <w:rsid w:val="00D86223"/>
    <w:rsid w:val="00DA5D17"/>
    <w:rsid w:val="00DB544A"/>
    <w:rsid w:val="00DB71F1"/>
    <w:rsid w:val="00DC0E71"/>
    <w:rsid w:val="00DC7243"/>
    <w:rsid w:val="00DE1C5D"/>
    <w:rsid w:val="00DE364E"/>
    <w:rsid w:val="00DE7B67"/>
    <w:rsid w:val="00E048EA"/>
    <w:rsid w:val="00E05871"/>
    <w:rsid w:val="00E05B9C"/>
    <w:rsid w:val="00E159C8"/>
    <w:rsid w:val="00E165FC"/>
    <w:rsid w:val="00E167A6"/>
    <w:rsid w:val="00E32BB9"/>
    <w:rsid w:val="00E35D68"/>
    <w:rsid w:val="00E372B8"/>
    <w:rsid w:val="00E408A9"/>
    <w:rsid w:val="00E46364"/>
    <w:rsid w:val="00E46F2E"/>
    <w:rsid w:val="00E52110"/>
    <w:rsid w:val="00E56CE7"/>
    <w:rsid w:val="00E6385A"/>
    <w:rsid w:val="00E6631C"/>
    <w:rsid w:val="00E733C7"/>
    <w:rsid w:val="00E76853"/>
    <w:rsid w:val="00E80A0E"/>
    <w:rsid w:val="00E84938"/>
    <w:rsid w:val="00E859F0"/>
    <w:rsid w:val="00EC38B0"/>
    <w:rsid w:val="00ED043F"/>
    <w:rsid w:val="00ED3B34"/>
    <w:rsid w:val="00ED65C0"/>
    <w:rsid w:val="00EE38DA"/>
    <w:rsid w:val="00EE6CFE"/>
    <w:rsid w:val="00EF5B6F"/>
    <w:rsid w:val="00F117C6"/>
    <w:rsid w:val="00F11BAA"/>
    <w:rsid w:val="00F46211"/>
    <w:rsid w:val="00F6244F"/>
    <w:rsid w:val="00F77719"/>
    <w:rsid w:val="00F77C08"/>
    <w:rsid w:val="00F855DD"/>
    <w:rsid w:val="00FA3359"/>
    <w:rsid w:val="00FB4B16"/>
    <w:rsid w:val="00FD3D43"/>
    <w:rsid w:val="00FE520B"/>
    <w:rsid w:val="00FE636E"/>
    <w:rsid w:val="00FF31F5"/>
    <w:rsid w:val="358AF2C3"/>
    <w:rsid w:val="7B84A8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FD4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00FCF"/>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rPr>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D00FCF"/>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D00FCF"/>
    <w:rPr>
      <w:rFonts w:ascii="Times New Roman" w:eastAsia="Times New Roman" w:hAnsi="Times New Roman" w:cs="Times New Roman"/>
      <w:sz w:val="20"/>
      <w:szCs w:val="20"/>
      <w:lang w:val="x-none" w:eastAsia="x-none"/>
    </w:rPr>
  </w:style>
  <w:style w:type="character" w:styleId="EndnoteReference">
    <w:name w:val="endnote reference"/>
    <w:semiHidden/>
    <w:rsid w:val="00D00FCF"/>
    <w:rPr>
      <w:vertAlign w:val="superscript"/>
    </w:rPr>
  </w:style>
  <w:style w:type="character" w:customStyle="1" w:styleId="Heading4Char">
    <w:name w:val="Heading 4 Char"/>
    <w:basedOn w:val="DefaultParagraphFont"/>
    <w:link w:val="Heading4"/>
    <w:uiPriority w:val="9"/>
    <w:semiHidden/>
    <w:rsid w:val="00D00FCF"/>
    <w:rPr>
      <w:rFonts w:asciiTheme="majorHAnsi" w:eastAsiaTheme="majorEastAsia" w:hAnsiTheme="majorHAnsi" w:cstheme="majorBidi"/>
      <w:b/>
      <w:bCs/>
      <w:i/>
      <w:iCs/>
      <w:color w:val="4F81BD" w:themeColor="accent1"/>
      <w:szCs w:val="24"/>
    </w:rPr>
  </w:style>
  <w:style w:type="table" w:customStyle="1" w:styleId="TableGrid12">
    <w:name w:val="Table Grid12"/>
    <w:basedOn w:val="TableNormal"/>
    <w:next w:val="TableGrid"/>
    <w:rsid w:val="0024027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
    <w:name w:val="ART"/>
    <w:basedOn w:val="Normal"/>
    <w:next w:val="PR1"/>
    <w:rsid w:val="001D759E"/>
    <w:pPr>
      <w:numPr>
        <w:ilvl w:val="1"/>
        <w:numId w:val="31"/>
      </w:numPr>
      <w:suppressAutoHyphens/>
      <w:spacing w:before="240"/>
      <w:outlineLvl w:val="1"/>
    </w:pPr>
    <w:rPr>
      <w:rFonts w:ascii="Arial" w:eastAsia="Batang" w:hAnsi="Arial"/>
      <w:b/>
      <w:caps/>
      <w:sz w:val="20"/>
      <w:szCs w:val="20"/>
    </w:rPr>
  </w:style>
  <w:style w:type="paragraph" w:customStyle="1" w:styleId="PR1">
    <w:name w:val="PR1"/>
    <w:basedOn w:val="ART"/>
    <w:rsid w:val="001D759E"/>
    <w:pPr>
      <w:numPr>
        <w:ilvl w:val="2"/>
      </w:numPr>
      <w:outlineLvl w:val="2"/>
    </w:pPr>
    <w:rPr>
      <w:b w:val="0"/>
      <w:caps w:val="0"/>
    </w:rPr>
  </w:style>
  <w:style w:type="paragraph" w:customStyle="1" w:styleId="PR2">
    <w:name w:val="PR2"/>
    <w:basedOn w:val="PR1"/>
    <w:rsid w:val="001D759E"/>
    <w:pPr>
      <w:numPr>
        <w:ilvl w:val="3"/>
      </w:numPr>
      <w:spacing w:before="0"/>
      <w:outlineLvl w:val="3"/>
    </w:pPr>
  </w:style>
  <w:style w:type="paragraph" w:customStyle="1" w:styleId="PR3">
    <w:name w:val="PR3"/>
    <w:basedOn w:val="PR1"/>
    <w:rsid w:val="001D759E"/>
    <w:pPr>
      <w:numPr>
        <w:ilvl w:val="4"/>
      </w:numPr>
      <w:spacing w:before="0"/>
      <w:outlineLvl w:val="4"/>
    </w:pPr>
  </w:style>
  <w:style w:type="paragraph" w:customStyle="1" w:styleId="PR4">
    <w:name w:val="PR4"/>
    <w:basedOn w:val="PR1"/>
    <w:rsid w:val="001D759E"/>
    <w:pPr>
      <w:numPr>
        <w:ilvl w:val="5"/>
      </w:numPr>
      <w:tabs>
        <w:tab w:val="left" w:pos="2448"/>
      </w:tabs>
      <w:spacing w:before="0"/>
      <w:outlineLvl w:val="5"/>
    </w:pPr>
  </w:style>
  <w:style w:type="paragraph" w:customStyle="1" w:styleId="PR5">
    <w:name w:val="PR5"/>
    <w:basedOn w:val="PR1"/>
    <w:rsid w:val="001D759E"/>
    <w:pPr>
      <w:numPr>
        <w:ilvl w:val="6"/>
      </w:numPr>
      <w:spacing w:before="0"/>
      <w:outlineLvl w:val="6"/>
    </w:pPr>
  </w:style>
  <w:style w:type="paragraph" w:customStyle="1" w:styleId="PR6">
    <w:name w:val="PR6"/>
    <w:basedOn w:val="PR1"/>
    <w:rsid w:val="001D759E"/>
    <w:pPr>
      <w:numPr>
        <w:ilvl w:val="7"/>
      </w:numPr>
      <w:tabs>
        <w:tab w:val="left" w:pos="3744"/>
      </w:tabs>
      <w:spacing w:before="0"/>
      <w:outlineLvl w:val="7"/>
    </w:pPr>
  </w:style>
  <w:style w:type="paragraph" w:customStyle="1" w:styleId="PR7">
    <w:name w:val="PR7"/>
    <w:basedOn w:val="PR6"/>
    <w:rsid w:val="001D759E"/>
    <w:pPr>
      <w:numPr>
        <w:ilvl w:val="8"/>
      </w:numPr>
      <w:tabs>
        <w:tab w:val="left" w:pos="4464"/>
      </w:tabs>
    </w:pPr>
  </w:style>
  <w:style w:type="paragraph" w:customStyle="1" w:styleId="WPSCT">
    <w:name w:val="WPSCT"/>
    <w:basedOn w:val="Normal"/>
    <w:next w:val="ART"/>
    <w:qFormat/>
    <w:rsid w:val="001D759E"/>
    <w:pPr>
      <w:numPr>
        <w:numId w:val="31"/>
      </w:numPr>
      <w:suppressAutoHyphens/>
      <w:spacing w:before="240"/>
      <w:outlineLvl w:val="0"/>
    </w:pPr>
    <w:rPr>
      <w:rFonts w:ascii="Arial" w:eastAsia="Batang" w:hAnsi="Arial"/>
      <w:b/>
      <w:caps/>
      <w:sz w:val="20"/>
      <w:szCs w:val="20"/>
    </w:rPr>
  </w:style>
  <w:style w:type="paragraph" w:styleId="NoSpacing">
    <w:name w:val="No Spacing"/>
    <w:uiPriority w:val="1"/>
    <w:qFormat/>
    <w:rsid w:val="001D759E"/>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4EDCE5-6876-4F80-A6B6-D9670D063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9010E81-0846-4E1B-B454-F5B8F0CC56B5}">
  <ds:schemaRefs>
    <ds:schemaRef ds:uri="http://schemas.microsoft.com/sharepoint/v3/contenttype/forms"/>
  </ds:schemaRefs>
</ds:datastoreItem>
</file>

<file path=customXml/itemProps4.xml><?xml version="1.0" encoding="utf-8"?>
<ds:datastoreItem xmlns:ds="http://schemas.openxmlformats.org/officeDocument/2006/customXml" ds:itemID="{24709106-A1D3-4E22-AD38-2CB98B5F063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7DA850C-05D9-46F7-AFAF-D33AB939C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769</Words>
  <Characters>4389</Characters>
  <Application>Microsoft Office Word</Application>
  <DocSecurity>0</DocSecurity>
  <Lines>36</Lines>
  <Paragraphs>10</Paragraphs>
  <ScaleCrop>false</ScaleCrop>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3</cp:revision>
  <dcterms:created xsi:type="dcterms:W3CDTF">2018-12-08T01:33:00Z</dcterms:created>
  <dcterms:modified xsi:type="dcterms:W3CDTF">2018-12-27T19:24:00Z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