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64EC8" w:rsidRDefault="00DA690B" w:rsidP="00DA690B">
      <w:pPr>
        <w:jc w:val="right"/>
        <w:rPr>
          <w:rFonts w:asciiTheme="minorHAnsi" w:hAnsiTheme="minorHAnsi" w:cstheme="minorHAnsi"/>
          <w:b/>
          <w:sz w:val="48"/>
          <w:szCs w:val="48"/>
        </w:rPr>
      </w:pPr>
      <w:bookmarkStart w:id="0" w:name="_Toc153189646"/>
      <w:bookmarkStart w:id="1" w:name="_Toc214003082"/>
      <w:r w:rsidRPr="00664EC8">
        <w:rPr>
          <w:rFonts w:asciiTheme="minorHAnsi" w:hAnsiTheme="minorHAnsi" w:cstheme="minorHAnsi"/>
          <w:b/>
          <w:sz w:val="48"/>
          <w:szCs w:val="48"/>
        </w:rPr>
        <w:t xml:space="preserve">Work Paper </w:t>
      </w:r>
      <w:bookmarkEnd w:id="0"/>
      <w:r w:rsidR="00B26B83" w:rsidRPr="00664EC8">
        <w:rPr>
          <w:rFonts w:asciiTheme="minorHAnsi" w:hAnsiTheme="minorHAnsi" w:cstheme="minorHAnsi"/>
          <w:b/>
          <w:sz w:val="48"/>
          <w:szCs w:val="48"/>
        </w:rPr>
        <w:t>SCE</w:t>
      </w:r>
      <w:r w:rsidR="00185B44" w:rsidRPr="00664EC8">
        <w:rPr>
          <w:rFonts w:asciiTheme="minorHAnsi" w:hAnsiTheme="minorHAnsi" w:cstheme="minorHAnsi"/>
          <w:b/>
          <w:sz w:val="48"/>
          <w:szCs w:val="48"/>
        </w:rPr>
        <w:t>13</w:t>
      </w:r>
      <w:r w:rsidR="00D615B0" w:rsidRPr="00664EC8">
        <w:rPr>
          <w:rFonts w:asciiTheme="minorHAnsi" w:hAnsiTheme="minorHAnsi" w:cstheme="minorHAnsi"/>
          <w:b/>
          <w:sz w:val="48"/>
          <w:szCs w:val="48"/>
        </w:rPr>
        <w:t>CC0</w:t>
      </w:r>
      <w:r w:rsidR="00841F59" w:rsidRPr="00664EC8">
        <w:rPr>
          <w:rFonts w:asciiTheme="minorHAnsi" w:hAnsiTheme="minorHAnsi" w:cstheme="minorHAnsi"/>
          <w:b/>
          <w:sz w:val="48"/>
          <w:szCs w:val="48"/>
        </w:rPr>
        <w:t>12</w:t>
      </w:r>
    </w:p>
    <w:p w:rsidR="00DA690B" w:rsidRPr="00664EC8" w:rsidRDefault="00DA690B" w:rsidP="00DA690B">
      <w:pPr>
        <w:jc w:val="right"/>
        <w:rPr>
          <w:rFonts w:asciiTheme="minorHAnsi" w:hAnsiTheme="minorHAnsi" w:cstheme="minorHAnsi"/>
          <w:b/>
          <w:sz w:val="48"/>
          <w:szCs w:val="48"/>
        </w:rPr>
      </w:pPr>
      <w:bookmarkStart w:id="2" w:name="_Toc153189647"/>
      <w:r w:rsidRPr="00664EC8">
        <w:rPr>
          <w:rFonts w:asciiTheme="minorHAnsi" w:hAnsiTheme="minorHAnsi" w:cstheme="minorHAnsi"/>
          <w:b/>
          <w:sz w:val="48"/>
          <w:szCs w:val="48"/>
        </w:rPr>
        <w:t>Revision</w:t>
      </w:r>
      <w:bookmarkEnd w:id="2"/>
      <w:r w:rsidRPr="00664EC8">
        <w:rPr>
          <w:rFonts w:asciiTheme="minorHAnsi" w:hAnsiTheme="minorHAnsi" w:cstheme="minorHAnsi"/>
          <w:b/>
          <w:sz w:val="48"/>
          <w:szCs w:val="48"/>
        </w:rPr>
        <w:t xml:space="preserve"> </w:t>
      </w:r>
      <w:r w:rsidR="00185B44" w:rsidRPr="00664EC8">
        <w:rPr>
          <w:rFonts w:asciiTheme="minorHAnsi" w:hAnsiTheme="minorHAnsi" w:cstheme="minorHAnsi"/>
          <w:b/>
          <w:sz w:val="48"/>
          <w:szCs w:val="48"/>
        </w:rPr>
        <w:t>1</w:t>
      </w: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pBdr>
          <w:bottom w:val="single" w:sz="4" w:space="1" w:color="auto"/>
        </w:pBdr>
        <w:rPr>
          <w:rFonts w:asciiTheme="minorHAnsi" w:hAnsiTheme="minorHAnsi" w:cstheme="minorHAnsi"/>
          <w:b/>
          <w:sz w:val="36"/>
          <w:szCs w:val="36"/>
        </w:rPr>
      </w:pPr>
      <w:r w:rsidRPr="00664EC8">
        <w:rPr>
          <w:rFonts w:asciiTheme="minorHAnsi" w:hAnsiTheme="minorHAnsi" w:cstheme="minorHAnsi"/>
          <w:b/>
          <w:sz w:val="36"/>
          <w:szCs w:val="36"/>
        </w:rPr>
        <w:t>Southern California Edison Company</w:t>
      </w: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9D0753" w:rsidP="009D0753">
      <w:pPr>
        <w:tabs>
          <w:tab w:val="left" w:pos="8190"/>
        </w:tabs>
        <w:rPr>
          <w:rFonts w:asciiTheme="minorHAnsi" w:hAnsiTheme="minorHAnsi" w:cstheme="minorHAnsi"/>
        </w:rPr>
      </w:pPr>
      <w:r w:rsidRPr="00664EC8">
        <w:rPr>
          <w:rFonts w:asciiTheme="minorHAnsi" w:hAnsiTheme="minorHAnsi" w:cstheme="minorHAnsi"/>
        </w:rPr>
        <w:tab/>
      </w: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DA690B" w:rsidP="00DA690B">
      <w:pPr>
        <w:rPr>
          <w:rFonts w:asciiTheme="minorHAnsi" w:hAnsiTheme="minorHAnsi" w:cstheme="minorHAnsi"/>
        </w:rPr>
      </w:pPr>
    </w:p>
    <w:p w:rsidR="00DA690B" w:rsidRPr="00664EC8" w:rsidRDefault="00517A38" w:rsidP="00DA690B">
      <w:pPr>
        <w:rPr>
          <w:rFonts w:asciiTheme="minorHAnsi" w:hAnsiTheme="minorHAnsi" w:cstheme="minorHAnsi"/>
          <w:b/>
          <w:sz w:val="72"/>
          <w:szCs w:val="72"/>
        </w:rPr>
      </w:pPr>
      <w:r w:rsidRPr="00664EC8">
        <w:rPr>
          <w:rFonts w:asciiTheme="minorHAnsi" w:hAnsiTheme="minorHAnsi" w:cstheme="minorHAnsi"/>
          <w:b/>
          <w:sz w:val="72"/>
          <w:szCs w:val="72"/>
        </w:rPr>
        <w:t xml:space="preserve">Commercial </w:t>
      </w:r>
      <w:r w:rsidR="00841F59" w:rsidRPr="00664EC8">
        <w:rPr>
          <w:rFonts w:asciiTheme="minorHAnsi" w:hAnsiTheme="minorHAnsi" w:cstheme="minorHAnsi"/>
          <w:b/>
          <w:sz w:val="72"/>
          <w:szCs w:val="72"/>
        </w:rPr>
        <w:t>Electric Deck Oven</w:t>
      </w:r>
    </w:p>
    <w:p w:rsidR="00DA690B" w:rsidRPr="00664EC8" w:rsidRDefault="00DA690B" w:rsidP="00DA690B">
      <w:pPr>
        <w:pStyle w:val="reminders0"/>
        <w:rPr>
          <w:rFonts w:asciiTheme="minorHAnsi" w:hAnsiTheme="minorHAnsi" w:cstheme="minorHAnsi"/>
          <w:color w:val="auto"/>
          <w:sz w:val="22"/>
          <w:szCs w:val="22"/>
        </w:rPr>
      </w:pPr>
    </w:p>
    <w:p w:rsidR="00DA690B" w:rsidRPr="00664EC8" w:rsidRDefault="00DA690B" w:rsidP="00EB34FC">
      <w:pPr>
        <w:pStyle w:val="reminders0"/>
        <w:rPr>
          <w:rFonts w:asciiTheme="minorHAnsi" w:hAnsiTheme="minorHAnsi" w:cstheme="minorHAnsi"/>
          <w:color w:val="auto"/>
          <w:sz w:val="22"/>
          <w:szCs w:val="22"/>
        </w:rPr>
      </w:pPr>
    </w:p>
    <w:p w:rsidR="00EB34FC" w:rsidRPr="00664EC8" w:rsidRDefault="00EB34FC" w:rsidP="00EB34FC">
      <w:pPr>
        <w:rPr>
          <w:rFonts w:asciiTheme="minorHAnsi" w:hAnsiTheme="minorHAnsi" w:cstheme="minorHAnsi"/>
          <w:sz w:val="22"/>
          <w:szCs w:val="22"/>
        </w:rPr>
      </w:pPr>
    </w:p>
    <w:p w:rsidR="00EB34FC" w:rsidRPr="00664EC8" w:rsidRDefault="00EB34FC" w:rsidP="00DA690B">
      <w:pPr>
        <w:rPr>
          <w:rFonts w:asciiTheme="minorHAnsi" w:hAnsiTheme="minorHAnsi" w:cstheme="minorHAnsi"/>
          <w:sz w:val="22"/>
          <w:szCs w:val="22"/>
        </w:rPr>
        <w:sectPr w:rsidR="00EB34FC" w:rsidRPr="00664EC8">
          <w:footerReference w:type="default" r:id="rId9"/>
          <w:pgSz w:w="12240" w:h="15840"/>
          <w:pgMar w:top="1440" w:right="1440" w:bottom="1440" w:left="1440" w:header="720" w:footer="720" w:gutter="0"/>
          <w:cols w:space="720"/>
          <w:docGrid w:linePitch="360"/>
        </w:sectPr>
      </w:pPr>
    </w:p>
    <w:p w:rsidR="00290ED8" w:rsidRPr="00664EC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64EC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64EC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64EC8" w:rsidRDefault="00AC5309" w:rsidP="009824E9">
            <w:pPr>
              <w:rPr>
                <w:rStyle w:val="Strong"/>
                <w:rFonts w:asciiTheme="minorHAnsi" w:hAnsiTheme="minorHAnsi"/>
                <w:b/>
                <w:sz w:val="20"/>
                <w:szCs w:val="20"/>
              </w:rPr>
            </w:pPr>
            <w:r w:rsidRPr="00664EC8">
              <w:rPr>
                <w:rStyle w:val="Strong"/>
                <w:rFonts w:asciiTheme="minorHAnsi" w:hAnsiTheme="minorHAnsi"/>
                <w:b/>
                <w:sz w:val="20"/>
                <w:szCs w:val="20"/>
              </w:rPr>
              <w:t>Applicable Measure Codes:</w:t>
            </w:r>
          </w:p>
        </w:tc>
        <w:tc>
          <w:tcPr>
            <w:tcW w:w="6030" w:type="dxa"/>
          </w:tcPr>
          <w:p w:rsidR="00517A38" w:rsidRPr="00664EC8" w:rsidRDefault="00061E9E" w:rsidP="006F4BFF">
            <w:pPr>
              <w:rPr>
                <w:rFonts w:asciiTheme="minorHAnsi" w:hAnsiTheme="minorHAnsi" w:cs="Arial"/>
                <w:b w:val="0"/>
                <w:bCs w:val="0"/>
                <w:sz w:val="20"/>
                <w:szCs w:val="20"/>
              </w:rPr>
            </w:pPr>
            <w:r w:rsidRPr="00664EC8">
              <w:rPr>
                <w:rFonts w:asciiTheme="minorHAnsi" w:hAnsiTheme="minorHAnsi" w:cstheme="minorHAnsi"/>
                <w:color w:val="000000"/>
                <w:sz w:val="20"/>
                <w:szCs w:val="20"/>
              </w:rPr>
              <w:t>FS-</w:t>
            </w:r>
            <w:r w:rsidR="006F4BFF" w:rsidRPr="00664EC8">
              <w:rPr>
                <w:rFonts w:asciiTheme="minorHAnsi" w:hAnsiTheme="minorHAnsi" w:cstheme="minorHAnsi"/>
                <w:color w:val="000000"/>
                <w:sz w:val="20"/>
                <w:szCs w:val="20"/>
              </w:rPr>
              <w:t>70944</w:t>
            </w:r>
          </w:p>
        </w:tc>
      </w:tr>
      <w:tr w:rsidR="00670049" w:rsidRPr="00664EC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70049" w:rsidRPr="00664EC8" w:rsidRDefault="00670049" w:rsidP="009824E9">
            <w:pPr>
              <w:rPr>
                <w:rStyle w:val="Strong"/>
                <w:rFonts w:asciiTheme="minorHAnsi" w:hAnsiTheme="minorHAnsi"/>
                <w:sz w:val="20"/>
                <w:szCs w:val="20"/>
              </w:rPr>
            </w:pPr>
            <w:r w:rsidRPr="00664EC8">
              <w:rPr>
                <w:rStyle w:val="Strong"/>
                <w:rFonts w:asciiTheme="minorHAnsi" w:hAnsiTheme="minorHAnsi"/>
                <w:sz w:val="20"/>
                <w:szCs w:val="20"/>
              </w:rPr>
              <w:t xml:space="preserve">Measure Description: </w:t>
            </w:r>
          </w:p>
        </w:tc>
        <w:tc>
          <w:tcPr>
            <w:tcW w:w="6030" w:type="dxa"/>
          </w:tcPr>
          <w:p w:rsidR="00670049" w:rsidRPr="00664EC8" w:rsidRDefault="00680748" w:rsidP="00617736">
            <w:pPr>
              <w:rPr>
                <w:rFonts w:asciiTheme="minorHAnsi" w:hAnsiTheme="minorHAnsi" w:cs="Arial"/>
                <w:sz w:val="20"/>
                <w:szCs w:val="20"/>
              </w:rPr>
            </w:pPr>
            <w:r w:rsidRPr="00664EC8">
              <w:rPr>
                <w:rFonts w:asciiTheme="minorHAnsi" w:hAnsiTheme="minorHAnsi" w:cs="Arial"/>
                <w:sz w:val="20"/>
                <w:szCs w:val="20"/>
              </w:rPr>
              <w:t xml:space="preserve">Energy efficient </w:t>
            </w:r>
            <w:r w:rsidR="00061E9E" w:rsidRPr="00664EC8">
              <w:rPr>
                <w:rFonts w:asciiTheme="minorHAnsi" w:hAnsiTheme="minorHAnsi" w:cs="Arial"/>
                <w:sz w:val="20"/>
                <w:szCs w:val="20"/>
              </w:rPr>
              <w:t xml:space="preserve">commercial electric </w:t>
            </w:r>
            <w:r w:rsidR="00617736" w:rsidRPr="00664EC8">
              <w:rPr>
                <w:rFonts w:asciiTheme="minorHAnsi" w:hAnsiTheme="minorHAnsi" w:cs="Arial"/>
                <w:sz w:val="20"/>
                <w:szCs w:val="20"/>
              </w:rPr>
              <w:t>deck oven</w:t>
            </w:r>
          </w:p>
        </w:tc>
      </w:tr>
      <w:tr w:rsidR="00670049" w:rsidRPr="00664EC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70049" w:rsidRPr="00664EC8" w:rsidRDefault="00670049" w:rsidP="009824E9">
            <w:pPr>
              <w:rPr>
                <w:rStyle w:val="Strong"/>
                <w:rFonts w:asciiTheme="minorHAnsi" w:hAnsiTheme="minorHAnsi"/>
                <w:sz w:val="20"/>
                <w:szCs w:val="20"/>
              </w:rPr>
            </w:pPr>
            <w:r w:rsidRPr="00664EC8">
              <w:rPr>
                <w:rStyle w:val="Strong"/>
                <w:rFonts w:asciiTheme="minorHAnsi" w:hAnsiTheme="minorHAnsi"/>
                <w:sz w:val="20"/>
                <w:szCs w:val="20"/>
              </w:rPr>
              <w:t>Base Case Description:</w:t>
            </w:r>
          </w:p>
        </w:tc>
        <w:tc>
          <w:tcPr>
            <w:tcW w:w="6030" w:type="dxa"/>
          </w:tcPr>
          <w:p w:rsidR="00670049" w:rsidRPr="00664EC8" w:rsidRDefault="00670049" w:rsidP="00617736">
            <w:pPr>
              <w:rPr>
                <w:rFonts w:asciiTheme="minorHAnsi" w:hAnsiTheme="minorHAnsi" w:cs="Arial"/>
                <w:sz w:val="20"/>
                <w:szCs w:val="20"/>
              </w:rPr>
            </w:pPr>
            <w:r w:rsidRPr="00664EC8">
              <w:rPr>
                <w:rFonts w:asciiTheme="minorHAnsi" w:hAnsiTheme="minorHAnsi" w:cs="Arial"/>
                <w:sz w:val="20"/>
                <w:szCs w:val="20"/>
              </w:rPr>
              <w:t xml:space="preserve">Standard efficiency </w:t>
            </w:r>
            <w:r w:rsidR="00061E9E" w:rsidRPr="00664EC8">
              <w:rPr>
                <w:rFonts w:asciiTheme="minorHAnsi" w:hAnsiTheme="minorHAnsi" w:cs="Arial"/>
                <w:sz w:val="20"/>
                <w:szCs w:val="20"/>
              </w:rPr>
              <w:t xml:space="preserve">commercial </w:t>
            </w:r>
            <w:r w:rsidR="00617736" w:rsidRPr="00664EC8">
              <w:rPr>
                <w:rFonts w:asciiTheme="minorHAnsi" w:hAnsiTheme="minorHAnsi" w:cs="Arial"/>
                <w:sz w:val="20"/>
                <w:szCs w:val="20"/>
              </w:rPr>
              <w:t>deck oven</w:t>
            </w:r>
          </w:p>
        </w:tc>
      </w:tr>
      <w:tr w:rsidR="00D36798" w:rsidRPr="00664EC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64EC8" w:rsidRDefault="00D36798" w:rsidP="00F76E7A">
            <w:pPr>
              <w:rPr>
                <w:rStyle w:val="Strong"/>
                <w:rFonts w:asciiTheme="minorHAnsi" w:hAnsiTheme="minorHAnsi"/>
                <w:sz w:val="20"/>
                <w:szCs w:val="20"/>
              </w:rPr>
            </w:pPr>
            <w:r w:rsidRPr="00664EC8">
              <w:rPr>
                <w:rStyle w:val="Strong"/>
                <w:rFonts w:asciiTheme="minorHAnsi" w:hAnsiTheme="minorHAnsi"/>
                <w:sz w:val="20"/>
                <w:szCs w:val="20"/>
              </w:rPr>
              <w:t xml:space="preserve">Energy Impact Common Units: </w:t>
            </w:r>
          </w:p>
        </w:tc>
        <w:tc>
          <w:tcPr>
            <w:tcW w:w="6030" w:type="dxa"/>
          </w:tcPr>
          <w:p w:rsidR="00D36798" w:rsidRPr="00664EC8" w:rsidRDefault="001A5C35" w:rsidP="001E18BE">
            <w:pPr>
              <w:rPr>
                <w:rFonts w:asciiTheme="minorHAnsi" w:hAnsiTheme="minorHAnsi" w:cs="Arial"/>
                <w:sz w:val="20"/>
                <w:szCs w:val="20"/>
              </w:rPr>
            </w:pPr>
            <w:r w:rsidRPr="00664EC8">
              <w:rPr>
                <w:rFonts w:asciiTheme="minorHAnsi" w:hAnsiTheme="minorHAnsi" w:cs="Arial"/>
                <w:sz w:val="20"/>
                <w:szCs w:val="20"/>
              </w:rPr>
              <w:t>Unit</w:t>
            </w:r>
          </w:p>
        </w:tc>
      </w:tr>
      <w:tr w:rsidR="00290ED8" w:rsidRPr="00664EC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64EC8" w:rsidRDefault="00290ED8" w:rsidP="009824E9">
            <w:pPr>
              <w:rPr>
                <w:rStyle w:val="Strong1"/>
                <w:rFonts w:asciiTheme="minorHAnsi" w:hAnsiTheme="minorHAnsi"/>
                <w:sz w:val="20"/>
                <w:szCs w:val="20"/>
              </w:rPr>
            </w:pPr>
            <w:r w:rsidRPr="00664EC8">
              <w:rPr>
                <w:rStyle w:val="Strong"/>
                <w:rFonts w:asciiTheme="minorHAnsi" w:hAnsiTheme="minorHAnsi"/>
                <w:sz w:val="20"/>
                <w:szCs w:val="20"/>
              </w:rPr>
              <w:t>Energy Savings :</w:t>
            </w:r>
          </w:p>
        </w:tc>
        <w:tc>
          <w:tcPr>
            <w:tcW w:w="6030" w:type="dxa"/>
          </w:tcPr>
          <w:p w:rsidR="00290ED8" w:rsidRPr="00664EC8" w:rsidRDefault="00D36798" w:rsidP="00AC5309">
            <w:pPr>
              <w:rPr>
                <w:rFonts w:asciiTheme="minorHAnsi" w:hAnsiTheme="minorHAnsi" w:cs="Arial"/>
                <w:sz w:val="20"/>
                <w:szCs w:val="20"/>
              </w:rPr>
            </w:pPr>
            <w:r w:rsidRPr="00664EC8">
              <w:rPr>
                <w:rFonts w:asciiTheme="minorHAnsi" w:hAnsiTheme="minorHAnsi" w:cs="Arial"/>
                <w:sz w:val="20"/>
                <w:szCs w:val="20"/>
              </w:rPr>
              <w:t>Refer to Excel Calculation Attachment</w:t>
            </w:r>
          </w:p>
        </w:tc>
      </w:tr>
      <w:tr w:rsidR="00290ED8" w:rsidRPr="00664EC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Gross Measure Cost ($/unit)</w:t>
            </w:r>
          </w:p>
        </w:tc>
        <w:tc>
          <w:tcPr>
            <w:tcW w:w="6030" w:type="dxa"/>
          </w:tcPr>
          <w:p w:rsidR="00290ED8" w:rsidRPr="00664EC8" w:rsidRDefault="00D36798" w:rsidP="009824E9">
            <w:pPr>
              <w:rPr>
                <w:rFonts w:asciiTheme="minorHAnsi" w:hAnsiTheme="minorHAnsi" w:cs="Arial"/>
                <w:sz w:val="20"/>
                <w:szCs w:val="20"/>
              </w:rPr>
            </w:pPr>
            <w:r w:rsidRPr="00664EC8">
              <w:rPr>
                <w:rFonts w:asciiTheme="minorHAnsi" w:hAnsiTheme="minorHAnsi" w:cs="Arial"/>
                <w:sz w:val="20"/>
                <w:szCs w:val="20"/>
              </w:rPr>
              <w:t>Refer to Excel Calculation Attachment</w:t>
            </w:r>
          </w:p>
        </w:tc>
      </w:tr>
      <w:tr w:rsidR="00AC5309" w:rsidRPr="00664EC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 xml:space="preserve">Measure Incremental Cost ($/unit): </w:t>
            </w:r>
          </w:p>
        </w:tc>
        <w:tc>
          <w:tcPr>
            <w:tcW w:w="6030" w:type="dxa"/>
          </w:tcPr>
          <w:p w:rsidR="00290ED8" w:rsidRPr="00664EC8" w:rsidRDefault="00D36798" w:rsidP="009824E9">
            <w:pPr>
              <w:rPr>
                <w:rFonts w:asciiTheme="minorHAnsi" w:hAnsiTheme="minorHAnsi" w:cs="Arial"/>
                <w:sz w:val="20"/>
                <w:szCs w:val="20"/>
              </w:rPr>
            </w:pPr>
            <w:r w:rsidRPr="00664EC8">
              <w:rPr>
                <w:rFonts w:asciiTheme="minorHAnsi" w:hAnsiTheme="minorHAnsi" w:cs="Arial"/>
                <w:sz w:val="20"/>
                <w:szCs w:val="20"/>
              </w:rPr>
              <w:t>Refer to Excel Calculation Attachment</w:t>
            </w:r>
          </w:p>
        </w:tc>
      </w:tr>
      <w:tr w:rsidR="00290ED8" w:rsidRPr="00664EC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 xml:space="preserve">Effective Useful Life (years): </w:t>
            </w:r>
          </w:p>
        </w:tc>
        <w:tc>
          <w:tcPr>
            <w:tcW w:w="6030" w:type="dxa"/>
          </w:tcPr>
          <w:p w:rsidR="00290ED8" w:rsidRPr="00664EC8" w:rsidRDefault="00061E9E" w:rsidP="00617736">
            <w:pPr>
              <w:rPr>
                <w:rFonts w:asciiTheme="minorHAnsi" w:hAnsiTheme="minorHAnsi" w:cstheme="minorHAnsi"/>
                <w:sz w:val="20"/>
                <w:szCs w:val="20"/>
              </w:rPr>
            </w:pPr>
            <w:r w:rsidRPr="00664EC8">
              <w:rPr>
                <w:rFonts w:asciiTheme="minorHAnsi" w:hAnsiTheme="minorHAnsi" w:cs="Arial"/>
                <w:sz w:val="20"/>
                <w:szCs w:val="20"/>
              </w:rPr>
              <w:t>Cook-</w:t>
            </w:r>
            <w:r w:rsidR="00617736" w:rsidRPr="00664EC8">
              <w:rPr>
                <w:rFonts w:asciiTheme="minorHAnsi" w:hAnsiTheme="minorHAnsi" w:cs="Arial"/>
                <w:sz w:val="20"/>
                <w:szCs w:val="20"/>
              </w:rPr>
              <w:t>ElecCombOven</w:t>
            </w:r>
            <w:r w:rsidR="005966A5" w:rsidRPr="00664EC8">
              <w:rPr>
                <w:rFonts w:asciiTheme="minorHAnsi" w:hAnsiTheme="minorHAnsi" w:cs="Arial"/>
                <w:sz w:val="20"/>
                <w:szCs w:val="20"/>
              </w:rPr>
              <w:t>:</w:t>
            </w:r>
            <w:r w:rsidR="00290ED8" w:rsidRPr="00664EC8">
              <w:rPr>
                <w:rFonts w:asciiTheme="minorHAnsi" w:hAnsiTheme="minorHAnsi" w:cs="Arial"/>
                <w:sz w:val="20"/>
                <w:szCs w:val="20"/>
              </w:rPr>
              <w:t xml:space="preserve"> </w:t>
            </w:r>
            <w:r w:rsidR="001A5C35" w:rsidRPr="00664EC8">
              <w:rPr>
                <w:rFonts w:asciiTheme="minorHAnsi" w:hAnsiTheme="minorHAnsi" w:cs="Arial"/>
                <w:sz w:val="20"/>
                <w:szCs w:val="20"/>
              </w:rPr>
              <w:t>12 years</w:t>
            </w:r>
          </w:p>
        </w:tc>
      </w:tr>
      <w:tr w:rsidR="00AC5309" w:rsidRPr="00664EC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Measure Application Type:</w:t>
            </w:r>
          </w:p>
        </w:tc>
        <w:tc>
          <w:tcPr>
            <w:tcW w:w="6030" w:type="dxa"/>
          </w:tcPr>
          <w:p w:rsidR="00290ED8" w:rsidRPr="00664EC8" w:rsidRDefault="001A5C35" w:rsidP="001A5C35">
            <w:pPr>
              <w:rPr>
                <w:rFonts w:asciiTheme="minorHAnsi" w:hAnsiTheme="minorHAnsi" w:cs="Arial"/>
                <w:sz w:val="20"/>
                <w:szCs w:val="20"/>
              </w:rPr>
            </w:pPr>
            <w:r w:rsidRPr="00664EC8">
              <w:rPr>
                <w:rFonts w:asciiTheme="minorHAnsi" w:hAnsiTheme="minorHAnsi" w:cs="Arial"/>
                <w:sz w:val="20"/>
                <w:szCs w:val="20"/>
              </w:rPr>
              <w:t>Replace on Burnout (ROB)</w:t>
            </w:r>
          </w:p>
        </w:tc>
      </w:tr>
      <w:tr w:rsidR="00290ED8" w:rsidRPr="00664EC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 xml:space="preserve">Net-to-Gross Ratios: </w:t>
            </w:r>
          </w:p>
        </w:tc>
        <w:tc>
          <w:tcPr>
            <w:tcW w:w="6030" w:type="dxa"/>
          </w:tcPr>
          <w:p w:rsidR="00290ED8" w:rsidRPr="00664EC8" w:rsidRDefault="001A5C35" w:rsidP="00517A38">
            <w:pPr>
              <w:rPr>
                <w:rFonts w:asciiTheme="minorHAnsi" w:hAnsiTheme="minorHAnsi" w:cs="Arial"/>
                <w:sz w:val="20"/>
                <w:szCs w:val="20"/>
              </w:rPr>
            </w:pPr>
            <w:r w:rsidRPr="00664EC8">
              <w:rPr>
                <w:rFonts w:asciiTheme="minorHAnsi" w:hAnsiTheme="minorHAnsi" w:cs="Arial"/>
                <w:sz w:val="20"/>
                <w:szCs w:val="20"/>
              </w:rPr>
              <w:t>Com-Default&gt;2yrs: 0.6</w:t>
            </w:r>
            <w:r w:rsidR="00216107">
              <w:rPr>
                <w:rFonts w:asciiTheme="minorHAnsi" w:hAnsiTheme="minorHAnsi" w:cs="Arial"/>
                <w:sz w:val="20"/>
                <w:szCs w:val="20"/>
              </w:rPr>
              <w:t xml:space="preserve">, </w:t>
            </w:r>
            <w:proofErr w:type="spellStart"/>
            <w:r w:rsidR="00216107">
              <w:rPr>
                <w:rFonts w:asciiTheme="minorHAnsi" w:hAnsiTheme="minorHAnsi" w:cstheme="minorHAnsi"/>
                <w:sz w:val="20"/>
                <w:szCs w:val="20"/>
              </w:rPr>
              <w:t>Agric</w:t>
            </w:r>
            <w:proofErr w:type="spellEnd"/>
            <w:r w:rsidR="00216107" w:rsidRPr="00664EC8">
              <w:rPr>
                <w:rFonts w:asciiTheme="minorHAnsi" w:hAnsiTheme="minorHAnsi" w:cstheme="minorHAnsi"/>
                <w:sz w:val="20"/>
                <w:szCs w:val="20"/>
              </w:rPr>
              <w:t>-Default&gt;2yrs</w:t>
            </w:r>
            <w:r w:rsidR="00216107">
              <w:rPr>
                <w:rFonts w:asciiTheme="minorHAnsi" w:hAnsiTheme="minorHAnsi" w:cstheme="minorHAnsi"/>
                <w:sz w:val="20"/>
                <w:szCs w:val="20"/>
              </w:rPr>
              <w:t>: 0.6</w:t>
            </w:r>
            <w:bookmarkStart w:id="7" w:name="_GoBack"/>
            <w:bookmarkEnd w:id="7"/>
          </w:p>
        </w:tc>
      </w:tr>
      <w:tr w:rsidR="00290ED8" w:rsidRPr="00664EC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64EC8" w:rsidRDefault="00290ED8" w:rsidP="009824E9">
            <w:pPr>
              <w:rPr>
                <w:rStyle w:val="Strong"/>
                <w:rFonts w:asciiTheme="minorHAnsi" w:hAnsiTheme="minorHAnsi"/>
                <w:sz w:val="20"/>
                <w:szCs w:val="20"/>
              </w:rPr>
            </w:pPr>
            <w:r w:rsidRPr="00664EC8">
              <w:rPr>
                <w:rStyle w:val="Strong"/>
                <w:rFonts w:asciiTheme="minorHAnsi" w:hAnsiTheme="minorHAnsi"/>
                <w:sz w:val="20"/>
                <w:szCs w:val="20"/>
              </w:rPr>
              <w:t>Important Comments:</w:t>
            </w:r>
          </w:p>
        </w:tc>
        <w:tc>
          <w:tcPr>
            <w:tcW w:w="6030" w:type="dxa"/>
          </w:tcPr>
          <w:p w:rsidR="00290ED8" w:rsidRPr="00664EC8" w:rsidRDefault="00A84127" w:rsidP="00317EB0">
            <w:pPr>
              <w:rPr>
                <w:rFonts w:asciiTheme="minorHAnsi" w:hAnsiTheme="minorHAnsi" w:cs="Arial"/>
                <w:sz w:val="20"/>
                <w:szCs w:val="20"/>
              </w:rPr>
            </w:pPr>
            <w:r w:rsidRPr="00664EC8">
              <w:rPr>
                <w:rFonts w:asciiTheme="minorHAnsi" w:hAnsiTheme="minorHAnsi" w:cs="Arial"/>
                <w:sz w:val="20"/>
                <w:szCs w:val="20"/>
              </w:rPr>
              <w:t>This work paper document does not contain a data set</w:t>
            </w:r>
            <w:r w:rsidR="00317EB0" w:rsidRPr="00664EC8">
              <w:rPr>
                <w:rFonts w:asciiTheme="minorHAnsi" w:hAnsiTheme="minorHAnsi" w:cs="Arial"/>
                <w:sz w:val="20"/>
                <w:szCs w:val="20"/>
              </w:rPr>
              <w:t xml:space="preserve"> in conformance with</w:t>
            </w:r>
            <w:r w:rsidRPr="00664EC8">
              <w:rPr>
                <w:rFonts w:asciiTheme="minorHAnsi" w:hAnsiTheme="minorHAnsi" w:cs="Arial"/>
                <w:sz w:val="20"/>
                <w:szCs w:val="20"/>
              </w:rPr>
              <w:t xml:space="preserve"> the 4/1/14</w:t>
            </w:r>
            <w:r w:rsidR="00317EB0" w:rsidRPr="00664EC8">
              <w:rPr>
                <w:rFonts w:asciiTheme="minorHAnsi" w:hAnsiTheme="minorHAnsi" w:cs="Arial"/>
                <w:sz w:val="20"/>
                <w:szCs w:val="20"/>
              </w:rPr>
              <w:t xml:space="preserve"> CPUC</w:t>
            </w:r>
            <w:r w:rsidRPr="00664EC8">
              <w:rPr>
                <w:rFonts w:asciiTheme="minorHAnsi" w:hAnsiTheme="minorHAnsi" w:cs="Arial"/>
                <w:sz w:val="20"/>
                <w:szCs w:val="20"/>
              </w:rPr>
              <w:t xml:space="preserve"> Ex Ante Data</w:t>
            </w:r>
            <w:r w:rsidR="00317EB0" w:rsidRPr="00664EC8">
              <w:rPr>
                <w:rFonts w:asciiTheme="minorHAnsi" w:hAnsiTheme="minorHAnsi" w:cs="Arial"/>
                <w:sz w:val="20"/>
                <w:szCs w:val="20"/>
              </w:rPr>
              <w:t>base</w:t>
            </w:r>
            <w:r w:rsidRPr="00664EC8">
              <w:rPr>
                <w:rFonts w:asciiTheme="minorHAnsi" w:hAnsiTheme="minorHAnsi" w:cs="Arial"/>
                <w:sz w:val="20"/>
                <w:szCs w:val="20"/>
              </w:rPr>
              <w:t xml:space="preserve"> Specification;</w:t>
            </w:r>
            <w:r w:rsidR="00317EB0" w:rsidRPr="00664EC8">
              <w:rPr>
                <w:rFonts w:asciiTheme="minorHAnsi" w:hAnsiTheme="minorHAnsi" w:cs="Arial"/>
                <w:sz w:val="20"/>
                <w:szCs w:val="20"/>
              </w:rPr>
              <w:t xml:space="preserve"> SCE will provide</w:t>
            </w:r>
            <w:r w:rsidRPr="00664EC8">
              <w:rPr>
                <w:rFonts w:asciiTheme="minorHAnsi" w:hAnsiTheme="minorHAnsi" w:cs="Arial"/>
                <w:sz w:val="20"/>
                <w:szCs w:val="20"/>
              </w:rPr>
              <w:t xml:space="preserve"> that data set </w:t>
            </w:r>
            <w:r w:rsidR="00317EB0" w:rsidRPr="00664EC8">
              <w:rPr>
                <w:rFonts w:asciiTheme="minorHAnsi" w:hAnsiTheme="minorHAnsi" w:cs="Arial"/>
                <w:sz w:val="20"/>
                <w:szCs w:val="20"/>
              </w:rPr>
              <w:t>separately</w:t>
            </w:r>
            <w:r w:rsidRPr="00664EC8">
              <w:rPr>
                <w:rFonts w:asciiTheme="minorHAnsi" w:hAnsiTheme="minorHAnsi" w:cs="Arial"/>
                <w:sz w:val="20"/>
                <w:szCs w:val="20"/>
              </w:rPr>
              <w:t>.</w:t>
            </w:r>
          </w:p>
        </w:tc>
      </w:tr>
    </w:tbl>
    <w:p w:rsidR="00AC5309" w:rsidRPr="00664EC8" w:rsidRDefault="00AC5309">
      <w:pPr>
        <w:spacing w:after="200" w:line="276" w:lineRule="auto"/>
        <w:rPr>
          <w:rFonts w:asciiTheme="minorHAnsi" w:hAnsiTheme="minorHAnsi" w:cstheme="minorHAnsi"/>
          <w:b/>
          <w:bCs/>
          <w:smallCaps/>
          <w:kern w:val="32"/>
          <w:sz w:val="36"/>
          <w:szCs w:val="32"/>
        </w:rPr>
      </w:pPr>
    </w:p>
    <w:p w:rsidR="00AC5309" w:rsidRPr="00664EC8" w:rsidRDefault="00AC5309">
      <w:pPr>
        <w:spacing w:after="200" w:line="276" w:lineRule="auto"/>
        <w:rPr>
          <w:rFonts w:asciiTheme="minorHAnsi" w:hAnsiTheme="minorHAnsi" w:cstheme="minorHAnsi"/>
          <w:b/>
          <w:bCs/>
          <w:smallCaps/>
          <w:kern w:val="32"/>
          <w:sz w:val="36"/>
          <w:szCs w:val="32"/>
        </w:rPr>
      </w:pPr>
      <w:r w:rsidRPr="00664EC8">
        <w:rPr>
          <w:rFonts w:asciiTheme="minorHAnsi" w:hAnsiTheme="minorHAnsi" w:cstheme="minorHAnsi"/>
          <w:b/>
          <w:bCs/>
          <w:smallCaps/>
          <w:kern w:val="32"/>
          <w:sz w:val="36"/>
          <w:szCs w:val="32"/>
        </w:rPr>
        <w:br w:type="page"/>
      </w:r>
    </w:p>
    <w:p w:rsidR="00EB34FC" w:rsidRPr="00664EC8" w:rsidRDefault="00EB34FC" w:rsidP="00AC5309">
      <w:pPr>
        <w:pStyle w:val="Heading1"/>
        <w:rPr>
          <w:rFonts w:asciiTheme="minorHAnsi" w:hAnsiTheme="minorHAnsi"/>
        </w:rPr>
      </w:pPr>
      <w:r w:rsidRPr="00664EC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664EC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664EC8" w:rsidRDefault="00413CDB" w:rsidP="00413CDB">
            <w:pPr>
              <w:rPr>
                <w:rFonts w:asciiTheme="minorHAnsi" w:hAnsiTheme="minorHAnsi" w:cstheme="minorHAnsi"/>
                <w:b w:val="0"/>
                <w:bCs w:val="0"/>
                <w:sz w:val="20"/>
                <w:szCs w:val="20"/>
              </w:rPr>
            </w:pPr>
            <w:r w:rsidRPr="00664EC8">
              <w:rPr>
                <w:rFonts w:asciiTheme="minorHAnsi" w:hAnsiTheme="minorHAnsi" w:cstheme="minorHAnsi"/>
                <w:sz w:val="20"/>
                <w:szCs w:val="20"/>
              </w:rPr>
              <w:t xml:space="preserve">Workpaper and </w:t>
            </w:r>
            <w:r w:rsidR="00CE28CF" w:rsidRPr="00664EC8">
              <w:rPr>
                <w:rFonts w:asciiTheme="minorHAnsi" w:hAnsiTheme="minorHAnsi" w:cstheme="minorHAnsi"/>
                <w:sz w:val="20"/>
                <w:szCs w:val="20"/>
              </w:rPr>
              <w:t>Revision #</w:t>
            </w:r>
          </w:p>
        </w:tc>
        <w:tc>
          <w:tcPr>
            <w:tcW w:w="517" w:type="pct"/>
          </w:tcPr>
          <w:p w:rsidR="00CE28CF" w:rsidRPr="00664EC8" w:rsidRDefault="00CE28CF" w:rsidP="00413CDB">
            <w:pPr>
              <w:rPr>
                <w:rFonts w:asciiTheme="minorHAnsi" w:hAnsiTheme="minorHAnsi" w:cstheme="minorHAnsi"/>
                <w:sz w:val="20"/>
                <w:szCs w:val="20"/>
              </w:rPr>
            </w:pPr>
            <w:r w:rsidRPr="00664EC8">
              <w:rPr>
                <w:rFonts w:asciiTheme="minorHAnsi" w:hAnsiTheme="minorHAnsi" w:cstheme="minorHAnsi"/>
                <w:sz w:val="20"/>
                <w:szCs w:val="20"/>
              </w:rPr>
              <w:t>Tech</w:t>
            </w:r>
            <w:r w:rsidR="00413CDB" w:rsidRPr="00664EC8">
              <w:rPr>
                <w:rFonts w:asciiTheme="minorHAnsi" w:hAnsiTheme="minorHAnsi" w:cstheme="minorHAnsi"/>
                <w:sz w:val="20"/>
                <w:szCs w:val="20"/>
              </w:rPr>
              <w:t>.</w:t>
            </w:r>
            <w:r w:rsidRPr="00664EC8">
              <w:rPr>
                <w:rFonts w:asciiTheme="minorHAnsi" w:hAnsiTheme="minorHAnsi" w:cstheme="minorHAnsi"/>
                <w:sz w:val="20"/>
                <w:szCs w:val="20"/>
              </w:rPr>
              <w:t xml:space="preserve"> Revision</w:t>
            </w:r>
          </w:p>
        </w:tc>
        <w:tc>
          <w:tcPr>
            <w:tcW w:w="658" w:type="pct"/>
          </w:tcPr>
          <w:p w:rsidR="00CE28CF" w:rsidRPr="00664EC8" w:rsidRDefault="00CE28CF" w:rsidP="007048AC">
            <w:pPr>
              <w:rPr>
                <w:rFonts w:asciiTheme="minorHAnsi" w:hAnsiTheme="minorHAnsi" w:cstheme="minorHAnsi"/>
                <w:b w:val="0"/>
                <w:bCs w:val="0"/>
                <w:sz w:val="20"/>
                <w:szCs w:val="20"/>
              </w:rPr>
            </w:pPr>
            <w:r w:rsidRPr="00664EC8">
              <w:rPr>
                <w:rFonts w:asciiTheme="minorHAnsi" w:hAnsiTheme="minorHAnsi" w:cstheme="minorHAnsi"/>
                <w:sz w:val="20"/>
                <w:szCs w:val="20"/>
              </w:rPr>
              <w:t>MM/DD/YY</w:t>
            </w:r>
          </w:p>
        </w:tc>
        <w:tc>
          <w:tcPr>
            <w:tcW w:w="940" w:type="pct"/>
          </w:tcPr>
          <w:p w:rsidR="00CE28CF" w:rsidRPr="00664EC8" w:rsidRDefault="00CE28CF" w:rsidP="007048AC">
            <w:pPr>
              <w:rPr>
                <w:rFonts w:asciiTheme="minorHAnsi" w:hAnsiTheme="minorHAnsi" w:cstheme="minorHAnsi"/>
                <w:b w:val="0"/>
                <w:bCs w:val="0"/>
                <w:sz w:val="20"/>
                <w:szCs w:val="20"/>
              </w:rPr>
            </w:pPr>
            <w:r w:rsidRPr="00664EC8">
              <w:rPr>
                <w:rFonts w:asciiTheme="minorHAnsi" w:hAnsiTheme="minorHAnsi" w:cstheme="minorHAnsi"/>
                <w:sz w:val="20"/>
                <w:szCs w:val="20"/>
              </w:rPr>
              <w:t>Author/Affiliation</w:t>
            </w:r>
          </w:p>
        </w:tc>
        <w:tc>
          <w:tcPr>
            <w:tcW w:w="2124" w:type="pct"/>
          </w:tcPr>
          <w:p w:rsidR="00CE28CF" w:rsidRPr="00664EC8" w:rsidRDefault="00CE28CF" w:rsidP="007048AC">
            <w:pPr>
              <w:rPr>
                <w:rFonts w:asciiTheme="minorHAnsi" w:hAnsiTheme="minorHAnsi" w:cstheme="minorHAnsi"/>
                <w:b w:val="0"/>
                <w:bCs w:val="0"/>
                <w:sz w:val="20"/>
                <w:szCs w:val="20"/>
              </w:rPr>
            </w:pPr>
            <w:r w:rsidRPr="00664EC8">
              <w:rPr>
                <w:rFonts w:asciiTheme="minorHAnsi" w:hAnsiTheme="minorHAnsi" w:cstheme="minorHAnsi"/>
                <w:sz w:val="20"/>
                <w:szCs w:val="20"/>
              </w:rPr>
              <w:t>Summary of Changes</w:t>
            </w:r>
          </w:p>
        </w:tc>
      </w:tr>
      <w:tr w:rsidR="00841F59" w:rsidRPr="00664EC8" w:rsidTr="00AB7554">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841F59" w:rsidRPr="00664EC8" w:rsidRDefault="00841F59" w:rsidP="00841F59">
            <w:pPr>
              <w:jc w:val="center"/>
              <w:rPr>
                <w:rFonts w:asciiTheme="minorHAnsi" w:hAnsiTheme="minorHAnsi" w:cstheme="minorHAnsi"/>
                <w:sz w:val="20"/>
                <w:szCs w:val="20"/>
              </w:rPr>
            </w:pPr>
            <w:r w:rsidRPr="00664EC8">
              <w:rPr>
                <w:rFonts w:asciiTheme="minorHAnsi" w:hAnsiTheme="minorHAnsi" w:cstheme="minorHAnsi"/>
                <w:sz w:val="20"/>
                <w:szCs w:val="20"/>
              </w:rPr>
              <w:t>SCE13CC012.0</w:t>
            </w:r>
          </w:p>
        </w:tc>
        <w:tc>
          <w:tcPr>
            <w:tcW w:w="517" w:type="pct"/>
          </w:tcPr>
          <w:p w:rsidR="00841F59" w:rsidRPr="00664EC8" w:rsidRDefault="00841F59" w:rsidP="00E96E8D">
            <w:pPr>
              <w:jc w:val="center"/>
              <w:rPr>
                <w:rFonts w:asciiTheme="minorHAnsi" w:hAnsiTheme="minorHAnsi" w:cstheme="minorHAnsi"/>
                <w:sz w:val="20"/>
                <w:szCs w:val="20"/>
              </w:rPr>
            </w:pPr>
            <w:r w:rsidRPr="00664EC8">
              <w:rPr>
                <w:rFonts w:asciiTheme="minorHAnsi" w:hAnsiTheme="minorHAnsi" w:cstheme="minorHAnsi"/>
                <w:sz w:val="20"/>
                <w:szCs w:val="20"/>
              </w:rPr>
              <w:t>No</w:t>
            </w:r>
          </w:p>
        </w:tc>
        <w:tc>
          <w:tcPr>
            <w:tcW w:w="658" w:type="pct"/>
          </w:tcPr>
          <w:p w:rsidR="00841F59" w:rsidRPr="00664EC8" w:rsidRDefault="00841F59" w:rsidP="00841F59">
            <w:pPr>
              <w:jc w:val="center"/>
              <w:rPr>
                <w:rFonts w:asciiTheme="minorHAnsi" w:hAnsiTheme="minorHAnsi" w:cstheme="minorHAnsi"/>
                <w:sz w:val="20"/>
                <w:szCs w:val="20"/>
              </w:rPr>
            </w:pPr>
            <w:r w:rsidRPr="00664EC8">
              <w:rPr>
                <w:rFonts w:asciiTheme="minorHAnsi" w:hAnsiTheme="minorHAnsi" w:cstheme="minorHAnsi"/>
                <w:sz w:val="20"/>
                <w:szCs w:val="20"/>
              </w:rPr>
              <w:t>06/11/2012</w:t>
            </w:r>
          </w:p>
        </w:tc>
        <w:tc>
          <w:tcPr>
            <w:tcW w:w="940" w:type="pct"/>
          </w:tcPr>
          <w:p w:rsidR="00841F59" w:rsidRPr="00664EC8" w:rsidRDefault="00841F59" w:rsidP="00841F59">
            <w:pPr>
              <w:rPr>
                <w:rFonts w:asciiTheme="minorHAnsi" w:hAnsiTheme="minorHAnsi" w:cstheme="minorHAnsi"/>
                <w:sz w:val="20"/>
                <w:szCs w:val="20"/>
              </w:rPr>
            </w:pPr>
            <w:r w:rsidRPr="00664EC8">
              <w:rPr>
                <w:rFonts w:asciiTheme="minorHAnsi" w:hAnsiTheme="minorHAnsi" w:cstheme="minorHAnsi"/>
                <w:sz w:val="20"/>
                <w:szCs w:val="20"/>
              </w:rPr>
              <w:t>Ricson Chude/SCE</w:t>
            </w:r>
          </w:p>
        </w:tc>
        <w:tc>
          <w:tcPr>
            <w:tcW w:w="2124" w:type="pct"/>
          </w:tcPr>
          <w:p w:rsidR="00841F59" w:rsidRPr="00664EC8" w:rsidRDefault="00841F59" w:rsidP="00841F59">
            <w:pPr>
              <w:rPr>
                <w:rFonts w:asciiTheme="minorHAnsi" w:hAnsiTheme="minorHAnsi" w:cstheme="minorHAnsi"/>
                <w:bCs/>
                <w:sz w:val="20"/>
                <w:szCs w:val="20"/>
              </w:rPr>
            </w:pPr>
            <w:r w:rsidRPr="00664EC8">
              <w:rPr>
                <w:rFonts w:asciiTheme="minorHAnsi" w:hAnsiTheme="minorHAnsi" w:cstheme="minorHAnsi"/>
                <w:bCs/>
                <w:sz w:val="20"/>
                <w:szCs w:val="20"/>
              </w:rPr>
              <w:t>WorkPaper for EE 13-14 Program Cycle. Changes from WPSCNRCC0012.0:</w:t>
            </w:r>
          </w:p>
          <w:p w:rsidR="00841F59" w:rsidRPr="00664EC8" w:rsidRDefault="00841F59" w:rsidP="00841F59">
            <w:pPr>
              <w:pStyle w:val="ListParagraph"/>
              <w:numPr>
                <w:ilvl w:val="0"/>
                <w:numId w:val="17"/>
              </w:numPr>
              <w:rPr>
                <w:rFonts w:asciiTheme="minorHAnsi" w:hAnsiTheme="minorHAnsi" w:cstheme="minorHAnsi"/>
                <w:bCs/>
                <w:sz w:val="20"/>
                <w:szCs w:val="20"/>
              </w:rPr>
            </w:pPr>
            <w:r w:rsidRPr="00664EC8">
              <w:rPr>
                <w:rFonts w:asciiTheme="minorHAnsi" w:hAnsiTheme="minorHAnsi" w:cstheme="minorHAnsi"/>
                <w:bCs/>
                <w:sz w:val="20"/>
                <w:szCs w:val="20"/>
              </w:rPr>
              <w:t>Added new NTG</w:t>
            </w:r>
          </w:p>
          <w:p w:rsidR="00841F59" w:rsidRPr="00664EC8" w:rsidRDefault="00841F59" w:rsidP="00841F59">
            <w:pPr>
              <w:pStyle w:val="ListParagraph"/>
              <w:numPr>
                <w:ilvl w:val="0"/>
                <w:numId w:val="17"/>
              </w:numPr>
              <w:rPr>
                <w:rFonts w:asciiTheme="minorHAnsi" w:hAnsiTheme="minorHAnsi" w:cstheme="minorHAnsi"/>
                <w:bCs/>
                <w:sz w:val="20"/>
                <w:szCs w:val="20"/>
              </w:rPr>
            </w:pPr>
            <w:r w:rsidRPr="00664EC8">
              <w:rPr>
                <w:rFonts w:asciiTheme="minorHAnsi" w:hAnsiTheme="minorHAnsi" w:cstheme="minorHAnsi"/>
                <w:bCs/>
                <w:sz w:val="20"/>
                <w:szCs w:val="20"/>
              </w:rPr>
              <w:t>Revised savings based on sample average under ASTM 1965.</w:t>
            </w:r>
          </w:p>
          <w:p w:rsidR="00841F59" w:rsidRPr="00664EC8" w:rsidRDefault="00841F59" w:rsidP="00841F59">
            <w:pPr>
              <w:pStyle w:val="ListParagraph"/>
              <w:numPr>
                <w:ilvl w:val="0"/>
                <w:numId w:val="17"/>
              </w:numPr>
              <w:rPr>
                <w:rFonts w:asciiTheme="minorHAnsi" w:hAnsiTheme="minorHAnsi" w:cstheme="minorHAnsi"/>
                <w:bCs/>
                <w:sz w:val="20"/>
                <w:szCs w:val="20"/>
              </w:rPr>
            </w:pPr>
            <w:r w:rsidRPr="00664EC8">
              <w:rPr>
                <w:rFonts w:asciiTheme="minorHAnsi" w:hAnsiTheme="minorHAnsi" w:cstheme="minorHAnsi"/>
                <w:bCs/>
                <w:sz w:val="20"/>
                <w:szCs w:val="20"/>
              </w:rPr>
              <w:t xml:space="preserve">Dropped measure FS-63594 (Deck area less than 1200 sq.inch) </w:t>
            </w:r>
          </w:p>
          <w:p w:rsidR="00841F59" w:rsidRPr="00664EC8" w:rsidRDefault="00841F59" w:rsidP="00841F59">
            <w:pPr>
              <w:pStyle w:val="ListParagraph"/>
              <w:numPr>
                <w:ilvl w:val="0"/>
                <w:numId w:val="17"/>
              </w:numPr>
              <w:rPr>
                <w:rFonts w:asciiTheme="minorHAnsi" w:hAnsiTheme="minorHAnsi" w:cstheme="minorHAnsi"/>
                <w:bCs/>
                <w:sz w:val="20"/>
                <w:szCs w:val="20"/>
              </w:rPr>
            </w:pPr>
            <w:r w:rsidRPr="00664EC8">
              <w:rPr>
                <w:rFonts w:asciiTheme="minorHAnsi" w:hAnsiTheme="minorHAnsi" w:cstheme="minorHAnsi"/>
                <w:bCs/>
                <w:sz w:val="20"/>
                <w:szCs w:val="20"/>
              </w:rPr>
              <w:t>Revised product costs</w:t>
            </w:r>
          </w:p>
        </w:tc>
      </w:tr>
      <w:tr w:rsidR="00413CDB" w:rsidRPr="00664EC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664EC8" w:rsidRDefault="00841F59" w:rsidP="00E96E8D">
            <w:pPr>
              <w:jc w:val="center"/>
              <w:rPr>
                <w:rFonts w:asciiTheme="minorHAnsi" w:hAnsiTheme="minorHAnsi" w:cstheme="minorHAnsi"/>
                <w:sz w:val="20"/>
                <w:szCs w:val="20"/>
              </w:rPr>
            </w:pPr>
            <w:r w:rsidRPr="00664EC8">
              <w:rPr>
                <w:rFonts w:asciiTheme="minorHAnsi" w:hAnsiTheme="minorHAnsi" w:cstheme="minorHAnsi"/>
                <w:sz w:val="20"/>
                <w:szCs w:val="20"/>
              </w:rPr>
              <w:t>SCE13CC012</w:t>
            </w:r>
            <w:r w:rsidR="00185B44" w:rsidRPr="00664EC8">
              <w:rPr>
                <w:rFonts w:asciiTheme="minorHAnsi" w:hAnsiTheme="minorHAnsi" w:cstheme="minorHAnsi"/>
                <w:sz w:val="20"/>
                <w:szCs w:val="20"/>
              </w:rPr>
              <w:t>.1</w:t>
            </w:r>
          </w:p>
        </w:tc>
        <w:tc>
          <w:tcPr>
            <w:tcW w:w="517" w:type="pct"/>
          </w:tcPr>
          <w:p w:rsidR="00CE28CF" w:rsidRPr="00664EC8" w:rsidRDefault="00CE28CF" w:rsidP="00E96E8D">
            <w:pPr>
              <w:jc w:val="center"/>
              <w:rPr>
                <w:rFonts w:asciiTheme="minorHAnsi" w:hAnsiTheme="minorHAnsi" w:cstheme="minorHAnsi"/>
                <w:sz w:val="20"/>
                <w:szCs w:val="20"/>
              </w:rPr>
            </w:pPr>
            <w:r w:rsidRPr="00664EC8">
              <w:rPr>
                <w:rFonts w:asciiTheme="minorHAnsi" w:hAnsiTheme="minorHAnsi" w:cstheme="minorHAnsi"/>
                <w:sz w:val="20"/>
                <w:szCs w:val="20"/>
              </w:rPr>
              <w:t>No</w:t>
            </w:r>
          </w:p>
        </w:tc>
        <w:tc>
          <w:tcPr>
            <w:tcW w:w="658" w:type="pct"/>
          </w:tcPr>
          <w:p w:rsidR="00CE28CF" w:rsidRPr="00664EC8" w:rsidRDefault="00841F59" w:rsidP="00841F59">
            <w:pPr>
              <w:jc w:val="center"/>
              <w:rPr>
                <w:rFonts w:asciiTheme="minorHAnsi" w:hAnsiTheme="minorHAnsi" w:cstheme="minorHAnsi"/>
                <w:sz w:val="20"/>
                <w:szCs w:val="20"/>
              </w:rPr>
            </w:pPr>
            <w:r w:rsidRPr="00664EC8">
              <w:rPr>
                <w:rFonts w:asciiTheme="minorHAnsi" w:hAnsiTheme="minorHAnsi" w:cstheme="minorHAnsi"/>
                <w:sz w:val="20"/>
                <w:szCs w:val="20"/>
              </w:rPr>
              <w:t>7</w:t>
            </w:r>
            <w:r w:rsidR="002143FB" w:rsidRPr="00664EC8">
              <w:rPr>
                <w:rFonts w:asciiTheme="minorHAnsi" w:hAnsiTheme="minorHAnsi" w:cstheme="minorHAnsi"/>
                <w:sz w:val="20"/>
                <w:szCs w:val="20"/>
              </w:rPr>
              <w:t>/</w:t>
            </w:r>
            <w:r w:rsidRPr="00664EC8">
              <w:rPr>
                <w:rFonts w:asciiTheme="minorHAnsi" w:hAnsiTheme="minorHAnsi" w:cstheme="minorHAnsi"/>
                <w:sz w:val="20"/>
                <w:szCs w:val="20"/>
              </w:rPr>
              <w:t>14</w:t>
            </w:r>
            <w:r w:rsidR="00CE28CF" w:rsidRPr="00664EC8">
              <w:rPr>
                <w:rFonts w:asciiTheme="minorHAnsi" w:hAnsiTheme="minorHAnsi" w:cstheme="minorHAnsi"/>
                <w:sz w:val="20"/>
                <w:szCs w:val="20"/>
              </w:rPr>
              <w:t>/2014</w:t>
            </w:r>
          </w:p>
        </w:tc>
        <w:tc>
          <w:tcPr>
            <w:tcW w:w="940" w:type="pct"/>
          </w:tcPr>
          <w:p w:rsidR="00CE28CF" w:rsidRPr="00664EC8" w:rsidRDefault="00061E9E" w:rsidP="00B93452">
            <w:pPr>
              <w:rPr>
                <w:rFonts w:asciiTheme="minorHAnsi" w:hAnsiTheme="minorHAnsi" w:cstheme="minorHAnsi"/>
                <w:sz w:val="20"/>
                <w:szCs w:val="20"/>
              </w:rPr>
            </w:pPr>
            <w:r w:rsidRPr="00664EC8">
              <w:rPr>
                <w:rFonts w:asciiTheme="minorHAnsi" w:hAnsiTheme="minorHAnsi" w:cstheme="minorHAnsi"/>
                <w:sz w:val="20"/>
                <w:szCs w:val="20"/>
              </w:rPr>
              <w:t>Jason Wang</w:t>
            </w:r>
            <w:r w:rsidR="00E96E8D" w:rsidRPr="00664EC8">
              <w:rPr>
                <w:rFonts w:asciiTheme="minorHAnsi" w:hAnsiTheme="minorHAnsi" w:cstheme="minorHAnsi"/>
                <w:sz w:val="20"/>
                <w:szCs w:val="20"/>
              </w:rPr>
              <w:t>/</w:t>
            </w:r>
            <w:r w:rsidR="00CE28CF" w:rsidRPr="00664EC8">
              <w:rPr>
                <w:rFonts w:asciiTheme="minorHAnsi" w:hAnsiTheme="minorHAnsi" w:cstheme="minorHAnsi"/>
                <w:sz w:val="20"/>
                <w:szCs w:val="20"/>
              </w:rPr>
              <w:t>SCE</w:t>
            </w:r>
          </w:p>
        </w:tc>
        <w:tc>
          <w:tcPr>
            <w:tcW w:w="2124" w:type="pct"/>
          </w:tcPr>
          <w:p w:rsidR="00D9309F" w:rsidRDefault="00185B44" w:rsidP="00841F59">
            <w:pPr>
              <w:rPr>
                <w:rFonts w:asciiTheme="minorHAnsi" w:hAnsiTheme="minorHAnsi" w:cstheme="minorHAnsi"/>
                <w:bCs/>
                <w:sz w:val="20"/>
                <w:szCs w:val="20"/>
              </w:rPr>
            </w:pPr>
            <w:r w:rsidRPr="00664EC8">
              <w:rPr>
                <w:rFonts w:asciiTheme="minorHAnsi" w:hAnsiTheme="minorHAnsi" w:cstheme="minorHAnsi"/>
                <w:bCs/>
                <w:sz w:val="20"/>
                <w:szCs w:val="20"/>
              </w:rPr>
              <w:t>-Work paper updated for the reporting period, effective 7/1/14 – 12/31/14.</w:t>
            </w:r>
          </w:p>
          <w:p w:rsidR="00AD4B79" w:rsidRDefault="00AD4B79" w:rsidP="00841F59">
            <w:pPr>
              <w:rPr>
                <w:rFonts w:asciiTheme="minorHAnsi" w:hAnsiTheme="minorHAnsi" w:cstheme="minorHAnsi"/>
                <w:bCs/>
                <w:sz w:val="20"/>
                <w:szCs w:val="20"/>
              </w:rPr>
            </w:pPr>
            <w:r>
              <w:rPr>
                <w:rFonts w:asciiTheme="minorHAnsi" w:hAnsiTheme="minorHAnsi" w:cstheme="minorHAnsi"/>
                <w:bCs/>
                <w:sz w:val="20"/>
                <w:szCs w:val="20"/>
              </w:rPr>
              <w:t xml:space="preserve">-Corrected measure name from </w:t>
            </w:r>
            <w:r w:rsidR="00DD20AA">
              <w:rPr>
                <w:rFonts w:asciiTheme="minorHAnsi" w:hAnsiTheme="minorHAnsi" w:cstheme="minorHAnsi"/>
                <w:bCs/>
                <w:sz w:val="20"/>
                <w:szCs w:val="20"/>
              </w:rPr>
              <w:t>“</w:t>
            </w:r>
            <w:r>
              <w:rPr>
                <w:rFonts w:asciiTheme="minorHAnsi" w:hAnsiTheme="minorHAnsi" w:cstheme="minorHAnsi"/>
                <w:bCs/>
                <w:sz w:val="20"/>
                <w:szCs w:val="20"/>
              </w:rPr>
              <w:t>70%</w:t>
            </w:r>
            <w:r w:rsidR="00DD20AA">
              <w:rPr>
                <w:rFonts w:asciiTheme="minorHAnsi" w:hAnsiTheme="minorHAnsi" w:cstheme="minorHAnsi"/>
                <w:bCs/>
                <w:sz w:val="20"/>
                <w:szCs w:val="20"/>
              </w:rPr>
              <w:t>”</w:t>
            </w:r>
            <w:r>
              <w:rPr>
                <w:rFonts w:asciiTheme="minorHAnsi" w:hAnsiTheme="minorHAnsi" w:cstheme="minorHAnsi"/>
                <w:bCs/>
                <w:sz w:val="20"/>
                <w:szCs w:val="20"/>
              </w:rPr>
              <w:t xml:space="preserve"> to </w:t>
            </w:r>
            <w:r w:rsidR="00DD20AA">
              <w:rPr>
                <w:rFonts w:asciiTheme="minorHAnsi" w:hAnsiTheme="minorHAnsi" w:cstheme="minorHAnsi"/>
                <w:bCs/>
                <w:sz w:val="20"/>
                <w:szCs w:val="20"/>
              </w:rPr>
              <w:t>“</w:t>
            </w:r>
            <w:r>
              <w:rPr>
                <w:rFonts w:asciiTheme="minorHAnsi" w:hAnsiTheme="minorHAnsi" w:cstheme="minorHAnsi"/>
                <w:bCs/>
                <w:sz w:val="20"/>
                <w:szCs w:val="20"/>
              </w:rPr>
              <w:t>60%</w:t>
            </w:r>
            <w:r w:rsidR="00DD20AA">
              <w:rPr>
                <w:rFonts w:asciiTheme="minorHAnsi" w:hAnsiTheme="minorHAnsi" w:cstheme="minorHAnsi"/>
                <w:bCs/>
                <w:sz w:val="20"/>
                <w:szCs w:val="20"/>
              </w:rPr>
              <w:t>”</w:t>
            </w:r>
          </w:p>
          <w:p w:rsidR="00774E65" w:rsidRPr="00664EC8" w:rsidRDefault="00774E65" w:rsidP="00841F59">
            <w:pPr>
              <w:rPr>
                <w:rFonts w:asciiTheme="minorHAnsi" w:hAnsiTheme="minorHAnsi" w:cstheme="minorHAnsi"/>
                <w:bCs/>
                <w:sz w:val="20"/>
                <w:szCs w:val="20"/>
              </w:rPr>
            </w:pPr>
            <w:r>
              <w:rPr>
                <w:rFonts w:asciiTheme="minorHAnsi" w:hAnsiTheme="minorHAnsi" w:cstheme="minorHAnsi"/>
                <w:bCs/>
                <w:sz w:val="20"/>
                <w:szCs w:val="20"/>
              </w:rPr>
              <w:t>-Savings have been updated</w:t>
            </w:r>
          </w:p>
        </w:tc>
      </w:tr>
    </w:tbl>
    <w:p w:rsidR="009500DC" w:rsidRPr="00664EC8" w:rsidRDefault="009500DC" w:rsidP="00DA690B">
      <w:pPr>
        <w:rPr>
          <w:rFonts w:asciiTheme="minorHAnsi" w:hAnsiTheme="minorHAnsi" w:cstheme="minorHAnsi"/>
        </w:rPr>
        <w:sectPr w:rsidR="009500DC" w:rsidRPr="00664EC8" w:rsidSect="007F7FBA">
          <w:footerReference w:type="default" r:id="rId10"/>
          <w:pgSz w:w="12240" w:h="15840"/>
          <w:pgMar w:top="1440" w:right="1440" w:bottom="1440" w:left="1440" w:header="720" w:footer="720" w:gutter="0"/>
          <w:pgNumType w:fmt="lowerRoman" w:start="1"/>
          <w:cols w:space="720"/>
          <w:docGrid w:linePitch="360"/>
        </w:sectPr>
      </w:pPr>
    </w:p>
    <w:p w:rsidR="00E16609" w:rsidRPr="00664EC8" w:rsidRDefault="00E16609" w:rsidP="00E16609">
      <w:pPr>
        <w:pStyle w:val="Heading1"/>
        <w:rPr>
          <w:rFonts w:asciiTheme="minorHAnsi" w:hAnsiTheme="minorHAnsi" w:cstheme="minorHAnsi"/>
        </w:rPr>
      </w:pPr>
      <w:r w:rsidRPr="00664EC8">
        <w:rPr>
          <w:rFonts w:asciiTheme="minorHAnsi" w:hAnsiTheme="minorHAnsi" w:cstheme="minorHAnsi"/>
        </w:rPr>
        <w:lastRenderedPageBreak/>
        <w:t>Section 1. General Measure &amp; Baseline Data</w:t>
      </w:r>
      <w:bookmarkEnd w:id="1"/>
    </w:p>
    <w:p w:rsidR="00E16609" w:rsidRPr="00664EC8" w:rsidRDefault="00824F1C" w:rsidP="00697868">
      <w:pPr>
        <w:pStyle w:val="Heading2"/>
        <w:rPr>
          <w:rFonts w:asciiTheme="minorHAnsi" w:hAnsiTheme="minorHAnsi"/>
        </w:rPr>
      </w:pPr>
      <w:bookmarkStart w:id="8" w:name="_Toc214003083"/>
      <w:r w:rsidRPr="00664EC8">
        <w:rPr>
          <w:rFonts w:asciiTheme="minorHAnsi" w:hAnsiTheme="minorHAnsi"/>
        </w:rPr>
        <w:t xml:space="preserve">1.1 </w:t>
      </w:r>
      <w:r w:rsidR="00AC5309" w:rsidRPr="00664EC8">
        <w:rPr>
          <w:rFonts w:asciiTheme="minorHAnsi" w:hAnsiTheme="minorHAnsi"/>
        </w:rPr>
        <w:t xml:space="preserve">Measure Description </w:t>
      </w:r>
      <w:r w:rsidR="00E16609" w:rsidRPr="00664EC8">
        <w:rPr>
          <w:rFonts w:asciiTheme="minorHAnsi" w:hAnsiTheme="minorHAnsi"/>
        </w:rPr>
        <w:t xml:space="preserve">&amp; </w:t>
      </w:r>
      <w:r w:rsidR="00AC5309" w:rsidRPr="00664EC8">
        <w:rPr>
          <w:rFonts w:asciiTheme="minorHAnsi" w:hAnsiTheme="minorHAnsi"/>
        </w:rPr>
        <w:t>Background</w:t>
      </w:r>
      <w:r w:rsidR="00E16609" w:rsidRPr="00664EC8">
        <w:rPr>
          <w:rFonts w:asciiTheme="minorHAnsi" w:hAnsiTheme="minorHAnsi"/>
        </w:rPr>
        <w:t xml:space="preserve"> </w:t>
      </w:r>
      <w:bookmarkEnd w:id="8"/>
    </w:p>
    <w:p w:rsidR="00680748" w:rsidRPr="00664EC8" w:rsidRDefault="00841F59" w:rsidP="00841F59">
      <w:pPr>
        <w:pStyle w:val="Heading3"/>
        <w:spacing w:before="0"/>
        <w:rPr>
          <w:rFonts w:asciiTheme="minorHAnsi" w:hAnsiTheme="minorHAnsi" w:cstheme="minorHAnsi"/>
          <w:b w:val="0"/>
          <w:bCs w:val="0"/>
          <w:sz w:val="22"/>
          <w:szCs w:val="22"/>
        </w:rPr>
      </w:pPr>
      <w:r w:rsidRPr="00664EC8">
        <w:rPr>
          <w:rFonts w:asciiTheme="minorHAnsi" w:hAnsiTheme="minorHAnsi" w:cstheme="minorHAnsi"/>
          <w:b w:val="0"/>
          <w:bCs w:val="0"/>
          <w:sz w:val="22"/>
          <w:szCs w:val="22"/>
        </w:rPr>
        <w:t>This work paper details the replacement of standard-efficiency commercial electric deck ovens with energy-efficient commercial electric deck ovens.</w:t>
      </w:r>
      <w:r w:rsidR="00680748" w:rsidRPr="00664EC8">
        <w:rPr>
          <w:rFonts w:asciiTheme="minorHAnsi" w:hAnsiTheme="minorHAnsi" w:cstheme="minorHAnsi"/>
          <w:b w:val="0"/>
          <w:bCs w:val="0"/>
          <w:sz w:val="22"/>
          <w:szCs w:val="22"/>
        </w:rPr>
        <w:t xml:space="preserve"> </w:t>
      </w:r>
    </w:p>
    <w:p w:rsidR="0031434B" w:rsidRPr="00664EC8" w:rsidRDefault="0031434B" w:rsidP="0031434B">
      <w:pPr>
        <w:rPr>
          <w:rFonts w:asciiTheme="minorHAnsi" w:hAnsiTheme="minorHAnsi"/>
        </w:rPr>
      </w:pPr>
    </w:p>
    <w:p w:rsidR="00B6061C" w:rsidRPr="00664EC8" w:rsidRDefault="00B6061C" w:rsidP="009C6AEC">
      <w:pPr>
        <w:pStyle w:val="Caption"/>
        <w:jc w:val="center"/>
        <w:rPr>
          <w:rFonts w:asciiTheme="minorHAnsi" w:hAnsiTheme="minorHAnsi" w:cstheme="minorHAnsi"/>
          <w:sz w:val="22"/>
          <w:szCs w:val="22"/>
        </w:rPr>
      </w:pPr>
      <w:bookmarkStart w:id="9" w:name="_Ref325629993"/>
      <w:r w:rsidRPr="00664EC8">
        <w:rPr>
          <w:rFonts w:asciiTheme="minorHAnsi" w:hAnsiTheme="minorHAnsi" w:cstheme="minorHAnsi"/>
          <w:sz w:val="22"/>
          <w:szCs w:val="22"/>
        </w:rPr>
        <w:t xml:space="preserve">Table </w:t>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SEQ Table \* ARABIC </w:instrText>
      </w:r>
      <w:r w:rsidRPr="00664EC8">
        <w:rPr>
          <w:rFonts w:asciiTheme="minorHAnsi" w:hAnsiTheme="minorHAnsi" w:cstheme="minorHAnsi"/>
          <w:sz w:val="22"/>
          <w:szCs w:val="22"/>
        </w:rPr>
        <w:fldChar w:fldCharType="separate"/>
      </w:r>
      <w:r w:rsidR="00E639B5">
        <w:rPr>
          <w:rFonts w:asciiTheme="minorHAnsi" w:hAnsiTheme="minorHAnsi" w:cstheme="minorHAnsi"/>
          <w:noProof/>
          <w:sz w:val="22"/>
          <w:szCs w:val="22"/>
        </w:rPr>
        <w:t>1</w:t>
      </w:r>
      <w:r w:rsidRPr="00664EC8">
        <w:rPr>
          <w:rFonts w:asciiTheme="minorHAnsi" w:hAnsiTheme="minorHAnsi" w:cstheme="minorHAnsi"/>
          <w:sz w:val="22"/>
          <w:szCs w:val="22"/>
        </w:rPr>
        <w:fldChar w:fldCharType="end"/>
      </w:r>
      <w:bookmarkEnd w:id="9"/>
      <w:r w:rsidRPr="00664EC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5524"/>
      </w:tblGrid>
      <w:tr w:rsidR="009C6AEC" w:rsidRPr="00664EC8" w:rsidTr="004A0F0F">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664EC8" w:rsidRDefault="009C6AEC" w:rsidP="0031434B">
            <w:pPr>
              <w:rPr>
                <w:rFonts w:asciiTheme="minorHAnsi" w:hAnsiTheme="minorHAnsi" w:cstheme="minorHAnsi"/>
                <w:sz w:val="20"/>
                <w:szCs w:val="20"/>
              </w:rPr>
            </w:pPr>
            <w:r w:rsidRPr="00664EC8">
              <w:rPr>
                <w:rFonts w:asciiTheme="minorHAnsi" w:hAnsiTheme="minorHAnsi" w:cstheme="minorHAnsi"/>
                <w:sz w:val="20"/>
                <w:szCs w:val="20"/>
              </w:rPr>
              <w:t>Solution Code</w:t>
            </w:r>
          </w:p>
        </w:tc>
        <w:tc>
          <w:tcPr>
            <w:tcW w:w="5524" w:type="dxa"/>
          </w:tcPr>
          <w:p w:rsidR="009C6AEC" w:rsidRPr="00664EC8" w:rsidRDefault="0031434B" w:rsidP="009C6AEC">
            <w:pPr>
              <w:rPr>
                <w:rFonts w:asciiTheme="minorHAnsi" w:hAnsiTheme="minorHAnsi" w:cstheme="minorHAnsi"/>
                <w:sz w:val="20"/>
                <w:szCs w:val="20"/>
              </w:rPr>
            </w:pPr>
            <w:r w:rsidRPr="00664EC8">
              <w:rPr>
                <w:rFonts w:asciiTheme="minorHAnsi" w:hAnsiTheme="minorHAnsi" w:cstheme="minorHAnsi"/>
                <w:sz w:val="20"/>
                <w:szCs w:val="20"/>
              </w:rPr>
              <w:t>Measure N</w:t>
            </w:r>
            <w:r w:rsidR="009C6AEC" w:rsidRPr="00664EC8">
              <w:rPr>
                <w:rFonts w:asciiTheme="minorHAnsi" w:hAnsiTheme="minorHAnsi" w:cstheme="minorHAnsi"/>
                <w:sz w:val="20"/>
                <w:szCs w:val="20"/>
              </w:rPr>
              <w:t>ame</w:t>
            </w:r>
          </w:p>
        </w:tc>
      </w:tr>
      <w:tr w:rsidR="00841F59" w:rsidRPr="00664EC8" w:rsidTr="00841F59">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841F59" w:rsidRPr="00664EC8" w:rsidRDefault="00841F59" w:rsidP="00841F59">
            <w:pPr>
              <w:rPr>
                <w:rFonts w:asciiTheme="minorHAnsi" w:hAnsiTheme="minorHAnsi" w:cstheme="minorHAnsi"/>
                <w:color w:val="000000"/>
                <w:sz w:val="20"/>
                <w:szCs w:val="20"/>
              </w:rPr>
            </w:pPr>
            <w:r w:rsidRPr="00664EC8">
              <w:rPr>
                <w:rFonts w:asciiTheme="minorHAnsi" w:hAnsiTheme="minorHAnsi" w:cstheme="minorHAnsi"/>
                <w:sz w:val="20"/>
                <w:szCs w:val="20"/>
              </w:rPr>
              <w:t>FS-70944</w:t>
            </w:r>
          </w:p>
        </w:tc>
        <w:tc>
          <w:tcPr>
            <w:tcW w:w="5524" w:type="dxa"/>
            <w:vAlign w:val="center"/>
          </w:tcPr>
          <w:p w:rsidR="00841F59" w:rsidRPr="00664EC8" w:rsidRDefault="00AD4B79" w:rsidP="00841F59">
            <w:pPr>
              <w:spacing w:before="20" w:after="20"/>
              <w:rPr>
                <w:rFonts w:asciiTheme="minorHAnsi" w:hAnsiTheme="minorHAnsi" w:cstheme="minorHAnsi"/>
                <w:color w:val="000000"/>
                <w:sz w:val="20"/>
                <w:szCs w:val="20"/>
              </w:rPr>
            </w:pPr>
            <w:r w:rsidRPr="00AD4B79">
              <w:rPr>
                <w:rFonts w:asciiTheme="minorHAnsi" w:hAnsiTheme="minorHAnsi" w:cstheme="minorHAnsi"/>
                <w:color w:val="000000"/>
                <w:sz w:val="20"/>
                <w:szCs w:val="20"/>
              </w:rPr>
              <w:t>Cooking Efficiency ≥ 60% Commercial Electric Deck (Deck Area ≥ 1200 in2) Oven</w:t>
            </w:r>
          </w:p>
        </w:tc>
      </w:tr>
    </w:tbl>
    <w:p w:rsidR="0031434B" w:rsidRPr="00664EC8" w:rsidRDefault="0031434B" w:rsidP="00670049">
      <w:pPr>
        <w:rPr>
          <w:rFonts w:asciiTheme="minorHAnsi" w:hAnsiTheme="minorHAnsi" w:cstheme="minorHAnsi"/>
          <w:sz w:val="22"/>
          <w:szCs w:val="22"/>
        </w:rPr>
      </w:pPr>
    </w:p>
    <w:p w:rsidR="00AB7554" w:rsidRPr="00664EC8" w:rsidRDefault="00AB7554" w:rsidP="00670049">
      <w:pPr>
        <w:rPr>
          <w:rFonts w:asciiTheme="minorHAnsi" w:hAnsiTheme="minorHAnsi" w:cstheme="minorHAnsi"/>
          <w:b/>
          <w:sz w:val="22"/>
          <w:szCs w:val="22"/>
        </w:rPr>
      </w:pPr>
      <w:r w:rsidRPr="00664EC8">
        <w:rPr>
          <w:rFonts w:asciiTheme="minorHAnsi" w:hAnsiTheme="minorHAnsi" w:cstheme="minorHAnsi"/>
          <w:b/>
          <w:sz w:val="22"/>
          <w:szCs w:val="22"/>
        </w:rPr>
        <w:t>Eligibility Requirements</w:t>
      </w:r>
    </w:p>
    <w:p w:rsidR="006F4BFF" w:rsidRPr="00664EC8" w:rsidRDefault="006F4BFF" w:rsidP="00670049">
      <w:pPr>
        <w:rPr>
          <w:rFonts w:asciiTheme="minorHAnsi" w:hAnsiTheme="minorHAnsi" w:cstheme="minorHAnsi"/>
          <w:sz w:val="22"/>
          <w:szCs w:val="22"/>
        </w:rPr>
      </w:pPr>
      <w:r w:rsidRPr="00664EC8">
        <w:rPr>
          <w:rFonts w:asciiTheme="minorHAnsi" w:hAnsiTheme="minorHAnsi" w:cstheme="minorHAnsi"/>
          <w:sz w:val="22"/>
          <w:szCs w:val="22"/>
        </w:rPr>
        <w:t>Eligible deck ovens must:</w:t>
      </w:r>
    </w:p>
    <w:p w:rsidR="006F4BFF" w:rsidRPr="00664EC8" w:rsidRDefault="006F4BFF" w:rsidP="006F4BFF">
      <w:pPr>
        <w:pStyle w:val="ListParagraph"/>
        <w:numPr>
          <w:ilvl w:val="0"/>
          <w:numId w:val="18"/>
        </w:numPr>
        <w:rPr>
          <w:rFonts w:asciiTheme="minorHAnsi" w:hAnsiTheme="minorHAnsi" w:cstheme="minorHAnsi"/>
          <w:sz w:val="22"/>
        </w:rPr>
      </w:pPr>
      <w:r w:rsidRPr="00664EC8">
        <w:rPr>
          <w:rFonts w:asciiTheme="minorHAnsi" w:hAnsiTheme="minorHAnsi" w:cstheme="minorHAnsi"/>
          <w:sz w:val="22"/>
        </w:rPr>
        <w:t>Have a heavy load cooking energy efficiency of 60% or greater based on the heavy-load pizza test in ASTM F1965-99(2010)</w:t>
      </w:r>
      <w:r w:rsidR="005342F4" w:rsidRPr="00664EC8">
        <w:rPr>
          <w:rFonts w:asciiTheme="minorHAnsi" w:hAnsiTheme="minorHAnsi" w:cstheme="minorHAnsi"/>
          <w:sz w:val="22"/>
        </w:rPr>
        <w:t xml:space="preserve"> [289]</w:t>
      </w:r>
      <w:r w:rsidRPr="00664EC8">
        <w:rPr>
          <w:rFonts w:asciiTheme="minorHAnsi" w:hAnsiTheme="minorHAnsi" w:cstheme="minorHAnsi"/>
          <w:sz w:val="22"/>
        </w:rPr>
        <w:t>.</w:t>
      </w:r>
    </w:p>
    <w:p w:rsidR="006F4BFF" w:rsidRPr="00664EC8" w:rsidRDefault="006F4BFF" w:rsidP="006F4BFF">
      <w:pPr>
        <w:pStyle w:val="ListParagraph"/>
        <w:numPr>
          <w:ilvl w:val="0"/>
          <w:numId w:val="18"/>
        </w:numPr>
        <w:rPr>
          <w:rFonts w:asciiTheme="minorHAnsi" w:hAnsiTheme="minorHAnsi" w:cstheme="minorHAnsi"/>
          <w:sz w:val="22"/>
        </w:rPr>
      </w:pPr>
      <w:r w:rsidRPr="00664EC8">
        <w:rPr>
          <w:rFonts w:asciiTheme="minorHAnsi" w:hAnsiTheme="minorHAnsi" w:cstheme="minorHAnsi"/>
          <w:sz w:val="22"/>
        </w:rPr>
        <w:t>Have an idle energy rate of 1.3 kW or less.</w:t>
      </w:r>
    </w:p>
    <w:p w:rsidR="006F4BFF" w:rsidRPr="00664EC8" w:rsidRDefault="006F4BFF" w:rsidP="006F4BFF">
      <w:pPr>
        <w:pStyle w:val="ListParagraph"/>
        <w:numPr>
          <w:ilvl w:val="0"/>
          <w:numId w:val="18"/>
        </w:numPr>
        <w:rPr>
          <w:rFonts w:asciiTheme="minorHAnsi" w:hAnsiTheme="minorHAnsi" w:cstheme="minorHAnsi"/>
          <w:sz w:val="22"/>
        </w:rPr>
      </w:pPr>
      <w:r w:rsidRPr="00664EC8">
        <w:rPr>
          <w:rFonts w:asciiTheme="minorHAnsi" w:hAnsiTheme="minorHAnsi" w:cstheme="minorHAnsi"/>
          <w:sz w:val="22"/>
        </w:rPr>
        <w:t>Be on the Food Service Technology Center pre-approved list.</w:t>
      </w:r>
    </w:p>
    <w:p w:rsidR="00E16609" w:rsidRPr="00664EC8" w:rsidRDefault="00E16609" w:rsidP="005966A5">
      <w:pPr>
        <w:pStyle w:val="Heading2"/>
        <w:rPr>
          <w:rFonts w:asciiTheme="minorHAnsi" w:hAnsiTheme="minorHAnsi"/>
        </w:rPr>
      </w:pPr>
      <w:r w:rsidRPr="00664EC8">
        <w:rPr>
          <w:rFonts w:asciiTheme="minorHAnsi" w:hAnsiTheme="minorHAnsi"/>
        </w:rPr>
        <w:t>1.</w:t>
      </w:r>
      <w:r w:rsidR="00AC5309" w:rsidRPr="00664EC8">
        <w:rPr>
          <w:rFonts w:asciiTheme="minorHAnsi" w:hAnsiTheme="minorHAnsi"/>
        </w:rPr>
        <w:t>2</w:t>
      </w:r>
      <w:r w:rsidRPr="00664EC8">
        <w:rPr>
          <w:rFonts w:asciiTheme="minorHAnsi" w:hAnsiTheme="minorHAnsi"/>
        </w:rPr>
        <w:t xml:space="preserve"> </w:t>
      </w:r>
      <w:r w:rsidR="00697868" w:rsidRPr="00664EC8">
        <w:rPr>
          <w:rFonts w:asciiTheme="minorHAnsi" w:hAnsiTheme="minorHAnsi"/>
        </w:rPr>
        <w:t>Technical</w:t>
      </w:r>
      <w:r w:rsidRPr="00664EC8">
        <w:rPr>
          <w:rFonts w:asciiTheme="minorHAnsi" w:hAnsiTheme="minorHAnsi"/>
        </w:rPr>
        <w:t xml:space="preserve"> Description</w:t>
      </w:r>
    </w:p>
    <w:p w:rsidR="00841F59" w:rsidRPr="00664EC8" w:rsidRDefault="00841F59" w:rsidP="00841F59">
      <w:pPr>
        <w:rPr>
          <w:rFonts w:asciiTheme="minorHAnsi" w:hAnsiTheme="minorHAnsi" w:cstheme="minorHAnsi"/>
          <w:sz w:val="22"/>
        </w:rPr>
      </w:pPr>
      <w:r w:rsidRPr="00664EC8">
        <w:rPr>
          <w:rFonts w:asciiTheme="minorHAnsi" w:hAnsiTheme="minorHAnsi" w:cstheme="minorHAnsi"/>
          <w:sz w:val="22"/>
        </w:rPr>
        <w:t xml:space="preserve">Commercial electric deck ovens are appliances that cook the food product within a heated chamber. The food product can be placed directly on the floor of the chamber during cooking and energy may be delivered to the food product by convective, conductive, or radiant heat transfer. The chamber may be heated by electric forced convection, radiation, or quartz tubes. Top and bottom heat may be independently controlled. </w:t>
      </w:r>
    </w:p>
    <w:p w:rsidR="00841F59" w:rsidRPr="00664EC8" w:rsidRDefault="00841F59" w:rsidP="00841F59">
      <w:pPr>
        <w:rPr>
          <w:rFonts w:asciiTheme="minorHAnsi" w:hAnsiTheme="minorHAnsi" w:cstheme="minorHAnsi"/>
          <w:sz w:val="22"/>
        </w:rPr>
      </w:pPr>
    </w:p>
    <w:p w:rsidR="00841F59" w:rsidRPr="00664EC8" w:rsidRDefault="00841F59" w:rsidP="00841F59">
      <w:pPr>
        <w:rPr>
          <w:rFonts w:asciiTheme="minorHAnsi" w:hAnsiTheme="minorHAnsi" w:cstheme="minorHAnsi"/>
          <w:sz w:val="22"/>
        </w:rPr>
      </w:pPr>
      <w:r w:rsidRPr="00664EC8">
        <w:rPr>
          <w:rFonts w:asciiTheme="minorHAnsi" w:hAnsiTheme="minorHAnsi" w:cstheme="minorHAnsi"/>
          <w:sz w:val="22"/>
        </w:rPr>
        <w:t>Deck ovens are available in various sizes measured by the surface area of the oven cavity floor. Sizes range from approximately 1000 in</w:t>
      </w:r>
      <w:r w:rsidRPr="00664EC8">
        <w:rPr>
          <w:rFonts w:asciiTheme="minorHAnsi" w:hAnsiTheme="minorHAnsi" w:cstheme="minorHAnsi"/>
          <w:sz w:val="22"/>
          <w:vertAlign w:val="superscript"/>
        </w:rPr>
        <w:t>2</w:t>
      </w:r>
      <w:r w:rsidRPr="00664EC8">
        <w:rPr>
          <w:rFonts w:asciiTheme="minorHAnsi" w:hAnsiTheme="minorHAnsi" w:cstheme="minorHAnsi"/>
          <w:sz w:val="22"/>
        </w:rPr>
        <w:t xml:space="preserve"> to 2200 in</w:t>
      </w:r>
      <w:r w:rsidRPr="00664EC8">
        <w:rPr>
          <w:rFonts w:asciiTheme="minorHAnsi" w:hAnsiTheme="minorHAnsi" w:cstheme="minorHAnsi"/>
          <w:sz w:val="22"/>
          <w:vertAlign w:val="superscript"/>
        </w:rPr>
        <w:t>2</w:t>
      </w:r>
      <w:r w:rsidRPr="00664EC8">
        <w:rPr>
          <w:rFonts w:asciiTheme="minorHAnsi" w:hAnsiTheme="minorHAnsi" w:cstheme="minorHAnsi"/>
          <w:sz w:val="22"/>
        </w:rPr>
        <w:t>. Deck ovens are typically stackable to allow for multiple ovens in a single floor space.</w:t>
      </w:r>
    </w:p>
    <w:p w:rsidR="00841F59" w:rsidRPr="00664EC8" w:rsidRDefault="00841F59" w:rsidP="00841F59">
      <w:pPr>
        <w:rPr>
          <w:rFonts w:asciiTheme="minorHAnsi" w:hAnsiTheme="minorHAnsi" w:cstheme="minorHAnsi"/>
          <w:sz w:val="22"/>
        </w:rPr>
      </w:pPr>
    </w:p>
    <w:p w:rsidR="00841F59" w:rsidRPr="00664EC8" w:rsidRDefault="00841F59" w:rsidP="00841F59">
      <w:pPr>
        <w:rPr>
          <w:rFonts w:asciiTheme="minorHAnsi" w:hAnsiTheme="minorHAnsi" w:cstheme="minorHAnsi"/>
          <w:sz w:val="22"/>
        </w:rPr>
      </w:pPr>
      <w:r w:rsidRPr="00664EC8">
        <w:rPr>
          <w:rFonts w:asciiTheme="minorHAnsi" w:hAnsiTheme="minorHAnsi" w:cstheme="minorHAnsi"/>
          <w:sz w:val="22"/>
        </w:rPr>
        <w:t>Deck oven performance is determined by applying the American Society for Testing and Materials (ASTM) Standard Test Method for Performance of Deck</w:t>
      </w:r>
      <w:r w:rsidR="005342F4" w:rsidRPr="00664EC8">
        <w:rPr>
          <w:rFonts w:asciiTheme="minorHAnsi" w:hAnsiTheme="minorHAnsi" w:cstheme="minorHAnsi"/>
          <w:sz w:val="22"/>
        </w:rPr>
        <w:t xml:space="preserve"> Ovens F1965-99(2010)</w:t>
      </w:r>
      <w:r w:rsidR="00424006">
        <w:rPr>
          <w:rFonts w:asciiTheme="minorHAnsi" w:hAnsiTheme="minorHAnsi" w:cstheme="minorHAnsi"/>
          <w:sz w:val="22"/>
        </w:rPr>
        <w:t xml:space="preserve"> [289]</w:t>
      </w:r>
      <w:r w:rsidR="005342F4" w:rsidRPr="00664EC8">
        <w:rPr>
          <w:rFonts w:asciiTheme="minorHAnsi" w:hAnsiTheme="minorHAnsi" w:cstheme="minorHAnsi"/>
          <w:sz w:val="22"/>
        </w:rPr>
        <w:t>, which is</w:t>
      </w:r>
      <w:r w:rsidRPr="00664EC8">
        <w:rPr>
          <w:rFonts w:asciiTheme="minorHAnsi" w:hAnsiTheme="minorHAnsi" w:cstheme="minorHAnsi"/>
          <w:sz w:val="22"/>
        </w:rPr>
        <w:t xml:space="preserve"> the industry standard for quantifying the efficiency and performance of commercial deck ovens.</w:t>
      </w:r>
    </w:p>
    <w:p w:rsidR="00697868" w:rsidRPr="00664EC8" w:rsidRDefault="005966A5" w:rsidP="005966A5">
      <w:pPr>
        <w:pStyle w:val="Heading2"/>
        <w:rPr>
          <w:rFonts w:asciiTheme="minorHAnsi" w:hAnsiTheme="minorHAnsi"/>
        </w:rPr>
      </w:pPr>
      <w:r w:rsidRPr="00664EC8">
        <w:rPr>
          <w:rFonts w:asciiTheme="minorHAnsi" w:hAnsiTheme="minorHAnsi"/>
        </w:rPr>
        <w:t xml:space="preserve"> </w:t>
      </w:r>
      <w:r w:rsidR="00697868" w:rsidRPr="00664EC8">
        <w:rPr>
          <w:rFonts w:asciiTheme="minorHAnsi" w:hAnsiTheme="minorHAnsi"/>
        </w:rPr>
        <w:t>1.3 Measure Application Type</w:t>
      </w:r>
    </w:p>
    <w:p w:rsidR="00344029" w:rsidRPr="00664EC8" w:rsidRDefault="00B6061C" w:rsidP="00B6061C">
      <w:pPr>
        <w:rPr>
          <w:rFonts w:asciiTheme="minorHAnsi" w:hAnsiTheme="minorHAnsi" w:cstheme="minorHAnsi"/>
          <w:sz w:val="22"/>
          <w:szCs w:val="22"/>
        </w:rPr>
      </w:pPr>
      <w:bookmarkStart w:id="10" w:name="_Toc214003084"/>
      <w:r w:rsidRPr="00664EC8">
        <w:rPr>
          <w:rFonts w:asciiTheme="minorHAnsi" w:hAnsiTheme="minorHAnsi" w:cstheme="minorHAnsi"/>
          <w:sz w:val="22"/>
          <w:szCs w:val="22"/>
        </w:rPr>
        <w:t>The delivery method is Financial Support -</w:t>
      </w:r>
      <w:r w:rsidR="00344029" w:rsidRPr="00664EC8">
        <w:rPr>
          <w:rFonts w:asciiTheme="minorHAnsi" w:hAnsiTheme="minorHAnsi" w:cstheme="minorHAnsi"/>
          <w:sz w:val="22"/>
          <w:szCs w:val="22"/>
        </w:rPr>
        <w:t xml:space="preserve"> Down-Stream Incentive – Deemed</w:t>
      </w:r>
      <w:r w:rsidR="0057341F" w:rsidRPr="00664EC8">
        <w:rPr>
          <w:rFonts w:asciiTheme="minorHAnsi" w:hAnsiTheme="minorHAnsi" w:cstheme="minorHAnsi"/>
          <w:sz w:val="22"/>
          <w:szCs w:val="22"/>
        </w:rPr>
        <w:t>.</w:t>
      </w:r>
    </w:p>
    <w:p w:rsidR="0057341F" w:rsidRPr="00664EC8" w:rsidRDefault="0057341F" w:rsidP="00B6061C">
      <w:pPr>
        <w:rPr>
          <w:rFonts w:asciiTheme="minorHAnsi" w:hAnsiTheme="minorHAnsi" w:cstheme="minorHAnsi"/>
          <w:sz w:val="22"/>
          <w:szCs w:val="22"/>
        </w:rPr>
      </w:pPr>
    </w:p>
    <w:p w:rsidR="00B6061C" w:rsidRPr="00664EC8" w:rsidRDefault="00344029" w:rsidP="00B6061C">
      <w:pPr>
        <w:rPr>
          <w:rFonts w:asciiTheme="minorHAnsi" w:hAnsiTheme="minorHAnsi" w:cstheme="minorHAnsi"/>
          <w:sz w:val="22"/>
          <w:szCs w:val="22"/>
        </w:rPr>
      </w:pPr>
      <w:r w:rsidRPr="00664EC8">
        <w:rPr>
          <w:rFonts w:asciiTheme="minorHAnsi" w:hAnsiTheme="minorHAnsi" w:cstheme="minorHAnsi"/>
          <w:sz w:val="22"/>
          <w:szCs w:val="22"/>
        </w:rPr>
        <w:t xml:space="preserve">The install type is </w:t>
      </w:r>
      <w:r w:rsidR="0057341F" w:rsidRPr="00664EC8">
        <w:rPr>
          <w:rFonts w:asciiTheme="minorHAnsi" w:hAnsiTheme="minorHAnsi" w:cstheme="minorHAnsi"/>
          <w:sz w:val="22"/>
          <w:szCs w:val="22"/>
        </w:rPr>
        <w:t>ROB (Replace-on-B</w:t>
      </w:r>
      <w:r w:rsidR="00B6061C" w:rsidRPr="00664EC8">
        <w:rPr>
          <w:rFonts w:asciiTheme="minorHAnsi" w:hAnsiTheme="minorHAnsi" w:cstheme="minorHAnsi"/>
          <w:sz w:val="22"/>
          <w:szCs w:val="22"/>
        </w:rPr>
        <w:t>urnout).</w:t>
      </w:r>
    </w:p>
    <w:p w:rsidR="00E16609" w:rsidRPr="00664EC8" w:rsidRDefault="00824F1C" w:rsidP="00824F1C">
      <w:pPr>
        <w:pStyle w:val="Heading2"/>
        <w:rPr>
          <w:rFonts w:asciiTheme="minorHAnsi" w:hAnsiTheme="minorHAnsi" w:cstheme="minorHAnsi"/>
        </w:rPr>
      </w:pPr>
      <w:proofErr w:type="gramStart"/>
      <w:r w:rsidRPr="00664EC8">
        <w:rPr>
          <w:rFonts w:asciiTheme="minorHAnsi" w:hAnsiTheme="minorHAnsi" w:cstheme="minorHAnsi"/>
        </w:rPr>
        <w:t>1.</w:t>
      </w:r>
      <w:r w:rsidR="00697868" w:rsidRPr="00664EC8">
        <w:rPr>
          <w:rFonts w:asciiTheme="minorHAnsi" w:hAnsiTheme="minorHAnsi" w:cstheme="minorHAnsi"/>
        </w:rPr>
        <w:t>4</w:t>
      </w:r>
      <w:r w:rsidRPr="00664EC8">
        <w:rPr>
          <w:rFonts w:asciiTheme="minorHAnsi" w:hAnsiTheme="minorHAnsi" w:cstheme="minorHAnsi"/>
        </w:rPr>
        <w:t xml:space="preserve">  </w:t>
      </w:r>
      <w:r w:rsidR="00697868" w:rsidRPr="00664EC8">
        <w:rPr>
          <w:rFonts w:asciiTheme="minorHAnsi" w:hAnsiTheme="minorHAnsi" w:cstheme="minorHAnsi"/>
        </w:rPr>
        <w:t>Measure</w:t>
      </w:r>
      <w:proofErr w:type="gramEnd"/>
      <w:r w:rsidR="00697868" w:rsidRPr="00664EC8">
        <w:rPr>
          <w:rFonts w:asciiTheme="minorHAnsi" w:hAnsiTheme="minorHAnsi" w:cstheme="minorHAnsi"/>
        </w:rPr>
        <w:t xml:space="preserve"> and Base Case</w:t>
      </w:r>
      <w:r w:rsidR="00E16609" w:rsidRPr="00664EC8">
        <w:rPr>
          <w:rFonts w:asciiTheme="minorHAnsi" w:hAnsiTheme="minorHAnsi" w:cstheme="minorHAnsi"/>
        </w:rPr>
        <w:t xml:space="preserve"> </w:t>
      </w:r>
      <w:r w:rsidR="00F06CCF" w:rsidRPr="00664EC8">
        <w:rPr>
          <w:rFonts w:asciiTheme="minorHAnsi" w:hAnsiTheme="minorHAnsi" w:cstheme="minorHAnsi"/>
        </w:rPr>
        <w:t>Cost Effectiveness Data</w:t>
      </w:r>
      <w:bookmarkEnd w:id="10"/>
    </w:p>
    <w:p w:rsidR="00F06CCF" w:rsidRPr="00664EC8" w:rsidRDefault="00F06CCF" w:rsidP="00F06CCF">
      <w:pPr>
        <w:pStyle w:val="Heading3"/>
        <w:rPr>
          <w:rFonts w:asciiTheme="minorHAnsi" w:hAnsiTheme="minorHAnsi"/>
        </w:rPr>
      </w:pPr>
      <w:r w:rsidRPr="00664EC8">
        <w:rPr>
          <w:rFonts w:asciiTheme="minorHAnsi" w:hAnsiTheme="minorHAnsi"/>
        </w:rPr>
        <w:t>1.4.1 DEER Measure and Base Case Analysis</w:t>
      </w:r>
    </w:p>
    <w:p w:rsidR="008E7177" w:rsidRPr="00664EC8" w:rsidRDefault="00841F59" w:rsidP="00841F59">
      <w:pPr>
        <w:pStyle w:val="Caption"/>
        <w:rPr>
          <w:rFonts w:asciiTheme="minorHAnsi" w:hAnsiTheme="minorHAnsi"/>
          <w:b w:val="0"/>
          <w:sz w:val="22"/>
          <w:szCs w:val="22"/>
        </w:rPr>
      </w:pPr>
      <w:r w:rsidRPr="00664EC8">
        <w:rPr>
          <w:rFonts w:asciiTheme="minorHAnsi" w:hAnsiTheme="minorHAnsi"/>
          <w:b w:val="0"/>
          <w:sz w:val="22"/>
          <w:szCs w:val="22"/>
        </w:rPr>
        <w:t>DEER 2014 does not include this measure.</w:t>
      </w:r>
    </w:p>
    <w:p w:rsidR="00841F59" w:rsidRPr="00664EC8" w:rsidRDefault="00841F59" w:rsidP="00841F59">
      <w:pPr>
        <w:rPr>
          <w:rFonts w:asciiTheme="minorHAnsi" w:hAnsiTheme="minorHAnsi"/>
        </w:rPr>
      </w:pPr>
    </w:p>
    <w:p w:rsidR="00F318A4" w:rsidRDefault="00F318A4" w:rsidP="00344029">
      <w:pPr>
        <w:pStyle w:val="Caption"/>
        <w:jc w:val="center"/>
        <w:rPr>
          <w:rFonts w:asciiTheme="minorHAnsi" w:hAnsiTheme="minorHAnsi"/>
          <w:sz w:val="22"/>
          <w:szCs w:val="22"/>
        </w:rPr>
      </w:pPr>
    </w:p>
    <w:p w:rsidR="009E1CDE" w:rsidRPr="00664EC8" w:rsidRDefault="00344029" w:rsidP="00344029">
      <w:pPr>
        <w:pStyle w:val="Caption"/>
        <w:jc w:val="center"/>
        <w:rPr>
          <w:rFonts w:asciiTheme="minorHAnsi" w:hAnsiTheme="minorHAnsi" w:cstheme="minorHAnsi"/>
          <w:sz w:val="22"/>
          <w:szCs w:val="22"/>
        </w:rPr>
      </w:pPr>
      <w:r w:rsidRPr="00664EC8">
        <w:rPr>
          <w:rFonts w:asciiTheme="minorHAnsi" w:hAnsiTheme="minorHAnsi"/>
          <w:sz w:val="22"/>
          <w:szCs w:val="22"/>
        </w:rPr>
        <w:lastRenderedPageBreak/>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2</w:t>
      </w:r>
      <w:r w:rsidRPr="00664EC8">
        <w:rPr>
          <w:rFonts w:asciiTheme="minorHAnsi" w:hAnsiTheme="minorHAnsi"/>
          <w:sz w:val="22"/>
          <w:szCs w:val="22"/>
        </w:rPr>
        <w:fldChar w:fldCharType="end"/>
      </w:r>
      <w:r w:rsidRPr="00664EC8">
        <w:rPr>
          <w:rFonts w:asciiTheme="minorHAnsi" w:hAnsiTheme="minorHAnsi"/>
          <w:sz w:val="22"/>
          <w:szCs w:val="22"/>
        </w:rPr>
        <w:t xml:space="preserve"> </w:t>
      </w:r>
      <w:r w:rsidR="009E1CDE" w:rsidRPr="00664EC8">
        <w:rPr>
          <w:rFonts w:asciiTheme="minorHAnsi" w:hAnsiTheme="minorHAnsi" w:cstheme="minorHAnsi"/>
          <w:sz w:val="22"/>
          <w:szCs w:val="22"/>
        </w:rPr>
        <w:t xml:space="preserve">DEER Difference </w:t>
      </w:r>
      <w:r w:rsidR="00E81F3E" w:rsidRPr="00664EC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64EC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64EC8" w:rsidRDefault="006D2809" w:rsidP="00602799">
            <w:pPr>
              <w:jc w:val="center"/>
              <w:rPr>
                <w:rFonts w:asciiTheme="minorHAnsi" w:hAnsiTheme="minorHAnsi" w:cstheme="minorHAnsi"/>
                <w:sz w:val="20"/>
                <w:szCs w:val="20"/>
              </w:rPr>
            </w:pPr>
            <w:r w:rsidRPr="00664EC8">
              <w:rPr>
                <w:rFonts w:asciiTheme="minorHAnsi" w:hAnsiTheme="minorHAnsi" w:cstheme="minorHAnsi"/>
                <w:sz w:val="20"/>
                <w:szCs w:val="20"/>
              </w:rPr>
              <w:t>DEER Difference Summary Table</w:t>
            </w:r>
          </w:p>
        </w:tc>
      </w:tr>
      <w:tr w:rsidR="0046286E" w:rsidRPr="00664EC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64EC8" w:rsidRDefault="0046286E" w:rsidP="00447CE5">
            <w:pPr>
              <w:rPr>
                <w:rFonts w:asciiTheme="minorHAnsi" w:hAnsiTheme="minorHAnsi" w:cstheme="minorHAnsi"/>
                <w:sz w:val="20"/>
                <w:szCs w:val="20"/>
              </w:rPr>
            </w:pPr>
            <w:r w:rsidRPr="00664EC8">
              <w:rPr>
                <w:rFonts w:asciiTheme="minorHAnsi" w:hAnsiTheme="minorHAnsi" w:cstheme="minorHAnsi"/>
                <w:sz w:val="20"/>
                <w:szCs w:val="20"/>
              </w:rPr>
              <w:t xml:space="preserve">Modified DEER </w:t>
            </w:r>
            <w:r w:rsidR="00D36798" w:rsidRPr="00664EC8">
              <w:rPr>
                <w:rFonts w:asciiTheme="minorHAnsi" w:hAnsiTheme="minorHAnsi" w:cstheme="minorHAnsi"/>
                <w:sz w:val="20"/>
                <w:szCs w:val="20"/>
              </w:rPr>
              <w:t>Methodology</w:t>
            </w:r>
          </w:p>
        </w:tc>
        <w:tc>
          <w:tcPr>
            <w:tcW w:w="5513" w:type="dxa"/>
            <w:vAlign w:val="center"/>
          </w:tcPr>
          <w:p w:rsidR="0046286E" w:rsidRPr="00664EC8" w:rsidRDefault="0046286E" w:rsidP="0088603B">
            <w:pPr>
              <w:jc w:val="center"/>
              <w:rPr>
                <w:rFonts w:asciiTheme="minorHAnsi" w:hAnsiTheme="minorHAnsi" w:cstheme="minorHAnsi"/>
                <w:b/>
                <w:sz w:val="20"/>
                <w:szCs w:val="20"/>
              </w:rPr>
            </w:pPr>
            <w:r w:rsidRPr="00664EC8">
              <w:rPr>
                <w:rFonts w:asciiTheme="minorHAnsi" w:hAnsiTheme="minorHAnsi" w:cstheme="minorHAnsi"/>
                <w:sz w:val="20"/>
                <w:szCs w:val="20"/>
              </w:rPr>
              <w:t>No</w:t>
            </w:r>
          </w:p>
        </w:tc>
      </w:tr>
      <w:tr w:rsidR="00447CE5" w:rsidRPr="00664EC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64EC8" w:rsidRDefault="00447CE5" w:rsidP="00E81F3E">
            <w:pPr>
              <w:rPr>
                <w:rFonts w:asciiTheme="minorHAnsi" w:hAnsiTheme="minorHAnsi" w:cstheme="minorHAnsi"/>
                <w:sz w:val="20"/>
                <w:szCs w:val="20"/>
              </w:rPr>
            </w:pPr>
            <w:r w:rsidRPr="00664EC8">
              <w:rPr>
                <w:rFonts w:asciiTheme="minorHAnsi" w:hAnsiTheme="minorHAnsi" w:cstheme="minorHAnsi"/>
                <w:sz w:val="20"/>
                <w:szCs w:val="20"/>
              </w:rPr>
              <w:t>Scaled DEER Measure</w:t>
            </w:r>
          </w:p>
        </w:tc>
        <w:tc>
          <w:tcPr>
            <w:tcW w:w="5513" w:type="dxa"/>
            <w:vAlign w:val="center"/>
          </w:tcPr>
          <w:p w:rsidR="00447CE5" w:rsidRPr="00664EC8" w:rsidRDefault="00447CE5" w:rsidP="00E81F3E">
            <w:pPr>
              <w:jc w:val="center"/>
              <w:rPr>
                <w:rFonts w:asciiTheme="minorHAnsi" w:hAnsiTheme="minorHAnsi" w:cstheme="minorHAnsi"/>
                <w:sz w:val="20"/>
                <w:szCs w:val="20"/>
              </w:rPr>
            </w:pPr>
            <w:r w:rsidRPr="00664EC8">
              <w:rPr>
                <w:rFonts w:asciiTheme="minorHAnsi" w:hAnsiTheme="minorHAnsi" w:cstheme="minorHAnsi"/>
                <w:sz w:val="20"/>
                <w:szCs w:val="20"/>
              </w:rPr>
              <w:t>No</w:t>
            </w:r>
          </w:p>
        </w:tc>
      </w:tr>
      <w:tr w:rsidR="00E81F3E" w:rsidRPr="00664EC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64EC8" w:rsidRDefault="00E81F3E" w:rsidP="00E81F3E">
            <w:pPr>
              <w:rPr>
                <w:rFonts w:asciiTheme="minorHAnsi" w:hAnsiTheme="minorHAnsi" w:cstheme="minorHAnsi"/>
                <w:sz w:val="20"/>
                <w:szCs w:val="20"/>
              </w:rPr>
            </w:pPr>
            <w:r w:rsidRPr="00664EC8">
              <w:rPr>
                <w:rFonts w:asciiTheme="minorHAnsi" w:hAnsiTheme="minorHAnsi" w:cstheme="minorHAnsi"/>
                <w:sz w:val="20"/>
                <w:szCs w:val="20"/>
              </w:rPr>
              <w:t>DEER Building Prototypes Used</w:t>
            </w:r>
          </w:p>
        </w:tc>
        <w:tc>
          <w:tcPr>
            <w:tcW w:w="5513" w:type="dxa"/>
            <w:vAlign w:val="center"/>
          </w:tcPr>
          <w:p w:rsidR="00E81F3E" w:rsidRPr="00664EC8" w:rsidRDefault="00E81F3E" w:rsidP="00E81F3E">
            <w:pPr>
              <w:jc w:val="center"/>
              <w:rPr>
                <w:rFonts w:asciiTheme="minorHAnsi" w:hAnsiTheme="minorHAnsi" w:cstheme="minorHAnsi"/>
                <w:sz w:val="20"/>
                <w:szCs w:val="20"/>
              </w:rPr>
            </w:pPr>
            <w:r w:rsidRPr="00664EC8">
              <w:rPr>
                <w:rFonts w:asciiTheme="minorHAnsi" w:hAnsiTheme="minorHAnsi" w:cstheme="minorHAnsi"/>
                <w:sz w:val="20"/>
                <w:szCs w:val="20"/>
              </w:rPr>
              <w:t>No</w:t>
            </w:r>
          </w:p>
        </w:tc>
      </w:tr>
      <w:tr w:rsidR="00E81F3E" w:rsidRPr="00664EC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64EC8" w:rsidRDefault="00E81F3E" w:rsidP="00E81F3E">
            <w:pPr>
              <w:rPr>
                <w:rFonts w:asciiTheme="minorHAnsi" w:hAnsiTheme="minorHAnsi" w:cstheme="minorHAnsi"/>
                <w:sz w:val="20"/>
                <w:szCs w:val="20"/>
              </w:rPr>
            </w:pPr>
            <w:r w:rsidRPr="00664EC8">
              <w:rPr>
                <w:rFonts w:asciiTheme="minorHAnsi" w:hAnsiTheme="minorHAnsi" w:cstheme="minorHAnsi"/>
                <w:sz w:val="20"/>
                <w:szCs w:val="20"/>
              </w:rPr>
              <w:t>Deviation from DEER</w:t>
            </w:r>
          </w:p>
        </w:tc>
        <w:tc>
          <w:tcPr>
            <w:tcW w:w="5513" w:type="dxa"/>
            <w:vAlign w:val="center"/>
          </w:tcPr>
          <w:p w:rsidR="00E81F3E" w:rsidRPr="00664EC8" w:rsidRDefault="00B6061C" w:rsidP="00E81F3E">
            <w:pPr>
              <w:jc w:val="center"/>
              <w:rPr>
                <w:rFonts w:asciiTheme="minorHAnsi" w:hAnsiTheme="minorHAnsi" w:cstheme="minorHAnsi"/>
                <w:sz w:val="20"/>
                <w:szCs w:val="20"/>
              </w:rPr>
            </w:pPr>
            <w:r w:rsidRPr="00664EC8">
              <w:rPr>
                <w:rFonts w:asciiTheme="minorHAnsi" w:hAnsiTheme="minorHAnsi" w:cstheme="minorHAnsi"/>
                <w:sz w:val="20"/>
                <w:szCs w:val="20"/>
              </w:rPr>
              <w:t>DEER does not contain this measure</w:t>
            </w:r>
          </w:p>
        </w:tc>
      </w:tr>
      <w:tr w:rsidR="00E81F3E" w:rsidRPr="00664EC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64EC8" w:rsidRDefault="00E81F3E" w:rsidP="00E81F3E">
            <w:pPr>
              <w:rPr>
                <w:rFonts w:asciiTheme="minorHAnsi" w:hAnsiTheme="minorHAnsi" w:cstheme="minorHAnsi"/>
                <w:sz w:val="20"/>
                <w:szCs w:val="20"/>
              </w:rPr>
            </w:pPr>
            <w:r w:rsidRPr="00664EC8">
              <w:rPr>
                <w:rFonts w:asciiTheme="minorHAnsi" w:hAnsiTheme="minorHAnsi" w:cstheme="minorHAnsi"/>
                <w:sz w:val="20"/>
                <w:szCs w:val="20"/>
              </w:rPr>
              <w:t>DEER Version</w:t>
            </w:r>
          </w:p>
        </w:tc>
        <w:tc>
          <w:tcPr>
            <w:tcW w:w="5513" w:type="dxa"/>
            <w:vAlign w:val="center"/>
          </w:tcPr>
          <w:p w:rsidR="00E81F3E" w:rsidRPr="00664EC8" w:rsidRDefault="00E81F3E" w:rsidP="00D36798">
            <w:pPr>
              <w:jc w:val="center"/>
              <w:rPr>
                <w:rFonts w:asciiTheme="minorHAnsi" w:hAnsiTheme="minorHAnsi" w:cstheme="minorHAnsi"/>
                <w:sz w:val="20"/>
                <w:szCs w:val="20"/>
              </w:rPr>
            </w:pPr>
            <w:r w:rsidRPr="00664EC8">
              <w:rPr>
                <w:rFonts w:asciiTheme="minorHAnsi" w:hAnsiTheme="minorHAnsi" w:cstheme="minorHAnsi"/>
                <w:sz w:val="20"/>
                <w:szCs w:val="20"/>
              </w:rPr>
              <w:t>N/A</w:t>
            </w:r>
          </w:p>
        </w:tc>
      </w:tr>
      <w:tr w:rsidR="00E81F3E" w:rsidRPr="00664EC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64EC8" w:rsidRDefault="00E81F3E" w:rsidP="00E81F3E">
            <w:pPr>
              <w:rPr>
                <w:rFonts w:asciiTheme="minorHAnsi" w:hAnsiTheme="minorHAnsi" w:cstheme="minorHAnsi"/>
                <w:sz w:val="20"/>
                <w:szCs w:val="20"/>
              </w:rPr>
            </w:pPr>
            <w:r w:rsidRPr="00664EC8">
              <w:rPr>
                <w:rFonts w:asciiTheme="minorHAnsi" w:hAnsiTheme="minorHAnsi" w:cstheme="minorHAnsi"/>
                <w:sz w:val="20"/>
                <w:szCs w:val="20"/>
              </w:rPr>
              <w:t>DEER Run ID and Measure Name (Sample)</w:t>
            </w:r>
          </w:p>
        </w:tc>
        <w:tc>
          <w:tcPr>
            <w:tcW w:w="5513" w:type="dxa"/>
            <w:vAlign w:val="center"/>
          </w:tcPr>
          <w:p w:rsidR="00E81F3E" w:rsidRPr="00664EC8" w:rsidRDefault="00B6061C" w:rsidP="00E81F3E">
            <w:pPr>
              <w:jc w:val="center"/>
              <w:rPr>
                <w:rFonts w:asciiTheme="minorHAnsi" w:hAnsiTheme="minorHAnsi" w:cstheme="minorHAnsi"/>
                <w:sz w:val="20"/>
                <w:szCs w:val="20"/>
              </w:rPr>
            </w:pPr>
            <w:r w:rsidRPr="00664EC8">
              <w:rPr>
                <w:rFonts w:asciiTheme="minorHAnsi" w:hAnsiTheme="minorHAnsi" w:cstheme="minorHAnsi"/>
                <w:sz w:val="20"/>
                <w:szCs w:val="20"/>
              </w:rPr>
              <w:t>N/A</w:t>
            </w:r>
          </w:p>
        </w:tc>
      </w:tr>
    </w:tbl>
    <w:p w:rsidR="000968C6" w:rsidRPr="00664EC8" w:rsidRDefault="000968C6" w:rsidP="000968C6">
      <w:pPr>
        <w:pStyle w:val="Reminders"/>
        <w:rPr>
          <w:rFonts w:asciiTheme="minorHAnsi" w:hAnsiTheme="minorHAnsi" w:cstheme="minorHAnsi"/>
          <w:color w:val="auto"/>
          <w:sz w:val="22"/>
          <w:szCs w:val="22"/>
        </w:rPr>
      </w:pPr>
      <w:bookmarkStart w:id="11" w:name="_Toc214003087"/>
    </w:p>
    <w:p w:rsidR="000968C6" w:rsidRPr="00664EC8" w:rsidRDefault="000968C6" w:rsidP="000968C6">
      <w:pPr>
        <w:pStyle w:val="Reminders"/>
        <w:rPr>
          <w:rFonts w:asciiTheme="minorHAnsi" w:hAnsiTheme="minorHAnsi" w:cstheme="minorHAnsi"/>
          <w:b/>
          <w:i w:val="0"/>
          <w:color w:val="auto"/>
          <w:sz w:val="22"/>
          <w:szCs w:val="22"/>
        </w:rPr>
      </w:pPr>
      <w:r w:rsidRPr="00664EC8">
        <w:rPr>
          <w:rFonts w:asciiTheme="minorHAnsi" w:hAnsiTheme="minorHAnsi" w:cstheme="minorHAnsi"/>
          <w:b/>
          <w:i w:val="0"/>
          <w:color w:val="auto"/>
          <w:sz w:val="22"/>
          <w:szCs w:val="22"/>
        </w:rPr>
        <w:t>Net to Gross</w:t>
      </w:r>
    </w:p>
    <w:p w:rsidR="000968C6" w:rsidRPr="00664EC8" w:rsidRDefault="000968C6" w:rsidP="000968C6">
      <w:pPr>
        <w:rPr>
          <w:rFonts w:asciiTheme="minorHAnsi" w:hAnsiTheme="minorHAnsi" w:cstheme="minorHAnsi"/>
          <w:sz w:val="22"/>
          <w:szCs w:val="22"/>
        </w:rPr>
      </w:pPr>
      <w:r w:rsidRPr="00664EC8">
        <w:rPr>
          <w:rFonts w:asciiTheme="minorHAnsi" w:hAnsiTheme="minorHAnsi" w:cstheme="minorHAnsi"/>
          <w:sz w:val="22"/>
          <w:szCs w:val="22"/>
        </w:rPr>
        <w:t xml:space="preserve">The NTG value was obtained from the “DEER2011_NTGR_2012-05-16.xls” on the DEER website as required by Version </w:t>
      </w:r>
      <w:r w:rsidR="006B4A48" w:rsidRPr="00664EC8">
        <w:rPr>
          <w:rFonts w:asciiTheme="minorHAnsi" w:hAnsiTheme="minorHAnsi" w:cstheme="minorHAnsi"/>
          <w:sz w:val="22"/>
          <w:szCs w:val="22"/>
        </w:rPr>
        <w:t>5</w:t>
      </w:r>
      <w:r w:rsidRPr="00664EC8">
        <w:rPr>
          <w:rFonts w:asciiTheme="minorHAnsi" w:hAnsiTheme="minorHAnsi" w:cstheme="minorHAnsi"/>
          <w:sz w:val="22"/>
          <w:szCs w:val="22"/>
        </w:rPr>
        <w:t xml:space="preserve"> of the California Public Utilities Commission (CPUC) Energy Efficiency Policy Manual </w:t>
      </w:r>
      <w:r w:rsidR="009138A0" w:rsidRPr="00664EC8">
        <w:rPr>
          <w:rFonts w:asciiTheme="minorHAnsi" w:hAnsiTheme="minorHAnsi" w:cstheme="minorHAnsi"/>
          <w:sz w:val="22"/>
          <w:szCs w:val="22"/>
        </w:rPr>
        <w:t>[351]</w:t>
      </w:r>
      <w:r w:rsidRPr="00664EC8">
        <w:rPr>
          <w:rFonts w:asciiTheme="minorHAnsi" w:hAnsiTheme="minorHAnsi" w:cstheme="minorHAnsi"/>
          <w:sz w:val="22"/>
          <w:szCs w:val="22"/>
        </w:rPr>
        <w:t>. The relevant NTGR for this measure is shown in</w:t>
      </w:r>
      <w:r w:rsidR="00344029" w:rsidRPr="00664EC8">
        <w:rPr>
          <w:rFonts w:asciiTheme="minorHAnsi" w:hAnsiTheme="minorHAnsi" w:cstheme="minorHAnsi"/>
          <w:sz w:val="22"/>
          <w:szCs w:val="22"/>
        </w:rPr>
        <w:t xml:space="preserve"> </w:t>
      </w:r>
      <w:r w:rsidR="00344029" w:rsidRPr="00664EC8">
        <w:rPr>
          <w:rFonts w:asciiTheme="minorHAnsi" w:hAnsiTheme="minorHAnsi" w:cstheme="minorHAnsi"/>
          <w:sz w:val="22"/>
          <w:szCs w:val="22"/>
        </w:rPr>
        <w:fldChar w:fldCharType="begin"/>
      </w:r>
      <w:r w:rsidR="00344029" w:rsidRPr="00664EC8">
        <w:rPr>
          <w:rFonts w:asciiTheme="minorHAnsi" w:hAnsiTheme="minorHAnsi" w:cstheme="minorHAnsi"/>
          <w:sz w:val="22"/>
          <w:szCs w:val="22"/>
        </w:rPr>
        <w:instrText xml:space="preserve"> REF _Ref390773466 \h </w:instrText>
      </w:r>
      <w:r w:rsidR="00C5179F" w:rsidRPr="00664EC8">
        <w:rPr>
          <w:rFonts w:asciiTheme="minorHAnsi" w:hAnsiTheme="minorHAnsi" w:cstheme="minorHAnsi"/>
          <w:sz w:val="22"/>
          <w:szCs w:val="22"/>
        </w:rPr>
        <w:instrText xml:space="preserve"> \* MERGEFORMAT </w:instrText>
      </w:r>
      <w:r w:rsidR="00344029" w:rsidRPr="00664EC8">
        <w:rPr>
          <w:rFonts w:asciiTheme="minorHAnsi" w:hAnsiTheme="minorHAnsi" w:cstheme="minorHAnsi"/>
          <w:sz w:val="22"/>
          <w:szCs w:val="22"/>
        </w:rPr>
      </w:r>
      <w:r w:rsidR="00344029" w:rsidRPr="00664EC8">
        <w:rPr>
          <w:rFonts w:asciiTheme="minorHAnsi" w:hAnsiTheme="minorHAnsi" w:cstheme="minorHAnsi"/>
          <w:sz w:val="22"/>
          <w:szCs w:val="22"/>
        </w:rPr>
        <w:fldChar w:fldCharType="separate"/>
      </w:r>
      <w:r w:rsidR="00E639B5" w:rsidRPr="00664EC8">
        <w:rPr>
          <w:rFonts w:asciiTheme="minorHAnsi" w:hAnsiTheme="minorHAnsi"/>
          <w:sz w:val="22"/>
          <w:szCs w:val="22"/>
        </w:rPr>
        <w:t xml:space="preserve">Table </w:t>
      </w:r>
      <w:r w:rsidR="00E639B5">
        <w:rPr>
          <w:rFonts w:asciiTheme="minorHAnsi" w:hAnsiTheme="minorHAnsi"/>
          <w:noProof/>
          <w:sz w:val="22"/>
          <w:szCs w:val="22"/>
        </w:rPr>
        <w:t>3</w:t>
      </w:r>
      <w:r w:rsidR="00344029" w:rsidRPr="00664EC8">
        <w:rPr>
          <w:rFonts w:asciiTheme="minorHAnsi" w:hAnsiTheme="minorHAnsi" w:cstheme="minorHAnsi"/>
          <w:sz w:val="22"/>
          <w:szCs w:val="22"/>
        </w:rPr>
        <w:fldChar w:fldCharType="end"/>
      </w:r>
      <w:r w:rsidRPr="00664EC8">
        <w:rPr>
          <w:rFonts w:asciiTheme="minorHAnsi" w:hAnsiTheme="minorHAnsi" w:cstheme="minorHAnsi"/>
          <w:sz w:val="22"/>
          <w:szCs w:val="22"/>
        </w:rPr>
        <w:t xml:space="preserve"> below.</w:t>
      </w:r>
    </w:p>
    <w:p w:rsidR="000968C6" w:rsidRPr="00664EC8" w:rsidRDefault="000968C6" w:rsidP="000968C6">
      <w:pPr>
        <w:rPr>
          <w:rFonts w:asciiTheme="minorHAnsi" w:hAnsiTheme="minorHAnsi" w:cstheme="minorHAnsi"/>
          <w:sz w:val="22"/>
          <w:szCs w:val="22"/>
        </w:rPr>
      </w:pPr>
    </w:p>
    <w:p w:rsidR="000968C6" w:rsidRPr="00664EC8" w:rsidRDefault="00344029" w:rsidP="00344029">
      <w:pPr>
        <w:pStyle w:val="Caption"/>
        <w:jc w:val="center"/>
        <w:rPr>
          <w:rFonts w:asciiTheme="minorHAnsi" w:hAnsiTheme="minorHAnsi" w:cstheme="minorHAnsi"/>
          <w:sz w:val="22"/>
          <w:szCs w:val="22"/>
        </w:rPr>
      </w:pPr>
      <w:bookmarkStart w:id="12" w:name="_Ref390773466"/>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3</w:t>
      </w:r>
      <w:r w:rsidRPr="00664EC8">
        <w:rPr>
          <w:rFonts w:asciiTheme="minorHAnsi" w:hAnsiTheme="minorHAnsi"/>
          <w:sz w:val="22"/>
          <w:szCs w:val="22"/>
        </w:rPr>
        <w:fldChar w:fldCharType="end"/>
      </w:r>
      <w:bookmarkEnd w:id="12"/>
      <w:r w:rsidRPr="00664EC8">
        <w:rPr>
          <w:rFonts w:asciiTheme="minorHAnsi" w:hAnsiTheme="minorHAnsi"/>
          <w:sz w:val="22"/>
          <w:szCs w:val="22"/>
        </w:rPr>
        <w:t xml:space="preserve"> </w:t>
      </w:r>
      <w:r w:rsidR="000968C6" w:rsidRPr="00664EC8">
        <w:rPr>
          <w:rFonts w:asciiTheme="minorHAnsi" w:hAnsiTheme="minorHAnsi" w:cstheme="minorHAnsi"/>
          <w:sz w:val="22"/>
          <w:szCs w:val="22"/>
        </w:rPr>
        <w:t>Net-to-Gross Ratio</w:t>
      </w:r>
    </w:p>
    <w:tbl>
      <w:tblPr>
        <w:tblStyle w:val="TableContemporary"/>
        <w:tblW w:w="4681" w:type="pct"/>
        <w:jc w:val="center"/>
        <w:tblInd w:w="611" w:type="dxa"/>
        <w:tblLook w:val="01E0" w:firstRow="1" w:lastRow="1" w:firstColumn="1" w:lastColumn="1" w:noHBand="0" w:noVBand="0"/>
      </w:tblPr>
      <w:tblGrid>
        <w:gridCol w:w="1672"/>
        <w:gridCol w:w="2273"/>
        <w:gridCol w:w="1366"/>
        <w:gridCol w:w="1685"/>
        <w:gridCol w:w="1246"/>
        <w:gridCol w:w="723"/>
      </w:tblGrid>
      <w:tr w:rsidR="003225E4" w:rsidRPr="00664EC8" w:rsidTr="00774E65">
        <w:trPr>
          <w:cnfStyle w:val="100000000000" w:firstRow="1" w:lastRow="0" w:firstColumn="0" w:lastColumn="0" w:oddVBand="0" w:evenVBand="0" w:oddHBand="0" w:evenHBand="0" w:firstRowFirstColumn="0" w:firstRowLastColumn="0" w:lastRowFirstColumn="0" w:lastRowLastColumn="0"/>
          <w:jc w:val="center"/>
        </w:trPr>
        <w:tc>
          <w:tcPr>
            <w:tcW w:w="932"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NTGR_ID*</w:t>
            </w:r>
          </w:p>
        </w:tc>
        <w:tc>
          <w:tcPr>
            <w:tcW w:w="1267"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Description*</w:t>
            </w:r>
          </w:p>
        </w:tc>
        <w:tc>
          <w:tcPr>
            <w:tcW w:w="762"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Sector*</w:t>
            </w:r>
          </w:p>
        </w:tc>
        <w:tc>
          <w:tcPr>
            <w:tcW w:w="940"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BldgType*</w:t>
            </w:r>
          </w:p>
        </w:tc>
        <w:tc>
          <w:tcPr>
            <w:tcW w:w="695" w:type="pct"/>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ProgDelivID</w:t>
            </w:r>
          </w:p>
        </w:tc>
        <w:tc>
          <w:tcPr>
            <w:tcW w:w="403"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NTG*</w:t>
            </w:r>
          </w:p>
        </w:tc>
      </w:tr>
      <w:tr w:rsidR="003225E4" w:rsidRPr="00664EC8" w:rsidTr="00774E65">
        <w:trPr>
          <w:cnfStyle w:val="000000100000" w:firstRow="0" w:lastRow="0" w:firstColumn="0" w:lastColumn="0" w:oddVBand="0" w:evenVBand="0" w:oddHBand="1" w:evenHBand="0" w:firstRowFirstColumn="0" w:firstRowLastColumn="0" w:lastRowFirstColumn="0" w:lastRowLastColumn="0"/>
          <w:jc w:val="center"/>
        </w:trPr>
        <w:tc>
          <w:tcPr>
            <w:tcW w:w="932" w:type="pct"/>
            <w:vAlign w:val="center"/>
          </w:tcPr>
          <w:p w:rsidR="000968C6" w:rsidRPr="00664EC8" w:rsidRDefault="001A5C35" w:rsidP="009824E9">
            <w:pPr>
              <w:jc w:val="center"/>
              <w:rPr>
                <w:rFonts w:asciiTheme="minorHAnsi" w:hAnsiTheme="minorHAnsi" w:cstheme="minorHAnsi"/>
                <w:sz w:val="20"/>
                <w:szCs w:val="20"/>
              </w:rPr>
            </w:pPr>
            <w:r w:rsidRPr="00664EC8">
              <w:rPr>
                <w:rFonts w:asciiTheme="minorHAnsi" w:hAnsiTheme="minorHAnsi" w:cstheme="minorHAnsi"/>
                <w:sz w:val="20"/>
                <w:szCs w:val="20"/>
              </w:rPr>
              <w:t>Com-Default&gt;2yrs</w:t>
            </w:r>
          </w:p>
        </w:tc>
        <w:tc>
          <w:tcPr>
            <w:tcW w:w="1267" w:type="pct"/>
            <w:vAlign w:val="center"/>
          </w:tcPr>
          <w:p w:rsidR="000968C6" w:rsidRPr="00664EC8" w:rsidRDefault="00A2134C" w:rsidP="009824E9">
            <w:pPr>
              <w:jc w:val="center"/>
              <w:rPr>
                <w:rFonts w:asciiTheme="minorHAnsi" w:hAnsiTheme="minorHAnsi" w:cstheme="minorHAnsi"/>
                <w:sz w:val="20"/>
                <w:szCs w:val="20"/>
              </w:rPr>
            </w:pPr>
            <w:r w:rsidRPr="00664EC8">
              <w:rPr>
                <w:rFonts w:asciiTheme="minorHAnsi" w:hAnsiTheme="minorHAnsi" w:cstheme="minorHAnsi"/>
                <w:sz w:val="20"/>
                <w:szCs w:val="20"/>
              </w:rPr>
              <w:t>All other EEMs with no evaluated NTGR; existing EEM in programs with same delivery mechanism for more than 2 years</w:t>
            </w:r>
          </w:p>
        </w:tc>
        <w:tc>
          <w:tcPr>
            <w:tcW w:w="762"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Com</w:t>
            </w:r>
          </w:p>
        </w:tc>
        <w:tc>
          <w:tcPr>
            <w:tcW w:w="940" w:type="pct"/>
            <w:vAlign w:val="center"/>
          </w:tcPr>
          <w:p w:rsidR="000968C6" w:rsidRPr="00664EC8" w:rsidRDefault="000968C6" w:rsidP="009824E9">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695" w:type="pct"/>
            <w:vAlign w:val="center"/>
          </w:tcPr>
          <w:p w:rsidR="000968C6" w:rsidRPr="00664EC8" w:rsidRDefault="00CE4D61" w:rsidP="009824E9">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403" w:type="pct"/>
            <w:vAlign w:val="center"/>
          </w:tcPr>
          <w:p w:rsidR="000968C6" w:rsidRPr="00664EC8" w:rsidRDefault="00A2134C" w:rsidP="009824E9">
            <w:pPr>
              <w:jc w:val="center"/>
              <w:rPr>
                <w:rFonts w:asciiTheme="minorHAnsi" w:hAnsiTheme="minorHAnsi" w:cstheme="minorHAnsi"/>
                <w:sz w:val="20"/>
                <w:szCs w:val="20"/>
              </w:rPr>
            </w:pPr>
            <w:r w:rsidRPr="00664EC8">
              <w:rPr>
                <w:rFonts w:asciiTheme="minorHAnsi" w:hAnsiTheme="minorHAnsi" w:cstheme="minorHAnsi"/>
                <w:sz w:val="20"/>
                <w:szCs w:val="20"/>
              </w:rPr>
              <w:t>0.6</w:t>
            </w:r>
          </w:p>
        </w:tc>
      </w:tr>
      <w:tr w:rsidR="00774E65" w:rsidRPr="00664EC8" w:rsidTr="00774E65">
        <w:trPr>
          <w:cnfStyle w:val="000000010000" w:firstRow="0" w:lastRow="0" w:firstColumn="0" w:lastColumn="0" w:oddVBand="0" w:evenVBand="0" w:oddHBand="0" w:evenHBand="1" w:firstRowFirstColumn="0" w:firstRowLastColumn="0" w:lastRowFirstColumn="0" w:lastRowLastColumn="0"/>
          <w:jc w:val="center"/>
        </w:trPr>
        <w:tc>
          <w:tcPr>
            <w:tcW w:w="932" w:type="pct"/>
            <w:vAlign w:val="center"/>
          </w:tcPr>
          <w:p w:rsidR="00774E65" w:rsidRPr="00664EC8" w:rsidRDefault="00774E65" w:rsidP="00774E65">
            <w:pPr>
              <w:jc w:val="center"/>
              <w:rPr>
                <w:rFonts w:asciiTheme="minorHAnsi" w:hAnsiTheme="minorHAnsi" w:cstheme="minorHAnsi"/>
                <w:sz w:val="20"/>
                <w:szCs w:val="20"/>
              </w:rPr>
            </w:pPr>
            <w:r>
              <w:rPr>
                <w:rFonts w:asciiTheme="minorHAnsi" w:hAnsiTheme="minorHAnsi" w:cstheme="minorHAnsi"/>
                <w:sz w:val="20"/>
                <w:szCs w:val="20"/>
              </w:rPr>
              <w:t>Agric</w:t>
            </w:r>
            <w:r w:rsidRPr="00664EC8">
              <w:rPr>
                <w:rFonts w:asciiTheme="minorHAnsi" w:hAnsiTheme="minorHAnsi" w:cstheme="minorHAnsi"/>
                <w:sz w:val="20"/>
                <w:szCs w:val="20"/>
              </w:rPr>
              <w:t>-Default&gt;2yrs</w:t>
            </w:r>
          </w:p>
        </w:tc>
        <w:tc>
          <w:tcPr>
            <w:tcW w:w="1267" w:type="pct"/>
            <w:vAlign w:val="center"/>
          </w:tcPr>
          <w:p w:rsidR="00774E65" w:rsidRPr="00664EC8" w:rsidRDefault="00774E65" w:rsidP="00774E65">
            <w:pPr>
              <w:jc w:val="center"/>
              <w:rPr>
                <w:rFonts w:asciiTheme="minorHAnsi" w:hAnsiTheme="minorHAnsi" w:cstheme="minorHAnsi"/>
                <w:sz w:val="20"/>
                <w:szCs w:val="20"/>
              </w:rPr>
            </w:pPr>
            <w:r w:rsidRPr="00664EC8">
              <w:rPr>
                <w:rFonts w:asciiTheme="minorHAnsi" w:hAnsiTheme="minorHAnsi" w:cstheme="minorHAnsi"/>
                <w:sz w:val="20"/>
                <w:szCs w:val="20"/>
              </w:rPr>
              <w:t>All other EEMs with no evaluated NTGR; existing EEM in programs with same delivery mechanism for more than 2 years</w:t>
            </w:r>
          </w:p>
        </w:tc>
        <w:tc>
          <w:tcPr>
            <w:tcW w:w="762" w:type="pct"/>
            <w:vAlign w:val="center"/>
          </w:tcPr>
          <w:p w:rsidR="00774E65" w:rsidRPr="00664EC8" w:rsidRDefault="00774E65" w:rsidP="00774E65">
            <w:pPr>
              <w:jc w:val="center"/>
              <w:rPr>
                <w:rFonts w:asciiTheme="minorHAnsi" w:hAnsiTheme="minorHAnsi" w:cstheme="minorHAnsi"/>
                <w:sz w:val="20"/>
                <w:szCs w:val="20"/>
              </w:rPr>
            </w:pPr>
            <w:r>
              <w:rPr>
                <w:rFonts w:asciiTheme="minorHAnsi" w:hAnsiTheme="minorHAnsi" w:cstheme="minorHAnsi"/>
                <w:sz w:val="20"/>
                <w:szCs w:val="20"/>
              </w:rPr>
              <w:t>Ag</w:t>
            </w:r>
          </w:p>
        </w:tc>
        <w:tc>
          <w:tcPr>
            <w:tcW w:w="940" w:type="pct"/>
            <w:vAlign w:val="center"/>
          </w:tcPr>
          <w:p w:rsidR="00774E65" w:rsidRPr="00664EC8" w:rsidRDefault="00774E65" w:rsidP="00774E65">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695" w:type="pct"/>
            <w:vAlign w:val="center"/>
          </w:tcPr>
          <w:p w:rsidR="00774E65" w:rsidRPr="00664EC8" w:rsidRDefault="00774E65" w:rsidP="00774E65">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403" w:type="pct"/>
            <w:vAlign w:val="center"/>
          </w:tcPr>
          <w:p w:rsidR="00774E65" w:rsidRPr="00664EC8" w:rsidRDefault="00774E65" w:rsidP="00774E65">
            <w:pPr>
              <w:jc w:val="center"/>
              <w:rPr>
                <w:rFonts w:asciiTheme="minorHAnsi" w:hAnsiTheme="minorHAnsi" w:cstheme="minorHAnsi"/>
                <w:sz w:val="20"/>
                <w:szCs w:val="20"/>
              </w:rPr>
            </w:pPr>
            <w:r w:rsidRPr="00664EC8">
              <w:rPr>
                <w:rFonts w:asciiTheme="minorHAnsi" w:hAnsiTheme="minorHAnsi" w:cstheme="minorHAnsi"/>
                <w:sz w:val="20"/>
                <w:szCs w:val="20"/>
              </w:rPr>
              <w:t>0.6</w:t>
            </w:r>
          </w:p>
        </w:tc>
      </w:tr>
    </w:tbl>
    <w:p w:rsidR="000968C6" w:rsidRPr="00664EC8" w:rsidRDefault="000968C6" w:rsidP="000968C6">
      <w:pPr>
        <w:ind w:firstLine="720"/>
        <w:rPr>
          <w:rFonts w:asciiTheme="minorHAnsi" w:hAnsiTheme="minorHAnsi" w:cstheme="minorHAnsi"/>
          <w:sz w:val="20"/>
          <w:szCs w:val="20"/>
        </w:rPr>
      </w:pPr>
      <w:r w:rsidRPr="00664EC8">
        <w:rPr>
          <w:rFonts w:asciiTheme="minorHAnsi" w:hAnsiTheme="minorHAnsi" w:cstheme="minorHAnsi"/>
          <w:sz w:val="20"/>
          <w:szCs w:val="20"/>
        </w:rPr>
        <w:t>*Denotes that the column is taken from the DEER NTG Table.</w:t>
      </w:r>
    </w:p>
    <w:p w:rsidR="00A4321C" w:rsidRPr="00664EC8" w:rsidRDefault="00A4321C" w:rsidP="000968C6">
      <w:pPr>
        <w:pStyle w:val="Reminders"/>
        <w:rPr>
          <w:rFonts w:asciiTheme="minorHAnsi" w:hAnsiTheme="minorHAnsi" w:cstheme="minorHAnsi"/>
          <w:b/>
          <w:i w:val="0"/>
          <w:color w:val="auto"/>
          <w:sz w:val="22"/>
          <w:szCs w:val="22"/>
        </w:rPr>
      </w:pPr>
    </w:p>
    <w:p w:rsidR="000968C6" w:rsidRPr="00664EC8" w:rsidRDefault="000968C6" w:rsidP="0057341F">
      <w:pPr>
        <w:spacing w:line="276" w:lineRule="auto"/>
        <w:rPr>
          <w:rFonts w:asciiTheme="minorHAnsi" w:hAnsiTheme="minorHAnsi" w:cstheme="minorHAnsi"/>
          <w:b/>
          <w:i/>
          <w:sz w:val="22"/>
          <w:szCs w:val="22"/>
        </w:rPr>
      </w:pPr>
      <w:r w:rsidRPr="00664EC8">
        <w:rPr>
          <w:rFonts w:asciiTheme="minorHAnsi" w:hAnsiTheme="minorHAnsi" w:cstheme="minorHAnsi"/>
          <w:b/>
          <w:sz w:val="22"/>
          <w:szCs w:val="22"/>
        </w:rPr>
        <w:t>Installation Rate</w:t>
      </w:r>
    </w:p>
    <w:p w:rsidR="000968C6" w:rsidRPr="00664EC8" w:rsidRDefault="000968C6" w:rsidP="0057341F">
      <w:pPr>
        <w:pStyle w:val="Reminders"/>
        <w:spacing w:before="0"/>
        <w:rPr>
          <w:rFonts w:asciiTheme="minorHAnsi" w:hAnsiTheme="minorHAnsi" w:cstheme="minorHAnsi"/>
          <w:i w:val="0"/>
          <w:color w:val="auto"/>
          <w:sz w:val="22"/>
          <w:szCs w:val="22"/>
        </w:rPr>
      </w:pPr>
      <w:r w:rsidRPr="00664EC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664EC8">
        <w:rPr>
          <w:rFonts w:asciiTheme="minorHAnsi" w:hAnsiTheme="minorHAnsi" w:cstheme="minorHAnsi"/>
          <w:i w:val="0"/>
          <w:color w:val="auto"/>
          <w:sz w:val="22"/>
          <w:szCs w:val="22"/>
        </w:rPr>
        <w:t xml:space="preserve">the support table available in READi. Currently </w:t>
      </w:r>
      <w:r w:rsidR="00413CDB" w:rsidRPr="00664EC8">
        <w:rPr>
          <w:rFonts w:asciiTheme="minorHAnsi" w:hAnsiTheme="minorHAnsi" w:cstheme="minorHAnsi"/>
          <w:i w:val="0"/>
          <w:color w:val="auto"/>
          <w:sz w:val="22"/>
          <w:szCs w:val="22"/>
        </w:rPr>
        <w:t>there is no versioning on</w:t>
      </w:r>
      <w:r w:rsidR="00240B74" w:rsidRPr="00664EC8">
        <w:rPr>
          <w:rFonts w:asciiTheme="minorHAnsi" w:hAnsiTheme="minorHAnsi" w:cstheme="minorHAnsi"/>
          <w:i w:val="0"/>
          <w:color w:val="auto"/>
          <w:sz w:val="22"/>
          <w:szCs w:val="22"/>
        </w:rPr>
        <w:t xml:space="preserve"> the installation rate table</w:t>
      </w:r>
      <w:r w:rsidR="00413CDB" w:rsidRPr="00664EC8">
        <w:rPr>
          <w:rFonts w:asciiTheme="minorHAnsi" w:hAnsiTheme="minorHAnsi" w:cstheme="minorHAnsi"/>
          <w:i w:val="0"/>
          <w:color w:val="auto"/>
          <w:sz w:val="22"/>
          <w:szCs w:val="22"/>
        </w:rPr>
        <w:t>. To address appropriate selection of the installation rate</w:t>
      </w:r>
      <w:r w:rsidR="00240B74" w:rsidRPr="00664EC8">
        <w:rPr>
          <w:rFonts w:asciiTheme="minorHAnsi" w:hAnsiTheme="minorHAnsi" w:cstheme="minorHAnsi"/>
          <w:i w:val="0"/>
          <w:color w:val="auto"/>
          <w:sz w:val="22"/>
          <w:szCs w:val="22"/>
        </w:rPr>
        <w:t xml:space="preserve"> the date of the workpaper will serve as the last date checked for updated IR values.</w:t>
      </w:r>
      <w:r w:rsidRPr="00664EC8">
        <w:rPr>
          <w:rFonts w:asciiTheme="minorHAnsi" w:hAnsiTheme="minorHAnsi" w:cstheme="minorHAnsi"/>
          <w:i w:val="0"/>
          <w:color w:val="auto"/>
          <w:sz w:val="22"/>
          <w:szCs w:val="22"/>
        </w:rPr>
        <w:t xml:space="preserve"> The installation rate varies by end use, sector, technology, application, and delivery method.</w:t>
      </w:r>
      <w:r w:rsidR="006B4A48" w:rsidRPr="00664EC8">
        <w:rPr>
          <w:rFonts w:asciiTheme="minorHAnsi" w:hAnsiTheme="minorHAnsi" w:cstheme="minorHAnsi"/>
          <w:i w:val="0"/>
          <w:color w:val="auto"/>
          <w:sz w:val="22"/>
          <w:szCs w:val="22"/>
        </w:rPr>
        <w:t xml:space="preserve"> The relevant IR values for this measure are shown in</w:t>
      </w:r>
      <w:r w:rsidR="00344029" w:rsidRPr="00664EC8">
        <w:rPr>
          <w:rFonts w:asciiTheme="minorHAnsi" w:hAnsiTheme="minorHAnsi" w:cstheme="minorHAnsi"/>
          <w:i w:val="0"/>
          <w:color w:val="auto"/>
          <w:sz w:val="22"/>
          <w:szCs w:val="22"/>
        </w:rPr>
        <w:t xml:space="preserve"> </w:t>
      </w:r>
      <w:r w:rsidR="00344029" w:rsidRPr="00664EC8">
        <w:rPr>
          <w:rFonts w:asciiTheme="minorHAnsi" w:hAnsiTheme="minorHAnsi" w:cstheme="minorHAnsi"/>
          <w:i w:val="0"/>
          <w:color w:val="auto"/>
          <w:sz w:val="22"/>
          <w:szCs w:val="22"/>
        </w:rPr>
        <w:fldChar w:fldCharType="begin"/>
      </w:r>
      <w:r w:rsidR="00344029" w:rsidRPr="00664EC8">
        <w:rPr>
          <w:rFonts w:asciiTheme="minorHAnsi" w:hAnsiTheme="minorHAnsi" w:cstheme="minorHAnsi"/>
          <w:i w:val="0"/>
          <w:color w:val="auto"/>
          <w:sz w:val="22"/>
          <w:szCs w:val="22"/>
        </w:rPr>
        <w:instrText xml:space="preserve"> REF _Ref390773489 \h </w:instrText>
      </w:r>
      <w:r w:rsidR="00C5179F" w:rsidRPr="00664EC8">
        <w:rPr>
          <w:rFonts w:asciiTheme="minorHAnsi" w:hAnsiTheme="minorHAnsi" w:cstheme="minorHAnsi"/>
          <w:i w:val="0"/>
          <w:color w:val="auto"/>
          <w:sz w:val="22"/>
          <w:szCs w:val="22"/>
        </w:rPr>
        <w:instrText xml:space="preserve"> \* MERGEFORMAT </w:instrText>
      </w:r>
      <w:r w:rsidR="00344029" w:rsidRPr="00664EC8">
        <w:rPr>
          <w:rFonts w:asciiTheme="minorHAnsi" w:hAnsiTheme="minorHAnsi" w:cstheme="minorHAnsi"/>
          <w:i w:val="0"/>
          <w:color w:val="auto"/>
          <w:sz w:val="22"/>
          <w:szCs w:val="22"/>
        </w:rPr>
      </w:r>
      <w:r w:rsidR="00344029" w:rsidRPr="00664EC8">
        <w:rPr>
          <w:rFonts w:asciiTheme="minorHAnsi" w:hAnsiTheme="minorHAnsi" w:cstheme="minorHAnsi"/>
          <w:i w:val="0"/>
          <w:color w:val="auto"/>
          <w:sz w:val="22"/>
          <w:szCs w:val="22"/>
        </w:rPr>
        <w:fldChar w:fldCharType="separate"/>
      </w:r>
      <w:r w:rsidR="00E639B5" w:rsidRPr="00E639B5">
        <w:rPr>
          <w:rFonts w:asciiTheme="minorHAnsi" w:hAnsiTheme="minorHAnsi"/>
          <w:i w:val="0"/>
          <w:color w:val="auto"/>
          <w:sz w:val="22"/>
          <w:szCs w:val="22"/>
        </w:rPr>
        <w:t xml:space="preserve">Table </w:t>
      </w:r>
      <w:r w:rsidR="00E639B5" w:rsidRPr="00E639B5">
        <w:rPr>
          <w:rFonts w:asciiTheme="minorHAnsi" w:hAnsiTheme="minorHAnsi"/>
          <w:i w:val="0"/>
          <w:noProof/>
          <w:color w:val="auto"/>
          <w:sz w:val="22"/>
          <w:szCs w:val="22"/>
        </w:rPr>
        <w:t>4</w:t>
      </w:r>
      <w:r w:rsidR="00344029" w:rsidRPr="00664EC8">
        <w:rPr>
          <w:rFonts w:asciiTheme="minorHAnsi" w:hAnsiTheme="minorHAnsi" w:cstheme="minorHAnsi"/>
          <w:i w:val="0"/>
          <w:color w:val="auto"/>
          <w:sz w:val="22"/>
          <w:szCs w:val="22"/>
        </w:rPr>
        <w:fldChar w:fldCharType="end"/>
      </w:r>
      <w:r w:rsidR="006B4A48" w:rsidRPr="00664EC8">
        <w:rPr>
          <w:rFonts w:asciiTheme="minorHAnsi" w:hAnsiTheme="minorHAnsi" w:cstheme="minorHAnsi"/>
          <w:i w:val="0"/>
          <w:color w:val="auto"/>
          <w:sz w:val="22"/>
          <w:szCs w:val="22"/>
        </w:rPr>
        <w:t xml:space="preserve"> below.</w:t>
      </w:r>
    </w:p>
    <w:p w:rsidR="006B4A48" w:rsidRPr="00664EC8" w:rsidRDefault="006B4A48" w:rsidP="000968C6">
      <w:pPr>
        <w:pStyle w:val="Reminders"/>
        <w:rPr>
          <w:rFonts w:asciiTheme="minorHAnsi" w:hAnsiTheme="minorHAnsi" w:cstheme="minorHAnsi"/>
          <w:i w:val="0"/>
          <w:color w:val="auto"/>
          <w:sz w:val="22"/>
          <w:szCs w:val="22"/>
        </w:rPr>
      </w:pPr>
    </w:p>
    <w:p w:rsidR="00240B74" w:rsidRPr="00664EC8" w:rsidRDefault="00344029" w:rsidP="00344029">
      <w:pPr>
        <w:pStyle w:val="Caption"/>
        <w:jc w:val="center"/>
        <w:rPr>
          <w:rFonts w:asciiTheme="minorHAnsi" w:hAnsiTheme="minorHAnsi" w:cstheme="minorHAnsi"/>
          <w:sz w:val="22"/>
          <w:szCs w:val="22"/>
        </w:rPr>
      </w:pPr>
      <w:bookmarkStart w:id="13" w:name="_Ref390773489"/>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4</w:t>
      </w:r>
      <w:r w:rsidRPr="00664EC8">
        <w:rPr>
          <w:rFonts w:asciiTheme="minorHAnsi" w:hAnsiTheme="minorHAnsi"/>
          <w:sz w:val="22"/>
          <w:szCs w:val="22"/>
        </w:rPr>
        <w:fldChar w:fldCharType="end"/>
      </w:r>
      <w:bookmarkEnd w:id="13"/>
      <w:r w:rsidRPr="00664EC8">
        <w:rPr>
          <w:rFonts w:asciiTheme="minorHAnsi" w:hAnsiTheme="minorHAnsi"/>
          <w:sz w:val="22"/>
          <w:szCs w:val="22"/>
        </w:rPr>
        <w:t xml:space="preserve"> </w:t>
      </w:r>
      <w:r w:rsidR="00240B74" w:rsidRPr="00664EC8">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664EC8"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GSIA_ID*</w:t>
            </w:r>
          </w:p>
        </w:tc>
        <w:tc>
          <w:tcPr>
            <w:tcW w:w="1010"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Description*</w:t>
            </w:r>
          </w:p>
        </w:tc>
        <w:tc>
          <w:tcPr>
            <w:tcW w:w="769"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Sector*</w:t>
            </w:r>
          </w:p>
        </w:tc>
        <w:tc>
          <w:tcPr>
            <w:tcW w:w="958"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BldgType*</w:t>
            </w:r>
          </w:p>
        </w:tc>
        <w:tc>
          <w:tcPr>
            <w:tcW w:w="762"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ProgDelivID</w:t>
            </w:r>
          </w:p>
        </w:tc>
        <w:tc>
          <w:tcPr>
            <w:tcW w:w="707"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GSIAValue*</w:t>
            </w:r>
          </w:p>
        </w:tc>
      </w:tr>
      <w:tr w:rsidR="0057341F" w:rsidRPr="00664EC8"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64EC8" w:rsidRDefault="009C6AEC" w:rsidP="0057341F">
            <w:pPr>
              <w:jc w:val="center"/>
              <w:rPr>
                <w:rFonts w:asciiTheme="minorHAnsi" w:hAnsiTheme="minorHAnsi" w:cstheme="minorHAnsi"/>
                <w:sz w:val="20"/>
                <w:szCs w:val="20"/>
              </w:rPr>
            </w:pPr>
            <w:r w:rsidRPr="00664EC8">
              <w:rPr>
                <w:rFonts w:asciiTheme="minorHAnsi" w:hAnsiTheme="minorHAnsi"/>
                <w:sz w:val="20"/>
                <w:szCs w:val="20"/>
              </w:rPr>
              <w:t>Def-GSIA</w:t>
            </w:r>
          </w:p>
        </w:tc>
        <w:tc>
          <w:tcPr>
            <w:tcW w:w="1010" w:type="pct"/>
            <w:vAlign w:val="center"/>
          </w:tcPr>
          <w:p w:rsidR="006B4A48" w:rsidRPr="00664EC8" w:rsidRDefault="009C6AEC" w:rsidP="0057341F">
            <w:pPr>
              <w:jc w:val="center"/>
              <w:rPr>
                <w:rFonts w:asciiTheme="minorHAnsi" w:hAnsiTheme="minorHAnsi" w:cstheme="minorHAnsi"/>
                <w:sz w:val="20"/>
                <w:szCs w:val="20"/>
              </w:rPr>
            </w:pPr>
            <w:r w:rsidRPr="00664EC8">
              <w:rPr>
                <w:rFonts w:asciiTheme="minorHAnsi" w:hAnsiTheme="minorHAnsi"/>
                <w:sz w:val="20"/>
                <w:szCs w:val="20"/>
              </w:rPr>
              <w:t>Default GSIA values</w:t>
            </w:r>
          </w:p>
        </w:tc>
        <w:tc>
          <w:tcPr>
            <w:tcW w:w="769" w:type="pct"/>
            <w:vAlign w:val="center"/>
          </w:tcPr>
          <w:p w:rsidR="006B4A48" w:rsidRPr="00664EC8" w:rsidRDefault="009C6AEC" w:rsidP="0057341F">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958" w:type="pct"/>
            <w:vAlign w:val="center"/>
          </w:tcPr>
          <w:p w:rsidR="006B4A48" w:rsidRPr="00664EC8" w:rsidRDefault="006B4A48" w:rsidP="0057341F">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762" w:type="pct"/>
            <w:vAlign w:val="center"/>
          </w:tcPr>
          <w:p w:rsidR="006B4A48" w:rsidRPr="00664EC8" w:rsidRDefault="009C6AEC" w:rsidP="0057341F">
            <w:pPr>
              <w:jc w:val="center"/>
              <w:rPr>
                <w:rFonts w:asciiTheme="minorHAnsi" w:hAnsiTheme="minorHAnsi" w:cstheme="minorHAnsi"/>
                <w:sz w:val="20"/>
                <w:szCs w:val="20"/>
              </w:rPr>
            </w:pPr>
            <w:r w:rsidRPr="00664EC8">
              <w:rPr>
                <w:rFonts w:asciiTheme="minorHAnsi" w:hAnsiTheme="minorHAnsi" w:cstheme="minorHAnsi"/>
                <w:sz w:val="20"/>
                <w:szCs w:val="20"/>
              </w:rPr>
              <w:t>Any</w:t>
            </w:r>
          </w:p>
        </w:tc>
        <w:tc>
          <w:tcPr>
            <w:tcW w:w="707" w:type="pct"/>
            <w:vAlign w:val="center"/>
          </w:tcPr>
          <w:p w:rsidR="006B4A48" w:rsidRPr="00664EC8" w:rsidRDefault="009C6AEC" w:rsidP="0057341F">
            <w:pPr>
              <w:jc w:val="center"/>
              <w:rPr>
                <w:rFonts w:asciiTheme="minorHAnsi" w:hAnsiTheme="minorHAnsi" w:cstheme="minorHAnsi"/>
                <w:sz w:val="20"/>
                <w:szCs w:val="20"/>
              </w:rPr>
            </w:pPr>
            <w:r w:rsidRPr="00664EC8">
              <w:rPr>
                <w:rFonts w:asciiTheme="minorHAnsi" w:hAnsiTheme="minorHAnsi" w:cstheme="minorHAnsi"/>
                <w:sz w:val="20"/>
                <w:szCs w:val="20"/>
              </w:rPr>
              <w:t>1.0</w:t>
            </w:r>
          </w:p>
        </w:tc>
      </w:tr>
    </w:tbl>
    <w:p w:rsidR="006B4A48" w:rsidRPr="00664EC8" w:rsidRDefault="006B4A48" w:rsidP="000968C6">
      <w:pPr>
        <w:pStyle w:val="Reminders"/>
        <w:rPr>
          <w:rFonts w:asciiTheme="minorHAnsi" w:hAnsiTheme="minorHAnsi" w:cstheme="minorHAnsi"/>
          <w:b/>
          <w:i w:val="0"/>
          <w:color w:val="auto"/>
          <w:sz w:val="22"/>
          <w:szCs w:val="22"/>
        </w:rPr>
      </w:pPr>
    </w:p>
    <w:p w:rsidR="000968C6" w:rsidRPr="00664EC8" w:rsidRDefault="000968C6" w:rsidP="000968C6">
      <w:pPr>
        <w:pStyle w:val="Reminders"/>
        <w:rPr>
          <w:rFonts w:asciiTheme="minorHAnsi" w:hAnsiTheme="minorHAnsi" w:cstheme="minorHAnsi"/>
          <w:i w:val="0"/>
          <w:color w:val="auto"/>
          <w:sz w:val="22"/>
          <w:szCs w:val="22"/>
        </w:rPr>
      </w:pPr>
      <w:r w:rsidRPr="00664EC8">
        <w:rPr>
          <w:rFonts w:asciiTheme="minorHAnsi" w:hAnsiTheme="minorHAnsi" w:cstheme="minorHAnsi"/>
          <w:b/>
          <w:i w:val="0"/>
          <w:color w:val="auto"/>
          <w:sz w:val="22"/>
          <w:szCs w:val="22"/>
        </w:rPr>
        <w:t>Spillage Rate</w:t>
      </w:r>
    </w:p>
    <w:p w:rsidR="000968C6" w:rsidRPr="00664EC8" w:rsidRDefault="000968C6" w:rsidP="000968C6">
      <w:pPr>
        <w:pStyle w:val="Reminders"/>
        <w:rPr>
          <w:rFonts w:asciiTheme="minorHAnsi" w:hAnsiTheme="minorHAnsi" w:cstheme="minorHAnsi"/>
          <w:i w:val="0"/>
          <w:color w:val="auto"/>
          <w:sz w:val="22"/>
          <w:szCs w:val="22"/>
        </w:rPr>
      </w:pPr>
      <w:r w:rsidRPr="00664EC8">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664EC8">
        <w:rPr>
          <w:rFonts w:asciiTheme="minorHAnsi" w:hAnsiTheme="minorHAnsi" w:cstheme="minorHAnsi"/>
          <w:i w:val="0"/>
          <w:color w:val="auto"/>
          <w:sz w:val="22"/>
          <w:szCs w:val="22"/>
        </w:rPr>
        <w:t>.</w:t>
      </w:r>
    </w:p>
    <w:p w:rsidR="00E37F72" w:rsidRPr="00664EC8" w:rsidRDefault="00E37F72" w:rsidP="000968C6">
      <w:pPr>
        <w:pStyle w:val="Reminders"/>
        <w:rPr>
          <w:rFonts w:asciiTheme="minorHAnsi" w:hAnsiTheme="minorHAnsi" w:cstheme="minorHAnsi"/>
          <w:i w:val="0"/>
          <w:color w:val="auto"/>
          <w:sz w:val="22"/>
          <w:szCs w:val="22"/>
        </w:rPr>
      </w:pPr>
    </w:p>
    <w:p w:rsidR="00E37F72" w:rsidRPr="00664EC8" w:rsidRDefault="00E37F72" w:rsidP="000968C6">
      <w:pPr>
        <w:pStyle w:val="Reminders"/>
        <w:rPr>
          <w:rFonts w:asciiTheme="minorHAnsi" w:hAnsiTheme="minorHAnsi" w:cstheme="minorHAnsi"/>
          <w:b/>
          <w:i w:val="0"/>
          <w:color w:val="auto"/>
          <w:sz w:val="22"/>
          <w:szCs w:val="22"/>
        </w:rPr>
      </w:pPr>
      <w:r w:rsidRPr="00664EC8">
        <w:rPr>
          <w:rFonts w:asciiTheme="minorHAnsi" w:hAnsiTheme="minorHAnsi" w:cstheme="minorHAnsi"/>
          <w:b/>
          <w:i w:val="0"/>
          <w:color w:val="auto"/>
          <w:sz w:val="22"/>
          <w:szCs w:val="22"/>
        </w:rPr>
        <w:t>READi Technology Fields</w:t>
      </w:r>
    </w:p>
    <w:p w:rsidR="00E23679" w:rsidRPr="00664EC8" w:rsidRDefault="00E23679" w:rsidP="000968C6">
      <w:pPr>
        <w:pStyle w:val="Reminders"/>
        <w:rPr>
          <w:rFonts w:asciiTheme="minorHAnsi" w:hAnsiTheme="minorHAnsi" w:cstheme="minorHAnsi"/>
          <w:b/>
          <w:i w:val="0"/>
          <w:color w:val="auto"/>
          <w:sz w:val="22"/>
          <w:szCs w:val="22"/>
        </w:rPr>
      </w:pPr>
    </w:p>
    <w:p w:rsidR="00240B74" w:rsidRPr="00664EC8" w:rsidRDefault="00344029" w:rsidP="00344029">
      <w:pPr>
        <w:pStyle w:val="Caption"/>
        <w:jc w:val="center"/>
        <w:rPr>
          <w:rFonts w:asciiTheme="minorHAnsi" w:hAnsiTheme="minorHAnsi" w:cstheme="minorHAnsi"/>
          <w:sz w:val="22"/>
          <w:szCs w:val="22"/>
        </w:rPr>
      </w:pPr>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5</w:t>
      </w:r>
      <w:r w:rsidRPr="00664EC8">
        <w:rPr>
          <w:rFonts w:asciiTheme="minorHAnsi" w:hAnsiTheme="minorHAnsi"/>
          <w:sz w:val="22"/>
          <w:szCs w:val="22"/>
        </w:rPr>
        <w:fldChar w:fldCharType="end"/>
      </w:r>
      <w:r w:rsidRPr="00664EC8">
        <w:rPr>
          <w:rFonts w:asciiTheme="minorHAnsi" w:hAnsiTheme="minorHAnsi"/>
          <w:sz w:val="22"/>
          <w:szCs w:val="22"/>
        </w:rPr>
        <w:t xml:space="preserve"> </w:t>
      </w:r>
      <w:r w:rsidR="00240B74" w:rsidRPr="00664EC8">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3321"/>
      </w:tblGrid>
      <w:tr w:rsidR="00240B74" w:rsidRPr="00664EC8"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READi Field Name</w:t>
            </w:r>
          </w:p>
        </w:tc>
        <w:tc>
          <w:tcPr>
            <w:tcW w:w="3321"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Values included in this workpaper</w:t>
            </w:r>
          </w:p>
        </w:tc>
      </w:tr>
      <w:tr w:rsidR="00240B74" w:rsidRPr="00664EC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Measu</w:t>
            </w:r>
            <w:r w:rsidR="00344029" w:rsidRPr="00664EC8">
              <w:rPr>
                <w:rFonts w:asciiTheme="minorHAnsi" w:hAnsiTheme="minorHAnsi" w:cstheme="minorHAnsi"/>
                <w:i w:val="0"/>
                <w:color w:val="auto"/>
                <w:sz w:val="20"/>
                <w:szCs w:val="20"/>
              </w:rPr>
              <w:t>r</w:t>
            </w:r>
            <w:r w:rsidRPr="00664EC8">
              <w:rPr>
                <w:rFonts w:asciiTheme="minorHAnsi" w:hAnsiTheme="minorHAnsi" w:cstheme="minorHAnsi"/>
                <w:i w:val="0"/>
                <w:color w:val="auto"/>
                <w:sz w:val="20"/>
                <w:szCs w:val="20"/>
              </w:rPr>
              <w:t>e Case UseCategory</w:t>
            </w:r>
          </w:p>
        </w:tc>
        <w:tc>
          <w:tcPr>
            <w:tcW w:w="3321" w:type="dxa"/>
          </w:tcPr>
          <w:p w:rsidR="00240B74" w:rsidRPr="00664EC8" w:rsidRDefault="00344029"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Food Service</w:t>
            </w:r>
          </w:p>
        </w:tc>
      </w:tr>
      <w:tr w:rsidR="00240B74" w:rsidRPr="00664EC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Measure Case UseSubCats</w:t>
            </w:r>
          </w:p>
        </w:tc>
        <w:tc>
          <w:tcPr>
            <w:tcW w:w="3321" w:type="dxa"/>
          </w:tcPr>
          <w:p w:rsidR="00240B74" w:rsidRPr="00664EC8" w:rsidRDefault="00344029"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Cooking</w:t>
            </w:r>
          </w:p>
        </w:tc>
      </w:tr>
      <w:tr w:rsidR="00240B74" w:rsidRPr="00664EC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Measure Case TechGroups</w:t>
            </w:r>
          </w:p>
        </w:tc>
        <w:tc>
          <w:tcPr>
            <w:tcW w:w="3321" w:type="dxa"/>
          </w:tcPr>
          <w:p w:rsidR="00240B74" w:rsidRPr="00664EC8" w:rsidRDefault="00344029"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Cooking Equipment</w:t>
            </w:r>
          </w:p>
        </w:tc>
      </w:tr>
      <w:tr w:rsidR="00240B74" w:rsidRPr="00664EC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Measure Case TechTypes</w:t>
            </w:r>
          </w:p>
        </w:tc>
        <w:tc>
          <w:tcPr>
            <w:tcW w:w="3321" w:type="dxa"/>
          </w:tcPr>
          <w:p w:rsidR="00240B74" w:rsidRPr="00664EC8" w:rsidRDefault="007561EB"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Non-DEER</w:t>
            </w:r>
          </w:p>
        </w:tc>
      </w:tr>
      <w:tr w:rsidR="00240B74" w:rsidRPr="00664EC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Base Case TechGroups</w:t>
            </w:r>
          </w:p>
        </w:tc>
        <w:tc>
          <w:tcPr>
            <w:tcW w:w="3321" w:type="dxa"/>
          </w:tcPr>
          <w:p w:rsidR="00240B74" w:rsidRPr="00664EC8" w:rsidRDefault="00344029"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Cooking Equipment</w:t>
            </w:r>
          </w:p>
        </w:tc>
      </w:tr>
      <w:tr w:rsidR="00240B74" w:rsidRPr="00664EC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664EC8" w:rsidRDefault="00240B74" w:rsidP="000968C6">
            <w:pPr>
              <w:pStyle w:val="Reminders"/>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Base Case TechTypes</w:t>
            </w:r>
          </w:p>
        </w:tc>
        <w:tc>
          <w:tcPr>
            <w:tcW w:w="3321" w:type="dxa"/>
          </w:tcPr>
          <w:p w:rsidR="00240B74" w:rsidRPr="00664EC8" w:rsidRDefault="007561EB" w:rsidP="000944EC">
            <w:pPr>
              <w:pStyle w:val="Reminders"/>
              <w:jc w:val="center"/>
              <w:rPr>
                <w:rFonts w:asciiTheme="minorHAnsi" w:hAnsiTheme="minorHAnsi" w:cstheme="minorHAnsi"/>
                <w:i w:val="0"/>
                <w:color w:val="auto"/>
                <w:sz w:val="20"/>
                <w:szCs w:val="20"/>
              </w:rPr>
            </w:pPr>
            <w:r w:rsidRPr="00664EC8">
              <w:rPr>
                <w:rFonts w:asciiTheme="minorHAnsi" w:hAnsiTheme="minorHAnsi" w:cstheme="minorHAnsi"/>
                <w:i w:val="0"/>
                <w:color w:val="auto"/>
                <w:sz w:val="20"/>
                <w:szCs w:val="20"/>
              </w:rPr>
              <w:t>Non-DEER</w:t>
            </w:r>
          </w:p>
        </w:tc>
      </w:tr>
    </w:tbl>
    <w:p w:rsidR="00E16609" w:rsidRPr="00664EC8" w:rsidRDefault="00F06CCF" w:rsidP="00F06CCF">
      <w:pPr>
        <w:pStyle w:val="Heading3"/>
        <w:rPr>
          <w:rFonts w:asciiTheme="minorHAnsi" w:hAnsiTheme="minorHAnsi"/>
        </w:rPr>
      </w:pPr>
      <w:r w:rsidRPr="00664EC8">
        <w:rPr>
          <w:rFonts w:asciiTheme="minorHAnsi" w:hAnsiTheme="minorHAnsi"/>
        </w:rPr>
        <w:t>1.4.2</w:t>
      </w:r>
      <w:r w:rsidR="00824F1C" w:rsidRPr="00664EC8">
        <w:rPr>
          <w:rFonts w:asciiTheme="minorHAnsi" w:hAnsiTheme="minorHAnsi"/>
        </w:rPr>
        <w:t xml:space="preserve"> </w:t>
      </w:r>
      <w:r w:rsidR="00E16609" w:rsidRPr="00664EC8">
        <w:rPr>
          <w:rFonts w:asciiTheme="minorHAnsi" w:hAnsiTheme="minorHAnsi"/>
        </w:rPr>
        <w:t>Code</w:t>
      </w:r>
      <w:r w:rsidR="00B26778" w:rsidRPr="00664EC8">
        <w:rPr>
          <w:rFonts w:asciiTheme="minorHAnsi" w:hAnsiTheme="minorHAnsi"/>
        </w:rPr>
        <w:t xml:space="preserve">s and Standards </w:t>
      </w:r>
      <w:r w:rsidR="00E16609" w:rsidRPr="00664EC8">
        <w:rPr>
          <w:rFonts w:asciiTheme="minorHAnsi" w:hAnsiTheme="minorHAnsi"/>
        </w:rPr>
        <w:t xml:space="preserve">Analysis </w:t>
      </w:r>
      <w:bookmarkEnd w:id="11"/>
    </w:p>
    <w:p w:rsidR="00B07EE5" w:rsidRPr="00664EC8" w:rsidRDefault="00B07EE5" w:rsidP="00B07EE5">
      <w:pPr>
        <w:pStyle w:val="Caption"/>
        <w:keepNext/>
        <w:jc w:val="center"/>
        <w:rPr>
          <w:rFonts w:asciiTheme="minorHAnsi" w:hAnsiTheme="minorHAnsi" w:cstheme="minorHAnsi"/>
          <w:sz w:val="22"/>
          <w:szCs w:val="22"/>
        </w:rPr>
      </w:pPr>
      <w:r w:rsidRPr="00664EC8">
        <w:rPr>
          <w:rFonts w:asciiTheme="minorHAnsi" w:hAnsiTheme="minorHAnsi" w:cstheme="minorHAnsi"/>
          <w:sz w:val="22"/>
          <w:szCs w:val="22"/>
        </w:rPr>
        <w:t xml:space="preserve">Table </w:t>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SEQ Table \* ARABIC </w:instrText>
      </w:r>
      <w:r w:rsidRPr="00664EC8">
        <w:rPr>
          <w:rFonts w:asciiTheme="minorHAnsi" w:hAnsiTheme="minorHAnsi" w:cstheme="minorHAnsi"/>
          <w:sz w:val="22"/>
          <w:szCs w:val="22"/>
        </w:rPr>
        <w:fldChar w:fldCharType="separate"/>
      </w:r>
      <w:r w:rsidR="00E639B5">
        <w:rPr>
          <w:rFonts w:asciiTheme="minorHAnsi" w:hAnsiTheme="minorHAnsi" w:cstheme="minorHAnsi"/>
          <w:noProof/>
          <w:sz w:val="22"/>
          <w:szCs w:val="22"/>
        </w:rPr>
        <w:t>6</w:t>
      </w:r>
      <w:r w:rsidRPr="00664EC8">
        <w:rPr>
          <w:rFonts w:asciiTheme="minorHAnsi" w:hAnsiTheme="minorHAnsi" w:cstheme="minorHAnsi"/>
          <w:sz w:val="22"/>
          <w:szCs w:val="22"/>
        </w:rPr>
        <w:fldChar w:fldCharType="end"/>
      </w:r>
      <w:r w:rsidRPr="00664EC8">
        <w:rPr>
          <w:rFonts w:asciiTheme="minorHAnsi" w:hAnsiTheme="minorHAnsi" w:cstheme="minorHAnsi"/>
          <w:sz w:val="22"/>
          <w:szCs w:val="22"/>
        </w:rPr>
        <w:t xml:space="preserve"> </w:t>
      </w:r>
      <w:r w:rsidR="005A1078" w:rsidRPr="00664EC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64EC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64EC8" w:rsidRDefault="00881A42" w:rsidP="00283DE8">
            <w:pPr>
              <w:jc w:val="center"/>
              <w:rPr>
                <w:rFonts w:asciiTheme="minorHAnsi" w:hAnsiTheme="minorHAnsi" w:cstheme="minorHAnsi"/>
                <w:sz w:val="20"/>
                <w:szCs w:val="20"/>
              </w:rPr>
            </w:pPr>
            <w:r w:rsidRPr="00664EC8">
              <w:rPr>
                <w:rFonts w:asciiTheme="minorHAnsi" w:hAnsiTheme="minorHAnsi" w:cstheme="minorHAnsi"/>
                <w:sz w:val="20"/>
                <w:szCs w:val="20"/>
              </w:rPr>
              <w:t>Code</w:t>
            </w:r>
          </w:p>
        </w:tc>
        <w:tc>
          <w:tcPr>
            <w:tcW w:w="4352" w:type="dxa"/>
          </w:tcPr>
          <w:p w:rsidR="00881A42" w:rsidRPr="00664EC8" w:rsidRDefault="00CB0100" w:rsidP="00283DE8">
            <w:pPr>
              <w:jc w:val="center"/>
              <w:rPr>
                <w:rFonts w:asciiTheme="minorHAnsi" w:hAnsiTheme="minorHAnsi" w:cstheme="minorHAnsi"/>
                <w:sz w:val="20"/>
                <w:szCs w:val="20"/>
              </w:rPr>
            </w:pPr>
            <w:r w:rsidRPr="00664EC8">
              <w:rPr>
                <w:rFonts w:asciiTheme="minorHAnsi" w:hAnsiTheme="minorHAnsi" w:cstheme="minorHAnsi"/>
                <w:sz w:val="20"/>
                <w:szCs w:val="20"/>
              </w:rPr>
              <w:t xml:space="preserve">Applicable </w:t>
            </w:r>
            <w:r w:rsidR="00881A42" w:rsidRPr="00664EC8">
              <w:rPr>
                <w:rFonts w:asciiTheme="minorHAnsi" w:hAnsiTheme="minorHAnsi" w:cstheme="minorHAnsi"/>
                <w:sz w:val="20"/>
                <w:szCs w:val="20"/>
              </w:rPr>
              <w:t>Code Reference</w:t>
            </w:r>
          </w:p>
        </w:tc>
        <w:tc>
          <w:tcPr>
            <w:tcW w:w="1821" w:type="dxa"/>
          </w:tcPr>
          <w:p w:rsidR="00881A42" w:rsidRPr="00664EC8" w:rsidRDefault="00881A42" w:rsidP="00283DE8">
            <w:pPr>
              <w:jc w:val="center"/>
              <w:rPr>
                <w:rFonts w:asciiTheme="minorHAnsi" w:hAnsiTheme="minorHAnsi" w:cstheme="minorHAnsi"/>
                <w:sz w:val="20"/>
                <w:szCs w:val="20"/>
              </w:rPr>
            </w:pPr>
            <w:r w:rsidRPr="00664EC8">
              <w:rPr>
                <w:rFonts w:asciiTheme="minorHAnsi" w:hAnsiTheme="minorHAnsi" w:cstheme="minorHAnsi"/>
                <w:sz w:val="20"/>
                <w:szCs w:val="20"/>
              </w:rPr>
              <w:t>Effective Dates</w:t>
            </w:r>
          </w:p>
        </w:tc>
      </w:tr>
      <w:tr w:rsidR="00D67BCF" w:rsidRPr="00664EC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664EC8" w:rsidRDefault="00A4321C" w:rsidP="007E43F8">
            <w:pPr>
              <w:jc w:val="center"/>
              <w:rPr>
                <w:rFonts w:asciiTheme="minorHAnsi" w:hAnsiTheme="minorHAnsi" w:cstheme="minorHAnsi"/>
                <w:sz w:val="20"/>
                <w:szCs w:val="20"/>
              </w:rPr>
            </w:pPr>
            <w:r w:rsidRPr="00664EC8">
              <w:rPr>
                <w:rFonts w:asciiTheme="minorHAnsi" w:hAnsiTheme="minorHAnsi" w:cstheme="minorHAnsi"/>
                <w:sz w:val="20"/>
                <w:szCs w:val="20"/>
              </w:rPr>
              <w:t>ASTM</w:t>
            </w:r>
          </w:p>
        </w:tc>
        <w:tc>
          <w:tcPr>
            <w:tcW w:w="4352" w:type="dxa"/>
            <w:vAlign w:val="center"/>
          </w:tcPr>
          <w:p w:rsidR="002C6C7A" w:rsidRPr="00664EC8" w:rsidRDefault="00841F59" w:rsidP="00670049">
            <w:pPr>
              <w:jc w:val="center"/>
              <w:rPr>
                <w:rFonts w:asciiTheme="minorHAnsi" w:hAnsiTheme="minorHAnsi" w:cstheme="minorHAnsi"/>
                <w:sz w:val="20"/>
                <w:szCs w:val="20"/>
              </w:rPr>
            </w:pPr>
            <w:r w:rsidRPr="00664EC8">
              <w:rPr>
                <w:rFonts w:asciiTheme="minorHAnsi" w:hAnsiTheme="minorHAnsi" w:cstheme="minorHAnsi"/>
                <w:sz w:val="20"/>
                <w:szCs w:val="20"/>
              </w:rPr>
              <w:t>F1965-99</w:t>
            </w:r>
          </w:p>
        </w:tc>
        <w:tc>
          <w:tcPr>
            <w:tcW w:w="1821" w:type="dxa"/>
            <w:vAlign w:val="center"/>
          </w:tcPr>
          <w:p w:rsidR="002C6C7A" w:rsidRPr="00664EC8" w:rsidRDefault="007561EB" w:rsidP="007E43F8">
            <w:pPr>
              <w:jc w:val="center"/>
              <w:rPr>
                <w:rFonts w:asciiTheme="minorHAnsi" w:hAnsiTheme="minorHAnsi" w:cstheme="minorHAnsi"/>
                <w:sz w:val="20"/>
                <w:szCs w:val="20"/>
              </w:rPr>
            </w:pPr>
            <w:r w:rsidRPr="00664EC8">
              <w:rPr>
                <w:rFonts w:asciiTheme="minorHAnsi" w:hAnsiTheme="minorHAnsi" w:cstheme="minorHAnsi"/>
                <w:sz w:val="20"/>
                <w:szCs w:val="20"/>
              </w:rPr>
              <w:t>January 1, 2010</w:t>
            </w:r>
          </w:p>
        </w:tc>
      </w:tr>
    </w:tbl>
    <w:p w:rsidR="000944EC" w:rsidRPr="00664EC8" w:rsidRDefault="000944EC" w:rsidP="00A4321C">
      <w:pPr>
        <w:rPr>
          <w:rFonts w:asciiTheme="minorHAnsi" w:hAnsiTheme="minorHAnsi" w:cstheme="minorHAnsi"/>
          <w:b/>
          <w:sz w:val="22"/>
          <w:szCs w:val="22"/>
        </w:rPr>
      </w:pPr>
    </w:p>
    <w:p w:rsidR="009C6AEC" w:rsidRPr="00664EC8" w:rsidRDefault="009C6AEC" w:rsidP="009C6AEC">
      <w:pPr>
        <w:rPr>
          <w:rFonts w:asciiTheme="minorHAnsi" w:hAnsiTheme="minorHAnsi" w:cstheme="minorHAnsi"/>
          <w:sz w:val="22"/>
          <w:szCs w:val="22"/>
        </w:rPr>
      </w:pPr>
      <w:r w:rsidRPr="00664EC8">
        <w:rPr>
          <w:rFonts w:asciiTheme="minorHAnsi" w:hAnsiTheme="minorHAnsi" w:cstheme="minorHAnsi"/>
          <w:b/>
          <w:sz w:val="22"/>
          <w:szCs w:val="22"/>
        </w:rPr>
        <w:t>California Title 24</w:t>
      </w:r>
      <w:r w:rsidR="00C5179F" w:rsidRPr="00664EC8">
        <w:rPr>
          <w:rFonts w:asciiTheme="minorHAnsi" w:hAnsiTheme="minorHAnsi" w:cstheme="minorHAnsi"/>
          <w:b/>
          <w:sz w:val="22"/>
          <w:szCs w:val="22"/>
        </w:rPr>
        <w:t xml:space="preserve"> 2013</w:t>
      </w:r>
      <w:r w:rsidRPr="00664EC8">
        <w:rPr>
          <w:rFonts w:asciiTheme="minorHAnsi" w:hAnsiTheme="minorHAnsi" w:cstheme="minorHAnsi"/>
          <w:b/>
          <w:sz w:val="22"/>
          <w:szCs w:val="22"/>
        </w:rPr>
        <w:t>:</w:t>
      </w:r>
      <w:r w:rsidRPr="00664EC8">
        <w:rPr>
          <w:rFonts w:asciiTheme="minorHAnsi" w:hAnsiTheme="minorHAnsi" w:cstheme="minorHAnsi"/>
          <w:sz w:val="22"/>
          <w:szCs w:val="22"/>
        </w:rPr>
        <w:t xml:space="preserve"> These measures do not fall under Title 24 of the California Energy Regulations.</w:t>
      </w:r>
    </w:p>
    <w:p w:rsidR="009C6AEC" w:rsidRPr="00664EC8" w:rsidRDefault="009C6AEC" w:rsidP="009C6AEC">
      <w:pPr>
        <w:rPr>
          <w:rFonts w:asciiTheme="minorHAnsi" w:hAnsiTheme="minorHAnsi" w:cstheme="minorHAnsi"/>
          <w:sz w:val="22"/>
          <w:szCs w:val="22"/>
        </w:rPr>
      </w:pPr>
    </w:p>
    <w:p w:rsidR="000944EC" w:rsidRPr="00664EC8" w:rsidRDefault="00A4321C" w:rsidP="00841F59">
      <w:pPr>
        <w:rPr>
          <w:rFonts w:asciiTheme="minorHAnsi" w:hAnsiTheme="minorHAnsi" w:cstheme="minorHAnsi"/>
          <w:sz w:val="22"/>
        </w:rPr>
      </w:pPr>
      <w:r w:rsidRPr="00664EC8">
        <w:rPr>
          <w:rFonts w:asciiTheme="minorHAnsi" w:hAnsiTheme="minorHAnsi" w:cstheme="minorHAnsi"/>
          <w:b/>
          <w:sz w:val="22"/>
          <w:szCs w:val="22"/>
        </w:rPr>
        <w:t>California Title 20</w:t>
      </w:r>
      <w:r w:rsidR="00C5179F" w:rsidRPr="00664EC8">
        <w:rPr>
          <w:rFonts w:asciiTheme="minorHAnsi" w:hAnsiTheme="minorHAnsi" w:cstheme="minorHAnsi"/>
          <w:b/>
          <w:sz w:val="22"/>
          <w:szCs w:val="22"/>
        </w:rPr>
        <w:t xml:space="preserve"> 2014</w:t>
      </w:r>
      <w:r w:rsidRPr="00664EC8">
        <w:rPr>
          <w:rFonts w:asciiTheme="minorHAnsi" w:hAnsiTheme="minorHAnsi" w:cstheme="minorHAnsi"/>
          <w:b/>
          <w:sz w:val="22"/>
          <w:szCs w:val="22"/>
        </w:rPr>
        <w:t>:</w:t>
      </w:r>
      <w:r w:rsidRPr="00664EC8">
        <w:rPr>
          <w:rFonts w:asciiTheme="minorHAnsi" w:hAnsiTheme="minorHAnsi" w:cstheme="minorHAnsi"/>
          <w:sz w:val="22"/>
          <w:szCs w:val="22"/>
        </w:rPr>
        <w:t xml:space="preserve"> </w:t>
      </w:r>
      <w:r w:rsidR="004E7D74" w:rsidRPr="00664EC8">
        <w:rPr>
          <w:rFonts w:asciiTheme="minorHAnsi" w:hAnsiTheme="minorHAnsi" w:cstheme="minorHAnsi"/>
          <w:sz w:val="22"/>
          <w:szCs w:val="22"/>
        </w:rPr>
        <w:t xml:space="preserve">Title 20 [422] </w:t>
      </w:r>
      <w:r w:rsidR="00841F59" w:rsidRPr="00664EC8">
        <w:rPr>
          <w:rFonts w:asciiTheme="minorHAnsi" w:hAnsiTheme="minorHAnsi" w:cstheme="minorHAnsi"/>
          <w:sz w:val="22"/>
        </w:rPr>
        <w:t>has a category for cooking appliances, but deck ovens are not included.</w:t>
      </w:r>
    </w:p>
    <w:p w:rsidR="00841F59" w:rsidRPr="00664EC8" w:rsidRDefault="00841F59" w:rsidP="00841F59">
      <w:pPr>
        <w:rPr>
          <w:rFonts w:asciiTheme="minorHAnsi" w:hAnsiTheme="minorHAnsi" w:cstheme="minorHAnsi"/>
          <w:b/>
          <w:sz w:val="22"/>
          <w:szCs w:val="22"/>
        </w:rPr>
      </w:pPr>
    </w:p>
    <w:p w:rsidR="009C6AEC" w:rsidRPr="00664EC8" w:rsidRDefault="00A4321C" w:rsidP="0057341F">
      <w:pPr>
        <w:pStyle w:val="Heading3"/>
        <w:shd w:val="clear" w:color="auto" w:fill="FFFFFF"/>
        <w:spacing w:before="0" w:after="0"/>
        <w:rPr>
          <w:rFonts w:asciiTheme="minorHAnsi" w:hAnsiTheme="minorHAnsi" w:cstheme="minorHAnsi"/>
          <w:b w:val="0"/>
          <w:i/>
          <w:sz w:val="22"/>
          <w:szCs w:val="22"/>
        </w:rPr>
      </w:pPr>
      <w:r w:rsidRPr="00664EC8">
        <w:rPr>
          <w:rFonts w:asciiTheme="minorHAnsi" w:hAnsiTheme="minorHAnsi" w:cstheme="minorHAnsi"/>
          <w:bCs w:val="0"/>
          <w:sz w:val="22"/>
          <w:szCs w:val="22"/>
        </w:rPr>
        <w:t>ASTM Standards:</w:t>
      </w:r>
      <w:r w:rsidRPr="00664EC8">
        <w:rPr>
          <w:rFonts w:asciiTheme="minorHAnsi" w:hAnsiTheme="minorHAnsi" w:cstheme="minorHAnsi"/>
          <w:b w:val="0"/>
          <w:bCs w:val="0"/>
          <w:sz w:val="22"/>
          <w:szCs w:val="22"/>
        </w:rPr>
        <w:t xml:space="preserve"> </w:t>
      </w:r>
      <w:r w:rsidR="00841F59" w:rsidRPr="00664EC8">
        <w:rPr>
          <w:rFonts w:asciiTheme="minorHAnsi" w:hAnsiTheme="minorHAnsi" w:cstheme="minorHAnsi"/>
          <w:b w:val="0"/>
          <w:sz w:val="22"/>
        </w:rPr>
        <w:t>ASTM Standard Test Method for Performance of Deck Ovens (F1965-99, reapproved 2010) [289] is applicable for estimating deck oven energy use and cooking performance. It was used to estimate the energy consumption of the base case and measure equipment.</w:t>
      </w:r>
    </w:p>
    <w:p w:rsidR="00A4321C" w:rsidRPr="00664EC8" w:rsidRDefault="00A4321C" w:rsidP="00A4321C">
      <w:pPr>
        <w:rPr>
          <w:rFonts w:asciiTheme="minorHAnsi" w:hAnsiTheme="minorHAnsi" w:cstheme="minorHAnsi"/>
          <w:sz w:val="22"/>
          <w:szCs w:val="22"/>
        </w:rPr>
      </w:pPr>
    </w:p>
    <w:p w:rsidR="00B07EE5" w:rsidRPr="00664EC8" w:rsidRDefault="000944EC" w:rsidP="000944EC">
      <w:pPr>
        <w:pStyle w:val="Reminders"/>
        <w:rPr>
          <w:rFonts w:asciiTheme="minorHAnsi" w:hAnsiTheme="minorHAnsi" w:cstheme="minorHAnsi"/>
          <w:color w:val="auto"/>
          <w:sz w:val="22"/>
          <w:szCs w:val="22"/>
        </w:rPr>
      </w:pPr>
      <w:r w:rsidRPr="00664EC8">
        <w:rPr>
          <w:rFonts w:asciiTheme="minorHAnsi" w:hAnsiTheme="minorHAnsi" w:cstheme="minorHAnsi"/>
          <w:b/>
          <w:i w:val="0"/>
          <w:color w:val="auto"/>
          <w:sz w:val="22"/>
          <w:szCs w:val="22"/>
        </w:rPr>
        <w:t>Federal Standards:</w:t>
      </w:r>
      <w:r w:rsidRPr="00664EC8">
        <w:rPr>
          <w:rFonts w:asciiTheme="minorHAnsi" w:hAnsiTheme="minorHAnsi" w:cstheme="minorHAnsi"/>
          <w:i w:val="0"/>
          <w:color w:val="auto"/>
          <w:sz w:val="22"/>
          <w:szCs w:val="22"/>
        </w:rPr>
        <w:t xml:space="preserve"> These measures do not fall under Federal DOE or EPA Energy Regulations</w:t>
      </w:r>
      <w:r w:rsidR="00B43AAF" w:rsidRPr="00664EC8">
        <w:rPr>
          <w:rFonts w:asciiTheme="minorHAnsi" w:hAnsiTheme="minorHAnsi" w:cstheme="minorHAnsi"/>
          <w:i w:val="0"/>
          <w:color w:val="auto"/>
          <w:sz w:val="22"/>
          <w:szCs w:val="22"/>
        </w:rPr>
        <w:t>.</w:t>
      </w:r>
    </w:p>
    <w:p w:rsidR="00AB21F5" w:rsidRPr="00664EC8" w:rsidRDefault="00AB21F5" w:rsidP="00F06CCF">
      <w:pPr>
        <w:pStyle w:val="Heading3"/>
        <w:rPr>
          <w:rFonts w:asciiTheme="minorHAnsi" w:hAnsiTheme="minorHAnsi"/>
        </w:rPr>
      </w:pPr>
      <w:bookmarkStart w:id="14" w:name="_Toc214003088"/>
      <w:r w:rsidRPr="00664EC8">
        <w:rPr>
          <w:rFonts w:asciiTheme="minorHAnsi" w:hAnsiTheme="minorHAnsi"/>
        </w:rPr>
        <w:t>1.4.3 Non-DEER Study Review</w:t>
      </w:r>
    </w:p>
    <w:p w:rsidR="005966A5" w:rsidRPr="00664EC8" w:rsidRDefault="00EB250D" w:rsidP="00EB250D">
      <w:pPr>
        <w:pStyle w:val="Heading3"/>
        <w:spacing w:before="0"/>
        <w:rPr>
          <w:rFonts w:asciiTheme="minorHAnsi" w:hAnsiTheme="minorHAnsi" w:cstheme="minorHAnsi"/>
          <w:b w:val="0"/>
          <w:bCs w:val="0"/>
          <w:sz w:val="22"/>
          <w:szCs w:val="22"/>
        </w:rPr>
      </w:pPr>
      <w:r w:rsidRPr="00664EC8">
        <w:rPr>
          <w:rFonts w:asciiTheme="minorHAnsi" w:hAnsiTheme="minorHAnsi" w:cstheme="minorHAnsi"/>
          <w:b w:val="0"/>
          <w:bCs w:val="0"/>
          <w:sz w:val="22"/>
          <w:szCs w:val="22"/>
        </w:rPr>
        <w:t>No Non-DEER studies were used in this work paper.</w:t>
      </w:r>
    </w:p>
    <w:p w:rsidR="00EB250D" w:rsidRPr="00664EC8" w:rsidRDefault="00EB250D" w:rsidP="00EB250D">
      <w:pPr>
        <w:rPr>
          <w:rFonts w:asciiTheme="minorHAnsi" w:hAnsiTheme="minorHAnsi"/>
        </w:rPr>
      </w:pPr>
    </w:p>
    <w:p w:rsidR="00E16609" w:rsidRPr="00664EC8" w:rsidRDefault="00824F1C" w:rsidP="00560A6D">
      <w:pPr>
        <w:rPr>
          <w:rFonts w:asciiTheme="minorHAnsi" w:hAnsiTheme="minorHAnsi" w:cs="Arial"/>
          <w:b/>
          <w:bCs/>
          <w:sz w:val="26"/>
          <w:szCs w:val="26"/>
        </w:rPr>
      </w:pPr>
      <w:proofErr w:type="gramStart"/>
      <w:r w:rsidRPr="00664EC8">
        <w:rPr>
          <w:rFonts w:asciiTheme="minorHAnsi" w:hAnsiTheme="minorHAnsi" w:cs="Arial"/>
          <w:b/>
          <w:bCs/>
          <w:sz w:val="26"/>
          <w:szCs w:val="26"/>
        </w:rPr>
        <w:t>1.4</w:t>
      </w:r>
      <w:r w:rsidR="00F06CCF" w:rsidRPr="00664EC8">
        <w:rPr>
          <w:rFonts w:asciiTheme="minorHAnsi" w:hAnsiTheme="minorHAnsi" w:cs="Arial"/>
          <w:b/>
          <w:bCs/>
          <w:sz w:val="26"/>
          <w:szCs w:val="26"/>
        </w:rPr>
        <w:t>.</w:t>
      </w:r>
      <w:r w:rsidR="00AB21F5" w:rsidRPr="00664EC8">
        <w:rPr>
          <w:rFonts w:asciiTheme="minorHAnsi" w:hAnsiTheme="minorHAnsi" w:cs="Arial"/>
          <w:b/>
          <w:bCs/>
          <w:sz w:val="26"/>
          <w:szCs w:val="26"/>
        </w:rPr>
        <w:t>4</w:t>
      </w:r>
      <w:r w:rsidRPr="00664EC8">
        <w:rPr>
          <w:rFonts w:asciiTheme="minorHAnsi" w:hAnsiTheme="minorHAnsi" w:cs="Arial"/>
          <w:b/>
          <w:bCs/>
          <w:sz w:val="26"/>
          <w:szCs w:val="26"/>
        </w:rPr>
        <w:t xml:space="preserve">  </w:t>
      </w:r>
      <w:r w:rsidR="00E16609" w:rsidRPr="00664EC8">
        <w:rPr>
          <w:rFonts w:asciiTheme="minorHAnsi" w:hAnsiTheme="minorHAnsi" w:cs="Arial"/>
          <w:b/>
          <w:bCs/>
          <w:sz w:val="26"/>
          <w:szCs w:val="26"/>
        </w:rPr>
        <w:t>Measure</w:t>
      </w:r>
      <w:proofErr w:type="gramEnd"/>
      <w:r w:rsidR="00F06CCF" w:rsidRPr="00664EC8">
        <w:rPr>
          <w:rFonts w:asciiTheme="minorHAnsi" w:hAnsiTheme="minorHAnsi" w:cs="Arial"/>
          <w:b/>
          <w:bCs/>
          <w:sz w:val="26"/>
          <w:szCs w:val="26"/>
        </w:rPr>
        <w:t xml:space="preserve"> and Base Case</w:t>
      </w:r>
      <w:r w:rsidR="00E16609" w:rsidRPr="00664EC8">
        <w:rPr>
          <w:rFonts w:asciiTheme="minorHAnsi" w:hAnsiTheme="minorHAnsi" w:cs="Arial"/>
          <w:b/>
          <w:bCs/>
          <w:sz w:val="26"/>
          <w:szCs w:val="26"/>
        </w:rPr>
        <w:t xml:space="preserve"> Effective Useful Life</w:t>
      </w:r>
      <w:bookmarkEnd w:id="14"/>
    </w:p>
    <w:p w:rsidR="005B28C1" w:rsidRPr="00664EC8" w:rsidRDefault="000F130A" w:rsidP="000F130A">
      <w:pPr>
        <w:rPr>
          <w:rFonts w:asciiTheme="minorHAnsi" w:hAnsiTheme="minorHAnsi" w:cstheme="minorHAnsi"/>
          <w:sz w:val="22"/>
          <w:szCs w:val="22"/>
        </w:rPr>
      </w:pPr>
      <w:r w:rsidRPr="00664EC8">
        <w:rPr>
          <w:rFonts w:asciiTheme="minorHAnsi" w:hAnsiTheme="minorHAnsi" w:cstheme="minorHAnsi"/>
          <w:sz w:val="22"/>
          <w:szCs w:val="22"/>
        </w:rPr>
        <w:t>DEER</w:t>
      </w:r>
      <w:r w:rsidR="00F06CCF" w:rsidRPr="00664EC8">
        <w:rPr>
          <w:rFonts w:asciiTheme="minorHAnsi" w:hAnsiTheme="minorHAnsi" w:cstheme="minorHAnsi"/>
          <w:sz w:val="22"/>
          <w:szCs w:val="22"/>
        </w:rPr>
        <w:t>14 update</w:t>
      </w:r>
      <w:r w:rsidRPr="00664EC8">
        <w:rPr>
          <w:rFonts w:asciiTheme="minorHAnsi" w:hAnsiTheme="minorHAnsi" w:cstheme="minorHAnsi"/>
          <w:sz w:val="22"/>
          <w:szCs w:val="22"/>
        </w:rPr>
        <w:t xml:space="preserve"> documentation provides EUL and RUL information to be used for the </w:t>
      </w:r>
      <w:r w:rsidR="00A11917" w:rsidRPr="00664EC8">
        <w:rPr>
          <w:rFonts w:asciiTheme="minorHAnsi" w:hAnsiTheme="minorHAnsi" w:cstheme="minorHAnsi"/>
          <w:sz w:val="22"/>
          <w:szCs w:val="22"/>
        </w:rPr>
        <w:t>2013-14</w:t>
      </w:r>
      <w:r w:rsidRPr="00664EC8">
        <w:rPr>
          <w:rFonts w:asciiTheme="minorHAnsi" w:hAnsiTheme="minorHAnsi" w:cstheme="minorHAnsi"/>
          <w:sz w:val="22"/>
          <w:szCs w:val="22"/>
        </w:rPr>
        <w:t xml:space="preserve"> program cycle</w:t>
      </w:r>
      <w:r w:rsidR="00F06CCF" w:rsidRPr="00664EC8">
        <w:rPr>
          <w:rFonts w:asciiTheme="minorHAnsi" w:hAnsiTheme="minorHAnsi" w:cstheme="minorHAnsi"/>
          <w:sz w:val="22"/>
          <w:szCs w:val="22"/>
        </w:rPr>
        <w:t xml:space="preserve"> </w:t>
      </w:r>
      <w:r w:rsidRPr="00664EC8">
        <w:rPr>
          <w:rFonts w:asciiTheme="minorHAnsi" w:hAnsiTheme="minorHAnsi" w:cstheme="minorHAnsi"/>
          <w:sz w:val="22"/>
          <w:szCs w:val="22"/>
        </w:rPr>
        <w:t xml:space="preserve">on </w:t>
      </w:r>
      <w:hyperlink r:id="rId11" w:history="1">
        <w:r w:rsidRPr="00664EC8">
          <w:rPr>
            <w:rFonts w:asciiTheme="minorHAnsi" w:hAnsiTheme="minorHAnsi" w:cstheme="minorHAnsi"/>
            <w:sz w:val="22"/>
            <w:szCs w:val="22"/>
          </w:rPr>
          <w:t>www.deeresources.com</w:t>
        </w:r>
      </w:hyperlink>
      <w:r w:rsidR="00056947" w:rsidRPr="00664EC8">
        <w:rPr>
          <w:rFonts w:asciiTheme="minorHAnsi" w:hAnsiTheme="minorHAnsi" w:cstheme="minorHAnsi"/>
          <w:sz w:val="22"/>
          <w:szCs w:val="22"/>
        </w:rPr>
        <w:t xml:space="preserve">. </w:t>
      </w:r>
      <w:r w:rsidRPr="00664EC8">
        <w:rPr>
          <w:rFonts w:asciiTheme="minorHAnsi" w:hAnsiTheme="minorHAnsi" w:cstheme="minorHAnsi"/>
          <w:sz w:val="22"/>
          <w:szCs w:val="22"/>
        </w:rPr>
        <w:t xml:space="preserve">The DEER documentation </w:t>
      </w:r>
      <w:r w:rsidR="00841F59" w:rsidRPr="00664EC8">
        <w:rPr>
          <w:rFonts w:asciiTheme="minorHAnsi" w:hAnsiTheme="minorHAnsi" w:cs="Calibri"/>
          <w:sz w:val="22"/>
          <w:szCs w:val="22"/>
        </w:rPr>
        <w:t>“</w:t>
      </w:r>
      <w:r w:rsidR="00841F59" w:rsidRPr="00664EC8">
        <w:rPr>
          <w:rFonts w:asciiTheme="minorHAnsi" w:hAnsiTheme="minorHAnsi" w:cstheme="minorHAnsi"/>
          <w:sz w:val="22"/>
          <w:szCs w:val="22"/>
        </w:rPr>
        <w:t>DEER2014-EUL-table-update_2014-02-05.xlsx</w:t>
      </w:r>
      <w:r w:rsidR="00841F59" w:rsidRPr="00664EC8">
        <w:rPr>
          <w:rFonts w:asciiTheme="minorHAnsi" w:hAnsiTheme="minorHAnsi" w:cs="Calibri"/>
          <w:sz w:val="22"/>
          <w:szCs w:val="22"/>
        </w:rPr>
        <w:t>”</w:t>
      </w:r>
      <w:r w:rsidRPr="00664EC8">
        <w:rPr>
          <w:rFonts w:asciiTheme="minorHAnsi" w:hAnsiTheme="minorHAnsi" w:cstheme="minorHAnsi"/>
          <w:sz w:val="22"/>
          <w:szCs w:val="22"/>
        </w:rPr>
        <w:t xml:space="preserve"> provides the RUL value as a flat 1/3 of the EUL value.</w:t>
      </w:r>
      <w:r w:rsidR="009D0753" w:rsidRPr="00664EC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64EC8" w:rsidRDefault="00056947" w:rsidP="000F130A">
      <w:pPr>
        <w:rPr>
          <w:rFonts w:asciiTheme="minorHAnsi" w:hAnsiTheme="minorHAnsi" w:cstheme="minorHAnsi"/>
          <w:sz w:val="22"/>
          <w:szCs w:val="22"/>
        </w:rPr>
      </w:pPr>
    </w:p>
    <w:p w:rsidR="005B28C1" w:rsidRPr="00664EC8" w:rsidRDefault="005B28C1" w:rsidP="000F130A">
      <w:pPr>
        <w:rPr>
          <w:rFonts w:asciiTheme="minorHAnsi" w:hAnsiTheme="minorHAnsi"/>
          <w:sz w:val="22"/>
          <w:szCs w:val="22"/>
        </w:rPr>
      </w:pPr>
      <w:r w:rsidRPr="00664EC8">
        <w:rPr>
          <w:rFonts w:asciiTheme="minorHAnsi" w:hAnsiTheme="minorHAnsi" w:cstheme="minorHAnsi"/>
          <w:sz w:val="22"/>
          <w:szCs w:val="22"/>
        </w:rPr>
        <w:t>To obtain the EUL value the DEER</w:t>
      </w:r>
      <w:r w:rsidR="00F06CCF" w:rsidRPr="00664EC8">
        <w:rPr>
          <w:rFonts w:asciiTheme="minorHAnsi" w:hAnsiTheme="minorHAnsi" w:cstheme="minorHAnsi"/>
          <w:sz w:val="22"/>
          <w:szCs w:val="22"/>
        </w:rPr>
        <w:t>14 update</w:t>
      </w:r>
      <w:r w:rsidRPr="00664EC8">
        <w:rPr>
          <w:rFonts w:asciiTheme="minorHAnsi" w:hAnsiTheme="minorHAnsi" w:cstheme="minorHAnsi"/>
          <w:sz w:val="22"/>
          <w:szCs w:val="22"/>
        </w:rPr>
        <w:t xml:space="preserve"> documentation, </w:t>
      </w:r>
      <w:r w:rsidR="00841F59" w:rsidRPr="00664EC8">
        <w:rPr>
          <w:rFonts w:asciiTheme="minorHAnsi" w:hAnsiTheme="minorHAnsi" w:cstheme="minorHAnsi"/>
          <w:sz w:val="22"/>
          <w:szCs w:val="22"/>
        </w:rPr>
        <w:t>“DEER2014-EUL-table-update_2014-02-05.xlsx” [436]</w:t>
      </w:r>
      <w:r w:rsidR="00056947" w:rsidRPr="00664EC8">
        <w:rPr>
          <w:rFonts w:asciiTheme="minorHAnsi" w:hAnsiTheme="minorHAnsi" w:cstheme="minorHAnsi"/>
          <w:sz w:val="22"/>
          <w:szCs w:val="22"/>
        </w:rPr>
        <w:t>, was consulted.</w:t>
      </w:r>
      <w:r w:rsidR="00841F59" w:rsidRPr="00664EC8">
        <w:rPr>
          <w:rFonts w:asciiTheme="minorHAnsi" w:hAnsiTheme="minorHAnsi" w:cstheme="minorHAnsi"/>
          <w:sz w:val="22"/>
          <w:szCs w:val="22"/>
        </w:rPr>
        <w:t xml:space="preserve"> Since no EUL value was provided for electric deck ovens, the EUL for electric combination ovens was used.</w:t>
      </w:r>
      <w:r w:rsidR="005342F4" w:rsidRPr="00664EC8">
        <w:rPr>
          <w:rFonts w:asciiTheme="minorHAnsi" w:hAnsiTheme="minorHAnsi" w:cstheme="minorHAnsi"/>
          <w:sz w:val="22"/>
          <w:szCs w:val="22"/>
        </w:rPr>
        <w:t xml:space="preserve"> </w:t>
      </w:r>
      <w:r w:rsidR="005342F4" w:rsidRPr="00664EC8">
        <w:rPr>
          <w:rFonts w:asciiTheme="minorHAnsi" w:hAnsiTheme="minorHAnsi" w:cstheme="minorHAnsi"/>
          <w:sz w:val="22"/>
          <w:szCs w:val="22"/>
        </w:rPr>
        <w:fldChar w:fldCharType="begin"/>
      </w:r>
      <w:r w:rsidR="005342F4" w:rsidRPr="00664EC8">
        <w:rPr>
          <w:rFonts w:asciiTheme="minorHAnsi" w:hAnsiTheme="minorHAnsi" w:cstheme="minorHAnsi"/>
          <w:sz w:val="22"/>
          <w:szCs w:val="22"/>
        </w:rPr>
        <w:instrText xml:space="preserve"> REF _Ref393099464 \h </w:instrText>
      </w:r>
      <w:r w:rsidR="00664EC8">
        <w:rPr>
          <w:rFonts w:asciiTheme="minorHAnsi" w:hAnsiTheme="minorHAnsi" w:cstheme="minorHAnsi"/>
          <w:sz w:val="22"/>
          <w:szCs w:val="22"/>
        </w:rPr>
        <w:instrText xml:space="preserve"> \* MERGEFORMAT </w:instrText>
      </w:r>
      <w:r w:rsidR="005342F4" w:rsidRPr="00664EC8">
        <w:rPr>
          <w:rFonts w:asciiTheme="minorHAnsi" w:hAnsiTheme="minorHAnsi" w:cstheme="minorHAnsi"/>
          <w:sz w:val="22"/>
          <w:szCs w:val="22"/>
        </w:rPr>
      </w:r>
      <w:r w:rsidR="005342F4" w:rsidRPr="00664EC8">
        <w:rPr>
          <w:rFonts w:asciiTheme="minorHAnsi" w:hAnsiTheme="minorHAnsi" w:cstheme="minorHAnsi"/>
          <w:sz w:val="22"/>
          <w:szCs w:val="22"/>
        </w:rPr>
        <w:fldChar w:fldCharType="separate"/>
      </w:r>
      <w:r w:rsidR="00E639B5" w:rsidRPr="00664EC8">
        <w:rPr>
          <w:rFonts w:asciiTheme="minorHAnsi" w:hAnsiTheme="minorHAnsi"/>
          <w:sz w:val="22"/>
          <w:szCs w:val="22"/>
        </w:rPr>
        <w:t xml:space="preserve">Table </w:t>
      </w:r>
      <w:r w:rsidR="00E639B5">
        <w:rPr>
          <w:rFonts w:asciiTheme="minorHAnsi" w:hAnsiTheme="minorHAnsi"/>
          <w:noProof/>
          <w:sz w:val="22"/>
          <w:szCs w:val="22"/>
        </w:rPr>
        <w:t>7</w:t>
      </w:r>
      <w:r w:rsidR="005342F4" w:rsidRPr="00664EC8">
        <w:rPr>
          <w:rFonts w:asciiTheme="minorHAnsi" w:hAnsiTheme="minorHAnsi" w:cstheme="minorHAnsi"/>
          <w:sz w:val="22"/>
          <w:szCs w:val="22"/>
        </w:rPr>
        <w:fldChar w:fldCharType="end"/>
      </w:r>
      <w:r w:rsidR="005342F4" w:rsidRPr="00664EC8">
        <w:rPr>
          <w:rFonts w:asciiTheme="minorHAnsi" w:hAnsiTheme="minorHAnsi" w:cstheme="minorHAnsi"/>
          <w:sz w:val="22"/>
          <w:szCs w:val="22"/>
        </w:rPr>
        <w:t xml:space="preserve"> </w:t>
      </w:r>
      <w:r w:rsidRPr="00664EC8">
        <w:rPr>
          <w:rFonts w:asciiTheme="minorHAnsi" w:hAnsiTheme="minorHAnsi" w:cstheme="minorHAnsi"/>
          <w:sz w:val="22"/>
          <w:szCs w:val="22"/>
        </w:rPr>
        <w:t>below identifies the value/methodology used for the measures in this work paper.</w:t>
      </w:r>
    </w:p>
    <w:p w:rsidR="008E7177" w:rsidRPr="00664EC8" w:rsidRDefault="008E7177" w:rsidP="00C5179F">
      <w:pPr>
        <w:pStyle w:val="Caption"/>
        <w:jc w:val="center"/>
        <w:rPr>
          <w:rFonts w:asciiTheme="minorHAnsi" w:hAnsiTheme="minorHAnsi"/>
          <w:sz w:val="22"/>
          <w:szCs w:val="22"/>
        </w:rPr>
      </w:pPr>
      <w:bookmarkStart w:id="15" w:name="_Ref390777884"/>
    </w:p>
    <w:p w:rsidR="005B28C1" w:rsidRPr="00664EC8" w:rsidRDefault="00C5179F" w:rsidP="00C5179F">
      <w:pPr>
        <w:pStyle w:val="Caption"/>
        <w:jc w:val="center"/>
        <w:rPr>
          <w:rFonts w:asciiTheme="minorHAnsi" w:hAnsiTheme="minorHAnsi" w:cstheme="minorHAnsi"/>
          <w:sz w:val="22"/>
          <w:szCs w:val="22"/>
        </w:rPr>
      </w:pPr>
      <w:bookmarkStart w:id="16" w:name="_Ref393099464"/>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7</w:t>
      </w:r>
      <w:r w:rsidRPr="00664EC8">
        <w:rPr>
          <w:rFonts w:asciiTheme="minorHAnsi" w:hAnsiTheme="minorHAnsi"/>
          <w:sz w:val="22"/>
          <w:szCs w:val="22"/>
        </w:rPr>
        <w:fldChar w:fldCharType="end"/>
      </w:r>
      <w:bookmarkEnd w:id="15"/>
      <w:bookmarkEnd w:id="16"/>
      <w:r w:rsidRPr="00664EC8">
        <w:rPr>
          <w:rFonts w:asciiTheme="minorHAnsi" w:hAnsiTheme="minorHAnsi"/>
          <w:sz w:val="22"/>
          <w:szCs w:val="22"/>
        </w:rPr>
        <w:t xml:space="preserve"> </w:t>
      </w:r>
      <w:r w:rsidR="005B28C1" w:rsidRPr="00664EC8">
        <w:rPr>
          <w:rFonts w:asciiTheme="minorHAnsi" w:hAnsiTheme="minorHAnsi" w:cstheme="minorHAnsi"/>
          <w:sz w:val="22"/>
          <w:szCs w:val="22"/>
        </w:rPr>
        <w:t>DEER</w:t>
      </w:r>
      <w:r w:rsidR="003832D2" w:rsidRPr="00664EC8">
        <w:rPr>
          <w:rFonts w:asciiTheme="minorHAnsi" w:hAnsiTheme="minorHAnsi" w:cstheme="minorHAnsi"/>
          <w:sz w:val="22"/>
          <w:szCs w:val="22"/>
        </w:rPr>
        <w:t>14</w:t>
      </w:r>
      <w:r w:rsidR="005B28C1" w:rsidRPr="00664EC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664EC8"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READi EUL ID</w:t>
            </w:r>
          </w:p>
        </w:tc>
        <w:tc>
          <w:tcPr>
            <w:tcW w:w="144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Market</w:t>
            </w:r>
          </w:p>
        </w:tc>
        <w:tc>
          <w:tcPr>
            <w:tcW w:w="99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Enduse</w:t>
            </w:r>
          </w:p>
        </w:tc>
        <w:tc>
          <w:tcPr>
            <w:tcW w:w="1849"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Measure</w:t>
            </w:r>
          </w:p>
        </w:tc>
        <w:tc>
          <w:tcPr>
            <w:tcW w:w="1002"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EUL (Years)</w:t>
            </w:r>
          </w:p>
        </w:tc>
        <w:tc>
          <w:tcPr>
            <w:tcW w:w="99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RUL (Years)</w:t>
            </w:r>
          </w:p>
        </w:tc>
      </w:tr>
      <w:tr w:rsidR="001C5A94" w:rsidRPr="00664EC8"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664EC8" w:rsidRDefault="00841F59" w:rsidP="00841F59">
            <w:pPr>
              <w:jc w:val="center"/>
              <w:rPr>
                <w:rFonts w:asciiTheme="minorHAnsi" w:hAnsiTheme="minorHAnsi" w:cstheme="minorHAnsi"/>
                <w:sz w:val="20"/>
                <w:szCs w:val="20"/>
              </w:rPr>
            </w:pPr>
            <w:r w:rsidRPr="00664EC8">
              <w:rPr>
                <w:rFonts w:asciiTheme="minorHAnsi" w:hAnsiTheme="minorHAnsi" w:cs="Arial"/>
                <w:sz w:val="20"/>
                <w:szCs w:val="20"/>
              </w:rPr>
              <w:t>Cook-ElecCombOven</w:t>
            </w:r>
          </w:p>
        </w:tc>
        <w:tc>
          <w:tcPr>
            <w:tcW w:w="144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Non-Residential</w:t>
            </w:r>
          </w:p>
        </w:tc>
        <w:tc>
          <w:tcPr>
            <w:tcW w:w="99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Cooking</w:t>
            </w:r>
          </w:p>
        </w:tc>
        <w:tc>
          <w:tcPr>
            <w:tcW w:w="1849" w:type="dxa"/>
            <w:vAlign w:val="center"/>
          </w:tcPr>
          <w:p w:rsidR="001C5A94" w:rsidRPr="00664EC8" w:rsidRDefault="00061E9E" w:rsidP="00617736">
            <w:pPr>
              <w:jc w:val="center"/>
              <w:rPr>
                <w:rFonts w:asciiTheme="minorHAnsi" w:hAnsiTheme="minorHAnsi" w:cstheme="minorHAnsi"/>
                <w:sz w:val="20"/>
                <w:szCs w:val="20"/>
              </w:rPr>
            </w:pPr>
            <w:r w:rsidRPr="00664EC8">
              <w:rPr>
                <w:rFonts w:asciiTheme="minorHAnsi" w:hAnsiTheme="minorHAnsi" w:cstheme="minorHAnsi"/>
                <w:sz w:val="20"/>
                <w:szCs w:val="20"/>
              </w:rPr>
              <w:t xml:space="preserve">Commercial </w:t>
            </w:r>
            <w:r w:rsidR="00617736" w:rsidRPr="00664EC8">
              <w:rPr>
                <w:rFonts w:asciiTheme="minorHAnsi" w:hAnsiTheme="minorHAnsi" w:cstheme="minorHAnsi"/>
                <w:sz w:val="20"/>
                <w:szCs w:val="20"/>
              </w:rPr>
              <w:t>Deck Oven</w:t>
            </w:r>
          </w:p>
        </w:tc>
        <w:tc>
          <w:tcPr>
            <w:tcW w:w="1002"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12</w:t>
            </w:r>
          </w:p>
        </w:tc>
        <w:tc>
          <w:tcPr>
            <w:tcW w:w="990" w:type="dxa"/>
            <w:vAlign w:val="center"/>
          </w:tcPr>
          <w:p w:rsidR="001C5A94" w:rsidRPr="00664EC8" w:rsidRDefault="001C5A94" w:rsidP="009C6AEC">
            <w:pPr>
              <w:jc w:val="center"/>
              <w:rPr>
                <w:rFonts w:asciiTheme="minorHAnsi" w:hAnsiTheme="minorHAnsi" w:cstheme="minorHAnsi"/>
                <w:sz w:val="20"/>
                <w:szCs w:val="20"/>
              </w:rPr>
            </w:pPr>
            <w:r w:rsidRPr="00664EC8">
              <w:rPr>
                <w:rFonts w:asciiTheme="minorHAnsi" w:hAnsiTheme="minorHAnsi" w:cstheme="minorHAnsi"/>
                <w:sz w:val="20"/>
                <w:szCs w:val="20"/>
              </w:rPr>
              <w:t>4</w:t>
            </w:r>
          </w:p>
        </w:tc>
      </w:tr>
    </w:tbl>
    <w:p w:rsidR="00E16609" w:rsidRPr="00664EC8" w:rsidRDefault="00E16609" w:rsidP="00560934">
      <w:pPr>
        <w:pStyle w:val="Heading1"/>
        <w:keepNext w:val="0"/>
        <w:rPr>
          <w:rFonts w:asciiTheme="minorHAnsi" w:hAnsiTheme="minorHAnsi" w:cstheme="minorHAnsi"/>
        </w:rPr>
      </w:pPr>
      <w:bookmarkStart w:id="17" w:name="_Toc214003090"/>
      <w:proofErr w:type="gramStart"/>
      <w:r w:rsidRPr="00664EC8">
        <w:rPr>
          <w:rFonts w:asciiTheme="minorHAnsi" w:hAnsiTheme="minorHAnsi" w:cstheme="minorHAnsi"/>
        </w:rPr>
        <w:t>Section 2.</w:t>
      </w:r>
      <w:proofErr w:type="gramEnd"/>
      <w:r w:rsidRPr="00664EC8">
        <w:rPr>
          <w:rFonts w:asciiTheme="minorHAnsi" w:hAnsiTheme="minorHAnsi" w:cstheme="minorHAnsi"/>
        </w:rPr>
        <w:t xml:space="preserve"> Energy Savings &amp; Demand Reduction Calculations</w:t>
      </w:r>
      <w:bookmarkEnd w:id="17"/>
    </w:p>
    <w:p w:rsidR="00AA5ECC" w:rsidRPr="00664EC8" w:rsidRDefault="00AA5ECC" w:rsidP="00AA5ECC">
      <w:pPr>
        <w:pStyle w:val="Heading2"/>
        <w:rPr>
          <w:rFonts w:asciiTheme="minorHAnsi" w:hAnsiTheme="minorHAnsi" w:cstheme="minorHAnsi"/>
        </w:rPr>
      </w:pPr>
      <w:bookmarkStart w:id="18" w:name="_Toc326215672"/>
      <w:bookmarkStart w:id="19" w:name="_Toc214003093"/>
      <w:r w:rsidRPr="00664EC8">
        <w:rPr>
          <w:rFonts w:asciiTheme="minorHAnsi" w:hAnsiTheme="minorHAnsi" w:cstheme="minorHAnsi"/>
        </w:rPr>
        <w:t>2.1 Electric Energy Savings Estimation Methodologies</w:t>
      </w:r>
      <w:bookmarkEnd w:id="18"/>
    </w:p>
    <w:p w:rsidR="00D661D5" w:rsidRPr="00664EC8" w:rsidRDefault="00D661D5" w:rsidP="00D661D5">
      <w:pPr>
        <w:rPr>
          <w:rFonts w:asciiTheme="minorHAnsi" w:hAnsiTheme="minorHAnsi" w:cstheme="minorHAnsi"/>
          <w:sz w:val="22"/>
        </w:rPr>
      </w:pPr>
      <w:r w:rsidRPr="00664EC8">
        <w:rPr>
          <w:rFonts w:asciiTheme="minorHAnsi" w:hAnsiTheme="minorHAnsi" w:cstheme="minorHAnsi"/>
          <w:sz w:val="22"/>
        </w:rPr>
        <w:t xml:space="preserve">This </w:t>
      </w:r>
      <w:r w:rsidR="00664EC8" w:rsidRPr="00664EC8">
        <w:rPr>
          <w:rFonts w:asciiTheme="minorHAnsi" w:hAnsiTheme="minorHAnsi" w:cstheme="minorHAnsi"/>
          <w:sz w:val="22"/>
        </w:rPr>
        <w:t>w</w:t>
      </w:r>
      <w:r w:rsidRPr="00664EC8">
        <w:rPr>
          <w:rFonts w:asciiTheme="minorHAnsi" w:hAnsiTheme="minorHAnsi" w:cstheme="minorHAnsi"/>
          <w:sz w:val="22"/>
        </w:rPr>
        <w:t xml:space="preserve">ork </w:t>
      </w:r>
      <w:r w:rsidR="00664EC8" w:rsidRPr="00664EC8">
        <w:rPr>
          <w:rFonts w:asciiTheme="minorHAnsi" w:hAnsiTheme="minorHAnsi" w:cstheme="minorHAnsi"/>
          <w:sz w:val="22"/>
        </w:rPr>
        <w:t>p</w:t>
      </w:r>
      <w:r w:rsidRPr="00664EC8">
        <w:rPr>
          <w:rFonts w:asciiTheme="minorHAnsi" w:hAnsiTheme="minorHAnsi" w:cstheme="minorHAnsi"/>
          <w:sz w:val="22"/>
        </w:rPr>
        <w:t>aper uses ASTM F1965-99</w:t>
      </w:r>
      <w:r w:rsidR="00664EC8" w:rsidRPr="00664EC8">
        <w:rPr>
          <w:rFonts w:asciiTheme="minorHAnsi" w:hAnsiTheme="minorHAnsi" w:cstheme="minorHAnsi"/>
          <w:sz w:val="22"/>
        </w:rPr>
        <w:t>(2010)</w:t>
      </w:r>
      <w:r w:rsidRPr="00664EC8">
        <w:rPr>
          <w:rFonts w:asciiTheme="minorHAnsi" w:hAnsiTheme="minorHAnsi" w:cstheme="minorHAnsi"/>
          <w:sz w:val="22"/>
        </w:rPr>
        <w:t xml:space="preserve"> for calculation of energy use and demand, based on testing in an approved and qualified laboratory. In the absence of mandatory regulations for testing commercial deck ovens, there is</w:t>
      </w:r>
      <w:r w:rsidR="00BE72F8">
        <w:rPr>
          <w:rFonts w:asciiTheme="minorHAnsi" w:hAnsiTheme="minorHAnsi" w:cstheme="minorHAnsi"/>
          <w:sz w:val="22"/>
        </w:rPr>
        <w:t xml:space="preserve"> little incentive on</w:t>
      </w:r>
      <w:r w:rsidRPr="00664EC8">
        <w:rPr>
          <w:rFonts w:asciiTheme="minorHAnsi" w:hAnsiTheme="minorHAnsi" w:cstheme="minorHAnsi"/>
          <w:sz w:val="22"/>
        </w:rPr>
        <w:t xml:space="preserve"> equipment manufacturers to have their baseline equipment tested. Therefore, the ASTM performance parameters for baseline equipment were drawn from a sample of economy grade equipment tested by the PG&amp;E Food Service Technology Center and the Southern California Edison</w:t>
      </w:r>
      <w:r w:rsidR="00664EC8" w:rsidRPr="00664EC8">
        <w:rPr>
          <w:rFonts w:asciiTheme="minorHAnsi" w:hAnsiTheme="minorHAnsi" w:cstheme="minorHAnsi"/>
          <w:sz w:val="22"/>
        </w:rPr>
        <w:t xml:space="preserve"> Foodservice Technology Center</w:t>
      </w:r>
      <w:r w:rsidRPr="00664EC8">
        <w:rPr>
          <w:rFonts w:asciiTheme="minorHAnsi" w:hAnsiTheme="minorHAnsi" w:cstheme="minorHAnsi"/>
          <w:sz w:val="22"/>
        </w:rPr>
        <w:t xml:space="preserve">.  </w:t>
      </w:r>
    </w:p>
    <w:p w:rsidR="00D661D5" w:rsidRPr="00664EC8" w:rsidRDefault="00D661D5" w:rsidP="00D661D5">
      <w:pPr>
        <w:rPr>
          <w:rFonts w:asciiTheme="minorHAnsi" w:hAnsiTheme="minorHAnsi" w:cstheme="minorHAnsi"/>
        </w:rPr>
      </w:pPr>
    </w:p>
    <w:p w:rsidR="00D661D5" w:rsidRPr="00664EC8" w:rsidRDefault="00D661D5" w:rsidP="00D661D5">
      <w:pPr>
        <w:pStyle w:val="Caption"/>
        <w:jc w:val="center"/>
        <w:rPr>
          <w:rFonts w:asciiTheme="minorHAnsi" w:hAnsiTheme="minorHAnsi" w:cstheme="minorHAnsi"/>
          <w:sz w:val="22"/>
          <w:szCs w:val="22"/>
        </w:rPr>
      </w:pP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TC /f “Table”</w:instrText>
      </w:r>
      <w:r w:rsidRPr="00664EC8">
        <w:rPr>
          <w:rFonts w:asciiTheme="minorHAnsi" w:hAnsiTheme="minorHAnsi" w:cstheme="minorHAnsi"/>
          <w:sz w:val="22"/>
          <w:szCs w:val="22"/>
        </w:rPr>
        <w:fldChar w:fldCharType="end"/>
      </w:r>
      <w:bookmarkStart w:id="20" w:name="_Toc326932881"/>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8</w:t>
      </w:r>
      <w:r w:rsidRPr="00664EC8">
        <w:rPr>
          <w:rFonts w:asciiTheme="minorHAnsi" w:hAnsiTheme="minorHAnsi"/>
          <w:sz w:val="22"/>
          <w:szCs w:val="22"/>
        </w:rPr>
        <w:fldChar w:fldCharType="end"/>
      </w:r>
      <w:r w:rsidRPr="00664EC8">
        <w:rPr>
          <w:rFonts w:asciiTheme="minorHAnsi" w:hAnsiTheme="minorHAnsi"/>
          <w:sz w:val="22"/>
          <w:szCs w:val="22"/>
        </w:rPr>
        <w:t xml:space="preserve"> </w:t>
      </w:r>
      <w:r w:rsidRPr="00664EC8">
        <w:rPr>
          <w:rFonts w:asciiTheme="minorHAnsi" w:hAnsiTheme="minorHAnsi" w:cstheme="minorHAnsi"/>
          <w:sz w:val="22"/>
          <w:szCs w:val="22"/>
        </w:rPr>
        <w:t>Baseline ASTM test results for Commercial Deck Ovens</w:t>
      </w:r>
      <w:bookmarkEnd w:id="20"/>
    </w:p>
    <w:tbl>
      <w:tblPr>
        <w:tblStyle w:val="TableContemporary"/>
        <w:tblW w:w="3161" w:type="pct"/>
        <w:jc w:val="center"/>
        <w:tblInd w:w="868" w:type="dxa"/>
        <w:tblLook w:val="01E0" w:firstRow="1" w:lastRow="1" w:firstColumn="1" w:lastColumn="1" w:noHBand="0" w:noVBand="0"/>
      </w:tblPr>
      <w:tblGrid>
        <w:gridCol w:w="1601"/>
        <w:gridCol w:w="2339"/>
        <w:gridCol w:w="2114"/>
      </w:tblGrid>
      <w:tr w:rsidR="00DD20AA" w:rsidRPr="00664EC8" w:rsidTr="00DD20AA">
        <w:trPr>
          <w:cnfStyle w:val="100000000000" w:firstRow="1" w:lastRow="0" w:firstColumn="0" w:lastColumn="0" w:oddVBand="0" w:evenVBand="0" w:oddHBand="0" w:evenHBand="0" w:firstRowFirstColumn="0" w:firstRowLastColumn="0" w:lastRowFirstColumn="0" w:lastRowLastColumn="0"/>
          <w:trHeight w:val="441"/>
          <w:jc w:val="center"/>
        </w:trPr>
        <w:tc>
          <w:tcPr>
            <w:tcW w:w="1322" w:type="pct"/>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Idle Energy Rate</w:t>
            </w:r>
          </w:p>
        </w:tc>
        <w:tc>
          <w:tcPr>
            <w:tcW w:w="1932" w:type="pct"/>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Cooking-Energy Efficiency*</w:t>
            </w:r>
          </w:p>
        </w:tc>
        <w:tc>
          <w:tcPr>
            <w:tcW w:w="1746" w:type="pct"/>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Production Capacity</w:t>
            </w:r>
          </w:p>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(lb/h)*</w:t>
            </w:r>
          </w:p>
        </w:tc>
      </w:tr>
      <w:tr w:rsidR="00DD20AA" w:rsidRPr="00664EC8" w:rsidTr="00DD20AA">
        <w:trPr>
          <w:cnfStyle w:val="000000100000" w:firstRow="0" w:lastRow="0" w:firstColumn="0" w:lastColumn="0" w:oddVBand="0" w:evenVBand="0" w:oddHBand="1" w:evenHBand="0" w:firstRowFirstColumn="0" w:firstRowLastColumn="0" w:lastRowFirstColumn="0" w:lastRowLastColumn="0"/>
          <w:trHeight w:val="294"/>
          <w:jc w:val="center"/>
        </w:trPr>
        <w:tc>
          <w:tcPr>
            <w:tcW w:w="1322" w:type="pct"/>
          </w:tcPr>
          <w:p w:rsidR="00DD20AA" w:rsidRPr="00664EC8"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1,900 W</w:t>
            </w:r>
          </w:p>
        </w:tc>
        <w:tc>
          <w:tcPr>
            <w:tcW w:w="1932" w:type="pct"/>
          </w:tcPr>
          <w:p w:rsidR="00DD20AA" w:rsidRPr="00664EC8"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40%</w:t>
            </w:r>
          </w:p>
        </w:tc>
        <w:tc>
          <w:tcPr>
            <w:tcW w:w="1746" w:type="pct"/>
          </w:tcPr>
          <w:p w:rsidR="00DD20AA" w:rsidRPr="00664EC8"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60</w:t>
            </w:r>
          </w:p>
        </w:tc>
      </w:tr>
    </w:tbl>
    <w:p w:rsidR="00D661D5" w:rsidRPr="00664EC8" w:rsidRDefault="00D661D5" w:rsidP="00BE72F8">
      <w:pPr>
        <w:pStyle w:val="BodyText"/>
        <w:ind w:left="720"/>
        <w:jc w:val="center"/>
        <w:rPr>
          <w:rFonts w:asciiTheme="minorHAnsi" w:hAnsiTheme="minorHAnsi" w:cstheme="minorHAnsi"/>
          <w:szCs w:val="24"/>
        </w:rPr>
      </w:pPr>
      <w:r w:rsidRPr="00664EC8">
        <w:rPr>
          <w:rFonts w:asciiTheme="minorHAnsi" w:hAnsiTheme="minorHAnsi" w:cstheme="minorHAnsi"/>
          <w:szCs w:val="24"/>
        </w:rPr>
        <w:t>*Based on the Heavy-load Pizza test in ASTM F1965.</w:t>
      </w:r>
    </w:p>
    <w:p w:rsidR="00D661D5" w:rsidRPr="00664EC8" w:rsidRDefault="00D661D5" w:rsidP="00D661D5">
      <w:pPr>
        <w:rPr>
          <w:rFonts w:asciiTheme="minorHAnsi" w:hAnsiTheme="minorHAnsi" w:cstheme="minorHAnsi"/>
        </w:rPr>
      </w:pPr>
    </w:p>
    <w:p w:rsidR="00D661D5" w:rsidRPr="00664EC8" w:rsidRDefault="00D661D5" w:rsidP="00D661D5">
      <w:pPr>
        <w:pStyle w:val="Caption"/>
        <w:jc w:val="center"/>
        <w:rPr>
          <w:rFonts w:asciiTheme="minorHAnsi" w:hAnsiTheme="minorHAnsi" w:cstheme="minorHAnsi"/>
          <w:sz w:val="22"/>
          <w:szCs w:val="22"/>
        </w:rPr>
      </w:pP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TC /f “Table”</w:instrText>
      </w:r>
      <w:r w:rsidRPr="00664EC8">
        <w:rPr>
          <w:rFonts w:asciiTheme="minorHAnsi" w:hAnsiTheme="minorHAnsi" w:cstheme="minorHAnsi"/>
          <w:sz w:val="22"/>
          <w:szCs w:val="22"/>
        </w:rPr>
        <w:fldChar w:fldCharType="end"/>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TC /f “Table”</w:instrText>
      </w:r>
      <w:r w:rsidRPr="00664EC8">
        <w:rPr>
          <w:rFonts w:asciiTheme="minorHAnsi" w:hAnsiTheme="minorHAnsi" w:cstheme="minorHAnsi"/>
          <w:sz w:val="22"/>
          <w:szCs w:val="22"/>
        </w:rPr>
        <w:fldChar w:fldCharType="end"/>
      </w:r>
      <w:bookmarkStart w:id="21" w:name="_Toc326932882"/>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9</w:t>
      </w:r>
      <w:r w:rsidRPr="00664EC8">
        <w:rPr>
          <w:rFonts w:asciiTheme="minorHAnsi" w:hAnsiTheme="minorHAnsi"/>
          <w:sz w:val="22"/>
          <w:szCs w:val="22"/>
        </w:rPr>
        <w:fldChar w:fldCharType="end"/>
      </w:r>
      <w:r w:rsidRPr="00664EC8">
        <w:rPr>
          <w:rFonts w:asciiTheme="minorHAnsi" w:hAnsiTheme="minorHAnsi"/>
          <w:sz w:val="22"/>
          <w:szCs w:val="22"/>
        </w:rPr>
        <w:t xml:space="preserve"> </w:t>
      </w:r>
      <w:r w:rsidRPr="00664EC8">
        <w:rPr>
          <w:rFonts w:asciiTheme="minorHAnsi" w:hAnsiTheme="minorHAnsi" w:cstheme="minorHAnsi"/>
          <w:sz w:val="22"/>
          <w:szCs w:val="22"/>
        </w:rPr>
        <w:t>Measure ASTM test results for Commercial Deck Ovens</w:t>
      </w:r>
      <w:bookmarkEnd w:id="21"/>
    </w:p>
    <w:tbl>
      <w:tblPr>
        <w:tblStyle w:val="TableContemporary"/>
        <w:tblW w:w="0" w:type="auto"/>
        <w:jc w:val="center"/>
        <w:tblLook w:val="01E0" w:firstRow="1" w:lastRow="1" w:firstColumn="1" w:lastColumn="1" w:noHBand="0" w:noVBand="0"/>
      </w:tblPr>
      <w:tblGrid>
        <w:gridCol w:w="1565"/>
        <w:gridCol w:w="2391"/>
        <w:gridCol w:w="2160"/>
      </w:tblGrid>
      <w:tr w:rsidR="00DD20AA" w:rsidRPr="00664EC8" w:rsidTr="00664EC8">
        <w:trPr>
          <w:cnfStyle w:val="100000000000" w:firstRow="1" w:lastRow="0" w:firstColumn="0" w:lastColumn="0" w:oddVBand="0" w:evenVBand="0" w:oddHBand="0" w:evenHBand="0" w:firstRowFirstColumn="0" w:firstRowLastColumn="0" w:lastRowFirstColumn="0" w:lastRowLastColumn="0"/>
          <w:trHeight w:val="460"/>
          <w:jc w:val="center"/>
        </w:trPr>
        <w:tc>
          <w:tcPr>
            <w:tcW w:w="0" w:type="auto"/>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Idle Energy Rate</w:t>
            </w:r>
          </w:p>
        </w:tc>
        <w:tc>
          <w:tcPr>
            <w:tcW w:w="2391" w:type="dxa"/>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Cooking-Energy Efficiency*</w:t>
            </w:r>
          </w:p>
        </w:tc>
        <w:tc>
          <w:tcPr>
            <w:tcW w:w="2160" w:type="dxa"/>
            <w:vAlign w:val="center"/>
          </w:tcPr>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Production Capacity</w:t>
            </w:r>
          </w:p>
          <w:p w:rsidR="00DD20AA" w:rsidRPr="00664EC8" w:rsidRDefault="00DD20AA" w:rsidP="00D661D5">
            <w:pPr>
              <w:jc w:val="center"/>
              <w:rPr>
                <w:rFonts w:asciiTheme="minorHAnsi" w:hAnsiTheme="minorHAnsi" w:cstheme="minorHAnsi"/>
                <w:bCs w:val="0"/>
                <w:color w:val="000000"/>
                <w:sz w:val="20"/>
                <w:szCs w:val="20"/>
              </w:rPr>
            </w:pPr>
            <w:r w:rsidRPr="00664EC8">
              <w:rPr>
                <w:rFonts w:asciiTheme="minorHAnsi" w:hAnsiTheme="minorHAnsi" w:cstheme="minorHAnsi"/>
                <w:bCs w:val="0"/>
                <w:color w:val="000000"/>
                <w:sz w:val="20"/>
                <w:szCs w:val="20"/>
              </w:rPr>
              <w:t>(lb/h)*</w:t>
            </w:r>
          </w:p>
        </w:tc>
      </w:tr>
      <w:tr w:rsidR="00DD20AA" w:rsidRPr="00664EC8" w:rsidTr="00664EC8">
        <w:trPr>
          <w:cnfStyle w:val="000000100000" w:firstRow="0" w:lastRow="0" w:firstColumn="0" w:lastColumn="0" w:oddVBand="0" w:evenVBand="0" w:oddHBand="1" w:evenHBand="0" w:firstRowFirstColumn="0" w:firstRowLastColumn="0" w:lastRowFirstColumn="0" w:lastRowLastColumn="0"/>
          <w:trHeight w:val="307"/>
          <w:jc w:val="center"/>
        </w:trPr>
        <w:tc>
          <w:tcPr>
            <w:tcW w:w="0" w:type="auto"/>
          </w:tcPr>
          <w:p w:rsidR="00DD20AA" w:rsidRPr="00664EC8"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1,300 W</w:t>
            </w:r>
          </w:p>
        </w:tc>
        <w:tc>
          <w:tcPr>
            <w:tcW w:w="2391" w:type="dxa"/>
          </w:tcPr>
          <w:p w:rsidR="00DD20AA" w:rsidRPr="00664EC8" w:rsidDel="00961610"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60%</w:t>
            </w:r>
          </w:p>
        </w:tc>
        <w:tc>
          <w:tcPr>
            <w:tcW w:w="2160" w:type="dxa"/>
          </w:tcPr>
          <w:p w:rsidR="00DD20AA" w:rsidRPr="00664EC8" w:rsidDel="00961610" w:rsidRDefault="00DD20AA"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60</w:t>
            </w:r>
          </w:p>
        </w:tc>
      </w:tr>
    </w:tbl>
    <w:p w:rsidR="00D661D5" w:rsidRPr="00664EC8" w:rsidRDefault="00D661D5" w:rsidP="00BE72F8">
      <w:pPr>
        <w:pStyle w:val="BodyText"/>
        <w:ind w:left="720"/>
        <w:jc w:val="center"/>
        <w:rPr>
          <w:rFonts w:asciiTheme="minorHAnsi" w:hAnsiTheme="minorHAnsi" w:cstheme="minorHAnsi"/>
          <w:szCs w:val="24"/>
        </w:rPr>
      </w:pPr>
      <w:r w:rsidRPr="00664EC8">
        <w:rPr>
          <w:rFonts w:asciiTheme="minorHAnsi" w:hAnsiTheme="minorHAnsi" w:cstheme="minorHAnsi"/>
          <w:szCs w:val="24"/>
        </w:rPr>
        <w:t>*Based on the Heavy-load Pizza test in ASTM F1965.</w:t>
      </w:r>
    </w:p>
    <w:p w:rsidR="0026221B" w:rsidRPr="00664EC8" w:rsidRDefault="0026221B" w:rsidP="0026221B">
      <w:pPr>
        <w:rPr>
          <w:rFonts w:asciiTheme="minorHAnsi" w:hAnsiTheme="minorHAnsi" w:cstheme="minorHAnsi"/>
          <w:sz w:val="22"/>
          <w:szCs w:val="22"/>
        </w:rPr>
      </w:pPr>
    </w:p>
    <w:p w:rsidR="00D661D5" w:rsidRPr="00664EC8" w:rsidRDefault="00664EC8" w:rsidP="00D661D5">
      <w:pPr>
        <w:rPr>
          <w:rFonts w:asciiTheme="minorHAnsi" w:hAnsiTheme="minorHAnsi" w:cstheme="minorHAnsi"/>
          <w:sz w:val="22"/>
        </w:rPr>
      </w:pPr>
      <w:r w:rsidRPr="00664EC8">
        <w:rPr>
          <w:rFonts w:asciiTheme="minorHAnsi" w:hAnsiTheme="minorHAnsi" w:cstheme="minorHAnsi"/>
          <w:sz w:val="22"/>
        </w:rPr>
        <w:fldChar w:fldCharType="begin"/>
      </w:r>
      <w:r w:rsidRPr="00664EC8">
        <w:rPr>
          <w:rFonts w:asciiTheme="minorHAnsi" w:hAnsiTheme="minorHAnsi" w:cstheme="minorHAnsi"/>
          <w:sz w:val="22"/>
        </w:rPr>
        <w:instrText xml:space="preserve"> REF _Ref393099753 \h </w:instrText>
      </w:r>
      <w:r>
        <w:rPr>
          <w:rFonts w:asciiTheme="minorHAnsi" w:hAnsiTheme="minorHAnsi" w:cstheme="minorHAnsi"/>
          <w:sz w:val="22"/>
        </w:rPr>
        <w:instrText xml:space="preserve"> \* MERGEFORMAT </w:instrText>
      </w:r>
      <w:r w:rsidRPr="00664EC8">
        <w:rPr>
          <w:rFonts w:asciiTheme="minorHAnsi" w:hAnsiTheme="minorHAnsi" w:cstheme="minorHAnsi"/>
          <w:sz w:val="22"/>
        </w:rPr>
      </w:r>
      <w:r w:rsidRPr="00664EC8">
        <w:rPr>
          <w:rFonts w:asciiTheme="minorHAnsi" w:hAnsiTheme="minorHAnsi" w:cstheme="minorHAnsi"/>
          <w:sz w:val="22"/>
        </w:rPr>
        <w:fldChar w:fldCharType="separate"/>
      </w:r>
      <w:r w:rsidR="00E639B5" w:rsidRPr="00664EC8">
        <w:rPr>
          <w:rFonts w:asciiTheme="minorHAnsi" w:hAnsiTheme="minorHAnsi" w:cstheme="minorHAnsi"/>
          <w:sz w:val="22"/>
        </w:rPr>
        <w:t xml:space="preserve">Table </w:t>
      </w:r>
      <w:r w:rsidR="00E639B5">
        <w:rPr>
          <w:rFonts w:asciiTheme="minorHAnsi" w:hAnsiTheme="minorHAnsi" w:cstheme="minorHAnsi"/>
          <w:noProof/>
          <w:sz w:val="22"/>
        </w:rPr>
        <w:t>10</w:t>
      </w:r>
      <w:r w:rsidRPr="00664EC8">
        <w:rPr>
          <w:rFonts w:asciiTheme="minorHAnsi" w:hAnsiTheme="minorHAnsi" w:cstheme="minorHAnsi"/>
          <w:sz w:val="22"/>
        </w:rPr>
        <w:fldChar w:fldCharType="end"/>
      </w:r>
      <w:r w:rsidRPr="00664EC8">
        <w:rPr>
          <w:rFonts w:asciiTheme="minorHAnsi" w:hAnsiTheme="minorHAnsi" w:cstheme="minorHAnsi"/>
          <w:sz w:val="22"/>
        </w:rPr>
        <w:t xml:space="preserve"> </w:t>
      </w:r>
      <w:bookmarkStart w:id="22" w:name="_Toc174327975"/>
      <w:r>
        <w:rPr>
          <w:rFonts w:asciiTheme="minorHAnsi" w:hAnsiTheme="minorHAnsi" w:cstheme="minorHAnsi"/>
          <w:sz w:val="22"/>
        </w:rPr>
        <w:t>shows</w:t>
      </w:r>
      <w:r w:rsidR="00D661D5" w:rsidRPr="00664EC8">
        <w:rPr>
          <w:rFonts w:asciiTheme="minorHAnsi" w:hAnsiTheme="minorHAnsi" w:cstheme="minorHAnsi"/>
          <w:sz w:val="22"/>
        </w:rPr>
        <w:t xml:space="preserve"> the calculation results</w:t>
      </w:r>
      <w:r>
        <w:rPr>
          <w:rFonts w:asciiTheme="minorHAnsi" w:hAnsiTheme="minorHAnsi" w:cstheme="minorHAnsi"/>
          <w:sz w:val="22"/>
        </w:rPr>
        <w:t>:</w:t>
      </w:r>
    </w:p>
    <w:p w:rsidR="00664EC8" w:rsidRPr="00664EC8" w:rsidRDefault="00664EC8" w:rsidP="00D661D5">
      <w:pPr>
        <w:rPr>
          <w:rFonts w:asciiTheme="minorHAnsi" w:hAnsiTheme="minorHAnsi" w:cstheme="minorHAnsi"/>
          <w:sz w:val="22"/>
        </w:rPr>
      </w:pPr>
    </w:p>
    <w:p w:rsidR="00664EC8" w:rsidRPr="00664EC8" w:rsidRDefault="00664EC8" w:rsidP="00664EC8">
      <w:pPr>
        <w:pStyle w:val="Caption"/>
        <w:jc w:val="center"/>
        <w:rPr>
          <w:rFonts w:asciiTheme="minorHAnsi" w:hAnsiTheme="minorHAnsi" w:cstheme="minorHAnsi"/>
        </w:rPr>
      </w:pPr>
      <w:r w:rsidRPr="00664EC8">
        <w:rPr>
          <w:rFonts w:asciiTheme="minorHAnsi" w:hAnsiTheme="minorHAnsi" w:cstheme="minorHAnsi"/>
          <w:sz w:val="22"/>
          <w:szCs w:val="24"/>
        </w:rPr>
        <w:fldChar w:fldCharType="begin"/>
      </w:r>
      <w:r w:rsidRPr="00664EC8">
        <w:rPr>
          <w:rFonts w:asciiTheme="minorHAnsi" w:hAnsiTheme="minorHAnsi" w:cstheme="minorHAnsi"/>
          <w:sz w:val="22"/>
          <w:szCs w:val="24"/>
        </w:rPr>
        <w:instrText xml:space="preserve"> TC /f “Table”</w:instrText>
      </w:r>
      <w:r w:rsidRPr="00664EC8">
        <w:rPr>
          <w:rFonts w:asciiTheme="minorHAnsi" w:hAnsiTheme="minorHAnsi" w:cstheme="minorHAnsi"/>
          <w:sz w:val="22"/>
          <w:szCs w:val="24"/>
        </w:rPr>
        <w:fldChar w:fldCharType="end"/>
      </w:r>
      <w:bookmarkStart w:id="23" w:name="_Ref393099753"/>
      <w:r w:rsidRPr="00664EC8">
        <w:rPr>
          <w:rFonts w:asciiTheme="minorHAnsi" w:hAnsiTheme="minorHAnsi" w:cstheme="minorHAnsi"/>
          <w:sz w:val="22"/>
          <w:szCs w:val="24"/>
        </w:rPr>
        <w:t xml:space="preserve">Table </w:t>
      </w:r>
      <w:r w:rsidRPr="00664EC8">
        <w:rPr>
          <w:rFonts w:asciiTheme="minorHAnsi" w:hAnsiTheme="minorHAnsi" w:cstheme="minorHAnsi"/>
          <w:sz w:val="22"/>
          <w:szCs w:val="24"/>
        </w:rPr>
        <w:fldChar w:fldCharType="begin"/>
      </w:r>
      <w:r w:rsidRPr="00664EC8">
        <w:rPr>
          <w:rFonts w:asciiTheme="minorHAnsi" w:hAnsiTheme="minorHAnsi" w:cstheme="minorHAnsi"/>
          <w:sz w:val="22"/>
          <w:szCs w:val="24"/>
        </w:rPr>
        <w:instrText xml:space="preserve"> SEQ Table \* ARABIC </w:instrText>
      </w:r>
      <w:r w:rsidRPr="00664EC8">
        <w:rPr>
          <w:rFonts w:asciiTheme="minorHAnsi" w:hAnsiTheme="minorHAnsi" w:cstheme="minorHAnsi"/>
          <w:sz w:val="22"/>
          <w:szCs w:val="24"/>
        </w:rPr>
        <w:fldChar w:fldCharType="separate"/>
      </w:r>
      <w:r w:rsidR="00E639B5">
        <w:rPr>
          <w:rFonts w:asciiTheme="minorHAnsi" w:hAnsiTheme="minorHAnsi" w:cstheme="minorHAnsi"/>
          <w:noProof/>
          <w:sz w:val="22"/>
          <w:szCs w:val="24"/>
        </w:rPr>
        <w:t>10</w:t>
      </w:r>
      <w:r w:rsidRPr="00664EC8">
        <w:rPr>
          <w:rFonts w:asciiTheme="minorHAnsi" w:hAnsiTheme="minorHAnsi" w:cstheme="minorHAnsi"/>
          <w:sz w:val="22"/>
          <w:szCs w:val="24"/>
        </w:rPr>
        <w:fldChar w:fldCharType="end"/>
      </w:r>
      <w:bookmarkEnd w:id="23"/>
      <w:r w:rsidRPr="00664EC8">
        <w:rPr>
          <w:rFonts w:asciiTheme="minorHAnsi" w:hAnsiTheme="minorHAnsi" w:cstheme="minorHAnsi"/>
          <w:sz w:val="22"/>
          <w:szCs w:val="24"/>
        </w:rPr>
        <w:t xml:space="preserve"> Commercial Electric Deck Oven Cost Effectiveness Example</w:t>
      </w:r>
    </w:p>
    <w:tbl>
      <w:tblPr>
        <w:tblStyle w:val="TableContemporary"/>
        <w:tblW w:w="4107" w:type="pct"/>
        <w:jc w:val="center"/>
        <w:tblLook w:val="00A0" w:firstRow="1" w:lastRow="0" w:firstColumn="1" w:lastColumn="0" w:noHBand="0" w:noVBand="0"/>
      </w:tblPr>
      <w:tblGrid>
        <w:gridCol w:w="3685"/>
        <w:gridCol w:w="1875"/>
        <w:gridCol w:w="2306"/>
      </w:tblGrid>
      <w:tr w:rsidR="00664EC8" w:rsidRPr="00664EC8" w:rsidTr="00664EC8">
        <w:trPr>
          <w:cnfStyle w:val="100000000000" w:firstRow="1" w:lastRow="0" w:firstColumn="0" w:lastColumn="0" w:oddVBand="0" w:evenVBand="0" w:oddHBand="0" w:evenHBand="0" w:firstRowFirstColumn="0" w:firstRowLastColumn="0" w:lastRowFirstColumn="0" w:lastRowLastColumn="0"/>
          <w:trHeight w:val="432"/>
          <w:jc w:val="center"/>
        </w:trPr>
        <w:tc>
          <w:tcPr>
            <w:tcW w:w="2342" w:type="pct"/>
          </w:tcPr>
          <w:p w:rsidR="00664EC8" w:rsidRPr="00664EC8" w:rsidRDefault="00664EC8" w:rsidP="00424006">
            <w:pPr>
              <w:jc w:val="center"/>
              <w:rPr>
                <w:rFonts w:asciiTheme="minorHAnsi" w:hAnsiTheme="minorHAnsi" w:cstheme="minorHAnsi"/>
                <w:bCs w:val="0"/>
                <w:sz w:val="20"/>
                <w:szCs w:val="20"/>
              </w:rPr>
            </w:pPr>
            <w:r w:rsidRPr="00664EC8">
              <w:rPr>
                <w:rFonts w:asciiTheme="minorHAnsi" w:hAnsiTheme="minorHAnsi" w:cstheme="minorHAnsi"/>
                <w:bCs w:val="0"/>
                <w:sz w:val="20"/>
                <w:szCs w:val="20"/>
              </w:rPr>
              <w:t>Performance</w:t>
            </w:r>
          </w:p>
        </w:tc>
        <w:tc>
          <w:tcPr>
            <w:tcW w:w="1192" w:type="pct"/>
          </w:tcPr>
          <w:p w:rsidR="00664EC8" w:rsidRPr="00664EC8" w:rsidRDefault="00664EC8" w:rsidP="00424006">
            <w:pPr>
              <w:jc w:val="center"/>
              <w:rPr>
                <w:rFonts w:asciiTheme="minorHAnsi" w:hAnsiTheme="minorHAnsi" w:cstheme="minorHAnsi"/>
                <w:bCs w:val="0"/>
                <w:sz w:val="20"/>
                <w:szCs w:val="20"/>
              </w:rPr>
            </w:pPr>
            <w:r w:rsidRPr="00664EC8">
              <w:rPr>
                <w:rFonts w:asciiTheme="minorHAnsi" w:hAnsiTheme="minorHAnsi" w:cstheme="minorHAnsi"/>
                <w:bCs w:val="0"/>
                <w:sz w:val="20"/>
                <w:szCs w:val="20"/>
              </w:rPr>
              <w:t>Baseline Model</w:t>
            </w:r>
          </w:p>
        </w:tc>
        <w:tc>
          <w:tcPr>
            <w:tcW w:w="1466" w:type="pct"/>
          </w:tcPr>
          <w:p w:rsidR="00664EC8" w:rsidRPr="00664EC8" w:rsidRDefault="00664EC8" w:rsidP="00424006">
            <w:pPr>
              <w:jc w:val="center"/>
              <w:rPr>
                <w:rFonts w:asciiTheme="minorHAnsi" w:hAnsiTheme="minorHAnsi" w:cstheme="minorHAnsi"/>
                <w:bCs w:val="0"/>
                <w:sz w:val="20"/>
                <w:szCs w:val="20"/>
              </w:rPr>
            </w:pPr>
            <w:r w:rsidRPr="00664EC8">
              <w:rPr>
                <w:rFonts w:asciiTheme="minorHAnsi" w:hAnsiTheme="minorHAnsi" w:cstheme="minorHAnsi"/>
                <w:bCs w:val="0"/>
                <w:sz w:val="20"/>
                <w:szCs w:val="20"/>
              </w:rPr>
              <w:t>Energy Efficient Model</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Preheat Time (min)</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30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30</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Preheat Energy (kWh)</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6.50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3.00</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Idle Energy Rate (kW)</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1.90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1.30</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Heavy Load Cooking Energy Efficiency (%)</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40%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60%</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Production Capacity (lbs/hr)</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60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60</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Operating Hours/Day</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12</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12</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Operating Days/Year</w:t>
            </w:r>
          </w:p>
        </w:tc>
        <w:tc>
          <w:tcPr>
            <w:tcW w:w="1192" w:type="pct"/>
          </w:tcPr>
          <w:p w:rsidR="00664EC8" w:rsidRPr="00664EC8" w:rsidRDefault="00E639B5" w:rsidP="00424006">
            <w:pPr>
              <w:jc w:val="center"/>
              <w:rPr>
                <w:rFonts w:asciiTheme="minorHAnsi" w:hAnsiTheme="minorHAnsi" w:cstheme="minorHAnsi"/>
                <w:sz w:val="20"/>
                <w:szCs w:val="20"/>
              </w:rPr>
            </w:pPr>
            <w:r>
              <w:rPr>
                <w:rFonts w:asciiTheme="minorHAnsi" w:hAnsiTheme="minorHAnsi" w:cstheme="minorHAnsi"/>
                <w:sz w:val="20"/>
                <w:szCs w:val="20"/>
              </w:rPr>
              <w:t>36</w:t>
            </w:r>
            <w:r w:rsidR="00664EC8" w:rsidRPr="00664EC8">
              <w:rPr>
                <w:rFonts w:asciiTheme="minorHAnsi" w:hAnsiTheme="minorHAnsi" w:cstheme="minorHAnsi"/>
                <w:sz w:val="20"/>
                <w:szCs w:val="20"/>
              </w:rPr>
              <w:t>5</w:t>
            </w:r>
          </w:p>
        </w:tc>
        <w:tc>
          <w:tcPr>
            <w:tcW w:w="1466" w:type="pct"/>
          </w:tcPr>
          <w:p w:rsidR="00664EC8" w:rsidRPr="00664EC8" w:rsidRDefault="00E639B5" w:rsidP="00424006">
            <w:pPr>
              <w:jc w:val="center"/>
              <w:rPr>
                <w:rFonts w:asciiTheme="minorHAnsi" w:hAnsiTheme="minorHAnsi" w:cstheme="minorHAnsi"/>
                <w:sz w:val="20"/>
                <w:szCs w:val="20"/>
              </w:rPr>
            </w:pPr>
            <w:r>
              <w:rPr>
                <w:rFonts w:asciiTheme="minorHAnsi" w:hAnsiTheme="minorHAnsi" w:cstheme="minorHAnsi"/>
                <w:sz w:val="20"/>
                <w:szCs w:val="20"/>
              </w:rPr>
              <w:t>365</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Pounds of Food Cooked per Day</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200</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200</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ASTM Energy to Food (kWh/lb)</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0.0732</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0.0732</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Daily Energy Consumption (kWh)</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52.1</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35.0</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Average Demand (kW)</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4.9</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3.2</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Estimated Demand Reduction (kW)</w:t>
            </w:r>
          </w:p>
        </w:tc>
        <w:tc>
          <w:tcPr>
            <w:tcW w:w="1192"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w:t>
            </w:r>
          </w:p>
        </w:tc>
        <w:tc>
          <w:tcPr>
            <w:tcW w:w="1466" w:type="pct"/>
          </w:tcPr>
          <w:p w:rsidR="00664EC8" w:rsidRPr="00664EC8" w:rsidRDefault="00664EC8" w:rsidP="00424006">
            <w:pPr>
              <w:jc w:val="center"/>
              <w:rPr>
                <w:rFonts w:asciiTheme="minorHAnsi" w:hAnsiTheme="minorHAnsi" w:cstheme="minorHAnsi"/>
                <w:sz w:val="20"/>
                <w:szCs w:val="20"/>
              </w:rPr>
            </w:pPr>
            <w:r w:rsidRPr="00664EC8">
              <w:rPr>
                <w:rFonts w:asciiTheme="minorHAnsi" w:hAnsiTheme="minorHAnsi" w:cstheme="minorHAnsi"/>
                <w:sz w:val="20"/>
                <w:szCs w:val="20"/>
              </w:rPr>
              <w:t>1.7</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E639B5" w:rsidRDefault="00664EC8" w:rsidP="00424006">
            <w:pPr>
              <w:rPr>
                <w:rFonts w:asciiTheme="minorHAnsi" w:hAnsiTheme="minorHAnsi" w:cstheme="minorHAnsi"/>
                <w:b/>
                <w:sz w:val="20"/>
                <w:szCs w:val="20"/>
              </w:rPr>
            </w:pPr>
            <w:r w:rsidRPr="00E639B5">
              <w:rPr>
                <w:rFonts w:asciiTheme="minorHAnsi" w:hAnsiTheme="minorHAnsi" w:cstheme="minorHAnsi"/>
                <w:b/>
                <w:sz w:val="20"/>
                <w:szCs w:val="20"/>
              </w:rPr>
              <w:lastRenderedPageBreak/>
              <w:t>DEER Peak Demand Reduction (kW)</w:t>
            </w:r>
          </w:p>
        </w:tc>
        <w:tc>
          <w:tcPr>
            <w:tcW w:w="1192" w:type="pct"/>
          </w:tcPr>
          <w:p w:rsidR="00664EC8" w:rsidRPr="00E639B5" w:rsidRDefault="00664EC8" w:rsidP="00424006">
            <w:pPr>
              <w:jc w:val="center"/>
              <w:rPr>
                <w:rFonts w:asciiTheme="minorHAnsi" w:hAnsiTheme="minorHAnsi" w:cstheme="minorHAnsi"/>
                <w:b/>
                <w:sz w:val="20"/>
                <w:szCs w:val="20"/>
              </w:rPr>
            </w:pPr>
          </w:p>
        </w:tc>
        <w:tc>
          <w:tcPr>
            <w:tcW w:w="1466" w:type="pct"/>
          </w:tcPr>
          <w:p w:rsidR="00664EC8" w:rsidRPr="00E639B5" w:rsidRDefault="00664EC8" w:rsidP="00424006">
            <w:pPr>
              <w:jc w:val="center"/>
              <w:rPr>
                <w:rFonts w:asciiTheme="minorHAnsi" w:hAnsiTheme="minorHAnsi" w:cstheme="minorHAnsi"/>
                <w:b/>
                <w:sz w:val="20"/>
                <w:szCs w:val="20"/>
              </w:rPr>
            </w:pPr>
            <w:r w:rsidRPr="00E639B5">
              <w:rPr>
                <w:rFonts w:asciiTheme="minorHAnsi" w:hAnsiTheme="minorHAnsi" w:cstheme="minorHAnsi"/>
                <w:b/>
                <w:sz w:val="20"/>
                <w:szCs w:val="20"/>
              </w:rPr>
              <w:t>1.5</w:t>
            </w:r>
          </w:p>
        </w:tc>
      </w:tr>
      <w:tr w:rsidR="00664EC8" w:rsidRPr="00664EC8" w:rsidTr="00664EC8">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42" w:type="pct"/>
          </w:tcPr>
          <w:p w:rsidR="00664EC8" w:rsidRPr="00664EC8" w:rsidRDefault="00664EC8" w:rsidP="00424006">
            <w:pPr>
              <w:rPr>
                <w:rFonts w:asciiTheme="minorHAnsi" w:hAnsiTheme="minorHAnsi" w:cstheme="minorHAnsi"/>
                <w:sz w:val="20"/>
                <w:szCs w:val="20"/>
              </w:rPr>
            </w:pPr>
            <w:r w:rsidRPr="00664EC8">
              <w:rPr>
                <w:rFonts w:asciiTheme="minorHAnsi" w:hAnsiTheme="minorHAnsi" w:cstheme="minorHAnsi"/>
                <w:sz w:val="20"/>
                <w:szCs w:val="20"/>
              </w:rPr>
              <w:t>Annual Energy Consumption (kWh)</w:t>
            </w:r>
          </w:p>
        </w:tc>
        <w:tc>
          <w:tcPr>
            <w:tcW w:w="1192" w:type="pct"/>
          </w:tcPr>
          <w:p w:rsidR="00664EC8" w:rsidRPr="00664EC8" w:rsidRDefault="00E639B5" w:rsidP="00424006">
            <w:pPr>
              <w:jc w:val="center"/>
              <w:rPr>
                <w:rFonts w:asciiTheme="minorHAnsi" w:hAnsiTheme="minorHAnsi" w:cstheme="minorHAnsi"/>
                <w:sz w:val="20"/>
                <w:szCs w:val="20"/>
              </w:rPr>
            </w:pPr>
            <w:r>
              <w:rPr>
                <w:rFonts w:asciiTheme="minorHAnsi" w:hAnsiTheme="minorHAnsi" w:cstheme="minorHAnsi"/>
                <w:sz w:val="20"/>
                <w:szCs w:val="20"/>
              </w:rPr>
              <w:t>21,395</w:t>
            </w:r>
          </w:p>
        </w:tc>
        <w:tc>
          <w:tcPr>
            <w:tcW w:w="1466" w:type="pct"/>
          </w:tcPr>
          <w:p w:rsidR="00664EC8" w:rsidRPr="00664EC8" w:rsidRDefault="00E639B5" w:rsidP="00424006">
            <w:pPr>
              <w:jc w:val="center"/>
              <w:rPr>
                <w:rFonts w:asciiTheme="minorHAnsi" w:hAnsiTheme="minorHAnsi" w:cstheme="minorHAnsi"/>
                <w:sz w:val="20"/>
                <w:szCs w:val="20"/>
              </w:rPr>
            </w:pPr>
            <w:r>
              <w:rPr>
                <w:rFonts w:asciiTheme="minorHAnsi" w:hAnsiTheme="minorHAnsi" w:cstheme="minorHAnsi"/>
                <w:sz w:val="20"/>
                <w:szCs w:val="20"/>
              </w:rPr>
              <w:t>13,876</w:t>
            </w:r>
          </w:p>
        </w:tc>
      </w:tr>
      <w:tr w:rsidR="00664EC8" w:rsidRPr="00664EC8" w:rsidTr="00664EC8">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42" w:type="pct"/>
          </w:tcPr>
          <w:p w:rsidR="00664EC8" w:rsidRPr="00E639B5" w:rsidRDefault="00664EC8" w:rsidP="00424006">
            <w:pPr>
              <w:rPr>
                <w:rFonts w:asciiTheme="minorHAnsi" w:hAnsiTheme="minorHAnsi" w:cstheme="minorHAnsi"/>
                <w:b/>
                <w:sz w:val="20"/>
                <w:szCs w:val="20"/>
              </w:rPr>
            </w:pPr>
            <w:r w:rsidRPr="00E639B5">
              <w:rPr>
                <w:rFonts w:asciiTheme="minorHAnsi" w:hAnsiTheme="minorHAnsi" w:cstheme="minorHAnsi"/>
                <w:b/>
                <w:sz w:val="20"/>
                <w:szCs w:val="20"/>
              </w:rPr>
              <w:t>Estimated Energy Savings (kWh/yr)</w:t>
            </w:r>
          </w:p>
        </w:tc>
        <w:tc>
          <w:tcPr>
            <w:tcW w:w="1192" w:type="pct"/>
          </w:tcPr>
          <w:p w:rsidR="00664EC8" w:rsidRPr="00E639B5" w:rsidRDefault="00664EC8" w:rsidP="00424006">
            <w:pPr>
              <w:jc w:val="center"/>
              <w:rPr>
                <w:rFonts w:asciiTheme="minorHAnsi" w:hAnsiTheme="minorHAnsi" w:cstheme="minorHAnsi"/>
                <w:b/>
                <w:sz w:val="20"/>
                <w:szCs w:val="20"/>
              </w:rPr>
            </w:pPr>
            <w:r w:rsidRPr="00E639B5">
              <w:rPr>
                <w:rFonts w:asciiTheme="minorHAnsi" w:hAnsiTheme="minorHAnsi" w:cstheme="minorHAnsi"/>
                <w:b/>
                <w:sz w:val="20"/>
                <w:szCs w:val="20"/>
              </w:rPr>
              <w:t>-</w:t>
            </w:r>
          </w:p>
        </w:tc>
        <w:tc>
          <w:tcPr>
            <w:tcW w:w="1466" w:type="pct"/>
          </w:tcPr>
          <w:p w:rsidR="00664EC8" w:rsidRPr="00E639B5" w:rsidRDefault="00664EC8" w:rsidP="00E639B5">
            <w:pPr>
              <w:jc w:val="center"/>
              <w:rPr>
                <w:rFonts w:asciiTheme="minorHAnsi" w:hAnsiTheme="minorHAnsi" w:cstheme="minorHAnsi"/>
                <w:b/>
                <w:sz w:val="20"/>
                <w:szCs w:val="20"/>
              </w:rPr>
            </w:pPr>
            <w:r w:rsidRPr="00E639B5">
              <w:rPr>
                <w:rFonts w:asciiTheme="minorHAnsi" w:hAnsiTheme="minorHAnsi" w:cstheme="minorHAnsi"/>
                <w:b/>
                <w:sz w:val="20"/>
                <w:szCs w:val="20"/>
              </w:rPr>
              <w:t>7,</w:t>
            </w:r>
            <w:r w:rsidR="00E639B5">
              <w:rPr>
                <w:rFonts w:asciiTheme="minorHAnsi" w:hAnsiTheme="minorHAnsi" w:cstheme="minorHAnsi"/>
                <w:b/>
                <w:sz w:val="20"/>
                <w:szCs w:val="20"/>
              </w:rPr>
              <w:t>519</w:t>
            </w:r>
          </w:p>
        </w:tc>
      </w:tr>
    </w:tbl>
    <w:p w:rsidR="00D661D5" w:rsidRPr="00664EC8" w:rsidRDefault="00D661D5" w:rsidP="00D661D5">
      <w:pPr>
        <w:rPr>
          <w:rFonts w:asciiTheme="minorHAnsi" w:hAnsiTheme="minorHAnsi" w:cstheme="minorHAnsi"/>
          <w:sz w:val="22"/>
        </w:rPr>
      </w:pPr>
    </w:p>
    <w:p w:rsidR="00D661D5" w:rsidRPr="00664EC8" w:rsidRDefault="00D661D5" w:rsidP="00D661D5">
      <w:pPr>
        <w:spacing w:before="120" w:after="120"/>
        <w:rPr>
          <w:rFonts w:asciiTheme="minorHAnsi" w:hAnsiTheme="minorHAnsi" w:cstheme="minorHAnsi"/>
          <w:b/>
          <w:i/>
          <w:sz w:val="22"/>
          <w:szCs w:val="22"/>
        </w:rPr>
      </w:pPr>
      <w:r w:rsidRPr="00664EC8">
        <w:rPr>
          <w:rFonts w:asciiTheme="minorHAnsi" w:hAnsiTheme="minorHAnsi" w:cstheme="minorHAnsi"/>
          <w:b/>
          <w:i/>
          <w:sz w:val="22"/>
          <w:szCs w:val="22"/>
        </w:rPr>
        <w:t>Daily Energy Consumption Calculation and Definitions</w:t>
      </w:r>
    </w:p>
    <w:p w:rsidR="00D661D5" w:rsidRPr="00664EC8" w:rsidRDefault="00D661D5" w:rsidP="00D661D5">
      <w:pPr>
        <w:keepNext/>
        <w:rPr>
          <w:rFonts w:asciiTheme="minorHAnsi" w:hAnsiTheme="minorHAnsi" w:cstheme="minorHAnsi"/>
          <w:sz w:val="22"/>
          <w:szCs w:val="22"/>
          <w:u w:val="single"/>
        </w:rPr>
      </w:pPr>
      <w:r w:rsidRPr="00664EC8">
        <w:rPr>
          <w:rFonts w:asciiTheme="minorHAnsi" w:hAnsiTheme="minorHAnsi" w:cstheme="minorHAnsi"/>
          <w:sz w:val="22"/>
          <w:szCs w:val="22"/>
          <w:u w:val="single"/>
        </w:rPr>
        <w:t xml:space="preserve">EDAY = (LBFOOD x EFOOD) ÷ EFFICIENCY + [IDLERATE x (TON - LBFOOD/PC – nP x TP/60)] </w:t>
      </w:r>
      <w:r w:rsidRPr="00664EC8">
        <w:rPr>
          <w:rFonts w:asciiTheme="minorHAnsi" w:hAnsiTheme="minorHAnsi" w:cstheme="minorHAnsi"/>
          <w:sz w:val="22"/>
          <w:szCs w:val="22"/>
          <w:u w:val="single"/>
        </w:rPr>
        <w:br/>
        <w:t>+ nP x EP</w:t>
      </w:r>
    </w:p>
    <w:p w:rsidR="00D661D5" w:rsidRPr="00664EC8" w:rsidRDefault="00D661D5" w:rsidP="00D661D5">
      <w:pPr>
        <w:rPr>
          <w:rFonts w:asciiTheme="minorHAnsi" w:hAnsiTheme="minorHAnsi" w:cstheme="minorHAnsi"/>
          <w:sz w:val="22"/>
          <w:szCs w:val="22"/>
          <w:u w:val="single"/>
        </w:rPr>
      </w:pPr>
    </w:p>
    <w:p w:rsidR="00D661D5" w:rsidRPr="00664EC8" w:rsidRDefault="00D661D5" w:rsidP="00D661D5">
      <w:pPr>
        <w:spacing w:before="120" w:after="120"/>
        <w:rPr>
          <w:rFonts w:asciiTheme="minorHAnsi" w:hAnsiTheme="minorHAnsi" w:cstheme="minorHAnsi"/>
          <w:sz w:val="22"/>
          <w:szCs w:val="22"/>
        </w:rPr>
      </w:pPr>
      <w:r w:rsidRPr="00664EC8">
        <w:rPr>
          <w:rFonts w:asciiTheme="minorHAnsi" w:hAnsiTheme="minorHAnsi" w:cstheme="minorHAnsi"/>
          <w:sz w:val="22"/>
          <w:szCs w:val="22"/>
        </w:rPr>
        <w:t>Where:</w:t>
      </w:r>
    </w:p>
    <w:tbl>
      <w:tblPr>
        <w:tblW w:w="4598" w:type="pct"/>
        <w:jc w:val="center"/>
        <w:tblInd w:w="528" w:type="dxa"/>
        <w:tblLook w:val="01E0" w:firstRow="1" w:lastRow="1" w:firstColumn="1" w:lastColumn="1" w:noHBand="0" w:noVBand="0"/>
      </w:tblPr>
      <w:tblGrid>
        <w:gridCol w:w="1441"/>
        <w:gridCol w:w="7365"/>
      </w:tblGrid>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EDAY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Calculated Daily Energy Consumption (kWh/day)</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LBFOOD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Estimated Pounds of Food Cooked per Day</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EFOOD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ASTM Energy to Food (kWh/lb) = kWh/pound of energy absorbed by food product during cooking based on the ASTM test method</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 xml:space="preserve">EFFICIENCY =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Measured Heavy Load Cooking Energy Efficiency %</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IDLE RATE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Measured Idle Energy Rate (kW)</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TON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Estimated Operating Hours/Day</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PC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Measured Production Capacity (lbs/hr)</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TP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Estimated Preheat Time (min)</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nP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Estimated Number of preheats/Day</w:t>
            </w:r>
          </w:p>
        </w:tc>
      </w:tr>
      <w:tr w:rsidR="00D661D5" w:rsidRPr="00664EC8" w:rsidTr="00E639B5">
        <w:trPr>
          <w:trHeight w:val="144"/>
          <w:jc w:val="center"/>
        </w:trPr>
        <w:tc>
          <w:tcPr>
            <w:tcW w:w="818" w:type="pct"/>
          </w:tcPr>
          <w:p w:rsidR="00D661D5" w:rsidRPr="00664EC8" w:rsidRDefault="00D661D5" w:rsidP="00E639B5">
            <w:pPr>
              <w:rPr>
                <w:rFonts w:asciiTheme="minorHAnsi" w:hAnsiTheme="minorHAnsi" w:cstheme="minorHAnsi"/>
                <w:sz w:val="22"/>
                <w:szCs w:val="22"/>
              </w:rPr>
            </w:pPr>
            <w:r w:rsidRPr="00664EC8">
              <w:rPr>
                <w:rFonts w:asciiTheme="minorHAnsi" w:hAnsiTheme="minorHAnsi" w:cstheme="minorHAnsi"/>
                <w:sz w:val="22"/>
                <w:szCs w:val="22"/>
              </w:rPr>
              <w:t>EP =</w:t>
            </w:r>
          </w:p>
        </w:tc>
        <w:tc>
          <w:tcPr>
            <w:tcW w:w="4182" w:type="pct"/>
          </w:tcPr>
          <w:p w:rsidR="00D661D5" w:rsidRPr="00DD20AA" w:rsidRDefault="00D661D5" w:rsidP="00E639B5">
            <w:pPr>
              <w:rPr>
                <w:rFonts w:asciiTheme="minorHAnsi" w:hAnsiTheme="minorHAnsi" w:cstheme="minorHAnsi"/>
                <w:sz w:val="22"/>
                <w:szCs w:val="22"/>
              </w:rPr>
            </w:pPr>
            <w:r w:rsidRPr="00DD20AA">
              <w:rPr>
                <w:rFonts w:asciiTheme="minorHAnsi" w:hAnsiTheme="minorHAnsi" w:cstheme="minorHAnsi"/>
                <w:sz w:val="22"/>
                <w:szCs w:val="22"/>
              </w:rPr>
              <w:t>Measured Preheat Energy (kWh)</w:t>
            </w:r>
          </w:p>
        </w:tc>
      </w:tr>
    </w:tbl>
    <w:p w:rsidR="00D661D5" w:rsidRPr="00664EC8" w:rsidRDefault="00D661D5" w:rsidP="00D661D5">
      <w:pPr>
        <w:rPr>
          <w:rFonts w:asciiTheme="minorHAnsi" w:hAnsiTheme="minorHAnsi" w:cstheme="minorHAnsi"/>
        </w:rPr>
      </w:pPr>
    </w:p>
    <w:bookmarkEnd w:id="22"/>
    <w:p w:rsidR="0026221B" w:rsidRPr="00664EC8" w:rsidRDefault="0026221B" w:rsidP="0026221B">
      <w:pPr>
        <w:rPr>
          <w:rFonts w:asciiTheme="minorHAnsi" w:hAnsiTheme="minorHAnsi" w:cstheme="minorHAnsi"/>
          <w:sz w:val="22"/>
          <w:szCs w:val="22"/>
        </w:rPr>
      </w:pPr>
      <w:r w:rsidRPr="00664EC8">
        <w:rPr>
          <w:rFonts w:asciiTheme="minorHAnsi" w:hAnsiTheme="minorHAnsi" w:cstheme="minorHAnsi"/>
          <w:sz w:val="22"/>
          <w:szCs w:val="22"/>
        </w:rPr>
        <w:t xml:space="preserve">See Attachment </w:t>
      </w:r>
      <w:r w:rsidR="00411693" w:rsidRPr="00664EC8">
        <w:rPr>
          <w:rFonts w:asciiTheme="minorHAnsi" w:hAnsiTheme="minorHAnsi" w:cstheme="minorHAnsi"/>
          <w:sz w:val="22"/>
          <w:szCs w:val="22"/>
        </w:rPr>
        <w:t>2</w:t>
      </w:r>
      <w:r w:rsidRPr="00664EC8">
        <w:rPr>
          <w:rFonts w:asciiTheme="minorHAnsi" w:hAnsiTheme="minorHAnsi" w:cstheme="minorHAnsi"/>
          <w:sz w:val="22"/>
          <w:szCs w:val="22"/>
        </w:rPr>
        <w:t xml:space="preserve"> for all calculations.</w:t>
      </w:r>
      <w:r w:rsidR="00411693" w:rsidRPr="00664EC8">
        <w:rPr>
          <w:rFonts w:asciiTheme="minorHAnsi" w:hAnsiTheme="minorHAnsi" w:cstheme="minorHAnsi"/>
          <w:sz w:val="22"/>
          <w:szCs w:val="22"/>
        </w:rPr>
        <w:t xml:space="preserve"> See Attachment 1 for a complete list of savings.</w:t>
      </w:r>
    </w:p>
    <w:p w:rsidR="00AA5ECC" w:rsidRPr="00664EC8" w:rsidRDefault="00AA5ECC" w:rsidP="00AA5ECC">
      <w:pPr>
        <w:pStyle w:val="Heading2"/>
        <w:rPr>
          <w:rFonts w:asciiTheme="minorHAnsi" w:hAnsiTheme="minorHAnsi" w:cstheme="minorHAnsi"/>
        </w:rPr>
      </w:pPr>
      <w:bookmarkStart w:id="24" w:name="_Toc326215673"/>
      <w:r w:rsidRPr="00664EC8">
        <w:rPr>
          <w:rFonts w:asciiTheme="minorHAnsi" w:hAnsiTheme="minorHAnsi" w:cstheme="minorHAnsi"/>
        </w:rPr>
        <w:t>2.2. Demand Reduction Estimation Methodologies</w:t>
      </w:r>
      <w:bookmarkEnd w:id="24"/>
    </w:p>
    <w:p w:rsidR="00A83D2F" w:rsidRPr="00664EC8" w:rsidRDefault="00B90ADB" w:rsidP="00A83D2F">
      <w:pPr>
        <w:rPr>
          <w:rFonts w:asciiTheme="minorHAnsi" w:hAnsiTheme="minorHAnsi" w:cs="Arial"/>
          <w:sz w:val="22"/>
          <w:szCs w:val="22"/>
        </w:rPr>
      </w:pPr>
      <w:r w:rsidRPr="00664EC8">
        <w:rPr>
          <w:rFonts w:asciiTheme="minorHAnsi" w:hAnsiTheme="minorHAnsi" w:cstheme="minorHAnsi"/>
          <w:sz w:val="22"/>
          <w:szCs w:val="22"/>
        </w:rPr>
        <w:t>A</w:t>
      </w:r>
      <w:r w:rsidR="003B4596" w:rsidRPr="00664EC8">
        <w:rPr>
          <w:rFonts w:asciiTheme="minorHAnsi" w:hAnsiTheme="minorHAnsi" w:cstheme="minorHAnsi"/>
          <w:sz w:val="22"/>
          <w:szCs w:val="22"/>
        </w:rPr>
        <w:t xml:space="preserve"> </w:t>
      </w:r>
      <w:r w:rsidR="00D661D5" w:rsidRPr="00664EC8">
        <w:rPr>
          <w:rFonts w:asciiTheme="minorHAnsi" w:hAnsiTheme="minorHAnsi" w:cstheme="minorHAnsi"/>
          <w:sz w:val="22"/>
          <w:szCs w:val="22"/>
        </w:rPr>
        <w:t>deck oven</w:t>
      </w:r>
      <w:r w:rsidR="003B4596" w:rsidRPr="00664EC8">
        <w:rPr>
          <w:rFonts w:asciiTheme="minorHAnsi" w:hAnsiTheme="minorHAnsi" w:cstheme="minorHAnsi"/>
          <w:sz w:val="22"/>
          <w:szCs w:val="22"/>
        </w:rPr>
        <w:t>’s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r w:rsidR="00F07454" w:rsidRPr="00664EC8">
        <w:rPr>
          <w:rFonts w:asciiTheme="minorHAnsi" w:hAnsiTheme="minorHAnsi" w:cstheme="minorHAnsi"/>
          <w:sz w:val="22"/>
          <w:szCs w:val="22"/>
        </w:rPr>
        <w:t xml:space="preserve"> </w:t>
      </w:r>
      <w:r w:rsidR="003B4596" w:rsidRPr="00664EC8">
        <w:rPr>
          <w:rFonts w:asciiTheme="minorHAnsi" w:hAnsiTheme="minorHAnsi" w:cs="Arial"/>
          <w:sz w:val="22"/>
          <w:szCs w:val="22"/>
        </w:rPr>
        <w:t>A coincidence factor of 0.9 from DEER 2005 [26] is applied to demand reduction</w:t>
      </w:r>
      <w:r w:rsidRPr="00664EC8">
        <w:rPr>
          <w:rFonts w:asciiTheme="minorHAnsi" w:hAnsiTheme="minorHAnsi" w:cs="Arial"/>
          <w:sz w:val="22"/>
          <w:szCs w:val="22"/>
        </w:rPr>
        <w:t>;</w:t>
      </w:r>
      <w:r w:rsidR="003B4596" w:rsidRPr="00664EC8">
        <w:rPr>
          <w:rFonts w:asciiTheme="minorHAnsi" w:hAnsiTheme="minorHAnsi" w:cs="Arial"/>
          <w:sz w:val="22"/>
          <w:szCs w:val="22"/>
        </w:rPr>
        <w:t xml:space="preserve"> </w:t>
      </w:r>
      <w:r w:rsidRPr="00664EC8">
        <w:rPr>
          <w:rFonts w:asciiTheme="minorHAnsi" w:hAnsiTheme="minorHAnsi" w:cs="Arial"/>
          <w:sz w:val="22"/>
          <w:szCs w:val="22"/>
        </w:rPr>
        <w:t>s</w:t>
      </w:r>
      <w:r w:rsidR="003B4596" w:rsidRPr="00664EC8">
        <w:rPr>
          <w:rFonts w:asciiTheme="minorHAnsi" w:hAnsiTheme="minorHAnsi" w:cs="Arial"/>
          <w:sz w:val="22"/>
          <w:szCs w:val="22"/>
        </w:rPr>
        <w:t>ee Section 2.1 for final values.</w:t>
      </w:r>
    </w:p>
    <w:p w:rsidR="00A83D2F" w:rsidRPr="00664EC8" w:rsidRDefault="00A83D2F" w:rsidP="00A83D2F">
      <w:pPr>
        <w:rPr>
          <w:rFonts w:asciiTheme="minorHAnsi" w:hAnsiTheme="minorHAnsi" w:cs="Arial"/>
          <w:sz w:val="22"/>
          <w:szCs w:val="22"/>
        </w:rPr>
      </w:pPr>
    </w:p>
    <w:p w:rsidR="00A83D2F" w:rsidRPr="00664EC8" w:rsidRDefault="00A83D2F" w:rsidP="00A83D2F">
      <w:pPr>
        <w:rPr>
          <w:rFonts w:asciiTheme="minorHAnsi" w:hAnsiTheme="minorHAnsi" w:cs="Arial"/>
          <w:sz w:val="22"/>
          <w:szCs w:val="22"/>
        </w:rPr>
      </w:pPr>
      <w:r w:rsidRPr="00664EC8">
        <w:rPr>
          <w:rFonts w:asciiTheme="minorHAnsi" w:hAnsiTheme="minorHAnsi"/>
          <w:noProof/>
        </w:rPr>
        <w:drawing>
          <wp:inline distT="0" distB="0" distL="0" distR="0" wp14:anchorId="263EDD83" wp14:editId="54C4ACE7">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A83D2F" w:rsidRPr="00664EC8" w:rsidRDefault="00A83D2F" w:rsidP="00A83D2F">
      <w:pPr>
        <w:pStyle w:val="Caption"/>
        <w:jc w:val="center"/>
        <w:rPr>
          <w:rFonts w:asciiTheme="minorHAnsi" w:hAnsiTheme="minorHAnsi" w:cs="Arial"/>
          <w:sz w:val="22"/>
          <w:szCs w:val="22"/>
        </w:rPr>
      </w:pPr>
      <w:r w:rsidRPr="00664EC8">
        <w:rPr>
          <w:rFonts w:asciiTheme="minorHAnsi" w:hAnsiTheme="minorHAnsi"/>
          <w:sz w:val="22"/>
          <w:szCs w:val="22"/>
        </w:rPr>
        <w:lastRenderedPageBreak/>
        <w:t xml:space="preserve">Figure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Figure \* ARABIC </w:instrText>
      </w:r>
      <w:r w:rsidRPr="00664EC8">
        <w:rPr>
          <w:rFonts w:asciiTheme="minorHAnsi" w:hAnsiTheme="minorHAnsi"/>
          <w:sz w:val="22"/>
          <w:szCs w:val="22"/>
        </w:rPr>
        <w:fldChar w:fldCharType="separate"/>
      </w:r>
      <w:r w:rsidR="00E639B5">
        <w:rPr>
          <w:rFonts w:asciiTheme="minorHAnsi" w:hAnsiTheme="minorHAnsi"/>
          <w:noProof/>
          <w:sz w:val="22"/>
          <w:szCs w:val="22"/>
        </w:rPr>
        <w:t>1</w:t>
      </w:r>
      <w:r w:rsidRPr="00664EC8">
        <w:rPr>
          <w:rFonts w:asciiTheme="minorHAnsi" w:hAnsiTheme="minorHAnsi"/>
          <w:sz w:val="22"/>
          <w:szCs w:val="22"/>
        </w:rPr>
        <w:fldChar w:fldCharType="end"/>
      </w:r>
      <w:r w:rsidRPr="00664EC8">
        <w:rPr>
          <w:rFonts w:asciiTheme="minorHAnsi" w:hAnsiTheme="minorHAnsi"/>
          <w:sz w:val="22"/>
          <w:szCs w:val="22"/>
        </w:rPr>
        <w:t xml:space="preserve"> DEER 2005 Cooking Coincidence Factor</w:t>
      </w:r>
    </w:p>
    <w:p w:rsidR="00E16609" w:rsidRPr="00664EC8" w:rsidRDefault="00E16609" w:rsidP="00E16609">
      <w:pPr>
        <w:pStyle w:val="Heading1"/>
        <w:keepNext w:val="0"/>
        <w:rPr>
          <w:rFonts w:asciiTheme="minorHAnsi" w:hAnsiTheme="minorHAnsi" w:cstheme="minorHAnsi"/>
        </w:rPr>
      </w:pPr>
      <w:proofErr w:type="gramStart"/>
      <w:r w:rsidRPr="00664EC8">
        <w:rPr>
          <w:rFonts w:asciiTheme="minorHAnsi" w:hAnsiTheme="minorHAnsi" w:cstheme="minorHAnsi"/>
        </w:rPr>
        <w:t>Section 3.</w:t>
      </w:r>
      <w:proofErr w:type="gramEnd"/>
      <w:r w:rsidRPr="00664EC8">
        <w:rPr>
          <w:rFonts w:asciiTheme="minorHAnsi" w:hAnsiTheme="minorHAnsi" w:cstheme="minorHAnsi"/>
        </w:rPr>
        <w:t xml:space="preserve"> Load Shape</w:t>
      </w:r>
      <w:bookmarkEnd w:id="19"/>
      <w:r w:rsidRPr="00664EC8">
        <w:rPr>
          <w:rFonts w:asciiTheme="minorHAnsi" w:hAnsiTheme="minorHAnsi" w:cstheme="minorHAnsi"/>
        </w:rPr>
        <w:t>s</w:t>
      </w:r>
    </w:p>
    <w:p w:rsidR="00E16609" w:rsidRPr="00664EC8" w:rsidRDefault="00E16609" w:rsidP="00E16609">
      <w:pPr>
        <w:rPr>
          <w:rFonts w:asciiTheme="minorHAnsi" w:hAnsiTheme="minorHAnsi" w:cstheme="minorHAnsi"/>
          <w:sz w:val="22"/>
          <w:szCs w:val="22"/>
        </w:rPr>
      </w:pPr>
      <w:r w:rsidRPr="00664EC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XE "load shape" </w:instrText>
      </w:r>
      <w:r w:rsidRPr="00664EC8">
        <w:rPr>
          <w:rFonts w:asciiTheme="minorHAnsi" w:hAnsiTheme="minorHAnsi" w:cstheme="minorHAnsi"/>
          <w:sz w:val="22"/>
          <w:szCs w:val="22"/>
        </w:rPr>
        <w:fldChar w:fldCharType="end"/>
      </w:r>
      <w:r w:rsidRPr="00664EC8">
        <w:rPr>
          <w:rFonts w:asciiTheme="minorHAnsi" w:hAnsiTheme="minorHAnsi" w:cstheme="minorHAnsi"/>
          <w:sz w:val="22"/>
          <w:szCs w:val="22"/>
        </w:rPr>
        <w:t xml:space="preserve">the closest load shape chosen for this measure is the </w:t>
      </w:r>
      <w:r w:rsidR="003F0623" w:rsidRPr="00664EC8">
        <w:rPr>
          <w:rFonts w:asciiTheme="minorHAnsi" w:hAnsiTheme="minorHAnsi" w:cstheme="minorHAnsi"/>
          <w:sz w:val="22"/>
          <w:szCs w:val="22"/>
        </w:rPr>
        <w:t xml:space="preserve">DEER:Indoor_Non-CFL_Ltg </w:t>
      </w:r>
      <w:r w:rsidR="00E639B5">
        <w:rPr>
          <w:rFonts w:asciiTheme="minorHAnsi" w:hAnsiTheme="minorHAnsi" w:cstheme="minorHAnsi"/>
          <w:sz w:val="22"/>
          <w:szCs w:val="22"/>
        </w:rPr>
        <w:t xml:space="preserve">load shape.  See </w:t>
      </w:r>
      <w:r w:rsidR="00E639B5">
        <w:rPr>
          <w:rFonts w:asciiTheme="minorHAnsi" w:hAnsiTheme="minorHAnsi" w:cstheme="minorHAnsi"/>
          <w:sz w:val="22"/>
          <w:szCs w:val="22"/>
        </w:rPr>
        <w:fldChar w:fldCharType="begin"/>
      </w:r>
      <w:r w:rsidR="00E639B5">
        <w:rPr>
          <w:rFonts w:asciiTheme="minorHAnsi" w:hAnsiTheme="minorHAnsi" w:cstheme="minorHAnsi"/>
          <w:sz w:val="22"/>
          <w:szCs w:val="22"/>
        </w:rPr>
        <w:instrText xml:space="preserve"> REF _Ref393100233 \h </w:instrText>
      </w:r>
      <w:r w:rsidR="00E639B5">
        <w:rPr>
          <w:rFonts w:asciiTheme="minorHAnsi" w:hAnsiTheme="minorHAnsi" w:cstheme="minorHAnsi"/>
          <w:sz w:val="22"/>
          <w:szCs w:val="22"/>
        </w:rPr>
      </w:r>
      <w:r w:rsidR="00E639B5">
        <w:rPr>
          <w:rFonts w:asciiTheme="minorHAnsi" w:hAnsiTheme="minorHAnsi" w:cstheme="minorHAnsi"/>
          <w:sz w:val="22"/>
          <w:szCs w:val="22"/>
        </w:rPr>
        <w:fldChar w:fldCharType="separate"/>
      </w:r>
      <w:r w:rsidR="00E639B5" w:rsidRPr="00664EC8">
        <w:rPr>
          <w:rFonts w:asciiTheme="minorHAnsi" w:hAnsiTheme="minorHAnsi" w:cstheme="minorHAnsi"/>
          <w:sz w:val="22"/>
          <w:szCs w:val="22"/>
        </w:rPr>
        <w:t xml:space="preserve">Table </w:t>
      </w:r>
      <w:r w:rsidR="00E639B5">
        <w:rPr>
          <w:rFonts w:asciiTheme="minorHAnsi" w:hAnsiTheme="minorHAnsi" w:cstheme="minorHAnsi"/>
          <w:noProof/>
          <w:sz w:val="22"/>
          <w:szCs w:val="22"/>
        </w:rPr>
        <w:t>11</w:t>
      </w:r>
      <w:r w:rsidR="00E639B5">
        <w:rPr>
          <w:rFonts w:asciiTheme="minorHAnsi" w:hAnsiTheme="minorHAnsi" w:cstheme="minorHAnsi"/>
          <w:sz w:val="22"/>
          <w:szCs w:val="22"/>
        </w:rPr>
        <w:fldChar w:fldCharType="end"/>
      </w:r>
      <w:r w:rsidR="00E639B5">
        <w:rPr>
          <w:rFonts w:asciiTheme="minorHAnsi" w:hAnsiTheme="minorHAnsi" w:cstheme="minorHAnsi"/>
          <w:sz w:val="22"/>
          <w:szCs w:val="22"/>
        </w:rPr>
        <w:t xml:space="preserve"> </w:t>
      </w:r>
      <w:r w:rsidRPr="00664EC8">
        <w:rPr>
          <w:rFonts w:asciiTheme="minorHAnsi" w:hAnsiTheme="minorHAnsi" w:cstheme="minorHAnsi"/>
          <w:sz w:val="22"/>
          <w:szCs w:val="22"/>
        </w:rPr>
        <w:t>for a list of all Building Types and Load Shapes.  See the KEMA report [31] for a more thorough discussion regarding the load shapes for this measure.</w:t>
      </w:r>
    </w:p>
    <w:p w:rsidR="00B75449" w:rsidRPr="00664EC8" w:rsidRDefault="00B75449" w:rsidP="00E16609">
      <w:pPr>
        <w:rPr>
          <w:rFonts w:asciiTheme="minorHAnsi" w:hAnsiTheme="minorHAnsi" w:cstheme="minorHAnsi"/>
          <w:sz w:val="22"/>
          <w:szCs w:val="22"/>
        </w:rPr>
      </w:pPr>
    </w:p>
    <w:p w:rsidR="00FA3A8B" w:rsidRPr="00664EC8" w:rsidRDefault="00FA3A8B" w:rsidP="00C5179F">
      <w:pPr>
        <w:pStyle w:val="Caption"/>
        <w:jc w:val="center"/>
        <w:rPr>
          <w:rFonts w:asciiTheme="minorHAnsi" w:hAnsiTheme="minorHAnsi" w:cstheme="minorHAnsi"/>
          <w:sz w:val="22"/>
          <w:szCs w:val="22"/>
        </w:rPr>
      </w:pPr>
      <w:bookmarkStart w:id="25" w:name="_Ref390773894"/>
    </w:p>
    <w:p w:rsidR="00E16609" w:rsidRPr="00664EC8" w:rsidRDefault="00C5179F" w:rsidP="00C5179F">
      <w:pPr>
        <w:pStyle w:val="Caption"/>
        <w:jc w:val="center"/>
        <w:rPr>
          <w:rFonts w:asciiTheme="minorHAnsi" w:hAnsiTheme="minorHAnsi" w:cstheme="minorHAnsi"/>
          <w:b w:val="0"/>
          <w:sz w:val="22"/>
          <w:szCs w:val="22"/>
        </w:rPr>
      </w:pPr>
      <w:bookmarkStart w:id="26" w:name="_Ref393100233"/>
      <w:r w:rsidRPr="00664EC8">
        <w:rPr>
          <w:rFonts w:asciiTheme="minorHAnsi" w:hAnsiTheme="minorHAnsi" w:cstheme="minorHAnsi"/>
          <w:sz w:val="22"/>
          <w:szCs w:val="22"/>
        </w:rPr>
        <w:t xml:space="preserve">Table </w:t>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SEQ Table \* ARABIC </w:instrText>
      </w:r>
      <w:r w:rsidRPr="00664EC8">
        <w:rPr>
          <w:rFonts w:asciiTheme="minorHAnsi" w:hAnsiTheme="minorHAnsi" w:cstheme="minorHAnsi"/>
          <w:sz w:val="22"/>
          <w:szCs w:val="22"/>
        </w:rPr>
        <w:fldChar w:fldCharType="separate"/>
      </w:r>
      <w:r w:rsidR="00E639B5">
        <w:rPr>
          <w:rFonts w:asciiTheme="minorHAnsi" w:hAnsiTheme="minorHAnsi" w:cstheme="minorHAnsi"/>
          <w:noProof/>
          <w:sz w:val="22"/>
          <w:szCs w:val="22"/>
        </w:rPr>
        <w:t>11</w:t>
      </w:r>
      <w:r w:rsidRPr="00664EC8">
        <w:rPr>
          <w:rFonts w:asciiTheme="minorHAnsi" w:hAnsiTheme="minorHAnsi" w:cstheme="minorHAnsi"/>
          <w:sz w:val="22"/>
          <w:szCs w:val="22"/>
        </w:rPr>
        <w:fldChar w:fldCharType="end"/>
      </w:r>
      <w:bookmarkEnd w:id="25"/>
      <w:bookmarkEnd w:id="26"/>
      <w:r w:rsidRPr="00664EC8">
        <w:rPr>
          <w:rFonts w:asciiTheme="minorHAnsi" w:hAnsiTheme="minorHAnsi" w:cstheme="minorHAnsi"/>
          <w:sz w:val="22"/>
          <w:szCs w:val="22"/>
        </w:rPr>
        <w:t xml:space="preserve"> </w:t>
      </w:r>
      <w:r w:rsidR="002A3D26" w:rsidRPr="00664EC8">
        <w:rPr>
          <w:rFonts w:asciiTheme="minorHAnsi" w:hAnsiTheme="minorHAnsi" w:cstheme="minorHAnsi"/>
          <w:sz w:val="22"/>
          <w:szCs w:val="22"/>
        </w:rPr>
        <w:t>Building Types</w:t>
      </w:r>
      <w:r w:rsidR="00E16609" w:rsidRPr="00664EC8">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664EC8"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664EC8" w:rsidRDefault="001E53D0" w:rsidP="001E53D0">
            <w:pPr>
              <w:jc w:val="center"/>
              <w:rPr>
                <w:rFonts w:asciiTheme="minorHAnsi" w:hAnsiTheme="minorHAnsi" w:cstheme="minorHAnsi"/>
                <w:sz w:val="20"/>
                <w:szCs w:val="20"/>
                <w:highlight w:val="yellow"/>
              </w:rPr>
            </w:pPr>
            <w:bookmarkStart w:id="27" w:name="_Toc214003096"/>
            <w:r w:rsidRPr="00664EC8">
              <w:rPr>
                <w:rFonts w:asciiTheme="minorHAnsi" w:hAnsiTheme="minorHAnsi" w:cstheme="minorHAnsi"/>
                <w:sz w:val="20"/>
                <w:szCs w:val="20"/>
              </w:rPr>
              <w:t>Building Type</w:t>
            </w:r>
          </w:p>
        </w:tc>
        <w:tc>
          <w:tcPr>
            <w:tcW w:w="1384" w:type="pct"/>
            <w:vAlign w:val="center"/>
          </w:tcPr>
          <w:p w:rsidR="001E53D0" w:rsidRPr="00664EC8" w:rsidRDefault="001E53D0" w:rsidP="001E53D0">
            <w:pPr>
              <w:jc w:val="center"/>
              <w:rPr>
                <w:rFonts w:asciiTheme="minorHAnsi" w:hAnsiTheme="minorHAnsi" w:cstheme="minorHAnsi"/>
                <w:sz w:val="20"/>
                <w:szCs w:val="20"/>
              </w:rPr>
            </w:pPr>
            <w:r w:rsidRPr="00664EC8">
              <w:rPr>
                <w:rFonts w:asciiTheme="minorHAnsi" w:hAnsiTheme="minorHAnsi" w:cstheme="minorHAnsi"/>
                <w:sz w:val="20"/>
                <w:szCs w:val="20"/>
              </w:rPr>
              <w:t>E3 Alt.</w:t>
            </w:r>
          </w:p>
          <w:p w:rsidR="001E53D0" w:rsidRPr="00664EC8" w:rsidRDefault="001E53D0" w:rsidP="001E53D0">
            <w:pPr>
              <w:jc w:val="center"/>
              <w:rPr>
                <w:rFonts w:asciiTheme="minorHAnsi" w:hAnsiTheme="minorHAnsi" w:cstheme="minorHAnsi"/>
                <w:sz w:val="20"/>
                <w:szCs w:val="20"/>
                <w:highlight w:val="yellow"/>
              </w:rPr>
            </w:pPr>
            <w:r w:rsidRPr="00664EC8">
              <w:rPr>
                <w:rFonts w:asciiTheme="minorHAnsi" w:hAnsiTheme="minorHAnsi" w:cstheme="minorHAnsi"/>
                <w:sz w:val="20"/>
                <w:szCs w:val="20"/>
              </w:rPr>
              <w:t>Building Type</w:t>
            </w:r>
          </w:p>
        </w:tc>
        <w:tc>
          <w:tcPr>
            <w:tcW w:w="1619" w:type="pct"/>
            <w:vAlign w:val="center"/>
          </w:tcPr>
          <w:p w:rsidR="001E53D0" w:rsidRPr="00664EC8" w:rsidRDefault="001E53D0" w:rsidP="001E53D0">
            <w:pPr>
              <w:jc w:val="center"/>
              <w:rPr>
                <w:rFonts w:asciiTheme="minorHAnsi" w:hAnsiTheme="minorHAnsi" w:cstheme="minorHAnsi"/>
                <w:sz w:val="20"/>
                <w:szCs w:val="20"/>
              </w:rPr>
            </w:pPr>
            <w:r w:rsidRPr="00664EC8">
              <w:rPr>
                <w:rFonts w:asciiTheme="minorHAnsi" w:hAnsiTheme="minorHAnsi" w:cstheme="minorHAnsi"/>
                <w:sz w:val="20"/>
                <w:szCs w:val="20"/>
              </w:rPr>
              <w:t>Load Shape</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Agricultural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Assembly</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Education - Community College</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Education - Primary School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35"/>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Education - Secondary School</w:t>
            </w:r>
          </w:p>
        </w:tc>
        <w:tc>
          <w:tcPr>
            <w:tcW w:w="1384"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Education - University</w:t>
            </w:r>
          </w:p>
        </w:tc>
        <w:tc>
          <w:tcPr>
            <w:tcW w:w="1384"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Food Store</w:t>
            </w:r>
          </w:p>
        </w:tc>
        <w:tc>
          <w:tcPr>
            <w:tcW w:w="1384"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BD6511">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171"/>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Grocery</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17"/>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Health/Medical - Hospital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Health/Medical - Nursing Home</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Lodging - Hotel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Lodging - Motel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Manufacturing - Bio/Tech</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Manufacturing - Light Industrial</w:t>
            </w:r>
          </w:p>
        </w:tc>
        <w:tc>
          <w:tcPr>
            <w:tcW w:w="1384"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Misc - Commercial</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Office - Large</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Office - Small</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Restaurant - Fast-Food</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Restaurant - Sit-Down</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Retail - Multistory Large</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r w:rsidR="00D661D5" w:rsidRPr="00664EC8" w:rsidTr="00424006">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D661D5" w:rsidRPr="00664EC8" w:rsidRDefault="00D661D5">
            <w:pPr>
              <w:rPr>
                <w:rFonts w:asciiTheme="minorHAnsi" w:hAnsiTheme="minorHAnsi" w:cs="Arial"/>
                <w:color w:val="000000"/>
                <w:sz w:val="20"/>
                <w:szCs w:val="20"/>
              </w:rPr>
            </w:pPr>
            <w:r w:rsidRPr="00664EC8">
              <w:rPr>
                <w:rFonts w:asciiTheme="minorHAnsi" w:hAnsiTheme="minorHAnsi" w:cs="Arial"/>
                <w:color w:val="000000"/>
                <w:sz w:val="20"/>
                <w:szCs w:val="20"/>
              </w:rPr>
              <w:t>Retail - Small</w:t>
            </w:r>
          </w:p>
        </w:tc>
        <w:tc>
          <w:tcPr>
            <w:tcW w:w="1384"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NON_RES</w:t>
            </w:r>
          </w:p>
        </w:tc>
        <w:tc>
          <w:tcPr>
            <w:tcW w:w="1619" w:type="pct"/>
          </w:tcPr>
          <w:p w:rsidR="00D661D5" w:rsidRPr="00664EC8" w:rsidRDefault="00D661D5" w:rsidP="00424006">
            <w:pPr>
              <w:jc w:val="center"/>
              <w:rPr>
                <w:rFonts w:asciiTheme="minorHAnsi" w:hAnsiTheme="minorHAnsi" w:cstheme="minorHAnsi"/>
                <w:sz w:val="20"/>
                <w:szCs w:val="20"/>
              </w:rPr>
            </w:pPr>
            <w:r w:rsidRPr="00664EC8">
              <w:rPr>
                <w:rFonts w:asciiTheme="minorHAnsi" w:hAnsiTheme="minorHAnsi" w:cstheme="minorHAnsi"/>
                <w:sz w:val="20"/>
                <w:szCs w:val="20"/>
              </w:rPr>
              <w:t>DEER:Indoor_Non-CFL_Ltg</w:t>
            </w:r>
          </w:p>
        </w:tc>
      </w:tr>
    </w:tbl>
    <w:p w:rsidR="00E16609" w:rsidRPr="00664EC8" w:rsidRDefault="00E16609" w:rsidP="00E16609">
      <w:pPr>
        <w:pStyle w:val="Heading1"/>
        <w:keepNext w:val="0"/>
        <w:rPr>
          <w:rFonts w:asciiTheme="minorHAnsi" w:hAnsiTheme="minorHAnsi" w:cstheme="minorHAnsi"/>
        </w:rPr>
      </w:pPr>
      <w:proofErr w:type="gramStart"/>
      <w:r w:rsidRPr="00664EC8">
        <w:rPr>
          <w:rFonts w:asciiTheme="minorHAnsi" w:hAnsiTheme="minorHAnsi" w:cstheme="minorHAnsi"/>
        </w:rPr>
        <w:t>Section 4.</w:t>
      </w:r>
      <w:proofErr w:type="gramEnd"/>
      <w:r w:rsidRPr="00664EC8">
        <w:rPr>
          <w:rFonts w:asciiTheme="minorHAnsi" w:hAnsiTheme="minorHAnsi" w:cstheme="minorHAnsi"/>
        </w:rPr>
        <w:t xml:space="preserve"> Base Case &amp; Measure Costs</w:t>
      </w:r>
      <w:bookmarkEnd w:id="27"/>
    </w:p>
    <w:p w:rsidR="001E53D0" w:rsidRPr="00664EC8" w:rsidRDefault="001E53D0" w:rsidP="001E53D0">
      <w:pPr>
        <w:autoSpaceDE w:val="0"/>
        <w:autoSpaceDN w:val="0"/>
        <w:adjustRightInd w:val="0"/>
        <w:rPr>
          <w:rFonts w:asciiTheme="minorHAnsi" w:hAnsiTheme="minorHAnsi" w:cstheme="minorHAnsi"/>
          <w:sz w:val="22"/>
          <w:szCs w:val="22"/>
        </w:rPr>
      </w:pPr>
      <w:bookmarkStart w:id="28" w:name="_MON_1399297811"/>
      <w:bookmarkStart w:id="29" w:name="_Toc214003097"/>
      <w:bookmarkStart w:id="30" w:name="_Toc214003098"/>
      <w:bookmarkEnd w:id="28"/>
      <w:r w:rsidRPr="00664EC8">
        <w:rPr>
          <w:rFonts w:asciiTheme="minorHAnsi" w:hAnsiTheme="minorHAnsi" w:cstheme="minorHAnsi"/>
          <w:sz w:val="22"/>
          <w:szCs w:val="22"/>
        </w:rPr>
        <w:t xml:space="preserve">High-efficiency </w:t>
      </w:r>
      <w:r w:rsidR="00D661D5" w:rsidRPr="00664EC8">
        <w:rPr>
          <w:rFonts w:asciiTheme="minorHAnsi" w:hAnsiTheme="minorHAnsi" w:cstheme="minorHAnsi"/>
          <w:sz w:val="22"/>
          <w:szCs w:val="22"/>
        </w:rPr>
        <w:t>deck ovens</w:t>
      </w:r>
      <w:r w:rsidRPr="00664EC8">
        <w:rPr>
          <w:rFonts w:asciiTheme="minorHAnsi" w:hAnsiTheme="minorHAnsi" w:cstheme="minorHAnsi"/>
          <w:sz w:val="22"/>
          <w:szCs w:val="22"/>
        </w:rPr>
        <w:t xml:space="preserve"> typically have a higher list price than standard efficiency </w:t>
      </w:r>
      <w:r w:rsidR="00D661D5" w:rsidRPr="00664EC8">
        <w:rPr>
          <w:rFonts w:asciiTheme="minorHAnsi" w:hAnsiTheme="minorHAnsi" w:cstheme="minorHAnsi"/>
          <w:sz w:val="22"/>
          <w:szCs w:val="22"/>
        </w:rPr>
        <w:t>deck ovens</w:t>
      </w:r>
      <w:r w:rsidRPr="00664EC8">
        <w:rPr>
          <w:rFonts w:asciiTheme="minorHAnsi" w:hAnsiTheme="minorHAnsi" w:cstheme="minorHAnsi"/>
          <w:sz w:val="22"/>
          <w:szCs w:val="22"/>
        </w:rPr>
        <w:t xml:space="preserve">. However, high-efficiency designs are often bundled with other features such as all stainless steel construction and high quality components and controls. In addition to lower operating costs, high-efficiency </w:t>
      </w:r>
      <w:r w:rsidR="00D661D5" w:rsidRPr="00664EC8">
        <w:rPr>
          <w:rFonts w:asciiTheme="minorHAnsi" w:hAnsiTheme="minorHAnsi" w:cstheme="minorHAnsi"/>
          <w:sz w:val="22"/>
          <w:szCs w:val="22"/>
        </w:rPr>
        <w:t>deck ovens</w:t>
      </w:r>
      <w:r w:rsidRPr="00664EC8">
        <w:rPr>
          <w:rFonts w:asciiTheme="minorHAnsi" w:hAnsiTheme="minorHAnsi" w:cstheme="minorHAnsi"/>
          <w:sz w:val="22"/>
          <w:szCs w:val="22"/>
        </w:rPr>
        <w:t xml:space="preserve"> exhibit better uniformity and higher production rates that inc</w:t>
      </w:r>
      <w:r w:rsidR="00B551A8" w:rsidRPr="00664EC8">
        <w:rPr>
          <w:rFonts w:asciiTheme="minorHAnsi" w:hAnsiTheme="minorHAnsi" w:cstheme="minorHAnsi"/>
          <w:sz w:val="22"/>
          <w:szCs w:val="22"/>
        </w:rPr>
        <w:t>rease their cost-effectiveness.</w:t>
      </w:r>
    </w:p>
    <w:p w:rsidR="0081052E" w:rsidRPr="00774E65" w:rsidRDefault="0081052E" w:rsidP="0081052E">
      <w:pPr>
        <w:pStyle w:val="Heading2"/>
        <w:rPr>
          <w:rFonts w:asciiTheme="minorHAnsi" w:hAnsiTheme="minorHAnsi"/>
          <w:iCs w:val="0"/>
          <w:smallCaps w:val="0"/>
          <w:sz w:val="26"/>
          <w:szCs w:val="26"/>
        </w:rPr>
      </w:pPr>
      <w:r w:rsidRPr="00774E65">
        <w:rPr>
          <w:rFonts w:asciiTheme="minorHAnsi" w:hAnsiTheme="minorHAnsi"/>
          <w:iCs w:val="0"/>
          <w:smallCaps w:val="0"/>
          <w:sz w:val="26"/>
          <w:szCs w:val="26"/>
        </w:rPr>
        <w:lastRenderedPageBreak/>
        <w:t>4.1 Base Case Cost</w:t>
      </w:r>
      <w:bookmarkEnd w:id="29"/>
    </w:p>
    <w:p w:rsidR="00A83D2F" w:rsidRPr="00664EC8" w:rsidRDefault="00A83D2F" w:rsidP="00A83D2F">
      <w:pPr>
        <w:pStyle w:val="Reminders"/>
        <w:rPr>
          <w:rFonts w:asciiTheme="minorHAnsi" w:hAnsiTheme="minorHAnsi" w:cstheme="minorHAnsi"/>
          <w:i w:val="0"/>
          <w:color w:val="auto"/>
          <w:sz w:val="22"/>
          <w:szCs w:val="22"/>
        </w:rPr>
      </w:pPr>
      <w:r w:rsidRPr="00664EC8">
        <w:rPr>
          <w:rFonts w:asciiTheme="minorHAnsi" w:hAnsiTheme="minorHAnsi" w:cstheme="minorHAnsi"/>
          <w:i w:val="0"/>
          <w:color w:val="auto"/>
          <w:sz w:val="22"/>
          <w:szCs w:val="22"/>
        </w:rPr>
        <w:t>Base case costs are calculated by applying an industry-standard 50% discount to manufacturer published list prices. It is assumed that the labor cost is the same in base and measure cases, so only equipment costs are presented here.</w:t>
      </w:r>
    </w:p>
    <w:p w:rsidR="00774E65" w:rsidRDefault="00774E65" w:rsidP="00774E65">
      <w:pPr>
        <w:pStyle w:val="Heading2"/>
        <w:rPr>
          <w:rFonts w:asciiTheme="minorHAnsi" w:hAnsiTheme="minorHAnsi"/>
          <w:iCs w:val="0"/>
          <w:smallCaps w:val="0"/>
          <w:sz w:val="26"/>
          <w:szCs w:val="26"/>
        </w:rPr>
      </w:pPr>
      <w:r w:rsidRPr="00774E65">
        <w:rPr>
          <w:rFonts w:asciiTheme="minorHAnsi" w:hAnsiTheme="minorHAnsi"/>
          <w:iCs w:val="0"/>
          <w:smallCaps w:val="0"/>
          <w:sz w:val="26"/>
          <w:szCs w:val="26"/>
        </w:rPr>
        <w:t>4.2 Measure Case Cost</w:t>
      </w:r>
    </w:p>
    <w:p w:rsidR="00774E65" w:rsidRDefault="00774E65" w:rsidP="00774E65">
      <w:pPr>
        <w:pStyle w:val="Reminders"/>
        <w:rPr>
          <w:rFonts w:asciiTheme="minorHAnsi" w:hAnsiTheme="minorHAnsi" w:cstheme="minorHAnsi"/>
          <w:i w:val="0"/>
          <w:color w:val="auto"/>
          <w:sz w:val="22"/>
          <w:szCs w:val="22"/>
        </w:rPr>
      </w:pPr>
      <w:r w:rsidRPr="00774E65">
        <w:rPr>
          <w:rFonts w:asciiTheme="minorHAnsi" w:hAnsiTheme="minorHAnsi" w:cstheme="minorHAnsi"/>
          <w:i w:val="0"/>
          <w:color w:val="auto"/>
          <w:sz w:val="22"/>
          <w:szCs w:val="22"/>
        </w:rPr>
        <w:t>Measure</w:t>
      </w:r>
      <w:r w:rsidRPr="00664EC8">
        <w:rPr>
          <w:rFonts w:asciiTheme="minorHAnsi" w:hAnsiTheme="minorHAnsi" w:cstheme="minorHAnsi"/>
          <w:i w:val="0"/>
          <w:color w:val="auto"/>
          <w:sz w:val="22"/>
          <w:szCs w:val="22"/>
        </w:rPr>
        <w:t xml:space="preserve"> case costs are calculated by applying an industry-standard 50% discount to manufacturer published list prices.</w:t>
      </w:r>
      <w:r w:rsidR="00615EF5">
        <w:rPr>
          <w:rFonts w:asciiTheme="minorHAnsi" w:hAnsiTheme="minorHAnsi" w:cstheme="minorHAnsi"/>
          <w:i w:val="0"/>
          <w:color w:val="auto"/>
          <w:sz w:val="22"/>
          <w:szCs w:val="22"/>
        </w:rPr>
        <w:t xml:space="preserve"> </w:t>
      </w:r>
      <w:r w:rsidR="00615EF5" w:rsidRPr="00664EC8">
        <w:rPr>
          <w:rFonts w:asciiTheme="minorHAnsi" w:hAnsiTheme="minorHAnsi" w:cstheme="minorHAnsi"/>
          <w:i w:val="0"/>
          <w:color w:val="auto"/>
          <w:sz w:val="22"/>
          <w:szCs w:val="22"/>
        </w:rPr>
        <w:t>It is assumed that the labor cost is the same in base and measure cases, so only equipment costs are presented here.</w:t>
      </w:r>
    </w:p>
    <w:p w:rsidR="00774E65" w:rsidRDefault="00774E65" w:rsidP="00774E65">
      <w:pPr>
        <w:pStyle w:val="Reminders"/>
        <w:rPr>
          <w:rFonts w:asciiTheme="minorHAnsi" w:hAnsiTheme="minorHAnsi" w:cstheme="minorHAnsi"/>
          <w:i w:val="0"/>
          <w:color w:val="auto"/>
          <w:sz w:val="22"/>
          <w:szCs w:val="22"/>
        </w:rPr>
      </w:pPr>
    </w:p>
    <w:p w:rsidR="00774E65" w:rsidRDefault="00774E65" w:rsidP="00774E65">
      <w:pPr>
        <w:pStyle w:val="Reminders"/>
        <w:rPr>
          <w:rFonts w:asciiTheme="minorHAnsi" w:hAnsiTheme="minorHAnsi" w:cstheme="minorHAnsi"/>
          <w:i w:val="0"/>
          <w:color w:val="auto"/>
          <w:sz w:val="22"/>
          <w:szCs w:val="22"/>
        </w:rPr>
      </w:pPr>
      <w:r w:rsidRPr="00664EC8">
        <w:rPr>
          <w:rFonts w:asciiTheme="minorHAnsi" w:hAnsiTheme="minorHAnsi" w:cstheme="minorHAnsi"/>
          <w:i w:val="0"/>
          <w:color w:val="auto"/>
          <w:sz w:val="22"/>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r w:rsidR="00615EF5">
        <w:rPr>
          <w:rFonts w:asciiTheme="minorHAnsi" w:hAnsiTheme="minorHAnsi" w:cstheme="minorHAnsi"/>
          <w:i w:val="0"/>
          <w:color w:val="auto"/>
          <w:sz w:val="22"/>
          <w:szCs w:val="22"/>
        </w:rPr>
        <w:t xml:space="preserve"> See </w:t>
      </w:r>
      <w:r w:rsidR="00615EF5">
        <w:rPr>
          <w:rFonts w:asciiTheme="minorHAnsi" w:hAnsiTheme="minorHAnsi" w:cstheme="minorHAnsi"/>
          <w:i w:val="0"/>
          <w:color w:val="auto"/>
          <w:sz w:val="22"/>
          <w:szCs w:val="22"/>
        </w:rPr>
        <w:fldChar w:fldCharType="begin"/>
      </w:r>
      <w:r w:rsidR="00615EF5">
        <w:rPr>
          <w:rFonts w:asciiTheme="minorHAnsi" w:hAnsiTheme="minorHAnsi" w:cstheme="minorHAnsi"/>
          <w:i w:val="0"/>
          <w:color w:val="auto"/>
          <w:sz w:val="22"/>
          <w:szCs w:val="22"/>
        </w:rPr>
        <w:instrText xml:space="preserve"> REF _Ref390780181 \h  \* MERGEFORMAT </w:instrText>
      </w:r>
      <w:r w:rsidR="00615EF5">
        <w:rPr>
          <w:rFonts w:asciiTheme="minorHAnsi" w:hAnsiTheme="minorHAnsi" w:cstheme="minorHAnsi"/>
          <w:i w:val="0"/>
          <w:color w:val="auto"/>
          <w:sz w:val="22"/>
          <w:szCs w:val="22"/>
        </w:rPr>
      </w:r>
      <w:r w:rsidR="00615EF5">
        <w:rPr>
          <w:rFonts w:asciiTheme="minorHAnsi" w:hAnsiTheme="minorHAnsi" w:cstheme="minorHAnsi"/>
          <w:i w:val="0"/>
          <w:color w:val="auto"/>
          <w:sz w:val="22"/>
          <w:szCs w:val="22"/>
        </w:rPr>
        <w:fldChar w:fldCharType="separate"/>
      </w:r>
      <w:r w:rsidR="00615EF5" w:rsidRPr="00615EF5">
        <w:rPr>
          <w:rFonts w:asciiTheme="minorHAnsi" w:hAnsiTheme="minorHAnsi" w:cstheme="minorHAnsi"/>
          <w:i w:val="0"/>
          <w:color w:val="auto"/>
          <w:sz w:val="22"/>
          <w:szCs w:val="22"/>
        </w:rPr>
        <w:t>Table 12</w:t>
      </w:r>
      <w:r w:rsidR="00615EF5">
        <w:rPr>
          <w:rFonts w:asciiTheme="minorHAnsi" w:hAnsiTheme="minorHAnsi" w:cstheme="minorHAnsi"/>
          <w:i w:val="0"/>
          <w:color w:val="auto"/>
          <w:sz w:val="22"/>
          <w:szCs w:val="22"/>
        </w:rPr>
        <w:fldChar w:fldCharType="end"/>
      </w:r>
      <w:r w:rsidR="00615EF5">
        <w:rPr>
          <w:rFonts w:asciiTheme="minorHAnsi" w:hAnsiTheme="minorHAnsi" w:cstheme="minorHAnsi"/>
          <w:i w:val="0"/>
          <w:color w:val="auto"/>
          <w:sz w:val="22"/>
          <w:szCs w:val="22"/>
        </w:rPr>
        <w:t xml:space="preserve"> for all costs.</w:t>
      </w:r>
    </w:p>
    <w:p w:rsidR="00774E65" w:rsidRDefault="00774E65" w:rsidP="00774E65">
      <w:pPr>
        <w:pStyle w:val="Heading2"/>
        <w:keepNext w:val="0"/>
        <w:rPr>
          <w:rFonts w:asciiTheme="minorHAnsi" w:hAnsiTheme="minorHAnsi" w:cstheme="minorHAnsi"/>
        </w:rPr>
      </w:pPr>
      <w:r>
        <w:rPr>
          <w:rFonts w:asciiTheme="minorHAnsi" w:hAnsiTheme="minorHAnsi" w:cstheme="minorHAnsi"/>
        </w:rPr>
        <w:t>4.3</w:t>
      </w:r>
      <w:r w:rsidRPr="00697868">
        <w:rPr>
          <w:rFonts w:asciiTheme="minorHAnsi" w:hAnsiTheme="minorHAnsi" w:cstheme="minorHAnsi"/>
        </w:rPr>
        <w:t xml:space="preserve"> Gross</w:t>
      </w:r>
      <w:r>
        <w:rPr>
          <w:rFonts w:asciiTheme="minorHAnsi" w:hAnsiTheme="minorHAnsi" w:cstheme="minorHAnsi"/>
        </w:rPr>
        <w:t xml:space="preserve"> and Incremental</w:t>
      </w:r>
      <w:r w:rsidRPr="00697868">
        <w:rPr>
          <w:rFonts w:asciiTheme="minorHAnsi" w:hAnsiTheme="minorHAnsi" w:cstheme="minorHAnsi"/>
        </w:rPr>
        <w:t xml:space="preserve"> Measure Cost</w:t>
      </w:r>
    </w:p>
    <w:p w:rsidR="0081052E" w:rsidRPr="00774E65" w:rsidRDefault="0081052E" w:rsidP="001E53D0">
      <w:pPr>
        <w:pStyle w:val="Heading2"/>
        <w:rPr>
          <w:rFonts w:asciiTheme="minorHAnsi" w:hAnsiTheme="minorHAnsi"/>
          <w:iCs w:val="0"/>
          <w:smallCaps w:val="0"/>
          <w:sz w:val="26"/>
          <w:szCs w:val="26"/>
        </w:rPr>
      </w:pPr>
      <w:r w:rsidRPr="00774E65">
        <w:rPr>
          <w:rFonts w:asciiTheme="minorHAnsi" w:hAnsiTheme="minorHAnsi"/>
          <w:iCs w:val="0"/>
          <w:smallCaps w:val="0"/>
          <w:sz w:val="26"/>
          <w:szCs w:val="26"/>
        </w:rPr>
        <w:t>4.</w:t>
      </w:r>
      <w:r w:rsidR="00774E65" w:rsidRPr="00774E65">
        <w:rPr>
          <w:rFonts w:asciiTheme="minorHAnsi" w:hAnsiTheme="minorHAnsi"/>
          <w:iCs w:val="0"/>
          <w:smallCaps w:val="0"/>
          <w:sz w:val="26"/>
          <w:szCs w:val="26"/>
        </w:rPr>
        <w:t>3</w:t>
      </w:r>
      <w:r w:rsidRPr="00774E65">
        <w:rPr>
          <w:rFonts w:asciiTheme="minorHAnsi" w:hAnsiTheme="minorHAnsi"/>
          <w:iCs w:val="0"/>
          <w:smallCaps w:val="0"/>
          <w:sz w:val="26"/>
          <w:szCs w:val="26"/>
        </w:rPr>
        <w:t xml:space="preserve"> Gross Measure Cost</w:t>
      </w:r>
    </w:p>
    <w:p w:rsidR="00EC11B9" w:rsidRPr="00664EC8" w:rsidRDefault="00EC11B9" w:rsidP="00EC11B9">
      <w:pPr>
        <w:keepNext/>
        <w:rPr>
          <w:rFonts w:asciiTheme="minorHAnsi" w:hAnsiTheme="minorHAnsi" w:cstheme="minorHAnsi"/>
          <w:sz w:val="22"/>
          <w:szCs w:val="22"/>
        </w:rPr>
      </w:pPr>
      <w:r w:rsidRPr="00664EC8">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Pr="00664EC8" w:rsidRDefault="00EC11B9" w:rsidP="00EC11B9">
      <w:pPr>
        <w:keepNext/>
        <w:rPr>
          <w:rFonts w:asciiTheme="minorHAnsi" w:hAnsiTheme="minorHAnsi" w:cstheme="minorHAnsi"/>
          <w:sz w:val="22"/>
          <w:szCs w:val="22"/>
        </w:rPr>
      </w:pPr>
    </w:p>
    <w:p w:rsidR="00EC11B9" w:rsidRPr="00664EC8" w:rsidRDefault="00EC11B9" w:rsidP="00EC11B9">
      <w:pPr>
        <w:keepNext/>
        <w:rPr>
          <w:rFonts w:asciiTheme="minorHAnsi" w:hAnsiTheme="minorHAnsi" w:cstheme="minorHAnsi"/>
          <w:i/>
          <w:sz w:val="22"/>
          <w:szCs w:val="22"/>
        </w:rPr>
      </w:pPr>
      <w:r w:rsidRPr="00664EC8">
        <w:rPr>
          <w:rFonts w:asciiTheme="minorHAnsi" w:hAnsiTheme="minorHAnsi" w:cstheme="minorHAnsi"/>
          <w:i/>
          <w:sz w:val="22"/>
          <w:szCs w:val="22"/>
        </w:rPr>
        <w:tab/>
        <w:t>Gross Measure Cost = Measure Case Material Cost – Base Case Material Cost</w:t>
      </w:r>
    </w:p>
    <w:p w:rsidR="00EC11B9" w:rsidRPr="00664EC8" w:rsidRDefault="00EC11B9" w:rsidP="00EC11B9">
      <w:pPr>
        <w:keepNext/>
        <w:rPr>
          <w:rFonts w:asciiTheme="minorHAnsi" w:hAnsiTheme="minorHAnsi" w:cstheme="minorHAnsi"/>
          <w:sz w:val="22"/>
          <w:szCs w:val="22"/>
        </w:rPr>
      </w:pPr>
    </w:p>
    <w:p w:rsidR="00EC11B9" w:rsidRPr="00664EC8" w:rsidRDefault="00EC11B9" w:rsidP="00EC11B9">
      <w:pPr>
        <w:keepNext/>
        <w:rPr>
          <w:rFonts w:asciiTheme="minorHAnsi" w:hAnsiTheme="minorHAnsi" w:cstheme="minorHAnsi"/>
          <w:sz w:val="22"/>
          <w:szCs w:val="22"/>
        </w:rPr>
      </w:pP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REF _Ref390780181 \h </w:instrText>
      </w:r>
      <w:r w:rsidR="00B551A8" w:rsidRPr="00664EC8">
        <w:rPr>
          <w:rFonts w:asciiTheme="minorHAnsi" w:hAnsiTheme="minorHAnsi" w:cstheme="minorHAnsi"/>
          <w:sz w:val="22"/>
          <w:szCs w:val="22"/>
        </w:rPr>
        <w:instrText xml:space="preserve"> \* MERGEFORMAT </w:instrText>
      </w:r>
      <w:r w:rsidRPr="00664EC8">
        <w:rPr>
          <w:rFonts w:asciiTheme="minorHAnsi" w:hAnsiTheme="minorHAnsi" w:cstheme="minorHAnsi"/>
          <w:sz w:val="22"/>
          <w:szCs w:val="22"/>
        </w:rPr>
      </w:r>
      <w:r w:rsidRPr="00664EC8">
        <w:rPr>
          <w:rFonts w:asciiTheme="minorHAnsi" w:hAnsiTheme="minorHAnsi" w:cstheme="minorHAnsi"/>
          <w:sz w:val="22"/>
          <w:szCs w:val="22"/>
        </w:rPr>
        <w:fldChar w:fldCharType="separate"/>
      </w:r>
      <w:r w:rsidR="00E639B5" w:rsidRPr="00664EC8">
        <w:rPr>
          <w:rFonts w:asciiTheme="minorHAnsi" w:hAnsiTheme="minorHAnsi"/>
          <w:sz w:val="22"/>
          <w:szCs w:val="22"/>
        </w:rPr>
        <w:t xml:space="preserve">Table </w:t>
      </w:r>
      <w:r w:rsidR="00E639B5">
        <w:rPr>
          <w:rFonts w:asciiTheme="minorHAnsi" w:hAnsiTheme="minorHAnsi"/>
          <w:noProof/>
          <w:sz w:val="22"/>
          <w:szCs w:val="22"/>
        </w:rPr>
        <w:t>12</w:t>
      </w:r>
      <w:r w:rsidRPr="00664EC8">
        <w:rPr>
          <w:rFonts w:asciiTheme="minorHAnsi" w:hAnsiTheme="minorHAnsi" w:cstheme="minorHAnsi"/>
          <w:sz w:val="22"/>
          <w:szCs w:val="22"/>
        </w:rPr>
        <w:fldChar w:fldCharType="end"/>
      </w:r>
      <w:r w:rsidRPr="00664EC8">
        <w:rPr>
          <w:rFonts w:asciiTheme="minorHAnsi" w:hAnsiTheme="minorHAnsi" w:cstheme="minorHAnsi"/>
          <w:sz w:val="22"/>
          <w:szCs w:val="22"/>
        </w:rPr>
        <w:t xml:space="preserve"> shows the calculation of gross measure cost:</w:t>
      </w:r>
    </w:p>
    <w:p w:rsidR="0081052E" w:rsidRPr="00664EC8" w:rsidRDefault="0081052E" w:rsidP="0081052E">
      <w:pPr>
        <w:keepNext/>
        <w:rPr>
          <w:rFonts w:asciiTheme="minorHAnsi" w:hAnsiTheme="minorHAnsi" w:cstheme="minorHAnsi"/>
        </w:rPr>
      </w:pPr>
    </w:p>
    <w:p w:rsidR="0081052E" w:rsidRPr="00664EC8" w:rsidRDefault="00C5179F" w:rsidP="00C5179F">
      <w:pPr>
        <w:pStyle w:val="Caption"/>
        <w:jc w:val="center"/>
        <w:rPr>
          <w:rFonts w:asciiTheme="minorHAnsi" w:hAnsiTheme="minorHAnsi" w:cstheme="minorHAnsi"/>
          <w:sz w:val="22"/>
          <w:szCs w:val="22"/>
        </w:rPr>
      </w:pPr>
      <w:bookmarkStart w:id="31" w:name="_Ref390780181"/>
      <w:r w:rsidRPr="00664EC8">
        <w:rPr>
          <w:rFonts w:asciiTheme="minorHAnsi" w:hAnsiTheme="minorHAnsi"/>
          <w:sz w:val="22"/>
          <w:szCs w:val="22"/>
        </w:rPr>
        <w:t xml:space="preserve">Table </w:t>
      </w:r>
      <w:r w:rsidRPr="00664EC8">
        <w:rPr>
          <w:rFonts w:asciiTheme="minorHAnsi" w:hAnsiTheme="minorHAnsi"/>
          <w:sz w:val="22"/>
          <w:szCs w:val="22"/>
        </w:rPr>
        <w:fldChar w:fldCharType="begin"/>
      </w:r>
      <w:r w:rsidRPr="00664EC8">
        <w:rPr>
          <w:rFonts w:asciiTheme="minorHAnsi" w:hAnsiTheme="minorHAnsi"/>
          <w:sz w:val="22"/>
          <w:szCs w:val="22"/>
        </w:rPr>
        <w:instrText xml:space="preserve"> SEQ Table \* ARABIC </w:instrText>
      </w:r>
      <w:r w:rsidRPr="00664EC8">
        <w:rPr>
          <w:rFonts w:asciiTheme="minorHAnsi" w:hAnsiTheme="minorHAnsi"/>
          <w:sz w:val="22"/>
          <w:szCs w:val="22"/>
        </w:rPr>
        <w:fldChar w:fldCharType="separate"/>
      </w:r>
      <w:r w:rsidR="00E639B5">
        <w:rPr>
          <w:rFonts w:asciiTheme="minorHAnsi" w:hAnsiTheme="minorHAnsi"/>
          <w:noProof/>
          <w:sz w:val="22"/>
          <w:szCs w:val="22"/>
        </w:rPr>
        <w:t>12</w:t>
      </w:r>
      <w:r w:rsidRPr="00664EC8">
        <w:rPr>
          <w:rFonts w:asciiTheme="minorHAnsi" w:hAnsiTheme="minorHAnsi"/>
          <w:sz w:val="22"/>
          <w:szCs w:val="22"/>
        </w:rPr>
        <w:fldChar w:fldCharType="end"/>
      </w:r>
      <w:bookmarkEnd w:id="31"/>
      <w:r w:rsidRPr="00664EC8">
        <w:rPr>
          <w:rFonts w:asciiTheme="minorHAnsi" w:hAnsiTheme="minorHAnsi"/>
          <w:sz w:val="22"/>
          <w:szCs w:val="22"/>
        </w:rPr>
        <w:t xml:space="preserve"> </w:t>
      </w:r>
      <w:r w:rsidR="00EC11B9" w:rsidRPr="00664EC8">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2125"/>
        <w:gridCol w:w="1349"/>
        <w:gridCol w:w="1544"/>
        <w:gridCol w:w="1319"/>
        <w:gridCol w:w="1319"/>
        <w:gridCol w:w="1633"/>
      </w:tblGrid>
      <w:tr w:rsidR="009268EB" w:rsidRPr="00664EC8" w:rsidTr="009268EB">
        <w:trPr>
          <w:cnfStyle w:val="100000000000" w:firstRow="1" w:lastRow="0" w:firstColumn="0" w:lastColumn="0" w:oddVBand="0" w:evenVBand="0" w:oddHBand="0" w:evenHBand="0" w:firstRowFirstColumn="0" w:firstRowLastColumn="0" w:lastRowFirstColumn="0" w:lastRowLastColumn="0"/>
          <w:trHeight w:val="780"/>
          <w:jc w:val="center"/>
        </w:trPr>
        <w:tc>
          <w:tcPr>
            <w:tcW w:w="1144" w:type="pct"/>
          </w:tcPr>
          <w:p w:rsidR="009268EB" w:rsidRPr="00664EC8" w:rsidRDefault="00617736">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Measure</w:t>
            </w:r>
          </w:p>
        </w:tc>
        <w:tc>
          <w:tcPr>
            <w:tcW w:w="726" w:type="pct"/>
          </w:tcPr>
          <w:p w:rsidR="009268EB" w:rsidRPr="00664EC8" w:rsidRDefault="009268EB">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Baseline Unit Price</w:t>
            </w:r>
          </w:p>
        </w:tc>
        <w:tc>
          <w:tcPr>
            <w:tcW w:w="831" w:type="pct"/>
          </w:tcPr>
          <w:p w:rsidR="009268EB" w:rsidRPr="00664EC8" w:rsidRDefault="009268EB">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Energy Efficient Unit Price</w:t>
            </w:r>
          </w:p>
        </w:tc>
        <w:tc>
          <w:tcPr>
            <w:tcW w:w="710" w:type="pct"/>
          </w:tcPr>
          <w:p w:rsidR="009268EB" w:rsidRPr="00664EC8" w:rsidRDefault="009268EB">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Baseline Unit Cost</w:t>
            </w:r>
          </w:p>
        </w:tc>
        <w:tc>
          <w:tcPr>
            <w:tcW w:w="710" w:type="pct"/>
          </w:tcPr>
          <w:p w:rsidR="009268EB" w:rsidRPr="00664EC8" w:rsidRDefault="009268EB">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Energy Efficient Unit Cost</w:t>
            </w:r>
          </w:p>
        </w:tc>
        <w:tc>
          <w:tcPr>
            <w:tcW w:w="879" w:type="pct"/>
          </w:tcPr>
          <w:p w:rsidR="009268EB" w:rsidRPr="00664EC8" w:rsidRDefault="009268EB">
            <w:pPr>
              <w:jc w:val="center"/>
              <w:rPr>
                <w:rFonts w:asciiTheme="minorHAnsi" w:hAnsiTheme="minorHAnsi" w:cs="Arial"/>
                <w:bCs w:val="0"/>
                <w:color w:val="000000"/>
                <w:sz w:val="20"/>
                <w:szCs w:val="20"/>
              </w:rPr>
            </w:pPr>
            <w:r w:rsidRPr="00664EC8">
              <w:rPr>
                <w:rFonts w:asciiTheme="minorHAnsi" w:hAnsiTheme="minorHAnsi" w:cs="Arial"/>
                <w:bCs w:val="0"/>
                <w:color w:val="000000"/>
                <w:sz w:val="20"/>
                <w:szCs w:val="20"/>
              </w:rPr>
              <w:t>Incremental Measure Cost (IMC)</w:t>
            </w:r>
          </w:p>
        </w:tc>
      </w:tr>
      <w:tr w:rsidR="00D661D5" w:rsidRPr="00664EC8" w:rsidTr="00D661D5">
        <w:trPr>
          <w:cnfStyle w:val="000000100000" w:firstRow="0" w:lastRow="0" w:firstColumn="0" w:lastColumn="0" w:oddVBand="0" w:evenVBand="0" w:oddHBand="1" w:evenHBand="0" w:firstRowFirstColumn="0" w:firstRowLastColumn="0" w:lastRowFirstColumn="0" w:lastRowLastColumn="0"/>
          <w:trHeight w:val="300"/>
          <w:jc w:val="center"/>
        </w:trPr>
        <w:tc>
          <w:tcPr>
            <w:tcW w:w="1144" w:type="pct"/>
            <w:vAlign w:val="center"/>
          </w:tcPr>
          <w:p w:rsidR="00D661D5" w:rsidRPr="00664EC8" w:rsidRDefault="00D661D5" w:rsidP="00D661D5">
            <w:pPr>
              <w:jc w:val="center"/>
              <w:rPr>
                <w:rFonts w:asciiTheme="minorHAnsi" w:hAnsiTheme="minorHAnsi" w:cs="Arial"/>
                <w:color w:val="000000"/>
                <w:sz w:val="20"/>
                <w:szCs w:val="20"/>
              </w:rPr>
            </w:pPr>
            <w:r w:rsidRPr="00664EC8">
              <w:rPr>
                <w:rFonts w:asciiTheme="minorHAnsi" w:hAnsiTheme="minorHAnsi" w:cstheme="minorHAnsi"/>
                <w:color w:val="000000"/>
                <w:sz w:val="20"/>
                <w:szCs w:val="20"/>
              </w:rPr>
              <w:t>Electric Deck Oven</w:t>
            </w:r>
          </w:p>
        </w:tc>
        <w:tc>
          <w:tcPr>
            <w:tcW w:w="726" w:type="pct"/>
            <w:noWrap/>
            <w:vAlign w:val="center"/>
          </w:tcPr>
          <w:p w:rsidR="00D661D5" w:rsidRPr="00664EC8" w:rsidRDefault="00D661D5"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$ 8,233</w:t>
            </w:r>
          </w:p>
        </w:tc>
        <w:tc>
          <w:tcPr>
            <w:tcW w:w="831" w:type="pct"/>
            <w:noWrap/>
            <w:vAlign w:val="center"/>
          </w:tcPr>
          <w:p w:rsidR="00D661D5" w:rsidRPr="00664EC8" w:rsidRDefault="00D661D5"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$ 11,382</w:t>
            </w:r>
          </w:p>
        </w:tc>
        <w:tc>
          <w:tcPr>
            <w:tcW w:w="710" w:type="pct"/>
            <w:noWrap/>
            <w:vAlign w:val="center"/>
          </w:tcPr>
          <w:p w:rsidR="00D661D5" w:rsidRPr="00664EC8" w:rsidRDefault="00D661D5"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$ 4,117</w:t>
            </w:r>
          </w:p>
        </w:tc>
        <w:tc>
          <w:tcPr>
            <w:tcW w:w="710" w:type="pct"/>
            <w:noWrap/>
            <w:vAlign w:val="center"/>
          </w:tcPr>
          <w:p w:rsidR="00D661D5" w:rsidRPr="00664EC8" w:rsidRDefault="00D661D5"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$ 5,691</w:t>
            </w:r>
          </w:p>
        </w:tc>
        <w:tc>
          <w:tcPr>
            <w:tcW w:w="879" w:type="pct"/>
            <w:noWrap/>
            <w:vAlign w:val="center"/>
          </w:tcPr>
          <w:p w:rsidR="00D661D5" w:rsidRPr="00664EC8" w:rsidRDefault="00D661D5" w:rsidP="00D661D5">
            <w:pPr>
              <w:jc w:val="center"/>
              <w:rPr>
                <w:rFonts w:asciiTheme="minorHAnsi" w:hAnsiTheme="minorHAnsi" w:cstheme="minorHAnsi"/>
                <w:color w:val="000000"/>
                <w:sz w:val="20"/>
                <w:szCs w:val="20"/>
              </w:rPr>
            </w:pPr>
            <w:r w:rsidRPr="00664EC8">
              <w:rPr>
                <w:rFonts w:asciiTheme="minorHAnsi" w:hAnsiTheme="minorHAnsi" w:cstheme="minorHAnsi"/>
                <w:color w:val="000000"/>
                <w:sz w:val="20"/>
                <w:szCs w:val="20"/>
              </w:rPr>
              <w:t>$ 1,574</w:t>
            </w:r>
          </w:p>
        </w:tc>
      </w:tr>
    </w:tbl>
    <w:p w:rsidR="0081052E" w:rsidRPr="00774E65" w:rsidRDefault="00774E65" w:rsidP="00774E65">
      <w:pPr>
        <w:pStyle w:val="Heading2"/>
        <w:rPr>
          <w:rFonts w:asciiTheme="minorHAnsi" w:hAnsiTheme="minorHAnsi"/>
          <w:iCs w:val="0"/>
          <w:smallCaps w:val="0"/>
          <w:sz w:val="26"/>
          <w:szCs w:val="26"/>
        </w:rPr>
      </w:pPr>
      <w:r w:rsidRPr="00774E65">
        <w:rPr>
          <w:rFonts w:asciiTheme="minorHAnsi" w:hAnsiTheme="minorHAnsi"/>
          <w:iCs w:val="0"/>
          <w:smallCaps w:val="0"/>
          <w:sz w:val="26"/>
          <w:szCs w:val="26"/>
        </w:rPr>
        <w:t>4.4</w:t>
      </w:r>
      <w:r w:rsidR="0081052E" w:rsidRPr="00774E65">
        <w:rPr>
          <w:rFonts w:asciiTheme="minorHAnsi" w:hAnsiTheme="minorHAnsi"/>
          <w:iCs w:val="0"/>
          <w:smallCaps w:val="0"/>
          <w:sz w:val="26"/>
          <w:szCs w:val="26"/>
        </w:rPr>
        <w:t xml:space="preserve"> Incremental Measure Cost</w:t>
      </w:r>
    </w:p>
    <w:p w:rsidR="001E53D0" w:rsidRPr="00664EC8" w:rsidRDefault="00A83D2F" w:rsidP="001E53D0">
      <w:pPr>
        <w:keepNext/>
        <w:rPr>
          <w:rFonts w:asciiTheme="minorHAnsi" w:hAnsiTheme="minorHAnsi" w:cstheme="minorHAnsi"/>
          <w:sz w:val="22"/>
          <w:szCs w:val="22"/>
        </w:rPr>
      </w:pPr>
      <w:r w:rsidRPr="00664EC8">
        <w:rPr>
          <w:rFonts w:asciiTheme="minorHAnsi" w:hAnsiTheme="minorHAnsi" w:cstheme="minorHAnsi"/>
          <w:sz w:val="22"/>
          <w:szCs w:val="22"/>
        </w:rPr>
        <w:t xml:space="preserve">The incremental cost is the same as the gross measure cost and is shown in </w:t>
      </w:r>
      <w:r w:rsidRPr="00664EC8">
        <w:rPr>
          <w:rFonts w:asciiTheme="minorHAnsi" w:hAnsiTheme="minorHAnsi" w:cstheme="minorHAnsi"/>
          <w:sz w:val="22"/>
          <w:szCs w:val="22"/>
        </w:rPr>
        <w:fldChar w:fldCharType="begin"/>
      </w:r>
      <w:r w:rsidRPr="00664EC8">
        <w:rPr>
          <w:rFonts w:asciiTheme="minorHAnsi" w:hAnsiTheme="minorHAnsi" w:cstheme="minorHAnsi"/>
          <w:sz w:val="22"/>
          <w:szCs w:val="22"/>
        </w:rPr>
        <w:instrText xml:space="preserve"> REF _Ref390780181 \h </w:instrText>
      </w:r>
      <w:r w:rsidR="00B551A8" w:rsidRPr="00664EC8">
        <w:rPr>
          <w:rFonts w:asciiTheme="minorHAnsi" w:hAnsiTheme="minorHAnsi" w:cstheme="minorHAnsi"/>
          <w:sz w:val="22"/>
          <w:szCs w:val="22"/>
        </w:rPr>
        <w:instrText xml:space="preserve"> \* MERGEFORMAT </w:instrText>
      </w:r>
      <w:r w:rsidRPr="00664EC8">
        <w:rPr>
          <w:rFonts w:asciiTheme="minorHAnsi" w:hAnsiTheme="minorHAnsi" w:cstheme="minorHAnsi"/>
          <w:sz w:val="22"/>
          <w:szCs w:val="22"/>
        </w:rPr>
      </w:r>
      <w:r w:rsidRPr="00664EC8">
        <w:rPr>
          <w:rFonts w:asciiTheme="minorHAnsi" w:hAnsiTheme="minorHAnsi" w:cstheme="minorHAnsi"/>
          <w:sz w:val="22"/>
          <w:szCs w:val="22"/>
        </w:rPr>
        <w:fldChar w:fldCharType="separate"/>
      </w:r>
      <w:r w:rsidR="00E639B5" w:rsidRPr="00664EC8">
        <w:rPr>
          <w:rFonts w:asciiTheme="minorHAnsi" w:hAnsiTheme="minorHAnsi"/>
          <w:sz w:val="22"/>
          <w:szCs w:val="22"/>
        </w:rPr>
        <w:t xml:space="preserve">Table </w:t>
      </w:r>
      <w:r w:rsidR="00E639B5">
        <w:rPr>
          <w:rFonts w:asciiTheme="minorHAnsi" w:hAnsiTheme="minorHAnsi"/>
          <w:noProof/>
          <w:sz w:val="22"/>
          <w:szCs w:val="22"/>
        </w:rPr>
        <w:t>12</w:t>
      </w:r>
      <w:r w:rsidRPr="00664EC8">
        <w:rPr>
          <w:rFonts w:asciiTheme="minorHAnsi" w:hAnsiTheme="minorHAnsi" w:cstheme="minorHAnsi"/>
          <w:sz w:val="22"/>
          <w:szCs w:val="22"/>
        </w:rPr>
        <w:fldChar w:fldCharType="end"/>
      </w:r>
      <w:r w:rsidRPr="00664EC8">
        <w:rPr>
          <w:rFonts w:asciiTheme="minorHAnsi" w:hAnsiTheme="minorHAnsi" w:cstheme="minorHAnsi"/>
          <w:sz w:val="22"/>
          <w:szCs w:val="22"/>
        </w:rPr>
        <w:t>.</w:t>
      </w:r>
    </w:p>
    <w:p w:rsidR="0081052E" w:rsidRPr="00664EC8" w:rsidRDefault="0081052E" w:rsidP="0081052E">
      <w:pPr>
        <w:pStyle w:val="Reminder"/>
        <w:rPr>
          <w:rFonts w:asciiTheme="minorHAnsi" w:hAnsiTheme="minorHAnsi" w:cstheme="minorHAnsi"/>
          <w:color w:val="auto"/>
          <w:sz w:val="22"/>
          <w:szCs w:val="22"/>
        </w:rPr>
      </w:pPr>
    </w:p>
    <w:bookmarkEnd w:id="30"/>
    <w:p w:rsidR="00BD6511" w:rsidRPr="00664EC8" w:rsidRDefault="00BD6511">
      <w:pPr>
        <w:spacing w:after="200" w:line="276" w:lineRule="auto"/>
        <w:rPr>
          <w:rFonts w:asciiTheme="minorHAnsi" w:hAnsiTheme="minorHAnsi" w:cstheme="minorHAnsi"/>
          <w:b/>
          <w:bCs/>
          <w:smallCaps/>
          <w:kern w:val="32"/>
          <w:sz w:val="36"/>
          <w:szCs w:val="32"/>
        </w:rPr>
      </w:pPr>
      <w:r w:rsidRPr="00664EC8">
        <w:rPr>
          <w:rFonts w:asciiTheme="minorHAnsi" w:hAnsiTheme="minorHAnsi" w:cstheme="minorHAnsi"/>
        </w:rPr>
        <w:br w:type="page"/>
      </w:r>
    </w:p>
    <w:p w:rsidR="00E16609" w:rsidRPr="00664EC8" w:rsidRDefault="00E16609" w:rsidP="00E16609">
      <w:pPr>
        <w:pStyle w:val="Heading1"/>
        <w:rPr>
          <w:rFonts w:asciiTheme="minorHAnsi" w:hAnsiTheme="minorHAnsi" w:cstheme="minorHAnsi"/>
        </w:rPr>
      </w:pPr>
      <w:r w:rsidRPr="00664EC8">
        <w:rPr>
          <w:rFonts w:asciiTheme="minorHAnsi" w:hAnsiTheme="minorHAnsi" w:cstheme="minorHAnsi"/>
        </w:rPr>
        <w:lastRenderedPageBreak/>
        <w:t>Attachments</w:t>
      </w:r>
    </w:p>
    <w:bookmarkStart w:id="32" w:name="_MON_1464606118"/>
    <w:bookmarkEnd w:id="32"/>
    <w:bookmarkStart w:id="33" w:name="_MON_1464520663"/>
    <w:bookmarkEnd w:id="33"/>
    <w:p w:rsidR="0026221B" w:rsidRPr="00664EC8" w:rsidRDefault="00F318A4" w:rsidP="0026221B">
      <w:pPr>
        <w:pStyle w:val="ListParagraph"/>
        <w:numPr>
          <w:ilvl w:val="0"/>
          <w:numId w:val="11"/>
        </w:numPr>
        <w:rPr>
          <w:rFonts w:asciiTheme="minorHAnsi" w:hAnsiTheme="minorHAnsi"/>
        </w:rPr>
      </w:pPr>
      <w:r w:rsidRPr="00664EC8">
        <w:rPr>
          <w:rFonts w:asciiTheme="minorHAnsi" w:hAnsi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13" o:title=""/>
          </v:shape>
          <o:OLEObject Type="Embed" ProgID="Excel.SheetMacroEnabled.12" ShapeID="_x0000_i1025" DrawAspect="Icon" ObjectID="_1467094385" r:id="rId14"/>
        </w:object>
      </w:r>
    </w:p>
    <w:bookmarkStart w:id="34" w:name="_MON_1466841662"/>
    <w:bookmarkEnd w:id="34"/>
    <w:p w:rsidR="005015B8" w:rsidRPr="00664EC8" w:rsidRDefault="00774E65" w:rsidP="0026221B">
      <w:pPr>
        <w:pStyle w:val="ListParagraph"/>
        <w:numPr>
          <w:ilvl w:val="0"/>
          <w:numId w:val="11"/>
        </w:numPr>
        <w:rPr>
          <w:rFonts w:asciiTheme="minorHAnsi" w:hAnsiTheme="minorHAnsi"/>
        </w:rPr>
      </w:pPr>
      <w:r w:rsidRPr="00664EC8">
        <w:rPr>
          <w:rFonts w:asciiTheme="minorHAnsi" w:hAnsiTheme="minorHAnsi" w:cstheme="minorHAnsi"/>
        </w:rPr>
        <w:object w:dxaOrig="1289" w:dyaOrig="834">
          <v:shape id="_x0000_i1026" type="#_x0000_t75" style="width:64.5pt;height:42pt" o:ole="">
            <v:imagedata r:id="rId15" o:title=""/>
          </v:shape>
          <o:OLEObject Type="Embed" ProgID="Excel.Sheet.12" ShapeID="_x0000_i1026" DrawAspect="Icon" ObjectID="_1467094386" r:id="rId16"/>
        </w:object>
      </w:r>
    </w:p>
    <w:bookmarkStart w:id="35" w:name="_MON_1401088798"/>
    <w:bookmarkEnd w:id="35"/>
    <w:p w:rsidR="00D661D5" w:rsidRPr="00664EC8" w:rsidRDefault="00EF5B08" w:rsidP="0026221B">
      <w:pPr>
        <w:pStyle w:val="ListParagraph"/>
        <w:numPr>
          <w:ilvl w:val="0"/>
          <w:numId w:val="11"/>
        </w:numPr>
        <w:rPr>
          <w:rFonts w:asciiTheme="minorHAnsi" w:hAnsiTheme="minorHAnsi"/>
        </w:rPr>
      </w:pPr>
      <w:r w:rsidRPr="00664EC8">
        <w:rPr>
          <w:rFonts w:asciiTheme="minorHAnsi" w:hAnsiTheme="minorHAnsi" w:cstheme="minorHAnsi"/>
        </w:rPr>
        <w:object w:dxaOrig="1289" w:dyaOrig="834">
          <v:shape id="_x0000_i1027" type="#_x0000_t75" style="width:64.5pt;height:41.25pt" o:ole="">
            <v:imagedata r:id="rId17" o:title=""/>
          </v:shape>
          <o:OLEObject Type="Embed" ProgID="Excel.Sheet.12" ShapeID="_x0000_i1027" DrawAspect="Icon" ObjectID="_1467094387" r:id="rId18"/>
        </w:object>
      </w:r>
    </w:p>
    <w:p w:rsidR="009873AE" w:rsidRPr="00664EC8" w:rsidRDefault="009873AE" w:rsidP="009873AE">
      <w:pPr>
        <w:rPr>
          <w:rFonts w:asciiTheme="minorHAnsi" w:hAnsiTheme="minorHAnsi" w:cs="Arial"/>
          <w:b/>
        </w:rPr>
      </w:pPr>
    </w:p>
    <w:p w:rsidR="00D67BCF" w:rsidRPr="00664EC8" w:rsidRDefault="00D67BCF">
      <w:pPr>
        <w:spacing w:after="200" w:line="276" w:lineRule="auto"/>
        <w:rPr>
          <w:rFonts w:asciiTheme="minorHAnsi" w:hAnsiTheme="minorHAnsi" w:cstheme="minorHAnsi"/>
          <w:b/>
          <w:bCs/>
          <w:smallCaps/>
          <w:kern w:val="32"/>
          <w:sz w:val="36"/>
          <w:szCs w:val="32"/>
        </w:rPr>
      </w:pPr>
      <w:r w:rsidRPr="00664EC8">
        <w:rPr>
          <w:rFonts w:asciiTheme="minorHAnsi" w:hAnsiTheme="minorHAnsi" w:cstheme="minorHAnsi"/>
        </w:rPr>
        <w:br w:type="page"/>
      </w:r>
    </w:p>
    <w:p w:rsidR="00C54EFF" w:rsidRPr="00664EC8" w:rsidRDefault="00C54EFF" w:rsidP="00C54EFF">
      <w:pPr>
        <w:pStyle w:val="Heading1"/>
        <w:rPr>
          <w:rFonts w:asciiTheme="minorHAnsi" w:hAnsiTheme="minorHAnsi" w:cstheme="minorHAnsi"/>
        </w:rPr>
      </w:pPr>
      <w:r w:rsidRPr="00664EC8">
        <w:rPr>
          <w:rFonts w:asciiTheme="minorHAnsi" w:hAnsiTheme="minorHAnsi" w:cstheme="minorHAnsi"/>
        </w:rPr>
        <w:lastRenderedPageBreak/>
        <w:t>References</w:t>
      </w:r>
    </w:p>
    <w:bookmarkStart w:id="36" w:name="_MON_1464606558"/>
    <w:bookmarkEnd w:id="36"/>
    <w:p w:rsidR="003E2675" w:rsidRPr="00664EC8" w:rsidRDefault="00DD20AA" w:rsidP="005015B8">
      <w:pPr>
        <w:rPr>
          <w:rStyle w:val="ReminderChar"/>
          <w:rFonts w:asciiTheme="minorHAnsi" w:hAnsiTheme="minorHAnsi" w:cstheme="minorHAnsi"/>
          <w:i w:val="0"/>
          <w:color w:val="auto"/>
        </w:rPr>
      </w:pPr>
      <w:r w:rsidRPr="00664EC8">
        <w:rPr>
          <w:rStyle w:val="ReminderChar"/>
          <w:rFonts w:asciiTheme="minorHAnsi" w:hAnsiTheme="minorHAnsi" w:cstheme="minorHAnsi"/>
          <w:i w:val="0"/>
          <w:color w:val="auto"/>
        </w:rPr>
        <w:object w:dxaOrig="1551" w:dyaOrig="991">
          <v:shape id="_x0000_i1028" type="#_x0000_t75" style="width:77.25pt;height:49.5pt" o:ole="">
            <v:imagedata r:id="rId19" o:title=""/>
          </v:shape>
          <o:OLEObject Type="Embed" ProgID="Excel.Sheet.12" ShapeID="_x0000_i1028" DrawAspect="Icon" ObjectID="_1467094388" r:id="rId20"/>
        </w:object>
      </w:r>
    </w:p>
    <w:p w:rsidR="00D9309F" w:rsidRPr="00664EC8" w:rsidRDefault="00D9309F" w:rsidP="005015B8">
      <w:pPr>
        <w:rPr>
          <w:rStyle w:val="ReminderChar"/>
          <w:rFonts w:asciiTheme="minorHAnsi" w:hAnsiTheme="minorHAnsi" w:cstheme="minorHAnsi"/>
          <w:i w:val="0"/>
          <w:color w:val="auto"/>
        </w:rPr>
      </w:pPr>
    </w:p>
    <w:tbl>
      <w:tblPr>
        <w:tblW w:w="8744" w:type="dxa"/>
        <w:tblInd w:w="93" w:type="dxa"/>
        <w:tblLook w:val="04A0" w:firstRow="1" w:lastRow="0" w:firstColumn="1" w:lastColumn="0" w:noHBand="0" w:noVBand="1"/>
      </w:tblPr>
      <w:tblGrid>
        <w:gridCol w:w="686"/>
        <w:gridCol w:w="8164"/>
      </w:tblGrid>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2004-2005 Database for Energy Efficiency Resources (DEER) Update Study - Final Report - Itron Inc. - Dec. 2005</w:t>
            </w:r>
          </w:p>
        </w:tc>
      </w:tr>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Load Shape Update Initiative - KEMA / JJ Hirsch and Assoc. / Itron Inc. - November 17, 2006</w:t>
            </w:r>
          </w:p>
        </w:tc>
      </w:tr>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[289]</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Standard Test Method for Performance of Deck Ovens</w:t>
            </w:r>
          </w:p>
        </w:tc>
      </w:tr>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Energy Efficiency Policy Manual-Version 5</w:t>
            </w:r>
          </w:p>
        </w:tc>
      </w:tr>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[422]</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2014 Appliance Efficiency Regulations (Title 20)</w:t>
            </w:r>
          </w:p>
        </w:tc>
      </w:tr>
      <w:tr w:rsidR="00DD20AA" w:rsidRPr="00DD20AA" w:rsidTr="00DD20AA">
        <w:trPr>
          <w:trHeight w:val="300"/>
        </w:trPr>
        <w:tc>
          <w:tcPr>
            <w:tcW w:w="580"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[436]</w:t>
            </w:r>
          </w:p>
        </w:tc>
        <w:tc>
          <w:tcPr>
            <w:tcW w:w="8164" w:type="dxa"/>
            <w:tcBorders>
              <w:top w:val="nil"/>
              <w:left w:val="nil"/>
              <w:bottom w:val="nil"/>
              <w:right w:val="nil"/>
            </w:tcBorders>
            <w:shd w:val="clear" w:color="auto" w:fill="auto"/>
            <w:noWrap/>
            <w:hideMark/>
          </w:tcPr>
          <w:p w:rsidR="00DD20AA" w:rsidRPr="00DD20AA" w:rsidRDefault="00DD20AA" w:rsidP="00DD20AA">
            <w:pPr>
              <w:rPr>
                <w:rFonts w:ascii="Calibri" w:hAnsi="Calibri"/>
                <w:color w:val="000000"/>
                <w:sz w:val="22"/>
                <w:szCs w:val="22"/>
              </w:rPr>
            </w:pPr>
            <w:r w:rsidRPr="00DD20AA">
              <w:rPr>
                <w:rFonts w:ascii="Calibri" w:hAnsi="Calibri"/>
                <w:color w:val="000000"/>
                <w:sz w:val="22"/>
                <w:szCs w:val="22"/>
              </w:rPr>
              <w:t>2014 DEER EUL Table - Update</w:t>
            </w:r>
          </w:p>
        </w:tc>
      </w:tr>
    </w:tbl>
    <w:p w:rsidR="00D9309F" w:rsidRPr="00664EC8" w:rsidRDefault="00D9309F" w:rsidP="005015B8">
      <w:pPr>
        <w:rPr>
          <w:rStyle w:val="ReminderChar"/>
          <w:rFonts w:asciiTheme="minorHAnsi" w:hAnsiTheme="minorHAnsi" w:cstheme="minorHAnsi"/>
          <w:i w:val="0"/>
          <w:color w:val="auto"/>
        </w:rPr>
      </w:pPr>
    </w:p>
    <w:p w:rsidR="00D9309F" w:rsidRPr="00664EC8" w:rsidRDefault="00D9309F" w:rsidP="005015B8">
      <w:pPr>
        <w:rPr>
          <w:rStyle w:val="ReminderChar"/>
          <w:rFonts w:asciiTheme="minorHAnsi" w:hAnsiTheme="minorHAnsi" w:cstheme="minorHAnsi"/>
          <w:i w:val="0"/>
          <w:color w:val="auto"/>
        </w:rPr>
      </w:pPr>
    </w:p>
    <w:p w:rsidR="00A904E4" w:rsidRPr="00664EC8" w:rsidRDefault="00A904E4" w:rsidP="005015B8">
      <w:pPr>
        <w:rPr>
          <w:rStyle w:val="ReminderChar"/>
          <w:rFonts w:asciiTheme="minorHAnsi" w:hAnsiTheme="minorHAnsi" w:cstheme="minorHAnsi"/>
          <w:i w:val="0"/>
          <w:color w:val="auto"/>
        </w:rPr>
      </w:pPr>
    </w:p>
    <w:p w:rsidR="00DD3477" w:rsidRPr="00664EC8" w:rsidRDefault="00DD3477" w:rsidP="005015B8">
      <w:pPr>
        <w:rPr>
          <w:rStyle w:val="ReminderChar"/>
          <w:rFonts w:asciiTheme="minorHAnsi" w:hAnsiTheme="minorHAnsi" w:cstheme="minorHAnsi"/>
          <w:i w:val="0"/>
          <w:color w:val="auto"/>
        </w:rPr>
      </w:pPr>
    </w:p>
    <w:p w:rsidR="003E2675" w:rsidRPr="00664EC8" w:rsidRDefault="003E2675" w:rsidP="005015B8">
      <w:pPr>
        <w:rPr>
          <w:rStyle w:val="ReminderChar"/>
          <w:rFonts w:asciiTheme="minorHAnsi" w:hAnsiTheme="minorHAnsi" w:cstheme="minorHAnsi"/>
          <w:i w:val="0"/>
          <w:color w:val="auto"/>
        </w:rPr>
      </w:pPr>
    </w:p>
    <w:p w:rsidR="0018730C" w:rsidRPr="00664EC8" w:rsidRDefault="0018730C" w:rsidP="005015B8">
      <w:pPr>
        <w:rPr>
          <w:rStyle w:val="ReminderChar"/>
          <w:rFonts w:asciiTheme="minorHAnsi" w:hAnsiTheme="minorHAnsi" w:cstheme="minorHAnsi"/>
          <w:i w:val="0"/>
          <w:color w:val="auto"/>
        </w:rPr>
      </w:pPr>
    </w:p>
    <w:p w:rsidR="00D67BCF" w:rsidRPr="00664EC8" w:rsidRDefault="00D67BCF" w:rsidP="009824E9">
      <w:pPr>
        <w:rPr>
          <w:rFonts w:asciiTheme="minorHAnsi" w:hAnsiTheme="minorHAnsi" w:cstheme="minorHAnsi"/>
        </w:rPr>
      </w:pPr>
    </w:p>
    <w:p w:rsidR="005015B8" w:rsidRPr="00664EC8" w:rsidRDefault="005015B8" w:rsidP="009873AE">
      <w:pPr>
        <w:rPr>
          <w:rFonts w:asciiTheme="minorHAnsi" w:hAnsiTheme="minorHAnsi"/>
        </w:rPr>
        <w:sectPr w:rsidR="005015B8" w:rsidRPr="00664EC8" w:rsidSect="00CE69E9">
          <w:pgSz w:w="12240" w:h="15840"/>
          <w:pgMar w:top="1440" w:right="1440" w:bottom="1557" w:left="1440" w:header="720" w:footer="720" w:gutter="0"/>
          <w:pgNumType w:start="1"/>
          <w:cols w:space="720"/>
          <w:docGrid w:linePitch="360"/>
        </w:sectPr>
      </w:pPr>
    </w:p>
    <w:p w:rsidR="009824E9" w:rsidRPr="00664EC8" w:rsidRDefault="009824E9" w:rsidP="009824E9">
      <w:pPr>
        <w:rPr>
          <w:rFonts w:asciiTheme="minorHAnsi" w:hAnsiTheme="minorHAnsi"/>
        </w:rPr>
      </w:pPr>
    </w:p>
    <w:p w:rsidR="009824E9" w:rsidRPr="00664EC8" w:rsidRDefault="009824E9" w:rsidP="009824E9">
      <w:pPr>
        <w:pStyle w:val="Heading1"/>
        <w:rPr>
          <w:rFonts w:asciiTheme="minorHAnsi" w:hAnsiTheme="minorHAnsi" w:cstheme="minorHAnsi"/>
        </w:rPr>
      </w:pPr>
      <w:r w:rsidRPr="00664EC8">
        <w:rPr>
          <w:rFonts w:asciiTheme="minorHAnsi" w:hAnsiTheme="minorHAnsi" w:cstheme="minorHAnsi"/>
        </w:rPr>
        <w:t xml:space="preserve">Appendix </w:t>
      </w:r>
      <w:r w:rsidR="00CE28CF" w:rsidRPr="00664EC8">
        <w:rPr>
          <w:rFonts w:asciiTheme="minorHAnsi" w:hAnsiTheme="minorHAnsi" w:cstheme="minorHAnsi"/>
        </w:rPr>
        <w:t>A</w:t>
      </w:r>
      <w:r w:rsidRPr="00664EC8">
        <w:rPr>
          <w:rFonts w:asciiTheme="minorHAnsi" w:hAnsiTheme="minorHAnsi" w:cstheme="minorHAnsi"/>
        </w:rPr>
        <w:t xml:space="preserve"> – SCE/ED </w:t>
      </w:r>
      <w:r w:rsidR="00CE28CF" w:rsidRPr="00664EC8">
        <w:rPr>
          <w:rFonts w:asciiTheme="minorHAnsi" w:hAnsiTheme="minorHAnsi" w:cstheme="minorHAnsi"/>
        </w:rPr>
        <w:t>Application</w:t>
      </w:r>
      <w:r w:rsidRPr="00664EC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664EC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SCE Program Type</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ED Application Type</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1</w:t>
            </w:r>
            <w:r w:rsidRPr="00664EC8">
              <w:rPr>
                <w:rFonts w:asciiTheme="minorHAnsi" w:hAnsiTheme="minorHAnsi"/>
                <w:sz w:val="20"/>
                <w:szCs w:val="20"/>
                <w:vertAlign w:val="superscript"/>
              </w:rPr>
              <w:t>st</w:t>
            </w:r>
            <w:r w:rsidRPr="00664EC8">
              <w:rPr>
                <w:rFonts w:asciiTheme="minorHAnsi" w:hAnsiTheme="minorHAnsi"/>
                <w:sz w:val="20"/>
                <w:szCs w:val="20"/>
              </w:rPr>
              <w:t xml:space="preserve"> Baseline Savings</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2</w:t>
            </w:r>
            <w:r w:rsidRPr="00664EC8">
              <w:rPr>
                <w:rFonts w:asciiTheme="minorHAnsi" w:hAnsiTheme="minorHAnsi"/>
                <w:sz w:val="20"/>
                <w:szCs w:val="20"/>
                <w:vertAlign w:val="superscript"/>
              </w:rPr>
              <w:t>nd</w:t>
            </w:r>
            <w:r w:rsidRPr="00664EC8">
              <w:rPr>
                <w:rFonts w:asciiTheme="minorHAnsi" w:hAnsiTheme="minorHAnsi"/>
                <w:sz w:val="20"/>
                <w:szCs w:val="20"/>
              </w:rPr>
              <w:t xml:space="preserve"> Baseline Savings</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1</w:t>
            </w:r>
            <w:r w:rsidRPr="00664EC8">
              <w:rPr>
                <w:rFonts w:asciiTheme="minorHAnsi" w:hAnsiTheme="minorHAnsi"/>
                <w:sz w:val="20"/>
                <w:szCs w:val="20"/>
                <w:vertAlign w:val="superscript"/>
              </w:rPr>
              <w:t>st</w:t>
            </w:r>
            <w:r w:rsidRPr="00664EC8">
              <w:rPr>
                <w:rFonts w:asciiTheme="minorHAnsi" w:hAnsiTheme="minorHAnsi"/>
                <w:sz w:val="20"/>
                <w:szCs w:val="20"/>
              </w:rPr>
              <w:t xml:space="preserve"> Baseline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2</w:t>
            </w:r>
            <w:r w:rsidRPr="00664EC8">
              <w:rPr>
                <w:rFonts w:asciiTheme="minorHAnsi" w:hAnsiTheme="minorHAnsi"/>
                <w:sz w:val="20"/>
                <w:szCs w:val="20"/>
                <w:vertAlign w:val="superscript"/>
              </w:rPr>
              <w:t>nd</w:t>
            </w:r>
            <w:r w:rsidRPr="00664EC8">
              <w:rPr>
                <w:rFonts w:asciiTheme="minorHAnsi" w:hAnsiTheme="minorHAnsi"/>
                <w:sz w:val="20"/>
                <w:szCs w:val="20"/>
              </w:rPr>
              <w:t xml:space="preserve"> Baseline Cost</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1</w:t>
            </w:r>
            <w:r w:rsidRPr="00664EC8">
              <w:rPr>
                <w:rFonts w:asciiTheme="minorHAnsi" w:hAnsiTheme="minorHAnsi"/>
                <w:sz w:val="20"/>
                <w:szCs w:val="20"/>
                <w:vertAlign w:val="superscript"/>
              </w:rPr>
              <w:t>st</w:t>
            </w:r>
            <w:r w:rsidRPr="00664EC8">
              <w:rPr>
                <w:rFonts w:asciiTheme="minorHAnsi" w:hAnsiTheme="minorHAnsi"/>
                <w:sz w:val="20"/>
                <w:szCs w:val="20"/>
              </w:rPr>
              <w:t xml:space="preserve"> Baseline Life</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2</w:t>
            </w:r>
            <w:r w:rsidRPr="00664EC8">
              <w:rPr>
                <w:rFonts w:asciiTheme="minorHAnsi" w:hAnsiTheme="minorHAnsi"/>
                <w:sz w:val="20"/>
                <w:szCs w:val="20"/>
                <w:vertAlign w:val="superscript"/>
              </w:rPr>
              <w:t>nd</w:t>
            </w:r>
            <w:r w:rsidRPr="00664EC8">
              <w:rPr>
                <w:rFonts w:asciiTheme="minorHAnsi" w:hAnsiTheme="minorHAnsi"/>
                <w:sz w:val="20"/>
                <w:szCs w:val="20"/>
              </w:rPr>
              <w:t xml:space="preserve"> Baseline Life</w:t>
            </w:r>
          </w:p>
        </w:tc>
      </w:tr>
      <w:tr w:rsidR="0023254A" w:rsidRPr="00664EC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New</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New Construction (Nc)</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Code/Standard</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Incremental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EUL</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0</w:t>
            </w:r>
          </w:p>
        </w:tc>
      </w:tr>
      <w:tr w:rsidR="0023254A" w:rsidRPr="00664EC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Replace on Burnout (ROB)</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Replace on Burnout (Rob)/Normal Replacement (NR)</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Code/Standard</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Incremental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EUL</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0</w:t>
            </w:r>
          </w:p>
        </w:tc>
      </w:tr>
      <w:tr w:rsidR="0023254A" w:rsidRPr="00664EC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Retrofit (RET)</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Early Replacement (ER)</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Cust. Existing</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Code/Standard</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Full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Incremental Cost</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RUL</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EUL-RUL</w:t>
            </w:r>
          </w:p>
        </w:tc>
      </w:tr>
      <w:tr w:rsidR="0023254A" w:rsidRPr="00664EC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Retrofit – First Baseline Only (REF)</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Early Replacement RUL (ErRul)</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Cust. Existing</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Full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EUL</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0</w:t>
            </w:r>
          </w:p>
        </w:tc>
      </w:tr>
      <w:tr w:rsidR="0023254A" w:rsidRPr="00664EC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Retrofit Add-on (REA)</w:t>
            </w:r>
          </w:p>
        </w:tc>
        <w:tc>
          <w:tcPr>
            <w:tcW w:w="180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Above Cust. Existing</w:t>
            </w:r>
          </w:p>
        </w:tc>
        <w:tc>
          <w:tcPr>
            <w:tcW w:w="189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Full Cost</w:t>
            </w:r>
          </w:p>
        </w:tc>
        <w:tc>
          <w:tcPr>
            <w:tcW w:w="162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N/A</w:t>
            </w:r>
          </w:p>
        </w:tc>
        <w:tc>
          <w:tcPr>
            <w:tcW w:w="117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EUL</w:t>
            </w:r>
          </w:p>
        </w:tc>
        <w:tc>
          <w:tcPr>
            <w:tcW w:w="1260" w:type="dxa"/>
          </w:tcPr>
          <w:p w:rsidR="0023254A" w:rsidRPr="00664EC8" w:rsidRDefault="0023254A" w:rsidP="00F76E7A">
            <w:pPr>
              <w:rPr>
                <w:rFonts w:asciiTheme="minorHAnsi" w:hAnsiTheme="minorHAnsi"/>
                <w:sz w:val="20"/>
                <w:szCs w:val="20"/>
              </w:rPr>
            </w:pPr>
            <w:r w:rsidRPr="00664EC8">
              <w:rPr>
                <w:rFonts w:asciiTheme="minorHAnsi" w:hAnsiTheme="minorHAnsi"/>
                <w:sz w:val="20"/>
                <w:szCs w:val="20"/>
              </w:rPr>
              <w:t>0</w:t>
            </w:r>
          </w:p>
        </w:tc>
      </w:tr>
    </w:tbl>
    <w:p w:rsidR="00697868" w:rsidRPr="00664EC8" w:rsidRDefault="00697868">
      <w:pPr>
        <w:rPr>
          <w:rFonts w:asciiTheme="minorHAnsi" w:hAnsiTheme="minorHAnsi" w:cstheme="minorHAnsi"/>
        </w:rPr>
      </w:pPr>
    </w:p>
    <w:p w:rsidR="00664EC8" w:rsidRPr="00664EC8" w:rsidRDefault="00664EC8">
      <w:pPr>
        <w:rPr>
          <w:rFonts w:asciiTheme="minorHAnsi" w:hAnsiTheme="minorHAnsi" w:cstheme="minorHAnsi"/>
        </w:rPr>
      </w:pPr>
    </w:p>
    <w:sectPr w:rsidR="00664EC8" w:rsidRPr="00664EC8" w:rsidSect="00CE28CF">
      <w:footerReference w:type="default" r:id="rId21"/>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4E65" w:rsidRDefault="00774E65" w:rsidP="00447D6E">
      <w:r>
        <w:separator/>
      </w:r>
    </w:p>
  </w:endnote>
  <w:endnote w:type="continuationSeparator" w:id="0">
    <w:p w:rsidR="00774E65" w:rsidRDefault="00774E65"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4E65" w:rsidRPr="009500DC" w:rsidRDefault="00774E65" w:rsidP="00447D6E">
    <w:pPr>
      <w:pStyle w:val="Footer"/>
      <w:jc w:val="right"/>
      <w:rPr>
        <w:rFonts w:asciiTheme="minorHAnsi" w:hAnsiTheme="minorHAnsi" w:cstheme="minorHAnsi"/>
      </w:rPr>
    </w:pPr>
    <w:r>
      <w:rPr>
        <w:rFonts w:asciiTheme="minorHAnsi" w:hAnsiTheme="minorHAnsi" w:cstheme="minorHAnsi"/>
        <w:b/>
        <w:sz w:val="36"/>
        <w:szCs w:val="36"/>
      </w:rPr>
      <w:t>July 14,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4E65" w:rsidRPr="009500DC" w:rsidRDefault="00774E65"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SCE13CC012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16107">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14, 2014</w:t>
    </w:r>
  </w:p>
  <w:p w:rsidR="00774E65" w:rsidRPr="009500DC" w:rsidRDefault="00774E65"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4E65" w:rsidRPr="009500DC" w:rsidRDefault="00774E65"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SCE13CC012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16107">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7, 2014</w:t>
    </w:r>
  </w:p>
  <w:p w:rsidR="00774E65" w:rsidRPr="009500DC" w:rsidRDefault="00774E65"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4E65" w:rsidRDefault="00774E65" w:rsidP="00447D6E">
      <w:r>
        <w:separator/>
      </w:r>
    </w:p>
  </w:footnote>
  <w:footnote w:type="continuationSeparator" w:id="0">
    <w:p w:rsidR="00774E65" w:rsidRDefault="00774E65"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53F7F55"/>
    <w:multiLevelType w:val="hybridMultilevel"/>
    <w:tmpl w:val="506A5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6D71EF8"/>
    <w:multiLevelType w:val="hybridMultilevel"/>
    <w:tmpl w:val="991C4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B95F0E"/>
    <w:multiLevelType w:val="hybridMultilevel"/>
    <w:tmpl w:val="C47EB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9"/>
  </w:num>
  <w:num w:numId="3">
    <w:abstractNumId w:val="8"/>
  </w:num>
  <w:num w:numId="4">
    <w:abstractNumId w:val="6"/>
  </w:num>
  <w:num w:numId="5">
    <w:abstractNumId w:val="6"/>
  </w:num>
  <w:num w:numId="6">
    <w:abstractNumId w:val="1"/>
  </w:num>
  <w:num w:numId="7">
    <w:abstractNumId w:val="10"/>
  </w:num>
  <w:num w:numId="8">
    <w:abstractNumId w:val="7"/>
  </w:num>
  <w:num w:numId="9">
    <w:abstractNumId w:val="0"/>
  </w:num>
  <w:num w:numId="10">
    <w:abstractNumId w:val="5"/>
  </w:num>
  <w:num w:numId="11">
    <w:abstractNumId w:val="13"/>
  </w:num>
  <w:num w:numId="12">
    <w:abstractNumId w:val="12"/>
  </w:num>
  <w:num w:numId="13">
    <w:abstractNumId w:val="12"/>
  </w:num>
  <w:num w:numId="14">
    <w:abstractNumId w:val="11"/>
  </w:num>
  <w:num w:numId="15">
    <w:abstractNumId w:val="0"/>
  </w:num>
  <w:num w:numId="16">
    <w:abstractNumId w:val="3"/>
  </w:num>
  <w:num w:numId="17">
    <w:abstractNumId w:val="2"/>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5795"/>
    <w:rsid w:val="00027183"/>
    <w:rsid w:val="00033EA1"/>
    <w:rsid w:val="00056947"/>
    <w:rsid w:val="00061E9E"/>
    <w:rsid w:val="00076DF4"/>
    <w:rsid w:val="0009074D"/>
    <w:rsid w:val="000944EC"/>
    <w:rsid w:val="0009592B"/>
    <w:rsid w:val="000968C6"/>
    <w:rsid w:val="000A63C9"/>
    <w:rsid w:val="000C0000"/>
    <w:rsid w:val="000C18CC"/>
    <w:rsid w:val="000C7E64"/>
    <w:rsid w:val="000F130A"/>
    <w:rsid w:val="00107242"/>
    <w:rsid w:val="0011212F"/>
    <w:rsid w:val="001125FB"/>
    <w:rsid w:val="001206F7"/>
    <w:rsid w:val="00131BA5"/>
    <w:rsid w:val="00132DBD"/>
    <w:rsid w:val="00147155"/>
    <w:rsid w:val="00153CB3"/>
    <w:rsid w:val="00165357"/>
    <w:rsid w:val="00177166"/>
    <w:rsid w:val="001811EE"/>
    <w:rsid w:val="00185B44"/>
    <w:rsid w:val="0018730C"/>
    <w:rsid w:val="001A0EB4"/>
    <w:rsid w:val="001A5C35"/>
    <w:rsid w:val="001A5F62"/>
    <w:rsid w:val="001B618B"/>
    <w:rsid w:val="001C4140"/>
    <w:rsid w:val="001C5A94"/>
    <w:rsid w:val="001E0829"/>
    <w:rsid w:val="001E18BE"/>
    <w:rsid w:val="001E53D0"/>
    <w:rsid w:val="001F05CE"/>
    <w:rsid w:val="001F39EC"/>
    <w:rsid w:val="001F4A65"/>
    <w:rsid w:val="002143FB"/>
    <w:rsid w:val="00216107"/>
    <w:rsid w:val="0022316B"/>
    <w:rsid w:val="0023254A"/>
    <w:rsid w:val="00240B74"/>
    <w:rsid w:val="0026221B"/>
    <w:rsid w:val="00274FBE"/>
    <w:rsid w:val="002762E1"/>
    <w:rsid w:val="002811BC"/>
    <w:rsid w:val="00283DE8"/>
    <w:rsid w:val="00285966"/>
    <w:rsid w:val="00290ED8"/>
    <w:rsid w:val="002A3D26"/>
    <w:rsid w:val="002B1ADF"/>
    <w:rsid w:val="002C444C"/>
    <w:rsid w:val="002C6C7A"/>
    <w:rsid w:val="002F03E5"/>
    <w:rsid w:val="002F1437"/>
    <w:rsid w:val="002F3943"/>
    <w:rsid w:val="002F7C28"/>
    <w:rsid w:val="0030363A"/>
    <w:rsid w:val="0031434B"/>
    <w:rsid w:val="00317EB0"/>
    <w:rsid w:val="003225E4"/>
    <w:rsid w:val="00332700"/>
    <w:rsid w:val="00344029"/>
    <w:rsid w:val="00345D80"/>
    <w:rsid w:val="003471D4"/>
    <w:rsid w:val="0035037E"/>
    <w:rsid w:val="003560BA"/>
    <w:rsid w:val="00374665"/>
    <w:rsid w:val="003832D2"/>
    <w:rsid w:val="003B4596"/>
    <w:rsid w:val="003D2871"/>
    <w:rsid w:val="003D5B83"/>
    <w:rsid w:val="003E2675"/>
    <w:rsid w:val="003E6E47"/>
    <w:rsid w:val="003F0623"/>
    <w:rsid w:val="004067C9"/>
    <w:rsid w:val="00411693"/>
    <w:rsid w:val="00413CDB"/>
    <w:rsid w:val="004200FE"/>
    <w:rsid w:val="00421183"/>
    <w:rsid w:val="00424006"/>
    <w:rsid w:val="00441957"/>
    <w:rsid w:val="00442987"/>
    <w:rsid w:val="00443D32"/>
    <w:rsid w:val="00447CE5"/>
    <w:rsid w:val="00447D6E"/>
    <w:rsid w:val="0046286E"/>
    <w:rsid w:val="00471234"/>
    <w:rsid w:val="00476636"/>
    <w:rsid w:val="00477522"/>
    <w:rsid w:val="00493457"/>
    <w:rsid w:val="00494628"/>
    <w:rsid w:val="004A0F0F"/>
    <w:rsid w:val="004B4A3A"/>
    <w:rsid w:val="004C23F1"/>
    <w:rsid w:val="004C55AE"/>
    <w:rsid w:val="004D0D16"/>
    <w:rsid w:val="004D145C"/>
    <w:rsid w:val="004E01F5"/>
    <w:rsid w:val="004E76CA"/>
    <w:rsid w:val="004E7D74"/>
    <w:rsid w:val="004F18CC"/>
    <w:rsid w:val="005015B8"/>
    <w:rsid w:val="0051020F"/>
    <w:rsid w:val="00516BFF"/>
    <w:rsid w:val="00517A38"/>
    <w:rsid w:val="00533E54"/>
    <w:rsid w:val="005342F4"/>
    <w:rsid w:val="00534E2F"/>
    <w:rsid w:val="005571F8"/>
    <w:rsid w:val="00560934"/>
    <w:rsid w:val="00560A6D"/>
    <w:rsid w:val="00564960"/>
    <w:rsid w:val="0057341F"/>
    <w:rsid w:val="005734A4"/>
    <w:rsid w:val="005966A5"/>
    <w:rsid w:val="005A0E53"/>
    <w:rsid w:val="005A1078"/>
    <w:rsid w:val="005B28C1"/>
    <w:rsid w:val="005B4036"/>
    <w:rsid w:val="005C2E48"/>
    <w:rsid w:val="005D4DD7"/>
    <w:rsid w:val="005D7A87"/>
    <w:rsid w:val="005E12A9"/>
    <w:rsid w:val="00602799"/>
    <w:rsid w:val="00612041"/>
    <w:rsid w:val="00615EF5"/>
    <w:rsid w:val="00617736"/>
    <w:rsid w:val="00636828"/>
    <w:rsid w:val="006404E6"/>
    <w:rsid w:val="00647ABE"/>
    <w:rsid w:val="0065778A"/>
    <w:rsid w:val="00664B05"/>
    <w:rsid w:val="00664EC8"/>
    <w:rsid w:val="00665448"/>
    <w:rsid w:val="00670049"/>
    <w:rsid w:val="00680748"/>
    <w:rsid w:val="0068394F"/>
    <w:rsid w:val="00685651"/>
    <w:rsid w:val="00695DE8"/>
    <w:rsid w:val="00697868"/>
    <w:rsid w:val="006A055F"/>
    <w:rsid w:val="006A5293"/>
    <w:rsid w:val="006B0DF3"/>
    <w:rsid w:val="006B4A48"/>
    <w:rsid w:val="006C430A"/>
    <w:rsid w:val="006D2809"/>
    <w:rsid w:val="006E3342"/>
    <w:rsid w:val="006E4B12"/>
    <w:rsid w:val="006F4BFF"/>
    <w:rsid w:val="007048AC"/>
    <w:rsid w:val="00733C7D"/>
    <w:rsid w:val="00740761"/>
    <w:rsid w:val="00745F77"/>
    <w:rsid w:val="007561EB"/>
    <w:rsid w:val="00764D0D"/>
    <w:rsid w:val="00774E65"/>
    <w:rsid w:val="007754FE"/>
    <w:rsid w:val="007933F1"/>
    <w:rsid w:val="00797F91"/>
    <w:rsid w:val="007B1E34"/>
    <w:rsid w:val="007E43F8"/>
    <w:rsid w:val="007E656B"/>
    <w:rsid w:val="007F50E8"/>
    <w:rsid w:val="007F7FBA"/>
    <w:rsid w:val="00800319"/>
    <w:rsid w:val="00801F7F"/>
    <w:rsid w:val="0081052E"/>
    <w:rsid w:val="00813641"/>
    <w:rsid w:val="0081490E"/>
    <w:rsid w:val="00824F1C"/>
    <w:rsid w:val="00841F59"/>
    <w:rsid w:val="00863762"/>
    <w:rsid w:val="00870213"/>
    <w:rsid w:val="00874177"/>
    <w:rsid w:val="00880F45"/>
    <w:rsid w:val="00881A42"/>
    <w:rsid w:val="00885359"/>
    <w:rsid w:val="00885E0A"/>
    <w:rsid w:val="0088603B"/>
    <w:rsid w:val="00893FC3"/>
    <w:rsid w:val="0089577B"/>
    <w:rsid w:val="008C2E0E"/>
    <w:rsid w:val="008C7421"/>
    <w:rsid w:val="008E17CC"/>
    <w:rsid w:val="008E23D2"/>
    <w:rsid w:val="008E7177"/>
    <w:rsid w:val="008F33B4"/>
    <w:rsid w:val="0090077A"/>
    <w:rsid w:val="009138A0"/>
    <w:rsid w:val="00922B85"/>
    <w:rsid w:val="009268EB"/>
    <w:rsid w:val="0093164F"/>
    <w:rsid w:val="009500DC"/>
    <w:rsid w:val="00951923"/>
    <w:rsid w:val="00972C81"/>
    <w:rsid w:val="009824E9"/>
    <w:rsid w:val="009873AE"/>
    <w:rsid w:val="00993A40"/>
    <w:rsid w:val="00995CB0"/>
    <w:rsid w:val="00997E77"/>
    <w:rsid w:val="009A2734"/>
    <w:rsid w:val="009A4E36"/>
    <w:rsid w:val="009A5397"/>
    <w:rsid w:val="009A7462"/>
    <w:rsid w:val="009B2C67"/>
    <w:rsid w:val="009B5256"/>
    <w:rsid w:val="009B5B7B"/>
    <w:rsid w:val="009C1777"/>
    <w:rsid w:val="009C2C86"/>
    <w:rsid w:val="009C6AEC"/>
    <w:rsid w:val="009D0753"/>
    <w:rsid w:val="009D6043"/>
    <w:rsid w:val="009E0293"/>
    <w:rsid w:val="009E1802"/>
    <w:rsid w:val="009E1CDE"/>
    <w:rsid w:val="009E51E2"/>
    <w:rsid w:val="009F7A61"/>
    <w:rsid w:val="00A11917"/>
    <w:rsid w:val="00A11C16"/>
    <w:rsid w:val="00A1423E"/>
    <w:rsid w:val="00A2134C"/>
    <w:rsid w:val="00A37BF8"/>
    <w:rsid w:val="00A4321C"/>
    <w:rsid w:val="00A500D6"/>
    <w:rsid w:val="00A62783"/>
    <w:rsid w:val="00A83D2F"/>
    <w:rsid w:val="00A84127"/>
    <w:rsid w:val="00A86DA2"/>
    <w:rsid w:val="00A904E4"/>
    <w:rsid w:val="00AA3F27"/>
    <w:rsid w:val="00AA5ECC"/>
    <w:rsid w:val="00AA62E2"/>
    <w:rsid w:val="00AB21F5"/>
    <w:rsid w:val="00AB3386"/>
    <w:rsid w:val="00AB7554"/>
    <w:rsid w:val="00AC2E15"/>
    <w:rsid w:val="00AC5309"/>
    <w:rsid w:val="00AC7E3A"/>
    <w:rsid w:val="00AD4B79"/>
    <w:rsid w:val="00AD4DD0"/>
    <w:rsid w:val="00AE7148"/>
    <w:rsid w:val="00AF6342"/>
    <w:rsid w:val="00B053FB"/>
    <w:rsid w:val="00B07EE5"/>
    <w:rsid w:val="00B26778"/>
    <w:rsid w:val="00B26B83"/>
    <w:rsid w:val="00B32479"/>
    <w:rsid w:val="00B403ED"/>
    <w:rsid w:val="00B43AAF"/>
    <w:rsid w:val="00B47E27"/>
    <w:rsid w:val="00B52E6B"/>
    <w:rsid w:val="00B551A8"/>
    <w:rsid w:val="00B6061C"/>
    <w:rsid w:val="00B75449"/>
    <w:rsid w:val="00B866B4"/>
    <w:rsid w:val="00B90ADB"/>
    <w:rsid w:val="00B93452"/>
    <w:rsid w:val="00BA590A"/>
    <w:rsid w:val="00BB0B39"/>
    <w:rsid w:val="00BB5F75"/>
    <w:rsid w:val="00BD3931"/>
    <w:rsid w:val="00BD5B88"/>
    <w:rsid w:val="00BD6511"/>
    <w:rsid w:val="00BE72F8"/>
    <w:rsid w:val="00C03127"/>
    <w:rsid w:val="00C11F79"/>
    <w:rsid w:val="00C12B80"/>
    <w:rsid w:val="00C24D03"/>
    <w:rsid w:val="00C25E61"/>
    <w:rsid w:val="00C5179F"/>
    <w:rsid w:val="00C54EFF"/>
    <w:rsid w:val="00C72B8B"/>
    <w:rsid w:val="00CA2AB4"/>
    <w:rsid w:val="00CB0100"/>
    <w:rsid w:val="00CE28CF"/>
    <w:rsid w:val="00CE30C7"/>
    <w:rsid w:val="00CE4D61"/>
    <w:rsid w:val="00CE5BEB"/>
    <w:rsid w:val="00CE69E9"/>
    <w:rsid w:val="00CF03B2"/>
    <w:rsid w:val="00CF7C92"/>
    <w:rsid w:val="00D17EAF"/>
    <w:rsid w:val="00D25074"/>
    <w:rsid w:val="00D36798"/>
    <w:rsid w:val="00D615B0"/>
    <w:rsid w:val="00D661D5"/>
    <w:rsid w:val="00D67BCF"/>
    <w:rsid w:val="00D7380B"/>
    <w:rsid w:val="00D75D77"/>
    <w:rsid w:val="00D765EC"/>
    <w:rsid w:val="00D9309F"/>
    <w:rsid w:val="00DA11A0"/>
    <w:rsid w:val="00DA690B"/>
    <w:rsid w:val="00DA7225"/>
    <w:rsid w:val="00DD20AA"/>
    <w:rsid w:val="00DD3477"/>
    <w:rsid w:val="00DE73FE"/>
    <w:rsid w:val="00DF2EE9"/>
    <w:rsid w:val="00DF5A5D"/>
    <w:rsid w:val="00E07752"/>
    <w:rsid w:val="00E16609"/>
    <w:rsid w:val="00E16F08"/>
    <w:rsid w:val="00E233F3"/>
    <w:rsid w:val="00E23679"/>
    <w:rsid w:val="00E246BC"/>
    <w:rsid w:val="00E25B33"/>
    <w:rsid w:val="00E37F72"/>
    <w:rsid w:val="00E42A30"/>
    <w:rsid w:val="00E501FD"/>
    <w:rsid w:val="00E639B5"/>
    <w:rsid w:val="00E70DB1"/>
    <w:rsid w:val="00E81F3E"/>
    <w:rsid w:val="00E859BD"/>
    <w:rsid w:val="00E96759"/>
    <w:rsid w:val="00E96E8D"/>
    <w:rsid w:val="00EB250D"/>
    <w:rsid w:val="00EB34FC"/>
    <w:rsid w:val="00EB7171"/>
    <w:rsid w:val="00EB76E1"/>
    <w:rsid w:val="00EC11B9"/>
    <w:rsid w:val="00EC2C76"/>
    <w:rsid w:val="00EF5416"/>
    <w:rsid w:val="00EF5B08"/>
    <w:rsid w:val="00F0485C"/>
    <w:rsid w:val="00F06CCF"/>
    <w:rsid w:val="00F07454"/>
    <w:rsid w:val="00F20DCF"/>
    <w:rsid w:val="00F25CAF"/>
    <w:rsid w:val="00F318A4"/>
    <w:rsid w:val="00F43BA6"/>
    <w:rsid w:val="00F46AB7"/>
    <w:rsid w:val="00F4752B"/>
    <w:rsid w:val="00F51A6A"/>
    <w:rsid w:val="00F56792"/>
    <w:rsid w:val="00F60E32"/>
    <w:rsid w:val="00F7242E"/>
    <w:rsid w:val="00F76E7A"/>
    <w:rsid w:val="00FA3A8B"/>
    <w:rsid w:val="00FC0712"/>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35090">
      <w:bodyDiv w:val="1"/>
      <w:marLeft w:val="0"/>
      <w:marRight w:val="0"/>
      <w:marTop w:val="0"/>
      <w:marBottom w:val="0"/>
      <w:divBdr>
        <w:top w:val="none" w:sz="0" w:space="0" w:color="auto"/>
        <w:left w:val="none" w:sz="0" w:space="0" w:color="auto"/>
        <w:bottom w:val="none" w:sz="0" w:space="0" w:color="auto"/>
        <w:right w:val="none" w:sz="0" w:space="0" w:color="auto"/>
      </w:divBdr>
    </w:div>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86510821">
      <w:bodyDiv w:val="1"/>
      <w:marLeft w:val="0"/>
      <w:marRight w:val="0"/>
      <w:marTop w:val="0"/>
      <w:marBottom w:val="0"/>
      <w:divBdr>
        <w:top w:val="none" w:sz="0" w:space="0" w:color="auto"/>
        <w:left w:val="none" w:sz="0" w:space="0" w:color="auto"/>
        <w:bottom w:val="none" w:sz="0" w:space="0" w:color="auto"/>
        <w:right w:val="none" w:sz="0" w:space="0" w:color="auto"/>
      </w:divBdr>
    </w:div>
    <w:div w:id="10859445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1329946">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54899181">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0489054">
      <w:bodyDiv w:val="1"/>
      <w:marLeft w:val="0"/>
      <w:marRight w:val="0"/>
      <w:marTop w:val="0"/>
      <w:marBottom w:val="0"/>
      <w:divBdr>
        <w:top w:val="none" w:sz="0" w:space="0" w:color="auto"/>
        <w:left w:val="none" w:sz="0" w:space="0" w:color="auto"/>
        <w:bottom w:val="none" w:sz="0" w:space="0" w:color="auto"/>
        <w:right w:val="none" w:sz="0" w:space="0" w:color="auto"/>
      </w:divBdr>
    </w:div>
    <w:div w:id="842597106">
      <w:bodyDiv w:val="1"/>
      <w:marLeft w:val="0"/>
      <w:marRight w:val="0"/>
      <w:marTop w:val="0"/>
      <w:marBottom w:val="0"/>
      <w:divBdr>
        <w:top w:val="none" w:sz="0" w:space="0" w:color="auto"/>
        <w:left w:val="none" w:sz="0" w:space="0" w:color="auto"/>
        <w:bottom w:val="none" w:sz="0" w:space="0" w:color="auto"/>
        <w:right w:val="none" w:sz="0" w:space="0" w:color="auto"/>
      </w:divBdr>
    </w:div>
    <w:div w:id="938295097">
      <w:bodyDiv w:val="1"/>
      <w:marLeft w:val="0"/>
      <w:marRight w:val="0"/>
      <w:marTop w:val="0"/>
      <w:marBottom w:val="0"/>
      <w:divBdr>
        <w:top w:val="none" w:sz="0" w:space="0" w:color="auto"/>
        <w:left w:val="none" w:sz="0" w:space="0" w:color="auto"/>
        <w:bottom w:val="none" w:sz="0" w:space="0" w:color="auto"/>
        <w:right w:val="none" w:sz="0" w:space="0" w:color="auto"/>
      </w:divBdr>
    </w:div>
    <w:div w:id="992217158">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2391465">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97618792">
      <w:bodyDiv w:val="1"/>
      <w:marLeft w:val="0"/>
      <w:marRight w:val="0"/>
      <w:marTop w:val="0"/>
      <w:marBottom w:val="0"/>
      <w:divBdr>
        <w:top w:val="none" w:sz="0" w:space="0" w:color="auto"/>
        <w:left w:val="none" w:sz="0" w:space="0" w:color="auto"/>
        <w:bottom w:val="none" w:sz="0" w:space="0" w:color="auto"/>
        <w:right w:val="none" w:sz="0" w:space="0" w:color="auto"/>
      </w:divBdr>
    </w:div>
    <w:div w:id="1293487047">
      <w:bodyDiv w:val="1"/>
      <w:marLeft w:val="0"/>
      <w:marRight w:val="0"/>
      <w:marTop w:val="0"/>
      <w:marBottom w:val="0"/>
      <w:divBdr>
        <w:top w:val="none" w:sz="0" w:space="0" w:color="auto"/>
        <w:left w:val="none" w:sz="0" w:space="0" w:color="auto"/>
        <w:bottom w:val="none" w:sz="0" w:space="0" w:color="auto"/>
        <w:right w:val="none" w:sz="0" w:space="0" w:color="auto"/>
      </w:divBdr>
    </w:div>
    <w:div w:id="1306742827">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483544652">
      <w:bodyDiv w:val="1"/>
      <w:marLeft w:val="0"/>
      <w:marRight w:val="0"/>
      <w:marTop w:val="0"/>
      <w:marBottom w:val="0"/>
      <w:divBdr>
        <w:top w:val="none" w:sz="0" w:space="0" w:color="auto"/>
        <w:left w:val="none" w:sz="0" w:space="0" w:color="auto"/>
        <w:bottom w:val="none" w:sz="0" w:space="0" w:color="auto"/>
        <w:right w:val="none" w:sz="0" w:space="0" w:color="auto"/>
      </w:divBdr>
    </w:div>
    <w:div w:id="1694305701">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1980575211">
      <w:bodyDiv w:val="1"/>
      <w:marLeft w:val="0"/>
      <w:marRight w:val="0"/>
      <w:marTop w:val="0"/>
      <w:marBottom w:val="0"/>
      <w:divBdr>
        <w:top w:val="none" w:sz="0" w:space="0" w:color="auto"/>
        <w:left w:val="none" w:sz="0" w:space="0" w:color="auto"/>
        <w:bottom w:val="none" w:sz="0" w:space="0" w:color="auto"/>
        <w:right w:val="none" w:sz="0" w:space="0" w:color="auto"/>
      </w:divBdr>
    </w:div>
    <w:div w:id="2010283135">
      <w:bodyDiv w:val="1"/>
      <w:marLeft w:val="0"/>
      <w:marRight w:val="0"/>
      <w:marTop w:val="0"/>
      <w:marBottom w:val="0"/>
      <w:divBdr>
        <w:top w:val="none" w:sz="0" w:space="0" w:color="auto"/>
        <w:left w:val="none" w:sz="0" w:space="0" w:color="auto"/>
        <w:bottom w:val="none" w:sz="0" w:space="0" w:color="auto"/>
        <w:right w:val="none" w:sz="0" w:space="0" w:color="auto"/>
      </w:divBdr>
    </w:div>
    <w:div w:id="2055814087">
      <w:bodyDiv w:val="1"/>
      <w:marLeft w:val="0"/>
      <w:marRight w:val="0"/>
      <w:marTop w:val="0"/>
      <w:marBottom w:val="0"/>
      <w:divBdr>
        <w:top w:val="none" w:sz="0" w:space="0" w:color="auto"/>
        <w:left w:val="none" w:sz="0" w:space="0" w:color="auto"/>
        <w:bottom w:val="none" w:sz="0" w:space="0" w:color="auto"/>
        <w:right w:val="none" w:sz="0" w:space="0" w:color="auto"/>
      </w:divBdr>
    </w:div>
    <w:div w:id="2132935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package" Target="embeddings/Microsoft_Excel_Worksheet4.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9B2CA8-F569-42C4-8128-BE8814F4A4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13</Pages>
  <Words>2464</Words>
  <Characters>14045</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16477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Han, Yun</cp:lastModifiedBy>
  <cp:revision>4</cp:revision>
  <dcterms:created xsi:type="dcterms:W3CDTF">2014-07-17T13:49:00Z</dcterms:created>
  <dcterms:modified xsi:type="dcterms:W3CDTF">2014-07-17T16:27:00Z</dcterms:modified>
</cp:coreProperties>
</file>