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9C0893" w14:textId="1445A204"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CC1E19">
            <w:t>PGECOAPP129</w:t>
          </w:r>
        </w:sdtContent>
      </w:sdt>
    </w:p>
    <w:bookmarkEnd w:id="0"/>
    <w:p w14:paraId="7601CE2F" w14:textId="271741E8" w:rsidR="00DA690B" w:rsidRPr="00500C4E" w:rsidRDefault="006221AF"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3F3A41" w:rsidRPr="00500C4E">
            <w:rPr>
              <w:rStyle w:val="CaptionChar"/>
              <w:rFonts w:asciiTheme="minorHAnsi" w:hAnsiTheme="minorHAnsi" w:cstheme="minorHAnsi"/>
              <w:b/>
              <w:bCs w:val="0"/>
              <w:sz w:val="48"/>
              <w:szCs w:val="48"/>
            </w:rPr>
            <w:t xml:space="preserve">Revision </w:t>
          </w:r>
          <w:r w:rsidR="00CC1E19">
            <w:rPr>
              <w:rStyle w:val="CaptionChar"/>
              <w:rFonts w:asciiTheme="minorHAnsi" w:hAnsiTheme="minorHAnsi" w:cstheme="minorHAnsi"/>
              <w:b/>
              <w:bCs w:val="0"/>
              <w:sz w:val="48"/>
              <w:szCs w:val="48"/>
            </w:rPr>
            <w:t>0</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43626454" w:rsidR="00DA690B" w:rsidRPr="00500C4E" w:rsidRDefault="006221AF"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A61BB6" w:rsidRPr="00500C4E">
            <w:rPr>
              <w:rFonts w:cstheme="minorHAnsi"/>
              <w:b/>
              <w:sz w:val="36"/>
              <w:szCs w:val="36"/>
            </w:rPr>
            <w:t>Program Admin</w:t>
          </w:r>
          <w:r w:rsidR="00505CEC" w:rsidRPr="00500C4E">
            <w:rPr>
              <w:rFonts w:cstheme="minorHAnsi"/>
              <w:b/>
              <w:sz w:val="36"/>
              <w:szCs w:val="36"/>
            </w:rPr>
            <w:t>i</w:t>
          </w:r>
          <w:r w:rsidR="00A61BB6" w:rsidRPr="00500C4E">
            <w:rPr>
              <w:rFonts w:cstheme="minorHAnsi"/>
              <w:b/>
              <w:sz w:val="36"/>
              <w:szCs w:val="36"/>
            </w:rPr>
            <w:t>strator</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bookmarkStart w:id="3" w:name="_GoBack"/>
      <w:bookmarkEnd w:id="3"/>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60636407" w:rsidR="00DA690B" w:rsidRPr="00500C4E" w:rsidRDefault="00CC1E19" w:rsidP="00DA690B">
      <w:pPr>
        <w:rPr>
          <w:rFonts w:cstheme="minorHAnsi"/>
          <w:b/>
          <w:sz w:val="72"/>
          <w:szCs w:val="72"/>
        </w:rPr>
      </w:pPr>
      <w:r>
        <w:rPr>
          <w:rFonts w:cstheme="minorHAnsi"/>
          <w:b/>
          <w:sz w:val="72"/>
          <w:szCs w:val="72"/>
        </w:rPr>
        <w:t>Residential Clothes Dryers</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7777777" w:rsidR="00523736" w:rsidRPr="00500C4E" w:rsidRDefault="00523736" w:rsidP="00E76B31">
      <w:pPr>
        <w:pStyle w:val="Reminders"/>
        <w:rPr>
          <w:rFonts w:asciiTheme="minorHAnsi" w:hAnsiTheme="minorHAnsi" w:cstheme="minorHAnsi"/>
          <w:b/>
          <w:i w:val="0"/>
          <w:sz w:val="32"/>
          <w:szCs w:val="22"/>
        </w:rPr>
        <w:sectPr w:rsidR="00523736" w:rsidRPr="00500C4E">
          <w:footerReference w:type="default" r:id="rId13"/>
          <w:pgSz w:w="12240" w:h="15840"/>
          <w:pgMar w:top="1440" w:right="1440" w:bottom="1440" w:left="1440" w:header="720" w:footer="720" w:gutter="0"/>
          <w:cols w:space="720"/>
          <w:docGrid w:linePitch="360"/>
        </w:sectPr>
      </w:pP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2210"/>
        <w:gridCol w:w="3683"/>
        <w:gridCol w:w="3683"/>
      </w:tblGrid>
      <w:tr w:rsidR="00EB5EBB" w:rsidRPr="00500C4E" w14:paraId="4D3A4AB5" w14:textId="36FB8FDA" w:rsidTr="00EB5EBB">
        <w:trPr>
          <w:trHeight w:val="465"/>
        </w:trPr>
        <w:tc>
          <w:tcPr>
            <w:tcW w:w="1154" w:type="pct"/>
          </w:tcPr>
          <w:p w14:paraId="4D8DADAE" w14:textId="39683EDA" w:rsidR="00EB5EBB" w:rsidRPr="00792039" w:rsidRDefault="00EB5EBB">
            <w:pPr>
              <w:rPr>
                <w:rStyle w:val="Strong"/>
                <w:rFonts w:asciiTheme="minorHAnsi" w:hAnsiTheme="minorHAnsi"/>
                <w:b w:val="0"/>
                <w:sz w:val="20"/>
                <w:szCs w:val="20"/>
              </w:rPr>
            </w:pPr>
            <w:r w:rsidRPr="00792039">
              <w:rPr>
                <w:rStyle w:val="Strong"/>
                <w:rFonts w:asciiTheme="minorHAnsi" w:hAnsiTheme="minorHAnsi"/>
                <w:sz w:val="20"/>
                <w:szCs w:val="20"/>
              </w:rPr>
              <w:t>Measure Codes</w:t>
            </w:r>
          </w:p>
        </w:tc>
        <w:tc>
          <w:tcPr>
            <w:tcW w:w="1923" w:type="pct"/>
          </w:tcPr>
          <w:p w14:paraId="4F4CB7F6" w14:textId="2DFDAEC2" w:rsidR="00EB5EBB" w:rsidRPr="00792039" w:rsidRDefault="00EB5EBB">
            <w:pPr>
              <w:rPr>
                <w:rFonts w:cs="Arial"/>
                <w:bCs/>
                <w:szCs w:val="20"/>
              </w:rPr>
            </w:pPr>
            <w:r>
              <w:t>ApgCld001</w:t>
            </w:r>
          </w:p>
        </w:tc>
        <w:tc>
          <w:tcPr>
            <w:tcW w:w="1923" w:type="pct"/>
          </w:tcPr>
          <w:p w14:paraId="6BCA6CA5" w14:textId="78261726" w:rsidR="00EB5EBB" w:rsidRPr="00792039" w:rsidRDefault="00EB5EBB">
            <w:r>
              <w:t>AP011</w:t>
            </w:r>
          </w:p>
        </w:tc>
      </w:tr>
      <w:tr w:rsidR="00EB5EBB" w:rsidRPr="00500C4E" w14:paraId="63B310F0" w14:textId="4FB6D699" w:rsidTr="00EB5EBB">
        <w:trPr>
          <w:trHeight w:val="465"/>
        </w:trPr>
        <w:tc>
          <w:tcPr>
            <w:tcW w:w="1154" w:type="pct"/>
          </w:tcPr>
          <w:p w14:paraId="5050E2A3" w14:textId="1F44A446" w:rsidR="00EB5EBB" w:rsidRPr="00792039" w:rsidRDefault="00EB5EBB">
            <w:pPr>
              <w:rPr>
                <w:rStyle w:val="Strong"/>
                <w:rFonts w:asciiTheme="minorHAnsi" w:hAnsiTheme="minorHAnsi"/>
                <w:sz w:val="20"/>
                <w:szCs w:val="20"/>
              </w:rPr>
            </w:pPr>
            <w:r w:rsidRPr="00792039">
              <w:rPr>
                <w:rStyle w:val="Strong"/>
                <w:rFonts w:asciiTheme="minorHAnsi" w:hAnsiTheme="minorHAnsi"/>
                <w:sz w:val="20"/>
                <w:szCs w:val="20"/>
              </w:rPr>
              <w:t>Measure Description</w:t>
            </w:r>
          </w:p>
        </w:tc>
        <w:tc>
          <w:tcPr>
            <w:tcW w:w="1923" w:type="pct"/>
          </w:tcPr>
          <w:p w14:paraId="7D9E39FE" w14:textId="77777777" w:rsidR="00EB5EBB" w:rsidRPr="00792039" w:rsidRDefault="00EB5EBB">
            <w:pPr>
              <w:rPr>
                <w:rFonts w:cs="Arial"/>
                <w:szCs w:val="20"/>
              </w:rPr>
            </w:pPr>
            <w:r w:rsidRPr="00792039">
              <w:rPr>
                <w:rFonts w:cs="Arial"/>
                <w:szCs w:val="20"/>
              </w:rPr>
              <w:t>ENERGY STAR gas clothes dryer</w:t>
            </w:r>
          </w:p>
          <w:p w14:paraId="4A135BBC" w14:textId="5DB29522" w:rsidR="00EB5EBB" w:rsidRPr="00792039" w:rsidRDefault="00EB5EBB" w:rsidP="003D0A08">
            <w:pPr>
              <w:rPr>
                <w:rFonts w:cs="Arial"/>
                <w:szCs w:val="20"/>
              </w:rPr>
            </w:pPr>
          </w:p>
        </w:tc>
        <w:tc>
          <w:tcPr>
            <w:tcW w:w="1923" w:type="pct"/>
          </w:tcPr>
          <w:p w14:paraId="345391B6" w14:textId="27103283" w:rsidR="00EB5EBB" w:rsidRPr="00792039" w:rsidRDefault="00EB5EBB">
            <w:pPr>
              <w:rPr>
                <w:rFonts w:cs="Arial"/>
                <w:szCs w:val="20"/>
              </w:rPr>
            </w:pPr>
            <w:r w:rsidRPr="00792039">
              <w:rPr>
                <w:rFonts w:cs="Arial"/>
                <w:szCs w:val="20"/>
              </w:rPr>
              <w:t>ENERGY STAR Emerging Technology Award electric clothes dryer</w:t>
            </w:r>
          </w:p>
        </w:tc>
      </w:tr>
      <w:tr w:rsidR="00EB5EBB" w:rsidRPr="00500C4E" w14:paraId="085771EF" w14:textId="0509BCB3" w:rsidTr="00EB5EBB">
        <w:trPr>
          <w:trHeight w:val="465"/>
        </w:trPr>
        <w:tc>
          <w:tcPr>
            <w:tcW w:w="1154" w:type="pct"/>
          </w:tcPr>
          <w:p w14:paraId="679DB8A0" w14:textId="3A23C3FA" w:rsidR="00EB5EBB" w:rsidRPr="00792039" w:rsidRDefault="00EB5EBB">
            <w:pPr>
              <w:rPr>
                <w:rStyle w:val="Strong"/>
                <w:rFonts w:asciiTheme="minorHAnsi" w:hAnsiTheme="minorHAnsi"/>
                <w:sz w:val="20"/>
                <w:szCs w:val="20"/>
              </w:rPr>
            </w:pPr>
            <w:r w:rsidRPr="00792039">
              <w:rPr>
                <w:rStyle w:val="Strong"/>
                <w:rFonts w:asciiTheme="minorHAnsi" w:hAnsiTheme="minorHAnsi"/>
                <w:sz w:val="20"/>
                <w:szCs w:val="20"/>
              </w:rPr>
              <w:t>Base Case Description</w:t>
            </w:r>
          </w:p>
        </w:tc>
        <w:tc>
          <w:tcPr>
            <w:tcW w:w="1923" w:type="pct"/>
          </w:tcPr>
          <w:p w14:paraId="28C0D27B" w14:textId="33C824BC" w:rsidR="00EB5EBB" w:rsidRPr="00792039" w:rsidRDefault="00EB5EBB">
            <w:pPr>
              <w:rPr>
                <w:rFonts w:cs="Arial"/>
                <w:szCs w:val="20"/>
              </w:rPr>
            </w:pPr>
            <w:r w:rsidRPr="00792039">
              <w:rPr>
                <w:rFonts w:cs="Arial"/>
                <w:szCs w:val="20"/>
              </w:rPr>
              <w:t>Federal code complian</w:t>
            </w:r>
            <w:r>
              <w:rPr>
                <w:rFonts w:cs="Arial"/>
                <w:szCs w:val="20"/>
              </w:rPr>
              <w:t xml:space="preserve">t standard size gas </w:t>
            </w:r>
            <w:r w:rsidRPr="00792039">
              <w:rPr>
                <w:rFonts w:cs="Arial"/>
                <w:szCs w:val="20"/>
              </w:rPr>
              <w:t>clothes dryer</w:t>
            </w:r>
          </w:p>
        </w:tc>
        <w:tc>
          <w:tcPr>
            <w:tcW w:w="1923" w:type="pct"/>
          </w:tcPr>
          <w:p w14:paraId="6198E0BD" w14:textId="6AECF1B4" w:rsidR="00EB5EBB" w:rsidRPr="00792039" w:rsidRDefault="00EB5EBB">
            <w:pPr>
              <w:rPr>
                <w:rFonts w:cs="Arial"/>
                <w:szCs w:val="20"/>
              </w:rPr>
            </w:pPr>
            <w:r w:rsidRPr="00792039">
              <w:rPr>
                <w:rFonts w:cs="Arial"/>
                <w:szCs w:val="20"/>
              </w:rPr>
              <w:t>Federal code complian</w:t>
            </w:r>
            <w:r>
              <w:rPr>
                <w:rFonts w:cs="Arial"/>
                <w:szCs w:val="20"/>
              </w:rPr>
              <w:t xml:space="preserve">t standard size electric </w:t>
            </w:r>
            <w:r w:rsidRPr="00792039">
              <w:rPr>
                <w:rFonts w:cs="Arial"/>
                <w:szCs w:val="20"/>
              </w:rPr>
              <w:t>clothes dryer</w:t>
            </w:r>
          </w:p>
        </w:tc>
      </w:tr>
      <w:tr w:rsidR="00EB5EBB" w:rsidRPr="00500C4E" w14:paraId="5C218003" w14:textId="40F297F7" w:rsidTr="00EB5EBB">
        <w:trPr>
          <w:trHeight w:val="465"/>
        </w:trPr>
        <w:tc>
          <w:tcPr>
            <w:tcW w:w="1154" w:type="pct"/>
          </w:tcPr>
          <w:p w14:paraId="1DBA889C" w14:textId="5858BA96" w:rsidR="00EB5EBB" w:rsidRPr="00792039" w:rsidRDefault="00EB5EBB">
            <w:pPr>
              <w:rPr>
                <w:rStyle w:val="Strong"/>
                <w:rFonts w:asciiTheme="minorHAnsi" w:hAnsiTheme="minorHAnsi"/>
                <w:sz w:val="20"/>
                <w:szCs w:val="20"/>
              </w:rPr>
            </w:pPr>
            <w:r w:rsidRPr="00792039">
              <w:rPr>
                <w:rStyle w:val="Strong"/>
                <w:rFonts w:asciiTheme="minorHAnsi" w:hAnsiTheme="minorHAnsi"/>
                <w:sz w:val="20"/>
                <w:szCs w:val="20"/>
              </w:rPr>
              <w:t>Units</w:t>
            </w:r>
          </w:p>
        </w:tc>
        <w:tc>
          <w:tcPr>
            <w:tcW w:w="1923" w:type="pct"/>
          </w:tcPr>
          <w:p w14:paraId="181797A6" w14:textId="47761BF8" w:rsidR="00EB5EBB" w:rsidRPr="00792039" w:rsidRDefault="00EB5EBB">
            <w:pPr>
              <w:rPr>
                <w:rFonts w:cs="Arial"/>
                <w:szCs w:val="20"/>
              </w:rPr>
            </w:pPr>
            <w:r>
              <w:rPr>
                <w:rFonts w:cs="Arial"/>
                <w:szCs w:val="20"/>
              </w:rPr>
              <w:t>Per clothes dryer</w:t>
            </w:r>
          </w:p>
        </w:tc>
        <w:tc>
          <w:tcPr>
            <w:tcW w:w="1923" w:type="pct"/>
          </w:tcPr>
          <w:p w14:paraId="35BCA863" w14:textId="0E62495A" w:rsidR="00EB5EBB" w:rsidRDefault="00EB5EBB">
            <w:pPr>
              <w:rPr>
                <w:rFonts w:cs="Arial"/>
                <w:szCs w:val="20"/>
              </w:rPr>
            </w:pPr>
            <w:r>
              <w:rPr>
                <w:rFonts w:cs="Arial"/>
                <w:szCs w:val="20"/>
              </w:rPr>
              <w:t>Per clothes dryer</w:t>
            </w:r>
          </w:p>
        </w:tc>
      </w:tr>
      <w:tr w:rsidR="00EB5EBB" w:rsidRPr="00500C4E" w14:paraId="66C8B424" w14:textId="2194A6A6" w:rsidTr="00EB5EBB">
        <w:trPr>
          <w:trHeight w:val="465"/>
        </w:trPr>
        <w:tc>
          <w:tcPr>
            <w:tcW w:w="1154" w:type="pct"/>
          </w:tcPr>
          <w:p w14:paraId="0C38E296" w14:textId="2321338F" w:rsidR="00EB5EBB" w:rsidRPr="00792039" w:rsidRDefault="00EB5EBB">
            <w:pPr>
              <w:rPr>
                <w:rStyle w:val="Strong1"/>
                <w:szCs w:val="20"/>
              </w:rPr>
            </w:pPr>
            <w:r w:rsidRPr="00792039">
              <w:rPr>
                <w:rStyle w:val="Strong"/>
                <w:rFonts w:asciiTheme="minorHAnsi" w:hAnsiTheme="minorHAnsi"/>
                <w:sz w:val="20"/>
                <w:szCs w:val="20"/>
              </w:rPr>
              <w:t>Energy Savings</w:t>
            </w:r>
          </w:p>
        </w:tc>
        <w:tc>
          <w:tcPr>
            <w:tcW w:w="1923" w:type="pct"/>
          </w:tcPr>
          <w:p w14:paraId="7D5952C1" w14:textId="17BAD3B7" w:rsidR="00EB5EBB" w:rsidRPr="00792039" w:rsidRDefault="00EB5EBB">
            <w:pPr>
              <w:rPr>
                <w:rFonts w:cs="Arial"/>
                <w:szCs w:val="20"/>
              </w:rPr>
            </w:pPr>
            <w:r w:rsidRPr="00792039">
              <w:rPr>
                <w:rFonts w:cs="Arial"/>
                <w:szCs w:val="20"/>
              </w:rPr>
              <w:t>Refer to Excel Calculation Attachment</w:t>
            </w:r>
          </w:p>
        </w:tc>
        <w:tc>
          <w:tcPr>
            <w:tcW w:w="1923" w:type="pct"/>
          </w:tcPr>
          <w:p w14:paraId="5EC9E91F" w14:textId="05D216DF" w:rsidR="00EB5EBB" w:rsidRPr="00792039" w:rsidRDefault="00EB5EBB">
            <w:pPr>
              <w:rPr>
                <w:rFonts w:cs="Arial"/>
                <w:szCs w:val="20"/>
              </w:rPr>
            </w:pPr>
            <w:r w:rsidRPr="00792039">
              <w:rPr>
                <w:rFonts w:cs="Arial"/>
                <w:szCs w:val="20"/>
              </w:rPr>
              <w:t>Refer to Excel Calculation Attachment</w:t>
            </w:r>
          </w:p>
        </w:tc>
      </w:tr>
      <w:tr w:rsidR="00EB5EBB" w:rsidRPr="00500C4E" w14:paraId="3432D116" w14:textId="03013AA8" w:rsidTr="00EB5EBB">
        <w:trPr>
          <w:trHeight w:val="465"/>
        </w:trPr>
        <w:tc>
          <w:tcPr>
            <w:tcW w:w="1154" w:type="pct"/>
          </w:tcPr>
          <w:p w14:paraId="3CB3B700" w14:textId="6A6DCFD2" w:rsidR="00EB5EBB" w:rsidRPr="00792039" w:rsidRDefault="00EB5EBB">
            <w:pPr>
              <w:rPr>
                <w:rStyle w:val="Strong"/>
                <w:rFonts w:asciiTheme="minorHAnsi" w:hAnsiTheme="minorHAnsi"/>
                <w:sz w:val="20"/>
                <w:szCs w:val="20"/>
              </w:rPr>
            </w:pPr>
            <w:r w:rsidRPr="00792039">
              <w:rPr>
                <w:rStyle w:val="Strong"/>
                <w:rFonts w:asciiTheme="minorHAnsi" w:hAnsiTheme="minorHAnsi"/>
                <w:sz w:val="20"/>
                <w:szCs w:val="20"/>
              </w:rPr>
              <w:t>Full Measure Cost ($/unit)</w:t>
            </w:r>
          </w:p>
        </w:tc>
        <w:tc>
          <w:tcPr>
            <w:tcW w:w="1923" w:type="pct"/>
          </w:tcPr>
          <w:p w14:paraId="55804062" w14:textId="23170101" w:rsidR="00EB5EBB" w:rsidRPr="00792039" w:rsidRDefault="00EB5EBB" w:rsidP="00AC2F5B">
            <w:pPr>
              <w:rPr>
                <w:rFonts w:cs="Arial"/>
                <w:szCs w:val="20"/>
              </w:rPr>
            </w:pPr>
            <w:r w:rsidRPr="00792039">
              <w:rPr>
                <w:rFonts w:cs="Arial"/>
                <w:szCs w:val="20"/>
              </w:rPr>
              <w:t>Refer to Excel Calculation Attachment</w:t>
            </w:r>
          </w:p>
        </w:tc>
        <w:tc>
          <w:tcPr>
            <w:tcW w:w="1923" w:type="pct"/>
          </w:tcPr>
          <w:p w14:paraId="61340430" w14:textId="67C40ABA" w:rsidR="00EB5EBB" w:rsidRPr="00792039" w:rsidRDefault="00EB5EBB" w:rsidP="00AC2F5B">
            <w:pPr>
              <w:rPr>
                <w:rFonts w:cs="Arial"/>
                <w:szCs w:val="20"/>
              </w:rPr>
            </w:pPr>
            <w:r w:rsidRPr="00792039">
              <w:rPr>
                <w:rFonts w:cs="Arial"/>
                <w:szCs w:val="20"/>
              </w:rPr>
              <w:t>Refer to Excel Calculation Attachment</w:t>
            </w:r>
          </w:p>
        </w:tc>
      </w:tr>
      <w:tr w:rsidR="00EB5EBB" w:rsidRPr="00500C4E" w14:paraId="2D16677E" w14:textId="23919862" w:rsidTr="00EB5EBB">
        <w:trPr>
          <w:trHeight w:val="465"/>
        </w:trPr>
        <w:tc>
          <w:tcPr>
            <w:tcW w:w="1154" w:type="pct"/>
          </w:tcPr>
          <w:p w14:paraId="1C8BF889" w14:textId="22A63C11" w:rsidR="00EB5EBB" w:rsidRPr="00792039" w:rsidRDefault="00EB5EBB">
            <w:pPr>
              <w:rPr>
                <w:rStyle w:val="Strong"/>
                <w:rFonts w:asciiTheme="minorHAnsi" w:hAnsiTheme="minorHAnsi"/>
                <w:sz w:val="20"/>
                <w:szCs w:val="20"/>
              </w:rPr>
            </w:pPr>
            <w:r w:rsidRPr="00792039">
              <w:rPr>
                <w:rStyle w:val="Strong"/>
                <w:rFonts w:asciiTheme="minorHAnsi" w:hAnsiTheme="minorHAnsi"/>
                <w:sz w:val="20"/>
                <w:szCs w:val="20"/>
              </w:rPr>
              <w:t>Incremental Measure Cost ($/unit)</w:t>
            </w:r>
          </w:p>
        </w:tc>
        <w:tc>
          <w:tcPr>
            <w:tcW w:w="1923" w:type="pct"/>
          </w:tcPr>
          <w:p w14:paraId="40CA5472" w14:textId="69C32A55" w:rsidR="00EB5EBB" w:rsidRPr="00792039" w:rsidRDefault="00EB5EBB" w:rsidP="00AC2F5B">
            <w:pPr>
              <w:rPr>
                <w:rFonts w:cs="Arial"/>
                <w:szCs w:val="20"/>
              </w:rPr>
            </w:pPr>
            <w:r w:rsidRPr="00792039">
              <w:rPr>
                <w:rFonts w:cs="Arial"/>
                <w:szCs w:val="20"/>
              </w:rPr>
              <w:t>Refer to Excel Calculation Attachment</w:t>
            </w:r>
          </w:p>
        </w:tc>
        <w:tc>
          <w:tcPr>
            <w:tcW w:w="1923" w:type="pct"/>
          </w:tcPr>
          <w:p w14:paraId="238FA425" w14:textId="66DC77BB" w:rsidR="00EB5EBB" w:rsidRPr="00792039" w:rsidRDefault="00EB5EBB" w:rsidP="00AC2F5B">
            <w:pPr>
              <w:rPr>
                <w:rFonts w:cs="Arial"/>
                <w:szCs w:val="20"/>
              </w:rPr>
            </w:pPr>
            <w:r w:rsidRPr="00792039">
              <w:rPr>
                <w:rFonts w:cs="Arial"/>
                <w:szCs w:val="20"/>
              </w:rPr>
              <w:t>Refer to Excel Calculation Attachment</w:t>
            </w:r>
          </w:p>
        </w:tc>
      </w:tr>
      <w:tr w:rsidR="00EB5EBB" w:rsidRPr="00500C4E" w14:paraId="466E1409" w14:textId="5898F04A" w:rsidTr="00EB5EBB">
        <w:trPr>
          <w:trHeight w:val="465"/>
        </w:trPr>
        <w:tc>
          <w:tcPr>
            <w:tcW w:w="1154" w:type="pct"/>
          </w:tcPr>
          <w:p w14:paraId="4F8D0A97" w14:textId="7F3BEFF1" w:rsidR="00EB5EBB" w:rsidRPr="00792039" w:rsidRDefault="00EB5EBB">
            <w:pPr>
              <w:rPr>
                <w:rStyle w:val="Strong"/>
                <w:rFonts w:asciiTheme="minorHAnsi" w:hAnsiTheme="minorHAnsi"/>
                <w:sz w:val="20"/>
                <w:szCs w:val="20"/>
              </w:rPr>
            </w:pPr>
            <w:r w:rsidRPr="00792039">
              <w:rPr>
                <w:rStyle w:val="Strong"/>
                <w:rFonts w:asciiTheme="minorHAnsi" w:hAnsiTheme="minorHAnsi"/>
                <w:sz w:val="20"/>
                <w:szCs w:val="20"/>
              </w:rPr>
              <w:t>Effective Useful Life</w:t>
            </w:r>
          </w:p>
        </w:tc>
        <w:tc>
          <w:tcPr>
            <w:tcW w:w="1923" w:type="pct"/>
          </w:tcPr>
          <w:p w14:paraId="70DC1712" w14:textId="61CCF434" w:rsidR="00EB5EBB" w:rsidRPr="00792039" w:rsidRDefault="00EB5EBB">
            <w:pPr>
              <w:rPr>
                <w:rFonts w:cs="Arial"/>
                <w:szCs w:val="20"/>
              </w:rPr>
            </w:pPr>
            <w:r w:rsidRPr="00792039">
              <w:rPr>
                <w:rFonts w:cs="Arial"/>
                <w:szCs w:val="20"/>
              </w:rPr>
              <w:t>12 years – Appliance Magazine</w:t>
            </w:r>
          </w:p>
        </w:tc>
        <w:tc>
          <w:tcPr>
            <w:tcW w:w="1923" w:type="pct"/>
          </w:tcPr>
          <w:p w14:paraId="7E472058" w14:textId="7690D673" w:rsidR="00EB5EBB" w:rsidRPr="00792039" w:rsidRDefault="00EB5EBB">
            <w:pPr>
              <w:rPr>
                <w:rFonts w:cs="Arial"/>
                <w:szCs w:val="20"/>
              </w:rPr>
            </w:pPr>
            <w:r w:rsidRPr="00792039">
              <w:rPr>
                <w:rFonts w:cs="Arial"/>
                <w:szCs w:val="20"/>
              </w:rPr>
              <w:t>12 years – Appliance Magazine</w:t>
            </w:r>
          </w:p>
        </w:tc>
      </w:tr>
      <w:tr w:rsidR="00EB5EBB" w:rsidRPr="00500C4E" w14:paraId="6FFAAB3B" w14:textId="09B0CB87" w:rsidTr="00EB5EBB">
        <w:trPr>
          <w:trHeight w:val="465"/>
        </w:trPr>
        <w:tc>
          <w:tcPr>
            <w:tcW w:w="1154" w:type="pct"/>
          </w:tcPr>
          <w:p w14:paraId="080378E9" w14:textId="3D5DC773" w:rsidR="00EB5EBB" w:rsidRPr="00792039" w:rsidRDefault="00EB5EBB">
            <w:pPr>
              <w:rPr>
                <w:rStyle w:val="Strong"/>
                <w:rFonts w:asciiTheme="minorHAnsi" w:hAnsiTheme="minorHAnsi"/>
                <w:sz w:val="20"/>
                <w:szCs w:val="20"/>
              </w:rPr>
            </w:pPr>
            <w:r w:rsidRPr="00792039">
              <w:rPr>
                <w:rStyle w:val="Strong"/>
                <w:rFonts w:asciiTheme="minorHAnsi" w:hAnsiTheme="minorHAnsi"/>
                <w:sz w:val="20"/>
                <w:szCs w:val="20"/>
              </w:rPr>
              <w:t>Measure Installation Type</w:t>
            </w:r>
          </w:p>
        </w:tc>
        <w:tc>
          <w:tcPr>
            <w:tcW w:w="1923" w:type="pct"/>
          </w:tcPr>
          <w:p w14:paraId="08423BBE" w14:textId="20FD8C93" w:rsidR="00EB5EBB" w:rsidRPr="00792039" w:rsidRDefault="00EB5EBB" w:rsidP="00792039">
            <w:pPr>
              <w:rPr>
                <w:rFonts w:cs="Arial"/>
                <w:szCs w:val="20"/>
              </w:rPr>
            </w:pPr>
            <w:r w:rsidRPr="00792039">
              <w:rPr>
                <w:szCs w:val="20"/>
              </w:rPr>
              <w:t>Replace on Burnout (ROB)</w:t>
            </w:r>
          </w:p>
        </w:tc>
        <w:tc>
          <w:tcPr>
            <w:tcW w:w="1923" w:type="pct"/>
          </w:tcPr>
          <w:p w14:paraId="5E7CC1BF" w14:textId="2D8001C6" w:rsidR="00EB5EBB" w:rsidRPr="00792039" w:rsidRDefault="00EB5EBB" w:rsidP="00792039">
            <w:pPr>
              <w:rPr>
                <w:szCs w:val="20"/>
              </w:rPr>
            </w:pPr>
            <w:r w:rsidRPr="00792039">
              <w:rPr>
                <w:szCs w:val="20"/>
              </w:rPr>
              <w:t>Replace on Burnout (ROB)</w:t>
            </w:r>
          </w:p>
        </w:tc>
      </w:tr>
      <w:tr w:rsidR="00EB5EBB" w:rsidRPr="00500C4E" w14:paraId="2EA80FC2" w14:textId="7321B611" w:rsidTr="00EB5EBB">
        <w:trPr>
          <w:trHeight w:val="465"/>
        </w:trPr>
        <w:tc>
          <w:tcPr>
            <w:tcW w:w="1154" w:type="pct"/>
          </w:tcPr>
          <w:p w14:paraId="7E87F403" w14:textId="4E27114E" w:rsidR="00EB5EBB" w:rsidRPr="00792039" w:rsidRDefault="00EB5EBB">
            <w:pPr>
              <w:rPr>
                <w:rStyle w:val="Strong"/>
                <w:rFonts w:asciiTheme="minorHAnsi" w:hAnsiTheme="minorHAnsi"/>
                <w:sz w:val="20"/>
                <w:szCs w:val="20"/>
              </w:rPr>
            </w:pPr>
            <w:r w:rsidRPr="00792039">
              <w:rPr>
                <w:rStyle w:val="Strong"/>
                <w:rFonts w:asciiTheme="minorHAnsi" w:hAnsiTheme="minorHAnsi"/>
                <w:sz w:val="20"/>
                <w:szCs w:val="20"/>
              </w:rPr>
              <w:t>Net-to-Gross Ratio</w:t>
            </w:r>
          </w:p>
        </w:tc>
        <w:tc>
          <w:tcPr>
            <w:tcW w:w="1923" w:type="pct"/>
          </w:tcPr>
          <w:p w14:paraId="40A9016A" w14:textId="275CD0DE" w:rsidR="00EB5EBB" w:rsidRPr="00792039" w:rsidRDefault="00EB5EBB">
            <w:pPr>
              <w:rPr>
                <w:szCs w:val="20"/>
              </w:rPr>
            </w:pPr>
            <w:r>
              <w:rPr>
                <w:szCs w:val="20"/>
              </w:rPr>
              <w:t>0.55 (DEER NTGR ID: Res-Default&gt;2)</w:t>
            </w:r>
          </w:p>
        </w:tc>
        <w:tc>
          <w:tcPr>
            <w:tcW w:w="1923" w:type="pct"/>
          </w:tcPr>
          <w:p w14:paraId="6F52A9C7" w14:textId="28B9637A" w:rsidR="00EB5EBB" w:rsidRPr="00792039" w:rsidRDefault="00EB5EBB">
            <w:pPr>
              <w:rPr>
                <w:rFonts w:cs="Arial"/>
                <w:szCs w:val="20"/>
              </w:rPr>
            </w:pPr>
            <w:r w:rsidRPr="00792039">
              <w:rPr>
                <w:rFonts w:cs="Arial"/>
                <w:szCs w:val="20"/>
              </w:rPr>
              <w:t xml:space="preserve">0.7 (DEER NTGR ID: </w:t>
            </w:r>
            <w:r w:rsidRPr="00792039">
              <w:rPr>
                <w:rFonts w:ascii="Calibri" w:hAnsi="Calibri" w:cs="Calibri"/>
                <w:sz w:val="22"/>
                <w:szCs w:val="22"/>
              </w:rPr>
              <w:t>All-Default&lt;=2yrs</w:t>
            </w:r>
            <w:r w:rsidRPr="00792039">
              <w:rPr>
                <w:szCs w:val="20"/>
              </w:rPr>
              <w:t>)</w:t>
            </w:r>
          </w:p>
        </w:tc>
      </w:tr>
      <w:tr w:rsidR="00EB5EBB" w:rsidRPr="00500C4E" w14:paraId="7D762862" w14:textId="51481E05" w:rsidTr="00EB5EBB">
        <w:trPr>
          <w:trHeight w:val="465"/>
        </w:trPr>
        <w:tc>
          <w:tcPr>
            <w:tcW w:w="1154" w:type="pct"/>
          </w:tcPr>
          <w:p w14:paraId="00714D90" w14:textId="7B796218" w:rsidR="00EB5EBB" w:rsidRPr="00500C4E" w:rsidRDefault="00EB5EBB">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1923" w:type="pct"/>
          </w:tcPr>
          <w:p w14:paraId="15B936C0" w14:textId="321B9F06" w:rsidR="00EB5EBB" w:rsidRPr="006F46F0" w:rsidRDefault="00EB5EBB">
            <w:pPr>
              <w:rPr>
                <w:rFonts w:cs="Arial"/>
                <w:szCs w:val="20"/>
              </w:rPr>
            </w:pPr>
            <w:r>
              <w:rPr>
                <w:rFonts w:cs="Arial"/>
                <w:szCs w:val="20"/>
              </w:rPr>
              <w:t xml:space="preserve">This work paper has a complementary </w:t>
            </w:r>
            <w:r w:rsidRPr="006F46F0">
              <w:rPr>
                <w:rFonts w:cs="Arial"/>
                <w:szCs w:val="20"/>
              </w:rPr>
              <w:t>Ex Ante Database data</w:t>
            </w:r>
            <w:r>
              <w:rPr>
                <w:rFonts w:cs="Arial"/>
                <w:szCs w:val="20"/>
              </w:rPr>
              <w:t xml:space="preserve"> set</w:t>
            </w:r>
            <w:r w:rsidRPr="006F46F0">
              <w:rPr>
                <w:rFonts w:cs="Arial"/>
                <w:szCs w:val="20"/>
              </w:rPr>
              <w:t xml:space="preserve"> that will be provided in a separate submission to the California Public Utilities Commission (CPUC).</w:t>
            </w:r>
          </w:p>
        </w:tc>
        <w:tc>
          <w:tcPr>
            <w:tcW w:w="1923" w:type="pct"/>
          </w:tcPr>
          <w:p w14:paraId="56B480DA" w14:textId="6DB02A97" w:rsidR="00EB5EBB" w:rsidRDefault="00EB5EBB">
            <w:pPr>
              <w:rPr>
                <w:rFonts w:cs="Arial"/>
                <w:szCs w:val="20"/>
              </w:rPr>
            </w:pP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68B08377" w:rsidR="0088361D" w:rsidRPr="00500C4E" w:rsidRDefault="00EB34FC" w:rsidP="00C959CA">
      <w:pPr>
        <w:pStyle w:val="Heading1"/>
      </w:pPr>
      <w:r w:rsidRPr="00500C4E">
        <w:lastRenderedPageBreak/>
        <w:t>Revision History</w:t>
      </w:r>
    </w:p>
    <w:tbl>
      <w:tblPr>
        <w:tblStyle w:val="TableGrid1"/>
        <w:tblW w:w="5000" w:type="pct"/>
        <w:tblLayout w:type="fixed"/>
        <w:tblLook w:val="01E0" w:firstRow="1" w:lastRow="1" w:firstColumn="1" w:lastColumn="1" w:noHBand="0" w:noVBand="0"/>
      </w:tblPr>
      <w:tblGrid>
        <w:gridCol w:w="1193"/>
        <w:gridCol w:w="1475"/>
        <w:gridCol w:w="2120"/>
        <w:gridCol w:w="4788"/>
      </w:tblGrid>
      <w:tr w:rsidR="00933188" w:rsidRPr="00500C4E" w14:paraId="5AFD7FBC" w14:textId="77777777" w:rsidTr="006F46F0">
        <w:trPr>
          <w:trHeight w:val="20"/>
        </w:trPr>
        <w:tc>
          <w:tcPr>
            <w:tcW w:w="623" w:type="pct"/>
            <w:shd w:val="clear" w:color="auto" w:fill="D9D9D9" w:themeFill="background1" w:themeFillShade="D9"/>
          </w:tcPr>
          <w:p w14:paraId="52E1F882" w14:textId="77777777" w:rsidR="00933188" w:rsidRPr="00500C4E" w:rsidRDefault="00933188" w:rsidP="005729C8">
            <w:pPr>
              <w:rPr>
                <w:rFonts w:cstheme="minorHAnsi"/>
                <w:b/>
                <w:bCs/>
                <w:szCs w:val="20"/>
              </w:rPr>
            </w:pPr>
            <w:r w:rsidRPr="006F46F0">
              <w:rPr>
                <w:rFonts w:cstheme="minorHAnsi"/>
                <w:b/>
                <w:szCs w:val="20"/>
              </w:rPr>
              <w:t>Revision #</w:t>
            </w:r>
          </w:p>
        </w:tc>
        <w:tc>
          <w:tcPr>
            <w:tcW w:w="770" w:type="pct"/>
            <w:shd w:val="clear" w:color="auto" w:fill="D9D9D9" w:themeFill="background1" w:themeFillShade="D9"/>
          </w:tcPr>
          <w:p w14:paraId="420782CC" w14:textId="77777777" w:rsidR="00933188" w:rsidRPr="00500C4E" w:rsidRDefault="00933188" w:rsidP="005729C8">
            <w:pPr>
              <w:rPr>
                <w:rFonts w:cstheme="minorHAnsi"/>
                <w:b/>
                <w:bCs/>
                <w:szCs w:val="20"/>
              </w:rPr>
            </w:pPr>
            <w:r w:rsidRPr="006F46F0">
              <w:rPr>
                <w:rFonts w:cstheme="minorHAnsi"/>
                <w:b/>
                <w:szCs w:val="20"/>
              </w:rPr>
              <w:t>Revision Date</w:t>
            </w:r>
          </w:p>
        </w:tc>
        <w:tc>
          <w:tcPr>
            <w:tcW w:w="1107" w:type="pct"/>
            <w:shd w:val="clear" w:color="auto" w:fill="D9D9D9" w:themeFill="background1" w:themeFillShade="D9"/>
          </w:tcPr>
          <w:p w14:paraId="35319158" w14:textId="48879825" w:rsidR="00933188" w:rsidRPr="00500C4E" w:rsidRDefault="00933188" w:rsidP="005729C8">
            <w:pPr>
              <w:rPr>
                <w:rFonts w:cstheme="minorHAnsi"/>
                <w:b/>
                <w:bCs/>
                <w:szCs w:val="20"/>
              </w:rPr>
            </w:pPr>
            <w:r w:rsidRPr="006F46F0">
              <w:rPr>
                <w:rFonts w:cstheme="minorHAnsi"/>
                <w:b/>
                <w:szCs w:val="20"/>
              </w:rPr>
              <w:t xml:space="preserve">Author </w:t>
            </w:r>
            <w:r w:rsidR="00FA4F34" w:rsidRPr="00500C4E">
              <w:rPr>
                <w:rFonts w:cstheme="minorHAnsi"/>
                <w:b/>
                <w:szCs w:val="20"/>
              </w:rPr>
              <w:t xml:space="preserve">and </w:t>
            </w:r>
            <w:r w:rsidRPr="006F46F0">
              <w:rPr>
                <w:rFonts w:cstheme="minorHAnsi"/>
                <w:b/>
                <w:szCs w:val="20"/>
              </w:rPr>
              <w:t>Affiliation</w:t>
            </w:r>
          </w:p>
        </w:tc>
        <w:tc>
          <w:tcPr>
            <w:tcW w:w="2500"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6F46F0">
              <w:rPr>
                <w:rFonts w:cstheme="minorHAnsi"/>
                <w:b/>
                <w:szCs w:val="20"/>
              </w:rPr>
              <w:t>Summary of Changes</w:t>
            </w:r>
          </w:p>
        </w:tc>
      </w:tr>
      <w:tr w:rsidR="00933188" w:rsidRPr="00500C4E" w14:paraId="0F8D645E" w14:textId="77777777" w:rsidTr="006F46F0">
        <w:trPr>
          <w:trHeight w:val="20"/>
        </w:trPr>
        <w:tc>
          <w:tcPr>
            <w:tcW w:w="623" w:type="pct"/>
          </w:tcPr>
          <w:p w14:paraId="4A1A2996" w14:textId="77777777" w:rsidR="00933188" w:rsidRPr="00C110F6" w:rsidRDefault="00933188" w:rsidP="005729C8">
            <w:pPr>
              <w:rPr>
                <w:rFonts w:cstheme="minorHAnsi"/>
                <w:szCs w:val="20"/>
              </w:rPr>
            </w:pPr>
            <w:r w:rsidRPr="00C110F6">
              <w:rPr>
                <w:rFonts w:cstheme="minorHAnsi"/>
                <w:szCs w:val="20"/>
              </w:rPr>
              <w:t>0</w:t>
            </w:r>
          </w:p>
        </w:tc>
        <w:tc>
          <w:tcPr>
            <w:tcW w:w="770" w:type="pct"/>
          </w:tcPr>
          <w:p w14:paraId="68BA349C" w14:textId="45BD6252" w:rsidR="00933188" w:rsidRPr="00C110F6" w:rsidRDefault="00AC7415" w:rsidP="005729C8">
            <w:pPr>
              <w:rPr>
                <w:rFonts w:cstheme="minorHAnsi"/>
                <w:szCs w:val="20"/>
              </w:rPr>
            </w:pPr>
            <w:r>
              <w:rPr>
                <w:rFonts w:cstheme="minorHAnsi"/>
                <w:szCs w:val="20"/>
              </w:rPr>
              <w:t>9/18</w:t>
            </w:r>
            <w:r w:rsidR="00792039" w:rsidRPr="00C110F6">
              <w:rPr>
                <w:rFonts w:cstheme="minorHAnsi"/>
                <w:szCs w:val="20"/>
              </w:rPr>
              <w:t>/15</w:t>
            </w:r>
          </w:p>
        </w:tc>
        <w:tc>
          <w:tcPr>
            <w:tcW w:w="1107" w:type="pct"/>
          </w:tcPr>
          <w:p w14:paraId="4A812BB3" w14:textId="1AF2013D" w:rsidR="00933188" w:rsidRPr="00C110F6" w:rsidRDefault="00792039" w:rsidP="001B2301">
            <w:pPr>
              <w:rPr>
                <w:rFonts w:cstheme="minorHAnsi"/>
                <w:szCs w:val="20"/>
              </w:rPr>
            </w:pPr>
            <w:r w:rsidRPr="00C110F6">
              <w:rPr>
                <w:rFonts w:cstheme="minorHAnsi"/>
                <w:szCs w:val="20"/>
              </w:rPr>
              <w:t>Jia Huang (PG&amp;E)</w:t>
            </w:r>
          </w:p>
        </w:tc>
        <w:tc>
          <w:tcPr>
            <w:tcW w:w="2500" w:type="pct"/>
          </w:tcPr>
          <w:p w14:paraId="693004F5" w14:textId="1E625247" w:rsidR="0003746D" w:rsidRPr="00771816" w:rsidRDefault="00AC5A11" w:rsidP="00AC5A11">
            <w:pPr>
              <w:pStyle w:val="ListParagraph"/>
            </w:pPr>
            <w:r>
              <w:t>New measures for ENERGY STAR gas clothes dryers and ENERGY STAR Emerging Technology Award electric clothes dryers.</w:t>
            </w:r>
          </w:p>
          <w:p w14:paraId="34F0A8ED" w14:textId="77777777" w:rsidR="0036726C" w:rsidRPr="00500C4E" w:rsidRDefault="0036726C" w:rsidP="006F46F0"/>
        </w:tc>
      </w:tr>
      <w:tr w:rsidR="0036726C" w:rsidRPr="00500C4E" w14:paraId="62DC1728" w14:textId="77777777" w:rsidTr="006F46F0">
        <w:trPr>
          <w:trHeight w:val="20"/>
        </w:trPr>
        <w:tc>
          <w:tcPr>
            <w:tcW w:w="623" w:type="pct"/>
          </w:tcPr>
          <w:p w14:paraId="3E501C93" w14:textId="77777777" w:rsidR="0036726C" w:rsidRPr="00500C4E" w:rsidRDefault="0036726C" w:rsidP="005729C8">
            <w:pPr>
              <w:rPr>
                <w:rFonts w:cstheme="minorHAnsi"/>
                <w:szCs w:val="20"/>
              </w:rPr>
            </w:pPr>
          </w:p>
        </w:tc>
        <w:tc>
          <w:tcPr>
            <w:tcW w:w="770" w:type="pct"/>
          </w:tcPr>
          <w:p w14:paraId="2265169C" w14:textId="77777777" w:rsidR="0036726C" w:rsidRPr="00500C4E" w:rsidRDefault="0036726C" w:rsidP="005729C8">
            <w:pPr>
              <w:rPr>
                <w:rFonts w:cstheme="minorHAnsi"/>
                <w:szCs w:val="20"/>
              </w:rPr>
            </w:pPr>
          </w:p>
        </w:tc>
        <w:tc>
          <w:tcPr>
            <w:tcW w:w="1107" w:type="pct"/>
          </w:tcPr>
          <w:p w14:paraId="1B212508" w14:textId="77777777" w:rsidR="0036726C" w:rsidRPr="00500C4E" w:rsidRDefault="0036726C" w:rsidP="005729C8">
            <w:pPr>
              <w:rPr>
                <w:rFonts w:cstheme="minorHAnsi"/>
                <w:szCs w:val="20"/>
              </w:rPr>
            </w:pPr>
          </w:p>
        </w:tc>
        <w:tc>
          <w:tcPr>
            <w:tcW w:w="2500" w:type="pct"/>
          </w:tcPr>
          <w:p w14:paraId="61966CE2" w14:textId="49D027C4" w:rsidR="0036726C" w:rsidRPr="00500C4E" w:rsidRDefault="0036726C" w:rsidP="005729C8">
            <w:pPr>
              <w:rPr>
                <w:rFonts w:cstheme="minorHAnsi"/>
                <w:bCs/>
                <w:szCs w:val="20"/>
              </w:rPr>
            </w:pPr>
          </w:p>
        </w:tc>
      </w:tr>
    </w:tbl>
    <w:p w14:paraId="6CD5E76D" w14:textId="77777777" w:rsidR="00DA2822" w:rsidRDefault="00800706" w:rsidP="006F46F0">
      <w:pPr>
        <w:pStyle w:val="Heading1"/>
      </w:pPr>
      <w:r>
        <w:t>Commission Staff Review and Comment History</w:t>
      </w:r>
    </w:p>
    <w:tbl>
      <w:tblPr>
        <w:tblStyle w:val="TableGrid1"/>
        <w:tblW w:w="5000" w:type="pct"/>
        <w:tblLook w:val="01E0" w:firstRow="1" w:lastRow="1" w:firstColumn="1" w:lastColumn="1" w:noHBand="0" w:noVBand="0"/>
      </w:tblPr>
      <w:tblGrid>
        <w:gridCol w:w="1193"/>
        <w:gridCol w:w="1659"/>
        <w:gridCol w:w="1423"/>
        <w:gridCol w:w="5301"/>
      </w:tblGrid>
      <w:tr w:rsidR="00DA2822" w:rsidRPr="00500C4E" w14:paraId="409F2983" w14:textId="77777777" w:rsidTr="006F46F0">
        <w:trPr>
          <w:trHeight w:val="20"/>
        </w:trPr>
        <w:tc>
          <w:tcPr>
            <w:tcW w:w="623" w:type="pct"/>
            <w:shd w:val="clear" w:color="auto" w:fill="D9D9D9" w:themeFill="background1" w:themeFillShade="D9"/>
          </w:tcPr>
          <w:p w14:paraId="6CF831A9" w14:textId="77777777" w:rsidR="00DA2822" w:rsidRPr="00090AC9" w:rsidRDefault="00DA2822" w:rsidP="006F46F0">
            <w:pPr>
              <w:rPr>
                <w:b/>
                <w:bCs/>
                <w:szCs w:val="20"/>
              </w:rPr>
            </w:pPr>
            <w:r w:rsidRPr="00090AC9">
              <w:rPr>
                <w:b/>
                <w:szCs w:val="20"/>
              </w:rPr>
              <w:t>Revision #</w:t>
            </w:r>
          </w:p>
        </w:tc>
        <w:tc>
          <w:tcPr>
            <w:tcW w:w="866" w:type="pct"/>
            <w:shd w:val="clear" w:color="auto" w:fill="D9D9D9" w:themeFill="background1" w:themeFillShade="D9"/>
          </w:tcPr>
          <w:p w14:paraId="08960660" w14:textId="77777777" w:rsidR="00DA2822" w:rsidRPr="00090AC9" w:rsidRDefault="00DA2822" w:rsidP="006F46F0">
            <w:pPr>
              <w:rPr>
                <w:b/>
                <w:bCs/>
                <w:szCs w:val="20"/>
              </w:rPr>
            </w:pPr>
            <w:r w:rsidRPr="00090AC9">
              <w:rPr>
                <w:b/>
                <w:szCs w:val="20"/>
              </w:rPr>
              <w:t>Date Submitted to Commission Staff</w:t>
            </w:r>
          </w:p>
        </w:tc>
        <w:tc>
          <w:tcPr>
            <w:tcW w:w="743" w:type="pct"/>
            <w:shd w:val="clear" w:color="auto" w:fill="D9D9D9" w:themeFill="background1" w:themeFillShade="D9"/>
          </w:tcPr>
          <w:p w14:paraId="7E7F4C97" w14:textId="77777777" w:rsidR="00DA2822" w:rsidRPr="00090AC9" w:rsidRDefault="00DA2822" w:rsidP="006F46F0">
            <w:pPr>
              <w:rPr>
                <w:b/>
                <w:bCs/>
                <w:szCs w:val="20"/>
              </w:rPr>
            </w:pPr>
            <w:r w:rsidRPr="00090AC9">
              <w:rPr>
                <w:b/>
                <w:szCs w:val="20"/>
              </w:rPr>
              <w:t>Date Comments Received</w:t>
            </w:r>
          </w:p>
        </w:tc>
        <w:tc>
          <w:tcPr>
            <w:tcW w:w="2768" w:type="pct"/>
            <w:shd w:val="clear" w:color="auto" w:fill="D9D9D9" w:themeFill="background1" w:themeFillShade="D9"/>
          </w:tcPr>
          <w:p w14:paraId="74AA3423" w14:textId="77777777" w:rsidR="00DA2822" w:rsidRPr="00090AC9" w:rsidRDefault="00DA2822" w:rsidP="006F46F0">
            <w:pPr>
              <w:rPr>
                <w:b/>
                <w:bCs/>
                <w:szCs w:val="20"/>
              </w:rPr>
            </w:pPr>
            <w:r w:rsidRPr="00090AC9">
              <w:rPr>
                <w:b/>
                <w:szCs w:val="20"/>
              </w:rPr>
              <w:t>Commission Staff Comments</w:t>
            </w:r>
          </w:p>
        </w:tc>
      </w:tr>
      <w:tr w:rsidR="00DA2822" w:rsidRPr="00500C4E" w14:paraId="5ED5B3B3" w14:textId="77777777" w:rsidTr="006F46F0">
        <w:trPr>
          <w:trHeight w:val="20"/>
        </w:trPr>
        <w:tc>
          <w:tcPr>
            <w:tcW w:w="623" w:type="pct"/>
          </w:tcPr>
          <w:p w14:paraId="350857BD" w14:textId="77777777" w:rsidR="00DA2822" w:rsidRPr="00350BF1" w:rsidRDefault="00DA2822">
            <w:pPr>
              <w:rPr>
                <w:bCs/>
              </w:rPr>
            </w:pPr>
          </w:p>
        </w:tc>
        <w:tc>
          <w:tcPr>
            <w:tcW w:w="866" w:type="pct"/>
          </w:tcPr>
          <w:p w14:paraId="1C1ABCA3" w14:textId="77777777" w:rsidR="00DA2822" w:rsidRPr="006F46F0" w:rsidRDefault="00DA2822">
            <w:pPr>
              <w:rPr>
                <w:bCs/>
                <w:szCs w:val="20"/>
              </w:rPr>
            </w:pPr>
          </w:p>
        </w:tc>
        <w:tc>
          <w:tcPr>
            <w:tcW w:w="743" w:type="pct"/>
          </w:tcPr>
          <w:p w14:paraId="48C37DED" w14:textId="77777777" w:rsidR="00DA2822" w:rsidRPr="00350BF1" w:rsidRDefault="00DA2822">
            <w:pPr>
              <w:rPr>
                <w:bCs/>
                <w:szCs w:val="20"/>
              </w:rPr>
            </w:pPr>
          </w:p>
        </w:tc>
        <w:tc>
          <w:tcPr>
            <w:tcW w:w="2768" w:type="pct"/>
          </w:tcPr>
          <w:p w14:paraId="0EC2B63B" w14:textId="77777777" w:rsidR="00DA2822" w:rsidRPr="00350BF1" w:rsidRDefault="00DA2822">
            <w:pPr>
              <w:rPr>
                <w:bCs/>
                <w:szCs w:val="20"/>
              </w:rPr>
            </w:pPr>
          </w:p>
        </w:tc>
      </w:tr>
      <w:tr w:rsidR="00DA2822" w:rsidRPr="00500C4E" w14:paraId="4218133D" w14:textId="77777777" w:rsidTr="006F46F0">
        <w:trPr>
          <w:trHeight w:val="20"/>
        </w:trPr>
        <w:tc>
          <w:tcPr>
            <w:tcW w:w="623" w:type="pct"/>
          </w:tcPr>
          <w:p w14:paraId="475BB1B1" w14:textId="77777777" w:rsidR="00DA2822" w:rsidRPr="00350BF1" w:rsidRDefault="00DA2822"/>
        </w:tc>
        <w:tc>
          <w:tcPr>
            <w:tcW w:w="866" w:type="pct"/>
          </w:tcPr>
          <w:p w14:paraId="23BCC113" w14:textId="77777777" w:rsidR="00DA2822" w:rsidRPr="006F46F0" w:rsidRDefault="00DA2822">
            <w:pPr>
              <w:autoSpaceDE w:val="0"/>
              <w:autoSpaceDN w:val="0"/>
              <w:adjustRightInd w:val="0"/>
              <w:rPr>
                <w:szCs w:val="20"/>
              </w:rPr>
            </w:pPr>
          </w:p>
        </w:tc>
        <w:tc>
          <w:tcPr>
            <w:tcW w:w="743" w:type="pct"/>
          </w:tcPr>
          <w:p w14:paraId="1B47AD5A" w14:textId="77777777" w:rsidR="00DA2822" w:rsidRPr="00350BF1" w:rsidRDefault="00DA2822">
            <w:pPr>
              <w:rPr>
                <w:szCs w:val="20"/>
              </w:rPr>
            </w:pPr>
          </w:p>
        </w:tc>
        <w:tc>
          <w:tcPr>
            <w:tcW w:w="2768" w:type="pct"/>
          </w:tcPr>
          <w:p w14:paraId="27D2190F" w14:textId="77777777" w:rsidR="00DA2822" w:rsidRPr="00350BF1" w:rsidRDefault="00DA2822">
            <w:pPr>
              <w:rPr>
                <w:bCs/>
                <w:szCs w:val="20"/>
              </w:rPr>
            </w:pPr>
          </w:p>
        </w:tc>
      </w:tr>
    </w:tbl>
    <w:p w14:paraId="0A689F00" w14:textId="77777777" w:rsidR="00DA2822" w:rsidRDefault="00DA2822">
      <w:pPr>
        <w:spacing w:after="200" w:line="276" w:lineRule="auto"/>
        <w:rPr>
          <w:rFonts w:cs="Arial"/>
          <w:b/>
          <w:bCs/>
          <w:smallCaps/>
          <w:kern w:val="32"/>
          <w:sz w:val="36"/>
          <w:szCs w:val="20"/>
        </w:rPr>
      </w:pPr>
      <w:r>
        <w:rPr>
          <w:szCs w:val="20"/>
        </w:rPr>
        <w:br w:type="page"/>
      </w:r>
    </w:p>
    <w:p w14:paraId="47240B01" w14:textId="3C196AB9" w:rsidR="00E16609" w:rsidRPr="00500C4E" w:rsidRDefault="00E16609" w:rsidP="00E16609">
      <w:pPr>
        <w:pStyle w:val="Heading1"/>
        <w:rPr>
          <w:rFonts w:cstheme="minorHAnsi"/>
        </w:rPr>
      </w:pPr>
      <w:proofErr w:type="gramStart"/>
      <w:r w:rsidRPr="00500C4E">
        <w:rPr>
          <w:rFonts w:cstheme="minorHAnsi"/>
        </w:rPr>
        <w:lastRenderedPageBreak/>
        <w:t>Section 1</w:t>
      </w:r>
      <w:r w:rsidR="00317970">
        <w:rPr>
          <w:rFonts w:cstheme="minorHAnsi"/>
        </w:rPr>
        <w:t>.</w:t>
      </w:r>
      <w:proofErr w:type="gramEnd"/>
      <w:r w:rsidRPr="00500C4E">
        <w:rPr>
          <w:rFonts w:cstheme="minorHAnsi"/>
        </w:rPr>
        <w:t xml:space="preserve"> General Measure &amp; Baseline Data</w:t>
      </w:r>
      <w:bookmarkEnd w:id="1"/>
    </w:p>
    <w:p w14:paraId="6305EE8C" w14:textId="4C4F8C38" w:rsidR="00B86D38" w:rsidRPr="002F26DE" w:rsidRDefault="00824F1C" w:rsidP="002F26DE">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5EA24584" w14:textId="69A77826" w:rsidR="007D3FC3" w:rsidRDefault="00B86D38" w:rsidP="001D3223">
      <w:pPr>
        <w:pStyle w:val="Reminders"/>
        <w:tabs>
          <w:tab w:val="num" w:pos="360"/>
        </w:tabs>
        <w:rPr>
          <w:rFonts w:asciiTheme="minorHAnsi" w:hAnsiTheme="minorHAnsi" w:cstheme="minorHAnsi"/>
          <w:i w:val="0"/>
          <w:szCs w:val="22"/>
        </w:rPr>
      </w:pPr>
      <w:r w:rsidRPr="007D3FC3">
        <w:rPr>
          <w:rFonts w:asciiTheme="minorHAnsi" w:hAnsiTheme="minorHAnsi" w:cstheme="minorHAnsi"/>
          <w:i w:val="0"/>
          <w:color w:val="auto"/>
          <w:szCs w:val="22"/>
        </w:rPr>
        <w:t xml:space="preserve">ENERYGY STAR certified clothes dryers use 20 percent less energy than conventional models. </w:t>
      </w:r>
      <w:r w:rsidR="003D0A08">
        <w:rPr>
          <w:rFonts w:asciiTheme="minorHAnsi" w:hAnsiTheme="minorHAnsi" w:cstheme="minorHAnsi"/>
          <w:i w:val="0"/>
          <w:color w:val="auto"/>
          <w:szCs w:val="22"/>
        </w:rPr>
        <w:t>A tier</w:t>
      </w:r>
      <w:r w:rsidR="007D3FC3" w:rsidRPr="007D3FC3">
        <w:rPr>
          <w:rFonts w:asciiTheme="minorHAnsi" w:hAnsiTheme="minorHAnsi" w:cstheme="minorHAnsi"/>
          <w:i w:val="0"/>
          <w:color w:val="auto"/>
          <w:szCs w:val="22"/>
        </w:rPr>
        <w:t xml:space="preserve"> above ENERGY STAR, the ENERGY STAR Emer</w:t>
      </w:r>
      <w:r w:rsidR="003D0A08">
        <w:rPr>
          <w:rFonts w:asciiTheme="minorHAnsi" w:hAnsiTheme="minorHAnsi" w:cstheme="minorHAnsi"/>
          <w:i w:val="0"/>
          <w:color w:val="auto"/>
          <w:szCs w:val="22"/>
        </w:rPr>
        <w:t>ging Technology Award recognizes</w:t>
      </w:r>
      <w:r w:rsidR="007D3FC3" w:rsidRPr="007D3FC3">
        <w:rPr>
          <w:rFonts w:asciiTheme="minorHAnsi" w:hAnsiTheme="minorHAnsi" w:cstheme="minorHAnsi"/>
          <w:i w:val="0"/>
          <w:color w:val="auto"/>
          <w:szCs w:val="22"/>
        </w:rPr>
        <w:t xml:space="preserve"> innovative products that have the potential to significantly reduce greenhouse gas emissions but fact certain barriers to U.S. market entry or acceptance. </w:t>
      </w:r>
      <w:r w:rsidR="00E04DBD">
        <w:rPr>
          <w:rFonts w:asciiTheme="minorHAnsi" w:hAnsiTheme="minorHAnsi" w:cstheme="minorHAnsi"/>
          <w:i w:val="0"/>
          <w:color w:val="auto"/>
          <w:szCs w:val="22"/>
        </w:rPr>
        <w:t>As of 2015</w:t>
      </w:r>
      <w:r w:rsidR="007D3FC3" w:rsidRPr="007D3FC3">
        <w:rPr>
          <w:rFonts w:asciiTheme="minorHAnsi" w:hAnsiTheme="minorHAnsi" w:cstheme="minorHAnsi"/>
          <w:i w:val="0"/>
          <w:color w:val="auto"/>
          <w:szCs w:val="22"/>
        </w:rPr>
        <w:t xml:space="preserve">, ENERGY STAR Emerging Technology </w:t>
      </w:r>
      <w:r w:rsidR="007D3FC3">
        <w:rPr>
          <w:rFonts w:asciiTheme="minorHAnsi" w:hAnsiTheme="minorHAnsi" w:cstheme="minorHAnsi"/>
          <w:i w:val="0"/>
          <w:color w:val="auto"/>
          <w:szCs w:val="22"/>
        </w:rPr>
        <w:t xml:space="preserve">Award </w:t>
      </w:r>
      <w:r w:rsidR="007D3FC3" w:rsidRPr="007D3FC3">
        <w:rPr>
          <w:rFonts w:asciiTheme="minorHAnsi" w:hAnsiTheme="minorHAnsi" w:cstheme="minorHAnsi"/>
          <w:i w:val="0"/>
          <w:color w:val="auto"/>
          <w:szCs w:val="22"/>
        </w:rPr>
        <w:t>winning dryers all u</w:t>
      </w:r>
      <w:r w:rsidR="007D3FC3">
        <w:rPr>
          <w:rFonts w:asciiTheme="minorHAnsi" w:hAnsiTheme="minorHAnsi" w:cstheme="minorHAnsi"/>
          <w:i w:val="0"/>
          <w:color w:val="auto"/>
          <w:szCs w:val="22"/>
        </w:rPr>
        <w:t xml:space="preserve">tilize </w:t>
      </w:r>
      <w:r w:rsidR="007D3FC3" w:rsidRPr="007D3FC3">
        <w:rPr>
          <w:rFonts w:asciiTheme="minorHAnsi" w:hAnsiTheme="minorHAnsi" w:cstheme="minorHAnsi"/>
          <w:i w:val="0"/>
          <w:color w:val="auto"/>
          <w:szCs w:val="22"/>
        </w:rPr>
        <w:t>heat pump technology.</w:t>
      </w:r>
    </w:p>
    <w:p w14:paraId="12526BC9" w14:textId="77777777" w:rsidR="007D3FC3" w:rsidRPr="00800706" w:rsidRDefault="007D3FC3" w:rsidP="001D3223">
      <w:pPr>
        <w:pStyle w:val="Reminders"/>
        <w:tabs>
          <w:tab w:val="num" w:pos="360"/>
        </w:tabs>
        <w:rPr>
          <w:rFonts w:asciiTheme="minorHAnsi" w:hAnsiTheme="minorHAnsi" w:cstheme="minorHAnsi"/>
          <w:i w:val="0"/>
          <w:szCs w:val="22"/>
        </w:rPr>
      </w:pPr>
    </w:p>
    <w:p w14:paraId="1FFD38CC" w14:textId="4B61826B" w:rsidR="00F171E1" w:rsidRPr="006F46F0" w:rsidRDefault="00F171E1" w:rsidP="006F46F0">
      <w:pPr>
        <w:rPr>
          <w:b/>
          <w:szCs w:val="22"/>
        </w:rPr>
      </w:pPr>
      <w:r w:rsidRPr="006F46F0">
        <w:rPr>
          <w:b/>
          <w:szCs w:val="22"/>
        </w:rPr>
        <w:t>Base</w:t>
      </w:r>
      <w:r w:rsidR="005720F2" w:rsidRPr="006F46F0">
        <w:rPr>
          <w:b/>
          <w:szCs w:val="22"/>
        </w:rPr>
        <w:t>, Standard,</w:t>
      </w:r>
      <w:r w:rsidRPr="006F46F0">
        <w:rPr>
          <w:b/>
          <w:szCs w:val="22"/>
        </w:rPr>
        <w:t xml:space="preserve"> and Measure Cases</w:t>
      </w:r>
    </w:p>
    <w:tbl>
      <w:tblPr>
        <w:tblStyle w:val="TableGrid1"/>
        <w:tblW w:w="5000" w:type="pct"/>
        <w:tblLook w:val="04A0" w:firstRow="1" w:lastRow="0" w:firstColumn="1" w:lastColumn="0" w:noHBand="0" w:noVBand="1"/>
      </w:tblPr>
      <w:tblGrid>
        <w:gridCol w:w="2877"/>
        <w:gridCol w:w="6699"/>
      </w:tblGrid>
      <w:tr w:rsidR="005720F2" w:rsidRPr="00800706" w14:paraId="282551D9" w14:textId="77777777" w:rsidTr="006F46F0">
        <w:trPr>
          <w:trHeight w:val="20"/>
        </w:trPr>
        <w:tc>
          <w:tcPr>
            <w:tcW w:w="1502" w:type="pct"/>
            <w:shd w:val="clear" w:color="auto" w:fill="D9D9D9" w:themeFill="background1" w:themeFillShade="D9"/>
          </w:tcPr>
          <w:p w14:paraId="4FC5763D" w14:textId="75FAA297" w:rsidR="005720F2" w:rsidRPr="00800706" w:rsidRDefault="005720F2" w:rsidP="006F46F0">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6F46F0" w:rsidRDefault="005720F2" w:rsidP="006F46F0">
            <w:pPr>
              <w:pStyle w:val="Reminders"/>
              <w:tabs>
                <w:tab w:val="num" w:pos="360"/>
              </w:tabs>
              <w:spacing w:before="0" w:after="0"/>
              <w:rPr>
                <w:rFonts w:asciiTheme="minorHAnsi" w:hAnsiTheme="minorHAnsi" w:cstheme="minorHAnsi"/>
                <w:b/>
                <w:i w:val="0"/>
                <w:color w:val="auto"/>
                <w:szCs w:val="20"/>
              </w:rPr>
            </w:pPr>
            <w:r w:rsidRPr="006F46F0">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6F46F0">
        <w:trPr>
          <w:trHeight w:val="20"/>
        </w:trPr>
        <w:tc>
          <w:tcPr>
            <w:tcW w:w="1502" w:type="pct"/>
          </w:tcPr>
          <w:p w14:paraId="25878B64" w14:textId="2358F1DE" w:rsidR="00D85F09" w:rsidRPr="006F46F0" w:rsidRDefault="00D85F09" w:rsidP="006F46F0">
            <w:pPr>
              <w:pStyle w:val="Reminders"/>
              <w:tabs>
                <w:tab w:val="num" w:pos="360"/>
              </w:tabs>
              <w:spacing w:before="0" w:after="0"/>
              <w:rPr>
                <w:rFonts w:asciiTheme="minorHAnsi" w:hAnsiTheme="minorHAnsi" w:cstheme="minorHAnsi"/>
                <w:i w:val="0"/>
                <w:color w:val="auto"/>
                <w:szCs w:val="22"/>
              </w:rPr>
            </w:pPr>
            <w:r w:rsidRPr="006F46F0">
              <w:rPr>
                <w:rFonts w:asciiTheme="minorHAnsi" w:hAnsiTheme="minorHAnsi" w:cs="Arial"/>
                <w:i w:val="0"/>
                <w:color w:val="auto"/>
                <w:szCs w:val="20"/>
              </w:rPr>
              <w:t>Measure</w:t>
            </w:r>
          </w:p>
        </w:tc>
        <w:tc>
          <w:tcPr>
            <w:tcW w:w="3498" w:type="pct"/>
          </w:tcPr>
          <w:p w14:paraId="5BFB3C97" w14:textId="2CB3B35D" w:rsidR="00D85F09" w:rsidRPr="0025495D" w:rsidRDefault="00CC1E19" w:rsidP="006F46F0">
            <w:pPr>
              <w:rPr>
                <w:szCs w:val="20"/>
              </w:rPr>
            </w:pPr>
            <w:r w:rsidRPr="0025495D">
              <w:rPr>
                <w:szCs w:val="20"/>
              </w:rPr>
              <w:t>Residential Clo</w:t>
            </w:r>
            <w:r w:rsidR="003A0097">
              <w:rPr>
                <w:szCs w:val="20"/>
              </w:rPr>
              <w:t>thes Dryer: ENERGY STAR rated or</w:t>
            </w:r>
            <w:r w:rsidRPr="0025495D">
              <w:rPr>
                <w:szCs w:val="20"/>
              </w:rPr>
              <w:t xml:space="preserve"> above</w:t>
            </w:r>
          </w:p>
        </w:tc>
      </w:tr>
      <w:tr w:rsidR="00D85F09" w:rsidRPr="00800706" w14:paraId="1C9532C6" w14:textId="77777777" w:rsidTr="006F46F0">
        <w:trPr>
          <w:trHeight w:val="20"/>
        </w:trPr>
        <w:tc>
          <w:tcPr>
            <w:tcW w:w="1502" w:type="pct"/>
          </w:tcPr>
          <w:p w14:paraId="33E87E80" w14:textId="1EC944A8" w:rsidR="00D85F09" w:rsidRPr="006F46F0" w:rsidRDefault="00786E92" w:rsidP="006F46F0">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175F7791" w:rsidR="00D85F09" w:rsidRPr="0025495D" w:rsidRDefault="00CC1E19" w:rsidP="006F46F0">
            <w:pPr>
              <w:rPr>
                <w:i/>
                <w:szCs w:val="20"/>
              </w:rPr>
            </w:pPr>
            <w:r w:rsidRPr="0025495D">
              <w:rPr>
                <w:szCs w:val="20"/>
              </w:rPr>
              <w:t>N/A</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7FF510FA" w:rsidR="002344FB" w:rsidRPr="0025495D" w:rsidRDefault="00CC1E19">
            <w:pPr>
              <w:rPr>
                <w:szCs w:val="20"/>
              </w:rPr>
            </w:pPr>
            <w:r w:rsidRPr="0025495D">
              <w:rPr>
                <w:szCs w:val="20"/>
              </w:rPr>
              <w:t>CEC Title 20 code minimum</w:t>
            </w:r>
          </w:p>
        </w:tc>
      </w:tr>
      <w:tr w:rsidR="00D85F09" w:rsidRPr="00800706" w14:paraId="05B54372" w14:textId="77777777" w:rsidTr="006F46F0">
        <w:trPr>
          <w:trHeight w:val="20"/>
        </w:trPr>
        <w:tc>
          <w:tcPr>
            <w:tcW w:w="1502" w:type="pct"/>
          </w:tcPr>
          <w:p w14:paraId="74307EFB" w14:textId="5792FB0B" w:rsidR="00D85F09" w:rsidRPr="006F46F0" w:rsidRDefault="005720F2" w:rsidP="006F46F0">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322ADE28" w:rsidR="00D85F09" w:rsidRPr="0025495D" w:rsidRDefault="00CC1E19" w:rsidP="006F46F0">
            <w:pPr>
              <w:rPr>
                <w:i/>
                <w:szCs w:val="20"/>
              </w:rPr>
            </w:pPr>
            <w:r w:rsidRPr="0025495D">
              <w:rPr>
                <w:szCs w:val="20"/>
              </w:rPr>
              <w:t>N/A</w:t>
            </w:r>
          </w:p>
        </w:tc>
      </w:tr>
    </w:tbl>
    <w:p w14:paraId="3D32C2EF" w14:textId="77777777" w:rsidR="00D85F09" w:rsidRPr="00800706" w:rsidRDefault="00D85F09" w:rsidP="006F46F0">
      <w:pPr>
        <w:pStyle w:val="NoSpacing"/>
      </w:pPr>
    </w:p>
    <w:p w14:paraId="00275FA1" w14:textId="7E5478EB" w:rsidR="00AC5309" w:rsidRPr="00800706" w:rsidRDefault="00AC5309" w:rsidP="006F46F0">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93"/>
        <w:gridCol w:w="1016"/>
        <w:gridCol w:w="1144"/>
        <w:gridCol w:w="1274"/>
        <w:gridCol w:w="5049"/>
      </w:tblGrid>
      <w:tr w:rsidR="003A3170" w:rsidRPr="00800706" w14:paraId="4040004B" w14:textId="77777777" w:rsidTr="006F46F0">
        <w:tc>
          <w:tcPr>
            <w:tcW w:w="2356" w:type="pct"/>
            <w:gridSpan w:val="4"/>
            <w:shd w:val="clear" w:color="auto" w:fill="D9D9D9" w:themeFill="background1" w:themeFillShade="D9"/>
          </w:tcPr>
          <w:p w14:paraId="528E7CD9" w14:textId="048A7F1B" w:rsidR="003A3170" w:rsidRPr="006F46F0" w:rsidRDefault="003A3170" w:rsidP="005729C8">
            <w:pPr>
              <w:rPr>
                <w:rFonts w:cstheme="minorHAnsi"/>
                <w:b/>
                <w:szCs w:val="20"/>
              </w:rPr>
            </w:pPr>
            <w:r w:rsidRPr="006F46F0">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6F46F0" w:rsidRDefault="003A3170" w:rsidP="005729C8">
            <w:pPr>
              <w:rPr>
                <w:rFonts w:cstheme="minorHAnsi"/>
                <w:b/>
                <w:szCs w:val="20"/>
              </w:rPr>
            </w:pPr>
            <w:r w:rsidRPr="006F46F0">
              <w:rPr>
                <w:rFonts w:cstheme="minorHAnsi"/>
                <w:b/>
                <w:szCs w:val="20"/>
              </w:rPr>
              <w:t>Measure Name</w:t>
            </w:r>
          </w:p>
        </w:tc>
      </w:tr>
      <w:tr w:rsidR="003A3170" w:rsidRPr="00800706" w14:paraId="0B10C1CA" w14:textId="77777777" w:rsidTr="006F46F0">
        <w:tc>
          <w:tcPr>
            <w:tcW w:w="539" w:type="pct"/>
            <w:shd w:val="clear" w:color="auto" w:fill="F2F2F2" w:themeFill="background1" w:themeFillShade="F2"/>
          </w:tcPr>
          <w:p w14:paraId="01278571" w14:textId="498E1112"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0ED5A49B"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35188887"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093A820E"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572D2F" w:rsidRPr="00800706" w14:paraId="0290ADBE" w14:textId="77777777" w:rsidTr="006F46F0">
        <w:trPr>
          <w:trHeight w:val="243"/>
        </w:trPr>
        <w:tc>
          <w:tcPr>
            <w:tcW w:w="539" w:type="pct"/>
          </w:tcPr>
          <w:p w14:paraId="1CE709CC" w14:textId="5938D5A2" w:rsidR="00572D2F" w:rsidRPr="006F46F0" w:rsidRDefault="003A0097" w:rsidP="00397406">
            <w:pPr>
              <w:rPr>
                <w:rFonts w:cstheme="minorHAnsi"/>
                <w:color w:val="FF0000"/>
                <w:szCs w:val="20"/>
              </w:rPr>
            </w:pPr>
            <w:r>
              <w:rPr>
                <w:color w:val="000000"/>
              </w:rPr>
              <w:t>ApgCld001</w:t>
            </w:r>
          </w:p>
        </w:tc>
        <w:tc>
          <w:tcPr>
            <w:tcW w:w="539" w:type="pct"/>
          </w:tcPr>
          <w:p w14:paraId="666F9F6A" w14:textId="77777777" w:rsidR="00572D2F" w:rsidRPr="006F46F0" w:rsidRDefault="00572D2F" w:rsidP="00397406">
            <w:pPr>
              <w:rPr>
                <w:rFonts w:cstheme="minorHAnsi"/>
                <w:color w:val="FF0000"/>
                <w:szCs w:val="20"/>
              </w:rPr>
            </w:pPr>
          </w:p>
        </w:tc>
        <w:tc>
          <w:tcPr>
            <w:tcW w:w="605" w:type="pct"/>
          </w:tcPr>
          <w:p w14:paraId="63438A36" w14:textId="5D2A9E92" w:rsidR="00572D2F" w:rsidRPr="006F46F0" w:rsidRDefault="00572D2F" w:rsidP="00397406">
            <w:pPr>
              <w:rPr>
                <w:rFonts w:cstheme="minorHAnsi"/>
                <w:color w:val="FF0000"/>
                <w:szCs w:val="20"/>
              </w:rPr>
            </w:pPr>
          </w:p>
        </w:tc>
        <w:tc>
          <w:tcPr>
            <w:tcW w:w="673" w:type="pct"/>
          </w:tcPr>
          <w:p w14:paraId="311A1841" w14:textId="4FC895E0" w:rsidR="00572D2F" w:rsidRPr="006F46F0" w:rsidRDefault="00572D2F" w:rsidP="005729C8">
            <w:pPr>
              <w:rPr>
                <w:rFonts w:cstheme="minorHAnsi"/>
                <w:color w:val="FF0000"/>
                <w:szCs w:val="20"/>
              </w:rPr>
            </w:pPr>
          </w:p>
        </w:tc>
        <w:tc>
          <w:tcPr>
            <w:tcW w:w="2644" w:type="pct"/>
          </w:tcPr>
          <w:p w14:paraId="512138E6" w14:textId="397093D5" w:rsidR="00572D2F" w:rsidRPr="003A0097" w:rsidRDefault="003A0097">
            <w:r>
              <w:t>ENERGY STAR gas clothes dryer</w:t>
            </w:r>
          </w:p>
        </w:tc>
      </w:tr>
      <w:tr w:rsidR="000245B5" w:rsidRPr="00800706" w14:paraId="3EC8DDF0" w14:textId="77777777" w:rsidTr="006F46F0">
        <w:trPr>
          <w:trHeight w:val="243"/>
        </w:trPr>
        <w:tc>
          <w:tcPr>
            <w:tcW w:w="539" w:type="pct"/>
          </w:tcPr>
          <w:p w14:paraId="036611DE" w14:textId="77777777" w:rsidR="000245B5" w:rsidRPr="00350BF1" w:rsidRDefault="000245B5" w:rsidP="00397406">
            <w:pPr>
              <w:rPr>
                <w:rFonts w:cstheme="minorHAnsi"/>
                <w:szCs w:val="20"/>
              </w:rPr>
            </w:pPr>
          </w:p>
        </w:tc>
        <w:tc>
          <w:tcPr>
            <w:tcW w:w="539" w:type="pct"/>
          </w:tcPr>
          <w:p w14:paraId="7DC81BD5" w14:textId="77777777" w:rsidR="000245B5" w:rsidRPr="00350BF1" w:rsidRDefault="000245B5" w:rsidP="00397406">
            <w:pPr>
              <w:rPr>
                <w:rFonts w:cstheme="minorHAnsi"/>
                <w:szCs w:val="20"/>
              </w:rPr>
            </w:pPr>
          </w:p>
        </w:tc>
        <w:tc>
          <w:tcPr>
            <w:tcW w:w="605" w:type="pct"/>
          </w:tcPr>
          <w:p w14:paraId="00E0B555" w14:textId="77777777" w:rsidR="000245B5" w:rsidRPr="00350BF1" w:rsidRDefault="000245B5" w:rsidP="00397406">
            <w:pPr>
              <w:rPr>
                <w:rFonts w:cstheme="minorHAnsi"/>
                <w:szCs w:val="20"/>
              </w:rPr>
            </w:pPr>
          </w:p>
        </w:tc>
        <w:tc>
          <w:tcPr>
            <w:tcW w:w="673" w:type="pct"/>
          </w:tcPr>
          <w:p w14:paraId="479924EB" w14:textId="02AB355A" w:rsidR="000245B5" w:rsidRPr="00350BF1" w:rsidRDefault="003A0097" w:rsidP="005729C8">
            <w:pPr>
              <w:rPr>
                <w:rFonts w:cstheme="minorHAnsi"/>
                <w:szCs w:val="20"/>
              </w:rPr>
            </w:pPr>
            <w:r>
              <w:rPr>
                <w:rFonts w:cstheme="minorHAnsi"/>
                <w:szCs w:val="20"/>
              </w:rPr>
              <w:t>AP011</w:t>
            </w:r>
          </w:p>
        </w:tc>
        <w:tc>
          <w:tcPr>
            <w:tcW w:w="2644" w:type="pct"/>
          </w:tcPr>
          <w:p w14:paraId="592A1733" w14:textId="1086845F" w:rsidR="000245B5" w:rsidRPr="00771816" w:rsidRDefault="007D3FC3" w:rsidP="003D0A08">
            <w:r>
              <w:t>ENERGY STAR Emerging Technology Award</w:t>
            </w:r>
            <w:r w:rsidR="003A0097">
              <w:t xml:space="preserve"> electric clothes dryer</w:t>
            </w:r>
          </w:p>
        </w:tc>
      </w:tr>
    </w:tbl>
    <w:p w14:paraId="461988B6" w14:textId="77777777" w:rsidR="00161D63" w:rsidRPr="00771816" w:rsidRDefault="00161D63" w:rsidP="00161D63">
      <w:pPr>
        <w:pStyle w:val="NoSpacing"/>
        <w:ind w:left="720"/>
      </w:pPr>
    </w:p>
    <w:p w14:paraId="2ED499F0" w14:textId="3BA478F4" w:rsidR="00510A20" w:rsidRPr="003A0097" w:rsidRDefault="00E16609" w:rsidP="003A0097">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003A0097">
        <w:rPr>
          <w:rFonts w:asciiTheme="minorHAnsi" w:hAnsiTheme="minorHAnsi"/>
        </w:rPr>
        <w:t xml:space="preserve"> Description</w:t>
      </w:r>
    </w:p>
    <w:p w14:paraId="10348720" w14:textId="789A5FE0" w:rsidR="00860C1B" w:rsidRDefault="0027798E" w:rsidP="00860C1B">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Electric Clothes Dryer</w:t>
      </w:r>
      <w:r w:rsidRPr="0027798E">
        <w:rPr>
          <w:rFonts w:asciiTheme="minorHAnsi" w:hAnsiTheme="minorHAnsi" w:cstheme="minorHAnsi"/>
          <w:i w:val="0"/>
          <w:color w:val="auto"/>
          <w:szCs w:val="22"/>
        </w:rPr>
        <w:t>: A cabinet-like appliance designed to dry fabrics in a tumble-type drum with forced air circulation. The heat source is electricity and the drum and blower(s) are driven by an electric motor(s)</w:t>
      </w:r>
      <w:r>
        <w:rPr>
          <w:rFonts w:asciiTheme="minorHAnsi" w:hAnsiTheme="minorHAnsi" w:cstheme="minorHAnsi"/>
          <w:i w:val="0"/>
          <w:color w:val="auto"/>
          <w:szCs w:val="22"/>
        </w:rPr>
        <w:t>.</w:t>
      </w:r>
    </w:p>
    <w:p w14:paraId="76320944" w14:textId="77777777" w:rsidR="0027798E" w:rsidRDefault="0027798E" w:rsidP="00860C1B">
      <w:pPr>
        <w:pStyle w:val="Reminders"/>
        <w:tabs>
          <w:tab w:val="num" w:pos="360"/>
        </w:tabs>
        <w:rPr>
          <w:rFonts w:asciiTheme="minorHAnsi" w:hAnsiTheme="minorHAnsi" w:cstheme="minorHAnsi"/>
          <w:i w:val="0"/>
          <w:color w:val="auto"/>
          <w:szCs w:val="22"/>
        </w:rPr>
      </w:pPr>
    </w:p>
    <w:p w14:paraId="555CFD0D" w14:textId="0A6CD692" w:rsidR="0027798E" w:rsidRDefault="0027798E" w:rsidP="00860C1B">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Gas Clothes Dryer</w:t>
      </w:r>
      <w:r w:rsidRPr="0027798E">
        <w:rPr>
          <w:rFonts w:asciiTheme="minorHAnsi" w:hAnsiTheme="minorHAnsi" w:cstheme="minorHAnsi"/>
          <w:i w:val="0"/>
          <w:color w:val="auto"/>
          <w:szCs w:val="22"/>
        </w:rPr>
        <w:t>: A cabinet-like appliance designed to dry fabrics in a tumble-type drum with forced air circulation. The heat source is gas and the drum and blower(s) are driven by an electric motor(s).</w:t>
      </w:r>
    </w:p>
    <w:p w14:paraId="776D87C8" w14:textId="77777777" w:rsidR="0027798E" w:rsidRDefault="0027798E" w:rsidP="00860C1B">
      <w:pPr>
        <w:pStyle w:val="Reminders"/>
        <w:tabs>
          <w:tab w:val="num" w:pos="360"/>
        </w:tabs>
        <w:rPr>
          <w:rFonts w:asciiTheme="minorHAnsi" w:hAnsiTheme="minorHAnsi" w:cstheme="minorHAnsi"/>
          <w:i w:val="0"/>
          <w:color w:val="auto"/>
          <w:szCs w:val="22"/>
        </w:rPr>
      </w:pPr>
    </w:p>
    <w:p w14:paraId="3FFEFE3D" w14:textId="28D58D39" w:rsidR="0027798E" w:rsidRDefault="0027798E" w:rsidP="00860C1B">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Standard size Clothes Dryer</w:t>
      </w:r>
      <w:r w:rsidRPr="0027798E">
        <w:rPr>
          <w:rFonts w:asciiTheme="minorHAnsi" w:hAnsiTheme="minorHAnsi" w:cstheme="minorHAnsi"/>
          <w:i w:val="0"/>
          <w:color w:val="auto"/>
          <w:szCs w:val="22"/>
        </w:rPr>
        <w:t>: A clothes dryer with a drum capacity of 4.4 cubic feet or greater.</w:t>
      </w:r>
    </w:p>
    <w:p w14:paraId="61FCEF71" w14:textId="77777777" w:rsidR="0027798E" w:rsidRDefault="0027798E" w:rsidP="00860C1B">
      <w:pPr>
        <w:pStyle w:val="Reminders"/>
        <w:tabs>
          <w:tab w:val="num" w:pos="360"/>
        </w:tabs>
        <w:rPr>
          <w:rFonts w:asciiTheme="minorHAnsi" w:hAnsiTheme="minorHAnsi" w:cstheme="minorHAnsi"/>
          <w:i w:val="0"/>
          <w:color w:val="auto"/>
          <w:szCs w:val="22"/>
        </w:rPr>
      </w:pPr>
    </w:p>
    <w:p w14:paraId="3F7AA09C" w14:textId="60FF70F5" w:rsidR="0027798E" w:rsidRDefault="0027798E" w:rsidP="00860C1B">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Combined Energy Factor (CEF)</w:t>
      </w:r>
      <w:r w:rsidRPr="0027798E">
        <w:rPr>
          <w:rFonts w:asciiTheme="minorHAnsi" w:hAnsiTheme="minorHAnsi" w:cstheme="minorHAnsi"/>
          <w:i w:val="0"/>
          <w:color w:val="auto"/>
          <w:szCs w:val="22"/>
        </w:rPr>
        <w:t>: The clothes dryer test load weight in pounds divided by the sum of the per cycle standby and off mode energy consumption and either the total per-cycle electric dryer energy consumption or the total per-cycle gas dryer energy consumption expressed in kilowatt hours (kWh).</w:t>
      </w:r>
    </w:p>
    <w:p w14:paraId="59210030" w14:textId="77777777" w:rsidR="0027798E" w:rsidRDefault="0027798E" w:rsidP="00860C1B">
      <w:pPr>
        <w:pStyle w:val="Reminders"/>
        <w:tabs>
          <w:tab w:val="num" w:pos="360"/>
        </w:tabs>
        <w:rPr>
          <w:rFonts w:asciiTheme="minorHAnsi" w:hAnsiTheme="minorHAnsi" w:cstheme="minorHAnsi"/>
          <w:i w:val="0"/>
          <w:color w:val="auto"/>
          <w:szCs w:val="22"/>
        </w:rPr>
      </w:pPr>
    </w:p>
    <w:p w14:paraId="247376A5" w14:textId="363E1B48" w:rsidR="00510A20" w:rsidRPr="00510A20" w:rsidRDefault="00510A20" w:rsidP="00510A20">
      <w:pPr>
        <w:pStyle w:val="Reminders"/>
        <w:tabs>
          <w:tab w:val="num" w:pos="360"/>
        </w:tabs>
        <w:rPr>
          <w:rFonts w:asciiTheme="minorHAnsi" w:hAnsiTheme="minorHAnsi" w:cstheme="minorHAnsi"/>
          <w:i w:val="0"/>
          <w:color w:val="auto"/>
          <w:szCs w:val="22"/>
        </w:rPr>
      </w:pPr>
      <w:r w:rsidRPr="00510A20">
        <w:rPr>
          <w:rFonts w:asciiTheme="minorHAnsi" w:hAnsiTheme="minorHAnsi" w:cstheme="minorHAnsi"/>
          <w:i w:val="0"/>
          <w:color w:val="auto"/>
          <w:szCs w:val="22"/>
        </w:rPr>
        <w:t>Residential clothes dryers are appliances designed to dry clothes by tumbling the load in a heated drum to remove moisture by means of evaporation. Because a horizontal axis of rotation is required to create the tumble action, residential clothes dryers are generally front-loading. Front-loading clothes dryers have an opening on the front of the unit, covered by a door, which gives access to an inner cylindrical drum where the load to be dri</w:t>
      </w:r>
      <w:r>
        <w:rPr>
          <w:rFonts w:asciiTheme="minorHAnsi" w:hAnsiTheme="minorHAnsi" w:cstheme="minorHAnsi"/>
          <w:i w:val="0"/>
          <w:color w:val="auto"/>
          <w:szCs w:val="22"/>
        </w:rPr>
        <w:t xml:space="preserve">ed is placed. The inner drum is </w:t>
      </w:r>
      <w:r w:rsidRPr="00510A20">
        <w:rPr>
          <w:rFonts w:asciiTheme="minorHAnsi" w:hAnsiTheme="minorHAnsi" w:cstheme="minorHAnsi"/>
          <w:i w:val="0"/>
          <w:color w:val="auto"/>
          <w:szCs w:val="22"/>
        </w:rPr>
        <w:t xml:space="preserve">perforated and is surrounded by a larger outer housing which collects the moisture-laden air. The clothes dryer uses electricity to power an </w:t>
      </w:r>
      <w:r w:rsidRPr="00510A20">
        <w:rPr>
          <w:rFonts w:asciiTheme="minorHAnsi" w:hAnsiTheme="minorHAnsi" w:cstheme="minorHAnsi"/>
          <w:i w:val="0"/>
          <w:color w:val="auto"/>
          <w:szCs w:val="22"/>
        </w:rPr>
        <w:lastRenderedPageBreak/>
        <w:t>electric motor that rotates the drum within the housing, which is contained inside a cabinet. Vanes and/or surface textures may be incorporated into the inner surface of the drum to facilitate separation of the clothing to expose surface areas for drying.</w:t>
      </w:r>
    </w:p>
    <w:p w14:paraId="2D224E33" w14:textId="7C9B57DA" w:rsidR="00510A20" w:rsidRDefault="00510A20" w:rsidP="00510A20">
      <w:pPr>
        <w:pStyle w:val="Reminders"/>
        <w:tabs>
          <w:tab w:val="num" w:pos="360"/>
        </w:tabs>
        <w:rPr>
          <w:rFonts w:asciiTheme="minorHAnsi" w:hAnsiTheme="minorHAnsi" w:cstheme="minorHAnsi"/>
          <w:i w:val="0"/>
          <w:color w:val="auto"/>
          <w:szCs w:val="22"/>
        </w:rPr>
      </w:pPr>
      <w:r w:rsidRPr="00510A20">
        <w:rPr>
          <w:rFonts w:asciiTheme="minorHAnsi" w:hAnsiTheme="minorHAnsi" w:cstheme="minorHAnsi"/>
          <w:i w:val="0"/>
          <w:color w:val="auto"/>
          <w:szCs w:val="22"/>
        </w:rPr>
        <w:t>Air is drawn through the drum by means of an electrically driven blower. This air stream is heated prior to entering the drum in order to evaporate the moisture in the clothing with which the air comes in contact. Heating may be provided by an electrically energized resistive element. Alternatively, hot air in the drum may be supplied by means of a gas burner system whose combustion products are directed into the drum by the electrically powered blower.</w:t>
      </w:r>
    </w:p>
    <w:p w14:paraId="603701B3" w14:textId="77777777" w:rsidR="001A3F4E" w:rsidRDefault="001A3F4E" w:rsidP="00510A20">
      <w:pPr>
        <w:pStyle w:val="Reminders"/>
        <w:tabs>
          <w:tab w:val="num" w:pos="360"/>
        </w:tabs>
        <w:rPr>
          <w:rFonts w:asciiTheme="minorHAnsi" w:hAnsiTheme="minorHAnsi" w:cstheme="minorHAnsi"/>
          <w:i w:val="0"/>
          <w:color w:val="auto"/>
          <w:szCs w:val="22"/>
        </w:rPr>
      </w:pPr>
    </w:p>
    <w:p w14:paraId="39490E23" w14:textId="27720B1C" w:rsidR="001A3F4E" w:rsidRDefault="001A3F4E" w:rsidP="00510A20">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In the case of vented clothes dryers, the moisture-laden air is exhausted from the drum through a length of ducting, and as it exits, freshly heated room air is drawn in. For </w:t>
      </w:r>
      <w:proofErr w:type="spellStart"/>
      <w:r>
        <w:rPr>
          <w:rFonts w:asciiTheme="minorHAnsi" w:hAnsiTheme="minorHAnsi" w:cstheme="minorHAnsi"/>
          <w:i w:val="0"/>
          <w:color w:val="auto"/>
          <w:szCs w:val="22"/>
        </w:rPr>
        <w:t>ventless</w:t>
      </w:r>
      <w:proofErr w:type="spellEnd"/>
      <w:r>
        <w:rPr>
          <w:rFonts w:asciiTheme="minorHAnsi" w:hAnsiTheme="minorHAnsi" w:cstheme="minorHAnsi"/>
          <w:i w:val="0"/>
          <w:color w:val="auto"/>
          <w:szCs w:val="22"/>
        </w:rPr>
        <w:t xml:space="preserve"> clothes dryers, moist </w:t>
      </w:r>
      <w:r w:rsidR="00DD0778">
        <w:rPr>
          <w:rFonts w:asciiTheme="minorHAnsi" w:hAnsiTheme="minorHAnsi" w:cstheme="minorHAnsi"/>
          <w:i w:val="0"/>
          <w:color w:val="auto"/>
          <w:szCs w:val="22"/>
        </w:rPr>
        <w:t>air</w:t>
      </w:r>
      <w:r>
        <w:rPr>
          <w:rFonts w:asciiTheme="minorHAnsi" w:hAnsiTheme="minorHAnsi" w:cstheme="minorHAnsi"/>
          <w:i w:val="0"/>
          <w:color w:val="auto"/>
          <w:szCs w:val="22"/>
        </w:rPr>
        <w:t xml:space="preserve"> in the drum is routed through an air- or water-cooled heat exchanger where water vapor is removed from the air by condensation.  </w:t>
      </w:r>
      <w:proofErr w:type="spellStart"/>
      <w:r w:rsidRPr="001A3F4E">
        <w:rPr>
          <w:rFonts w:asciiTheme="minorHAnsi" w:hAnsiTheme="minorHAnsi" w:cstheme="minorHAnsi"/>
          <w:i w:val="0"/>
          <w:color w:val="auto"/>
          <w:szCs w:val="22"/>
        </w:rPr>
        <w:t>Ventless</w:t>
      </w:r>
      <w:proofErr w:type="spellEnd"/>
      <w:r w:rsidRPr="001A3F4E">
        <w:rPr>
          <w:rFonts w:asciiTheme="minorHAnsi" w:hAnsiTheme="minorHAnsi" w:cstheme="minorHAnsi"/>
          <w:i w:val="0"/>
          <w:color w:val="auto"/>
          <w:szCs w:val="22"/>
        </w:rPr>
        <w:t xml:space="preserve"> systems may either open-loop, in which the relatively dry air from the drum is exhausted into the room, or closed-loop, in which the dry air is recirculated back to the heater and subsequently to the drum inlet.</w:t>
      </w:r>
      <w:r>
        <w:rPr>
          <w:rFonts w:asciiTheme="minorHAnsi" w:hAnsiTheme="minorHAnsi" w:cstheme="minorHAnsi"/>
          <w:i w:val="0"/>
          <w:color w:val="auto"/>
          <w:szCs w:val="22"/>
        </w:rPr>
        <w:t xml:space="preserve">   </w:t>
      </w:r>
    </w:p>
    <w:p w14:paraId="1665BE85" w14:textId="77777777" w:rsidR="001A3F4E" w:rsidRDefault="001A3F4E" w:rsidP="00510A20">
      <w:pPr>
        <w:pStyle w:val="Reminders"/>
        <w:tabs>
          <w:tab w:val="num" w:pos="360"/>
        </w:tabs>
        <w:rPr>
          <w:rFonts w:asciiTheme="minorHAnsi" w:hAnsiTheme="minorHAnsi" w:cstheme="minorHAnsi"/>
          <w:i w:val="0"/>
          <w:color w:val="auto"/>
          <w:szCs w:val="22"/>
        </w:rPr>
      </w:pPr>
    </w:p>
    <w:p w14:paraId="584ABDBF" w14:textId="074945D6" w:rsidR="001A3F4E" w:rsidRDefault="00603BC0" w:rsidP="00510A20">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Some high efficiency clothes dryers in the market today are capable of modulating the am</w:t>
      </w:r>
      <w:r w:rsidR="00151B93">
        <w:rPr>
          <w:rFonts w:asciiTheme="minorHAnsi" w:hAnsiTheme="minorHAnsi" w:cstheme="minorHAnsi"/>
          <w:i w:val="0"/>
          <w:color w:val="auto"/>
          <w:szCs w:val="22"/>
        </w:rPr>
        <w:t xml:space="preserve">ount of heat entering the drum, allowing for energy efficient settings involving rotating the drum at a lower temperature. This reduces </w:t>
      </w:r>
      <w:r w:rsidR="00B568EC">
        <w:rPr>
          <w:rFonts w:asciiTheme="minorHAnsi" w:hAnsiTheme="minorHAnsi" w:cstheme="minorHAnsi"/>
          <w:i w:val="0"/>
          <w:color w:val="auto"/>
          <w:szCs w:val="22"/>
        </w:rPr>
        <w:t xml:space="preserve">the amount of energy required to heat the drum at the cost of longer dryer run times. The most efficient electric dryers currently in the market are heat pump dryers. Heat pump dryers function by recirculating the exhaust air back to the dryer while moisture is removed by a refrigeration-dehumidification system. No heating element is needed. The warm and damp exhaust air of the dryer enters the evaporation coil where it cools down below the dew point, and sensible and latent </w:t>
      </w:r>
      <w:proofErr w:type="gramStart"/>
      <w:r w:rsidR="00B568EC">
        <w:rPr>
          <w:rFonts w:asciiTheme="minorHAnsi" w:hAnsiTheme="minorHAnsi" w:cstheme="minorHAnsi"/>
          <w:i w:val="0"/>
          <w:color w:val="auto"/>
          <w:szCs w:val="22"/>
        </w:rPr>
        <w:t>heat are</w:t>
      </w:r>
      <w:proofErr w:type="gramEnd"/>
      <w:r w:rsidR="00B568EC">
        <w:rPr>
          <w:rFonts w:asciiTheme="minorHAnsi" w:hAnsiTheme="minorHAnsi" w:cstheme="minorHAnsi"/>
          <w:i w:val="0"/>
          <w:color w:val="auto"/>
          <w:szCs w:val="22"/>
        </w:rPr>
        <w:t xml:space="preserve"> extracted. The heat is transferred to the condenser coil and reabsorbed by the air, which is moving in a closed cycle.   </w:t>
      </w:r>
      <w:r w:rsidR="00151B93">
        <w:rPr>
          <w:rFonts w:asciiTheme="minorHAnsi" w:hAnsiTheme="minorHAnsi" w:cstheme="minorHAnsi"/>
          <w:i w:val="0"/>
          <w:color w:val="auto"/>
          <w:szCs w:val="22"/>
        </w:rPr>
        <w:t xml:space="preserve"> </w:t>
      </w:r>
    </w:p>
    <w:p w14:paraId="5D49AE81" w14:textId="13CB38D1" w:rsidR="00860C1B" w:rsidRPr="00510A20" w:rsidRDefault="00860C1B" w:rsidP="00860C1B">
      <w:pPr>
        <w:pStyle w:val="Reminders"/>
        <w:tabs>
          <w:tab w:val="num" w:pos="360"/>
        </w:tabs>
        <w:rPr>
          <w:rFonts w:asciiTheme="minorHAnsi" w:hAnsiTheme="minorHAnsi" w:cstheme="minorHAnsi"/>
          <w:i w:val="0"/>
          <w:color w:val="auto"/>
          <w:szCs w:val="22"/>
        </w:rPr>
      </w:pPr>
    </w:p>
    <w:p w14:paraId="6305B922" w14:textId="167CD5A1" w:rsidR="0064729D" w:rsidRPr="0025495D" w:rsidRDefault="00697868" w:rsidP="0025495D">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6D9C3B45" w14:textId="5D3F0D3C" w:rsidR="001B2301" w:rsidRPr="006F46F0" w:rsidRDefault="00C05AAF" w:rsidP="006F46F0">
      <w:pPr>
        <w:pStyle w:val="NoSpacing"/>
        <w:rPr>
          <w:rFonts w:cstheme="minorHAnsi"/>
          <w:b/>
          <w:i/>
        </w:rPr>
      </w:pPr>
      <w:r w:rsidRPr="006F46F0">
        <w:rPr>
          <w:b/>
        </w:rPr>
        <w:t>Installation Type</w:t>
      </w:r>
      <w:r w:rsidR="002469DD" w:rsidRPr="006F46F0">
        <w:rPr>
          <w:b/>
        </w:rPr>
        <w:t xml:space="preserve"> </w:t>
      </w:r>
      <w:r w:rsidR="006F1B21" w:rsidRPr="00771816">
        <w:rPr>
          <w:b/>
        </w:rPr>
        <w:t>D</w:t>
      </w:r>
      <w:r w:rsidR="002469DD" w:rsidRPr="006F46F0">
        <w:rPr>
          <w:b/>
        </w:rPr>
        <w:t>escription</w:t>
      </w:r>
      <w:r w:rsidR="006F1B21" w:rsidRPr="006F46F0">
        <w:rPr>
          <w:b/>
        </w:rPr>
        <w:t>s</w:t>
      </w:r>
    </w:p>
    <w:tbl>
      <w:tblPr>
        <w:tblStyle w:val="TableGrid1"/>
        <w:tblW w:w="5000" w:type="pct"/>
        <w:tblLayout w:type="fixed"/>
        <w:tblLook w:val="04A0" w:firstRow="1" w:lastRow="0" w:firstColumn="1" w:lastColumn="0" w:noHBand="0" w:noVBand="1"/>
      </w:tblPr>
      <w:tblGrid>
        <w:gridCol w:w="3406"/>
        <w:gridCol w:w="2120"/>
        <w:gridCol w:w="2122"/>
        <w:gridCol w:w="921"/>
        <w:gridCol w:w="1007"/>
      </w:tblGrid>
      <w:tr w:rsidR="006F1B21" w:rsidRPr="00500C4E" w14:paraId="0F5A842B" w14:textId="77777777" w:rsidTr="006F46F0">
        <w:trPr>
          <w:trHeight w:val="20"/>
        </w:trPr>
        <w:tc>
          <w:tcPr>
            <w:tcW w:w="1778" w:type="pct"/>
            <w:vMerge w:val="restart"/>
            <w:shd w:val="clear" w:color="auto" w:fill="D9D9D9" w:themeFill="background1" w:themeFillShade="D9"/>
          </w:tcPr>
          <w:p w14:paraId="1D9AB1D1" w14:textId="58B001D6" w:rsidR="006F1B21" w:rsidRPr="006F46F0" w:rsidRDefault="006F1B21" w:rsidP="001B2301">
            <w:pPr>
              <w:rPr>
                <w:b/>
                <w:sz w:val="18"/>
                <w:szCs w:val="18"/>
              </w:rPr>
            </w:pPr>
            <w:r w:rsidRPr="006F46F0">
              <w:rPr>
                <w:b/>
                <w:sz w:val="18"/>
                <w:szCs w:val="18"/>
              </w:rPr>
              <w:t>Installation Type</w:t>
            </w:r>
          </w:p>
        </w:tc>
        <w:tc>
          <w:tcPr>
            <w:tcW w:w="2215" w:type="pct"/>
            <w:gridSpan w:val="2"/>
            <w:shd w:val="clear" w:color="auto" w:fill="D9D9D9" w:themeFill="background1" w:themeFillShade="D9"/>
          </w:tcPr>
          <w:p w14:paraId="0624FDA5" w14:textId="77777777" w:rsidR="006F1B21" w:rsidRPr="006F46F0" w:rsidRDefault="006F1B21" w:rsidP="001B2301">
            <w:pPr>
              <w:rPr>
                <w:b/>
                <w:sz w:val="18"/>
                <w:szCs w:val="18"/>
              </w:rPr>
            </w:pPr>
            <w:r w:rsidRPr="006F46F0">
              <w:rPr>
                <w:b/>
                <w:sz w:val="18"/>
                <w:szCs w:val="18"/>
              </w:rPr>
              <w:t>Savings</w:t>
            </w:r>
          </w:p>
        </w:tc>
        <w:tc>
          <w:tcPr>
            <w:tcW w:w="1007" w:type="pct"/>
            <w:gridSpan w:val="2"/>
            <w:shd w:val="clear" w:color="auto" w:fill="D9D9D9" w:themeFill="background1" w:themeFillShade="D9"/>
          </w:tcPr>
          <w:p w14:paraId="69A8E4B3" w14:textId="77777777" w:rsidR="006F1B21" w:rsidRPr="006F46F0" w:rsidRDefault="006F1B21" w:rsidP="001B2301">
            <w:pPr>
              <w:rPr>
                <w:b/>
                <w:sz w:val="18"/>
                <w:szCs w:val="18"/>
              </w:rPr>
            </w:pPr>
            <w:r w:rsidRPr="006F46F0">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6F46F0" w:rsidRDefault="006F1B21" w:rsidP="001B2301">
            <w:pPr>
              <w:rPr>
                <w:sz w:val="18"/>
                <w:szCs w:val="18"/>
              </w:rPr>
            </w:pPr>
            <w:r w:rsidRPr="006F46F0">
              <w:rPr>
                <w:sz w:val="18"/>
                <w:szCs w:val="18"/>
              </w:rPr>
              <w:t>1</w:t>
            </w:r>
            <w:r w:rsidRPr="006F46F0">
              <w:rPr>
                <w:sz w:val="18"/>
                <w:szCs w:val="18"/>
                <w:vertAlign w:val="superscript"/>
              </w:rPr>
              <w:t>st</w:t>
            </w:r>
            <w:r w:rsidRPr="006F46F0">
              <w:rPr>
                <w:sz w:val="18"/>
                <w:szCs w:val="18"/>
              </w:rPr>
              <w:t xml:space="preserve"> Baseline (BL)</w:t>
            </w:r>
          </w:p>
        </w:tc>
        <w:tc>
          <w:tcPr>
            <w:tcW w:w="1108" w:type="pct"/>
            <w:shd w:val="clear" w:color="auto" w:fill="F2F2F2" w:themeFill="background1" w:themeFillShade="F2"/>
          </w:tcPr>
          <w:p w14:paraId="1175DA2E" w14:textId="77777777" w:rsidR="006F1B21" w:rsidRPr="006F46F0" w:rsidRDefault="006F1B21" w:rsidP="001B2301">
            <w:pPr>
              <w:rPr>
                <w:sz w:val="18"/>
                <w:szCs w:val="18"/>
              </w:rPr>
            </w:pPr>
            <w:r w:rsidRPr="006F46F0">
              <w:rPr>
                <w:sz w:val="18"/>
                <w:szCs w:val="18"/>
              </w:rPr>
              <w:t>2</w:t>
            </w:r>
            <w:r w:rsidRPr="006F46F0">
              <w:rPr>
                <w:sz w:val="18"/>
                <w:szCs w:val="18"/>
                <w:vertAlign w:val="superscript"/>
              </w:rPr>
              <w:t>nd</w:t>
            </w:r>
            <w:r w:rsidRPr="006F46F0">
              <w:rPr>
                <w:sz w:val="18"/>
                <w:szCs w:val="18"/>
              </w:rPr>
              <w:t xml:space="preserve"> BL</w:t>
            </w:r>
          </w:p>
        </w:tc>
        <w:tc>
          <w:tcPr>
            <w:tcW w:w="481" w:type="pct"/>
            <w:shd w:val="clear" w:color="auto" w:fill="F2F2F2" w:themeFill="background1" w:themeFillShade="F2"/>
          </w:tcPr>
          <w:p w14:paraId="6DD2FA4E" w14:textId="77777777" w:rsidR="006F1B21" w:rsidRPr="006F46F0" w:rsidRDefault="006F1B21" w:rsidP="001B2301">
            <w:pPr>
              <w:rPr>
                <w:sz w:val="18"/>
                <w:szCs w:val="18"/>
              </w:rPr>
            </w:pPr>
            <w:r w:rsidRPr="006F46F0">
              <w:rPr>
                <w:sz w:val="18"/>
                <w:szCs w:val="18"/>
              </w:rPr>
              <w:t>1</w:t>
            </w:r>
            <w:r w:rsidRPr="006F46F0">
              <w:rPr>
                <w:sz w:val="18"/>
                <w:szCs w:val="18"/>
                <w:vertAlign w:val="superscript"/>
              </w:rPr>
              <w:t>st</w:t>
            </w:r>
            <w:r w:rsidRPr="006F46F0">
              <w:rPr>
                <w:sz w:val="18"/>
                <w:szCs w:val="18"/>
              </w:rPr>
              <w:t xml:space="preserve"> BL</w:t>
            </w:r>
          </w:p>
        </w:tc>
        <w:tc>
          <w:tcPr>
            <w:tcW w:w="526" w:type="pct"/>
            <w:shd w:val="clear" w:color="auto" w:fill="F2F2F2" w:themeFill="background1" w:themeFillShade="F2"/>
          </w:tcPr>
          <w:p w14:paraId="51D97F04" w14:textId="77777777" w:rsidR="006F1B21" w:rsidRPr="006F46F0" w:rsidRDefault="006F1B21" w:rsidP="001B2301">
            <w:pPr>
              <w:rPr>
                <w:sz w:val="18"/>
                <w:szCs w:val="18"/>
              </w:rPr>
            </w:pPr>
            <w:r w:rsidRPr="006F46F0">
              <w:rPr>
                <w:sz w:val="18"/>
                <w:szCs w:val="18"/>
              </w:rPr>
              <w:t>2</w:t>
            </w:r>
            <w:r w:rsidRPr="006F46F0">
              <w:rPr>
                <w:sz w:val="18"/>
                <w:szCs w:val="18"/>
                <w:vertAlign w:val="superscript"/>
              </w:rPr>
              <w:t>nd</w:t>
            </w:r>
            <w:r w:rsidRPr="006F46F0">
              <w:rPr>
                <w:sz w:val="18"/>
                <w:szCs w:val="18"/>
              </w:rPr>
              <w:t xml:space="preserve"> BL</w:t>
            </w:r>
          </w:p>
        </w:tc>
      </w:tr>
      <w:tr w:rsidR="006F1B21" w:rsidRPr="00500C4E" w14:paraId="024F1162" w14:textId="77777777" w:rsidTr="006F1B21">
        <w:trPr>
          <w:trHeight w:val="20"/>
        </w:trPr>
        <w:tc>
          <w:tcPr>
            <w:tcW w:w="1778" w:type="pct"/>
          </w:tcPr>
          <w:p w14:paraId="5E98C5A0" w14:textId="2419B929" w:rsidR="006F1B21" w:rsidRPr="00500C4E" w:rsidRDefault="006F1B21">
            <w:pPr>
              <w:rPr>
                <w:sz w:val="18"/>
                <w:szCs w:val="18"/>
              </w:rPr>
            </w:pPr>
            <w:r w:rsidRPr="00500C4E">
              <w:rPr>
                <w:sz w:val="18"/>
                <w:szCs w:val="18"/>
              </w:rPr>
              <w:t>Replace on Burnout (ROB)</w:t>
            </w:r>
          </w:p>
        </w:tc>
        <w:tc>
          <w:tcPr>
            <w:tcW w:w="1107" w:type="pct"/>
          </w:tcPr>
          <w:p w14:paraId="25E28290" w14:textId="77777777" w:rsidR="006F1B21" w:rsidRPr="00500C4E" w:rsidRDefault="006F1B21" w:rsidP="00E5625D">
            <w:pPr>
              <w:rPr>
                <w:sz w:val="18"/>
                <w:szCs w:val="18"/>
              </w:rPr>
            </w:pPr>
            <w:r w:rsidRPr="00500C4E">
              <w:rPr>
                <w:sz w:val="18"/>
                <w:szCs w:val="18"/>
              </w:rPr>
              <w:t>Above Code or Standard</w:t>
            </w:r>
          </w:p>
        </w:tc>
        <w:tc>
          <w:tcPr>
            <w:tcW w:w="1108" w:type="pct"/>
          </w:tcPr>
          <w:p w14:paraId="7DB79651" w14:textId="77777777" w:rsidR="006F1B21" w:rsidRPr="00500C4E" w:rsidRDefault="006F1B21" w:rsidP="00E5625D">
            <w:pPr>
              <w:rPr>
                <w:sz w:val="18"/>
                <w:szCs w:val="18"/>
              </w:rPr>
            </w:pPr>
            <w:r w:rsidRPr="00500C4E">
              <w:rPr>
                <w:sz w:val="18"/>
                <w:szCs w:val="18"/>
              </w:rPr>
              <w:t>N/A</w:t>
            </w:r>
          </w:p>
        </w:tc>
        <w:tc>
          <w:tcPr>
            <w:tcW w:w="481" w:type="pct"/>
          </w:tcPr>
          <w:p w14:paraId="21546C1B" w14:textId="77777777" w:rsidR="006F1B21" w:rsidRPr="00500C4E" w:rsidRDefault="006F1B21" w:rsidP="00E5625D">
            <w:pPr>
              <w:rPr>
                <w:sz w:val="18"/>
                <w:szCs w:val="18"/>
              </w:rPr>
            </w:pPr>
            <w:r w:rsidRPr="00500C4E">
              <w:rPr>
                <w:sz w:val="18"/>
                <w:szCs w:val="18"/>
              </w:rPr>
              <w:t>EUL</w:t>
            </w:r>
          </w:p>
        </w:tc>
        <w:tc>
          <w:tcPr>
            <w:tcW w:w="526" w:type="pct"/>
          </w:tcPr>
          <w:p w14:paraId="3EC40DB8" w14:textId="1BEAB6C3" w:rsidR="006F1B21" w:rsidRPr="00500C4E" w:rsidRDefault="006F1B21" w:rsidP="00E5625D">
            <w:pPr>
              <w:rPr>
                <w:sz w:val="18"/>
                <w:szCs w:val="18"/>
              </w:rPr>
            </w:pPr>
            <w:r w:rsidRPr="00500C4E">
              <w:rPr>
                <w:sz w:val="18"/>
                <w:szCs w:val="18"/>
              </w:rPr>
              <w:t>N/A</w:t>
            </w:r>
          </w:p>
        </w:tc>
      </w:tr>
      <w:tr w:rsidR="006F1B21" w:rsidRPr="00500C4E" w14:paraId="27BBED2C" w14:textId="77777777" w:rsidTr="006F1B21">
        <w:trPr>
          <w:trHeight w:val="20"/>
        </w:trPr>
        <w:tc>
          <w:tcPr>
            <w:tcW w:w="1778" w:type="pct"/>
          </w:tcPr>
          <w:p w14:paraId="00780297" w14:textId="1CEFA2FA" w:rsidR="006F1B21" w:rsidRPr="00500C4E" w:rsidRDefault="006F1B21" w:rsidP="00E5625D">
            <w:pPr>
              <w:rPr>
                <w:sz w:val="18"/>
                <w:szCs w:val="18"/>
              </w:rPr>
            </w:pPr>
            <w:r w:rsidRPr="00500C4E">
              <w:rPr>
                <w:sz w:val="18"/>
                <w:szCs w:val="18"/>
              </w:rPr>
              <w:t>New Construction (NEW</w:t>
            </w:r>
            <w:r w:rsidR="00C65450">
              <w:rPr>
                <w:sz w:val="18"/>
                <w:szCs w:val="18"/>
              </w:rPr>
              <w:t>/</w:t>
            </w:r>
            <w:r>
              <w:rPr>
                <w:sz w:val="18"/>
                <w:szCs w:val="18"/>
              </w:rPr>
              <w:t>NC</w:t>
            </w:r>
            <w:r w:rsidRPr="00500C4E">
              <w:rPr>
                <w:sz w:val="18"/>
                <w:szCs w:val="18"/>
              </w:rPr>
              <w:t>)</w:t>
            </w:r>
          </w:p>
        </w:tc>
        <w:tc>
          <w:tcPr>
            <w:tcW w:w="1107" w:type="pct"/>
          </w:tcPr>
          <w:p w14:paraId="1707FCA7" w14:textId="77777777" w:rsidR="006F1B21" w:rsidRPr="00500C4E" w:rsidRDefault="006F1B21" w:rsidP="00E5625D">
            <w:pPr>
              <w:rPr>
                <w:sz w:val="18"/>
                <w:szCs w:val="18"/>
              </w:rPr>
            </w:pPr>
            <w:r w:rsidRPr="00500C4E">
              <w:rPr>
                <w:sz w:val="18"/>
                <w:szCs w:val="18"/>
              </w:rPr>
              <w:t>Above Code or Standard</w:t>
            </w:r>
          </w:p>
        </w:tc>
        <w:tc>
          <w:tcPr>
            <w:tcW w:w="1108" w:type="pct"/>
          </w:tcPr>
          <w:p w14:paraId="28744313" w14:textId="77777777" w:rsidR="006F1B21" w:rsidRPr="00500C4E" w:rsidRDefault="006F1B21" w:rsidP="00E5625D">
            <w:pPr>
              <w:rPr>
                <w:sz w:val="18"/>
                <w:szCs w:val="18"/>
              </w:rPr>
            </w:pPr>
            <w:r w:rsidRPr="00500C4E">
              <w:rPr>
                <w:sz w:val="18"/>
                <w:szCs w:val="18"/>
              </w:rPr>
              <w:t>N/A</w:t>
            </w:r>
          </w:p>
        </w:tc>
        <w:tc>
          <w:tcPr>
            <w:tcW w:w="481" w:type="pct"/>
          </w:tcPr>
          <w:p w14:paraId="1BBE283B" w14:textId="77777777" w:rsidR="006F1B21" w:rsidRPr="00500C4E" w:rsidRDefault="006F1B21" w:rsidP="00E5625D">
            <w:pPr>
              <w:rPr>
                <w:sz w:val="18"/>
                <w:szCs w:val="18"/>
              </w:rPr>
            </w:pPr>
            <w:r w:rsidRPr="00500C4E">
              <w:rPr>
                <w:sz w:val="18"/>
                <w:szCs w:val="18"/>
              </w:rPr>
              <w:t>EUL</w:t>
            </w:r>
          </w:p>
        </w:tc>
        <w:tc>
          <w:tcPr>
            <w:tcW w:w="526" w:type="pct"/>
          </w:tcPr>
          <w:p w14:paraId="691A0EF0" w14:textId="312AA9C7" w:rsidR="006F1B21" w:rsidRPr="00500C4E" w:rsidRDefault="006F1B21" w:rsidP="00E5625D">
            <w:pPr>
              <w:rPr>
                <w:sz w:val="18"/>
                <w:szCs w:val="18"/>
              </w:rPr>
            </w:pPr>
            <w:r w:rsidRPr="00500C4E">
              <w:rPr>
                <w:sz w:val="18"/>
                <w:szCs w:val="18"/>
              </w:rPr>
              <w:t>N/A</w:t>
            </w:r>
          </w:p>
        </w:tc>
      </w:tr>
      <w:tr w:rsidR="006F1B21" w:rsidRPr="00500C4E" w14:paraId="047FB780" w14:textId="77777777" w:rsidTr="006F1B21">
        <w:trPr>
          <w:trHeight w:val="20"/>
        </w:trPr>
        <w:tc>
          <w:tcPr>
            <w:tcW w:w="1778" w:type="pct"/>
          </w:tcPr>
          <w:p w14:paraId="51BD30E3" w14:textId="73434701" w:rsidR="006F1B21" w:rsidRPr="00500C4E" w:rsidRDefault="006F1B21">
            <w:pPr>
              <w:rPr>
                <w:sz w:val="18"/>
                <w:szCs w:val="18"/>
              </w:rPr>
            </w:pPr>
            <w:r w:rsidRPr="00500C4E">
              <w:rPr>
                <w:sz w:val="18"/>
                <w:szCs w:val="18"/>
              </w:rPr>
              <w:t>Retrofit</w:t>
            </w:r>
            <w:r w:rsidR="00C65450">
              <w:rPr>
                <w:sz w:val="18"/>
                <w:szCs w:val="18"/>
              </w:rPr>
              <w:t xml:space="preserve"> or</w:t>
            </w:r>
            <w:r w:rsidRPr="00500C4E">
              <w:rPr>
                <w:sz w:val="18"/>
                <w:szCs w:val="18"/>
              </w:rPr>
              <w:t xml:space="preserve"> Early Replacement (</w:t>
            </w:r>
            <w:r w:rsidR="00C65450">
              <w:rPr>
                <w:sz w:val="18"/>
                <w:szCs w:val="18"/>
              </w:rPr>
              <w:t>RET/</w:t>
            </w:r>
            <w:r w:rsidRPr="00500C4E">
              <w:rPr>
                <w:sz w:val="18"/>
                <w:szCs w:val="18"/>
              </w:rPr>
              <w:t>ER)</w:t>
            </w:r>
          </w:p>
        </w:tc>
        <w:tc>
          <w:tcPr>
            <w:tcW w:w="1107" w:type="pct"/>
          </w:tcPr>
          <w:p w14:paraId="1A897273" w14:textId="77777777" w:rsidR="006F1B21" w:rsidRPr="00500C4E" w:rsidRDefault="006F1B21" w:rsidP="001B2301">
            <w:pPr>
              <w:rPr>
                <w:sz w:val="18"/>
                <w:szCs w:val="18"/>
              </w:rPr>
            </w:pPr>
            <w:r w:rsidRPr="00500C4E">
              <w:rPr>
                <w:sz w:val="18"/>
                <w:szCs w:val="18"/>
              </w:rPr>
              <w:t>Above Customer Existing</w:t>
            </w:r>
          </w:p>
        </w:tc>
        <w:tc>
          <w:tcPr>
            <w:tcW w:w="1108" w:type="pct"/>
          </w:tcPr>
          <w:p w14:paraId="25F8676B" w14:textId="77777777" w:rsidR="006F1B21" w:rsidRPr="00500C4E" w:rsidRDefault="006F1B21" w:rsidP="001B2301">
            <w:pPr>
              <w:rPr>
                <w:sz w:val="18"/>
                <w:szCs w:val="18"/>
              </w:rPr>
            </w:pPr>
            <w:r w:rsidRPr="00500C4E">
              <w:rPr>
                <w:sz w:val="18"/>
                <w:szCs w:val="18"/>
              </w:rPr>
              <w:t>Above Code or Standard</w:t>
            </w:r>
          </w:p>
        </w:tc>
        <w:tc>
          <w:tcPr>
            <w:tcW w:w="481" w:type="pct"/>
          </w:tcPr>
          <w:p w14:paraId="25ABF832" w14:textId="77777777" w:rsidR="006F1B21" w:rsidRPr="00500C4E" w:rsidRDefault="006F1B21" w:rsidP="001B2301">
            <w:pPr>
              <w:rPr>
                <w:sz w:val="18"/>
                <w:szCs w:val="18"/>
              </w:rPr>
            </w:pPr>
            <w:r w:rsidRPr="00500C4E">
              <w:rPr>
                <w:sz w:val="18"/>
                <w:szCs w:val="18"/>
              </w:rPr>
              <w:t>RUL</w:t>
            </w:r>
          </w:p>
        </w:tc>
        <w:tc>
          <w:tcPr>
            <w:tcW w:w="526" w:type="pct"/>
          </w:tcPr>
          <w:p w14:paraId="515D5481" w14:textId="77777777" w:rsidR="006F1B21" w:rsidRPr="00500C4E" w:rsidRDefault="006F1B21" w:rsidP="001B2301">
            <w:pPr>
              <w:rPr>
                <w:sz w:val="18"/>
                <w:szCs w:val="18"/>
              </w:rPr>
            </w:pPr>
            <w:r w:rsidRPr="00500C4E">
              <w:rPr>
                <w:sz w:val="18"/>
                <w:szCs w:val="18"/>
              </w:rPr>
              <w:t>EUL-RUL</w:t>
            </w:r>
          </w:p>
        </w:tc>
      </w:tr>
      <w:tr w:rsidR="006F1B21" w:rsidRPr="00500C4E" w14:paraId="724294FD" w14:textId="77777777" w:rsidTr="006F1B21">
        <w:trPr>
          <w:trHeight w:val="20"/>
        </w:trPr>
        <w:tc>
          <w:tcPr>
            <w:tcW w:w="1778" w:type="pct"/>
          </w:tcPr>
          <w:p w14:paraId="32AF6CC9" w14:textId="7707F083" w:rsidR="006F1B21" w:rsidRPr="00500C4E" w:rsidRDefault="006F1B21">
            <w:pPr>
              <w:rPr>
                <w:sz w:val="18"/>
                <w:szCs w:val="18"/>
              </w:rPr>
            </w:pPr>
            <w:r w:rsidRPr="00500C4E">
              <w:rPr>
                <w:sz w:val="18"/>
                <w:szCs w:val="18"/>
              </w:rPr>
              <w:t>Retrofit First Baseline Only (REF)</w:t>
            </w:r>
          </w:p>
        </w:tc>
        <w:tc>
          <w:tcPr>
            <w:tcW w:w="1107" w:type="pct"/>
          </w:tcPr>
          <w:p w14:paraId="3DB86618" w14:textId="77777777" w:rsidR="006F1B21" w:rsidRPr="00500C4E" w:rsidRDefault="006F1B21" w:rsidP="001B2301">
            <w:r w:rsidRPr="00500C4E">
              <w:rPr>
                <w:sz w:val="18"/>
                <w:szCs w:val="18"/>
              </w:rPr>
              <w:t>Above Customer Existing</w:t>
            </w:r>
          </w:p>
        </w:tc>
        <w:tc>
          <w:tcPr>
            <w:tcW w:w="1108" w:type="pct"/>
          </w:tcPr>
          <w:p w14:paraId="66317744" w14:textId="77777777" w:rsidR="006F1B21" w:rsidRPr="00500C4E" w:rsidRDefault="006F1B21" w:rsidP="001B2301">
            <w:pPr>
              <w:rPr>
                <w:sz w:val="18"/>
                <w:szCs w:val="18"/>
              </w:rPr>
            </w:pPr>
            <w:r w:rsidRPr="00500C4E">
              <w:rPr>
                <w:sz w:val="18"/>
                <w:szCs w:val="18"/>
              </w:rPr>
              <w:t>N/A</w:t>
            </w:r>
          </w:p>
        </w:tc>
        <w:tc>
          <w:tcPr>
            <w:tcW w:w="481" w:type="pct"/>
          </w:tcPr>
          <w:p w14:paraId="127A9D41" w14:textId="77777777" w:rsidR="006F1B21" w:rsidRPr="00500C4E" w:rsidRDefault="006F1B21" w:rsidP="001B2301">
            <w:pPr>
              <w:rPr>
                <w:sz w:val="18"/>
                <w:szCs w:val="18"/>
              </w:rPr>
            </w:pPr>
            <w:r w:rsidRPr="00500C4E">
              <w:rPr>
                <w:sz w:val="18"/>
                <w:szCs w:val="18"/>
              </w:rPr>
              <w:t>EUL</w:t>
            </w:r>
          </w:p>
        </w:tc>
        <w:tc>
          <w:tcPr>
            <w:tcW w:w="526" w:type="pct"/>
          </w:tcPr>
          <w:p w14:paraId="04EF7AB1" w14:textId="06A2DB3D" w:rsidR="006F1B21" w:rsidRPr="00500C4E" w:rsidRDefault="006F1B21" w:rsidP="001B2301">
            <w:pPr>
              <w:rPr>
                <w:sz w:val="18"/>
                <w:szCs w:val="18"/>
              </w:rPr>
            </w:pPr>
            <w:r w:rsidRPr="00500C4E">
              <w:rPr>
                <w:sz w:val="18"/>
                <w:szCs w:val="18"/>
              </w:rPr>
              <w:t>N/A</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30C15A33"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551C38E6" w14:textId="26144D6C" w:rsidR="008E7F02" w:rsidRPr="008E7F02" w:rsidRDefault="008E7F02" w:rsidP="00697868">
      <w:pPr>
        <w:pStyle w:val="Reminders"/>
        <w:tabs>
          <w:tab w:val="num" w:pos="360"/>
        </w:tabs>
        <w:rPr>
          <w:rFonts w:asciiTheme="minorHAnsi" w:hAnsiTheme="minorHAnsi" w:cstheme="minorHAnsi"/>
          <w:i w:val="0"/>
          <w:color w:val="auto"/>
          <w:szCs w:val="22"/>
        </w:rPr>
      </w:pPr>
      <w:r w:rsidRPr="008E7F02">
        <w:rPr>
          <w:rFonts w:asciiTheme="minorHAnsi" w:hAnsiTheme="minorHAnsi" w:cstheme="minorHAnsi"/>
          <w:i w:val="0"/>
          <w:color w:val="auto"/>
          <w:szCs w:val="22"/>
        </w:rPr>
        <w:t>The installat</w:t>
      </w:r>
      <w:r w:rsidR="002F26DE">
        <w:rPr>
          <w:rFonts w:asciiTheme="minorHAnsi" w:hAnsiTheme="minorHAnsi" w:cstheme="minorHAnsi"/>
          <w:i w:val="0"/>
          <w:color w:val="auto"/>
          <w:szCs w:val="22"/>
        </w:rPr>
        <w:t>ion type for these measures is Replace on B</w:t>
      </w:r>
      <w:r w:rsidRPr="008E7F02">
        <w:rPr>
          <w:rFonts w:asciiTheme="minorHAnsi" w:hAnsiTheme="minorHAnsi" w:cstheme="minorHAnsi"/>
          <w:i w:val="0"/>
          <w:color w:val="auto"/>
          <w:szCs w:val="22"/>
        </w:rPr>
        <w:t xml:space="preserve">urnout (ROB). Customers are incented to purchase high efficiency clothes dryers when they replace their old units. </w:t>
      </w:r>
    </w:p>
    <w:p w14:paraId="555FBE81" w14:textId="77777777" w:rsidR="008E7F02" w:rsidRDefault="008E7F02" w:rsidP="00697868">
      <w:pPr>
        <w:pStyle w:val="Reminders"/>
        <w:tabs>
          <w:tab w:val="num" w:pos="360"/>
        </w:tabs>
        <w:rPr>
          <w:rFonts w:asciiTheme="minorHAnsi" w:hAnsiTheme="minorHAnsi" w:cstheme="minorHAnsi"/>
          <w:i w:val="0"/>
          <w:szCs w:val="22"/>
        </w:rPr>
      </w:pPr>
    </w:p>
    <w:p w14:paraId="0FE0174D" w14:textId="30483983" w:rsidR="00C05AAF" w:rsidRDefault="00C05AAF" w:rsidP="006F46F0">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6F46F0">
      <w:pPr>
        <w:pStyle w:val="NoSpacing"/>
      </w:pPr>
    </w:p>
    <w:p w14:paraId="7BCC2724" w14:textId="2D5F2091" w:rsidR="00C05AAF" w:rsidRPr="00500C4E" w:rsidRDefault="00AA16C0" w:rsidP="006F46F0">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84"/>
        <w:gridCol w:w="7092"/>
      </w:tblGrid>
      <w:tr w:rsidR="00C05AAF" w:rsidRPr="00A3164A" w14:paraId="68C5F6EC" w14:textId="77777777" w:rsidTr="006F46F0">
        <w:tc>
          <w:tcPr>
            <w:tcW w:w="1297" w:type="pct"/>
            <w:shd w:val="clear" w:color="auto" w:fill="D9D9D9" w:themeFill="background1" w:themeFillShade="D9"/>
          </w:tcPr>
          <w:p w14:paraId="62068171" w14:textId="0BC0295C" w:rsidR="00C05AAF" w:rsidRPr="006F46F0" w:rsidRDefault="00C05AAF">
            <w:pPr>
              <w:rPr>
                <w:b/>
                <w:sz w:val="18"/>
                <w:szCs w:val="18"/>
              </w:rPr>
            </w:pPr>
            <w:r w:rsidRPr="006F46F0">
              <w:rPr>
                <w:b/>
                <w:sz w:val="18"/>
                <w:szCs w:val="18"/>
              </w:rPr>
              <w:t>Delivery Method</w:t>
            </w:r>
          </w:p>
        </w:tc>
        <w:tc>
          <w:tcPr>
            <w:tcW w:w="3703" w:type="pct"/>
            <w:shd w:val="clear" w:color="auto" w:fill="D9D9D9" w:themeFill="background1" w:themeFillShade="D9"/>
          </w:tcPr>
          <w:p w14:paraId="2EA0C583" w14:textId="77777777" w:rsidR="00C05AAF" w:rsidRPr="006F46F0" w:rsidRDefault="00C05AAF" w:rsidP="008F6298">
            <w:pPr>
              <w:rPr>
                <w:b/>
                <w:sz w:val="18"/>
                <w:szCs w:val="18"/>
              </w:rPr>
            </w:pPr>
            <w:r w:rsidRPr="006F46F0">
              <w:rPr>
                <w:b/>
                <w:sz w:val="18"/>
                <w:szCs w:val="18"/>
              </w:rPr>
              <w:t>Description</w:t>
            </w:r>
          </w:p>
        </w:tc>
      </w:tr>
      <w:tr w:rsidR="00C05AAF" w:rsidRPr="00A3164A" w14:paraId="4FDD7F8E" w14:textId="77777777" w:rsidTr="006F46F0">
        <w:tc>
          <w:tcPr>
            <w:tcW w:w="1297" w:type="pct"/>
          </w:tcPr>
          <w:p w14:paraId="0D9EAEC1" w14:textId="74DE703B" w:rsidR="00C05AAF" w:rsidRPr="006F46F0" w:rsidRDefault="00C05AAF" w:rsidP="006F46F0">
            <w:pPr>
              <w:pStyle w:val="NoSpacing"/>
              <w:rPr>
                <w:sz w:val="18"/>
                <w:szCs w:val="18"/>
              </w:rPr>
            </w:pPr>
            <w:r w:rsidRPr="006F46F0">
              <w:rPr>
                <w:rFonts w:eastAsiaTheme="minorHAnsi" w:cstheme="minorBidi"/>
                <w:sz w:val="18"/>
                <w:szCs w:val="18"/>
              </w:rPr>
              <w:t xml:space="preserve">Appliance Turn-in and </w:t>
            </w:r>
            <w:r w:rsidRPr="006F46F0">
              <w:rPr>
                <w:rFonts w:eastAsiaTheme="minorHAnsi" w:cstheme="minorBidi"/>
                <w:sz w:val="18"/>
                <w:szCs w:val="18"/>
              </w:rPr>
              <w:lastRenderedPageBreak/>
              <w:t>Recycling</w:t>
            </w:r>
          </w:p>
        </w:tc>
        <w:tc>
          <w:tcPr>
            <w:tcW w:w="3703" w:type="pct"/>
          </w:tcPr>
          <w:p w14:paraId="1BA2CEA0" w14:textId="2EA7A057" w:rsidR="00C05AAF" w:rsidRPr="006F46F0" w:rsidRDefault="00C05AAF" w:rsidP="006F46F0">
            <w:pPr>
              <w:pStyle w:val="NoSpacing"/>
              <w:rPr>
                <w:sz w:val="18"/>
                <w:szCs w:val="18"/>
              </w:rPr>
            </w:pPr>
            <w:r w:rsidRPr="006F46F0">
              <w:rPr>
                <w:rFonts w:eastAsiaTheme="minorHAnsi" w:cstheme="minorBidi"/>
                <w:sz w:val="18"/>
                <w:szCs w:val="18"/>
              </w:rPr>
              <w:lastRenderedPageBreak/>
              <w:t>The program</w:t>
            </w:r>
            <w:r w:rsidRPr="006F46F0">
              <w:rPr>
                <w:rFonts w:eastAsiaTheme="minorHAnsi" w:cs="BookAntiqua"/>
                <w:sz w:val="18"/>
                <w:szCs w:val="18"/>
              </w:rPr>
              <w:t xml:space="preserve"> motivates customers, through financial incentives, to recycle appliances that are </w:t>
            </w:r>
            <w:r w:rsidRPr="006F46F0">
              <w:rPr>
                <w:rFonts w:eastAsiaTheme="minorHAnsi" w:cs="BookAntiqua"/>
                <w:sz w:val="18"/>
                <w:szCs w:val="18"/>
              </w:rPr>
              <w:lastRenderedPageBreak/>
              <w:t>functional but inefficient. This prevents the continued use of those appliances, by both the current owner and potential future owners.</w:t>
            </w:r>
          </w:p>
        </w:tc>
      </w:tr>
      <w:tr w:rsidR="00C05AAF" w:rsidRPr="00A3164A" w14:paraId="722632BB" w14:textId="77777777" w:rsidTr="006F46F0">
        <w:tc>
          <w:tcPr>
            <w:tcW w:w="1297" w:type="pct"/>
          </w:tcPr>
          <w:p w14:paraId="7F734399" w14:textId="46486207" w:rsidR="00C05AAF" w:rsidRPr="006F46F0" w:rsidRDefault="00C05AAF" w:rsidP="006F46F0">
            <w:pPr>
              <w:pStyle w:val="NoSpacing"/>
              <w:rPr>
                <w:sz w:val="18"/>
                <w:szCs w:val="18"/>
              </w:rPr>
            </w:pPr>
            <w:r w:rsidRPr="006F46F0">
              <w:rPr>
                <w:rFonts w:eastAsiaTheme="minorHAnsi" w:cstheme="minorBidi"/>
                <w:sz w:val="18"/>
                <w:szCs w:val="18"/>
              </w:rPr>
              <w:lastRenderedPageBreak/>
              <w:t>Audit/Information/Testing Services</w:t>
            </w:r>
          </w:p>
        </w:tc>
        <w:tc>
          <w:tcPr>
            <w:tcW w:w="3703" w:type="pct"/>
          </w:tcPr>
          <w:p w14:paraId="03F53CB2" w14:textId="1B681BA0" w:rsidR="00C05AAF" w:rsidRPr="006F46F0" w:rsidRDefault="00C05AAF" w:rsidP="006F46F0">
            <w:pPr>
              <w:pStyle w:val="NoSpacing"/>
              <w:rPr>
                <w:sz w:val="18"/>
                <w:szCs w:val="18"/>
              </w:rPr>
            </w:pPr>
            <w:r w:rsidRPr="006F46F0">
              <w:rPr>
                <w:rFonts w:eastAsiaTheme="minorHAnsi" w:cs="BookAntiqua"/>
                <w:sz w:val="18"/>
                <w:szCs w:val="18"/>
              </w:rPr>
              <w:t>The program performs a free assessment of a customer’s facility and provides the customer with information and guidance on energy efficiency opportunities.</w:t>
            </w:r>
          </w:p>
        </w:tc>
      </w:tr>
      <w:tr w:rsidR="00C05AAF" w:rsidRPr="00A3164A" w14:paraId="175589E4" w14:textId="77777777" w:rsidTr="006F46F0">
        <w:tc>
          <w:tcPr>
            <w:tcW w:w="1297" w:type="pct"/>
          </w:tcPr>
          <w:p w14:paraId="3E75275F" w14:textId="4E62CA4A" w:rsidR="00C05AAF" w:rsidRPr="006F46F0" w:rsidRDefault="00C05AAF" w:rsidP="006F46F0">
            <w:pPr>
              <w:pStyle w:val="NoSpacing"/>
              <w:rPr>
                <w:sz w:val="18"/>
                <w:szCs w:val="18"/>
              </w:rPr>
            </w:pPr>
            <w:r w:rsidRPr="006F46F0">
              <w:rPr>
                <w:rFonts w:eastAsiaTheme="minorHAnsi" w:cstheme="minorBidi"/>
                <w:sz w:val="18"/>
                <w:szCs w:val="18"/>
              </w:rPr>
              <w:t xml:space="preserve">Commissioning and </w:t>
            </w:r>
            <w:proofErr w:type="spellStart"/>
            <w:r w:rsidRPr="006F46F0">
              <w:rPr>
                <w:rFonts w:eastAsiaTheme="minorHAnsi" w:cstheme="minorBidi"/>
                <w:sz w:val="18"/>
                <w:szCs w:val="18"/>
              </w:rPr>
              <w:t>Retrocommissioning</w:t>
            </w:r>
            <w:proofErr w:type="spellEnd"/>
          </w:p>
        </w:tc>
        <w:tc>
          <w:tcPr>
            <w:tcW w:w="3703" w:type="pct"/>
          </w:tcPr>
          <w:p w14:paraId="2F742FAB" w14:textId="03F89807" w:rsidR="00C05AAF" w:rsidRPr="006F46F0" w:rsidRDefault="00C05AAF" w:rsidP="006F46F0">
            <w:pPr>
              <w:pStyle w:val="NoSpacing"/>
              <w:rPr>
                <w:sz w:val="18"/>
                <w:szCs w:val="18"/>
              </w:rPr>
            </w:pPr>
            <w:r w:rsidRPr="006F46F0">
              <w:rPr>
                <w:rFonts w:eastAsiaTheme="minorHAnsi" w:cs="Helv"/>
                <w:sz w:val="18"/>
                <w:szCs w:val="18"/>
              </w:rPr>
              <w:t>The program modifies or repairs existing equipment to ensure that it works as intended.</w:t>
            </w:r>
          </w:p>
        </w:tc>
      </w:tr>
      <w:tr w:rsidR="00C05AAF" w:rsidRPr="00A3164A" w14:paraId="50825417" w14:textId="77777777" w:rsidTr="006F46F0">
        <w:tc>
          <w:tcPr>
            <w:tcW w:w="1297" w:type="pct"/>
          </w:tcPr>
          <w:p w14:paraId="4797B057" w14:textId="3EF75293" w:rsidR="00C05AAF" w:rsidRPr="006F46F0" w:rsidRDefault="00C05AAF" w:rsidP="006F46F0">
            <w:pPr>
              <w:pStyle w:val="NoSpacing"/>
              <w:rPr>
                <w:sz w:val="18"/>
                <w:szCs w:val="18"/>
              </w:rPr>
            </w:pPr>
            <w:r w:rsidRPr="006F46F0">
              <w:rPr>
                <w:rFonts w:eastAsiaTheme="minorHAnsi" w:cs="BookAntiqua"/>
                <w:sz w:val="18"/>
                <w:szCs w:val="18"/>
              </w:rPr>
              <w:t>Financial Support</w:t>
            </w:r>
          </w:p>
        </w:tc>
        <w:tc>
          <w:tcPr>
            <w:tcW w:w="3703" w:type="pct"/>
          </w:tcPr>
          <w:p w14:paraId="2154E282" w14:textId="2D68A4E6" w:rsidR="00C05AAF" w:rsidRPr="006F46F0" w:rsidRDefault="00C05AAF" w:rsidP="006F46F0">
            <w:pPr>
              <w:pStyle w:val="NoSpacing"/>
              <w:rPr>
                <w:sz w:val="18"/>
                <w:szCs w:val="18"/>
              </w:rPr>
            </w:pPr>
            <w:r w:rsidRPr="006F46F0">
              <w:rPr>
                <w:rFonts w:eastAsiaTheme="minorHAnsi" w:cs="BookAntiqua"/>
                <w:sz w:val="18"/>
                <w:szCs w:val="18"/>
              </w:rPr>
              <w:t>The program motivates customers, through financial incentives such as rebates or low interest loans, to implement energy efficient measures or</w:t>
            </w:r>
            <w:r w:rsidR="00AA4CDC" w:rsidRPr="006F46F0">
              <w:rPr>
                <w:rFonts w:eastAsiaTheme="minorHAnsi" w:cs="BookAntiqua"/>
                <w:sz w:val="18"/>
                <w:szCs w:val="18"/>
              </w:rPr>
              <w:t xml:space="preserve"> projects.</w:t>
            </w:r>
          </w:p>
        </w:tc>
      </w:tr>
      <w:tr w:rsidR="00C05AAF" w:rsidRPr="00A3164A" w14:paraId="0330E5F1" w14:textId="77777777" w:rsidTr="006F46F0">
        <w:tc>
          <w:tcPr>
            <w:tcW w:w="1297" w:type="pct"/>
          </w:tcPr>
          <w:p w14:paraId="32E0DF68" w14:textId="31279524" w:rsidR="00C05AAF" w:rsidRPr="006F46F0" w:rsidRDefault="00C05AAF" w:rsidP="006F46F0">
            <w:pPr>
              <w:pStyle w:val="NoSpacing"/>
              <w:rPr>
                <w:sz w:val="18"/>
                <w:szCs w:val="18"/>
              </w:rPr>
            </w:pPr>
            <w:r w:rsidRPr="006F46F0">
              <w:rPr>
                <w:rFonts w:eastAsiaTheme="minorHAnsi" w:cstheme="minorBidi"/>
                <w:sz w:val="18"/>
                <w:szCs w:val="18"/>
              </w:rPr>
              <w:t>Innovative Design</w:t>
            </w:r>
          </w:p>
        </w:tc>
        <w:tc>
          <w:tcPr>
            <w:tcW w:w="3703" w:type="pct"/>
          </w:tcPr>
          <w:p w14:paraId="77E76594" w14:textId="228AC759" w:rsidR="00C05AAF" w:rsidRPr="006F46F0" w:rsidRDefault="00C05AAF" w:rsidP="006F46F0">
            <w:pPr>
              <w:pStyle w:val="NoSpacing"/>
              <w:rPr>
                <w:sz w:val="18"/>
                <w:szCs w:val="18"/>
              </w:rPr>
            </w:pPr>
            <w:r w:rsidRPr="006F46F0">
              <w:rPr>
                <w:rFonts w:eastAsiaTheme="minorHAnsi" w:cs="BookAntiqua"/>
                <w:sz w:val="18"/>
                <w:szCs w:val="18"/>
              </w:rPr>
              <w:t xml:space="preserve">The program funds new ideas that meet reasonable scientific scrutiny for potential energy savings. These innovative </w:t>
            </w:r>
            <w:r w:rsidRPr="006F46F0">
              <w:rPr>
                <w:rFonts w:eastAsiaTheme="minorHAnsi" w:cs="Helv"/>
                <w:sz w:val="18"/>
                <w:szCs w:val="18"/>
              </w:rPr>
              <w:t>measures typically have small market penetration (less than 5%) or are targeted toward relatively unreached market segments.</w:t>
            </w:r>
          </w:p>
        </w:tc>
      </w:tr>
      <w:tr w:rsidR="00C05AAF" w:rsidRPr="00A3164A" w14:paraId="2D74904C" w14:textId="77777777" w:rsidTr="006F46F0">
        <w:tc>
          <w:tcPr>
            <w:tcW w:w="1297" w:type="pct"/>
          </w:tcPr>
          <w:p w14:paraId="05F1F5BE" w14:textId="56914158" w:rsidR="00C05AAF" w:rsidRPr="006F46F0" w:rsidRDefault="00C05AAF" w:rsidP="006F46F0">
            <w:pPr>
              <w:pStyle w:val="NoSpacing"/>
              <w:rPr>
                <w:sz w:val="18"/>
                <w:szCs w:val="18"/>
              </w:rPr>
            </w:pPr>
            <w:r w:rsidRPr="006F46F0">
              <w:rPr>
                <w:rFonts w:eastAsiaTheme="minorHAnsi" w:cstheme="minorBidi"/>
                <w:sz w:val="18"/>
                <w:szCs w:val="18"/>
              </w:rPr>
              <w:t>New Construction</w:t>
            </w:r>
          </w:p>
        </w:tc>
        <w:tc>
          <w:tcPr>
            <w:tcW w:w="3703" w:type="pct"/>
          </w:tcPr>
          <w:p w14:paraId="2E6D2D6E" w14:textId="410E7939" w:rsidR="00C05AAF" w:rsidRPr="006F46F0" w:rsidRDefault="00C05AAF" w:rsidP="006F46F0">
            <w:pPr>
              <w:pStyle w:val="NoSpacing"/>
              <w:rPr>
                <w:sz w:val="18"/>
                <w:szCs w:val="18"/>
              </w:rPr>
            </w:pPr>
            <w:r w:rsidRPr="006F46F0">
              <w:rPr>
                <w:rFonts w:eastAsiaTheme="minorHAnsi" w:cstheme="minorBidi"/>
                <w:sz w:val="18"/>
                <w:szCs w:val="18"/>
              </w:rPr>
              <w:t>The program offers financial incentives and/or design assistance to customers involved with new building construction. This is intended is to motivate customer to exceed Title 24 building energy efficiency requirements (residential or nonresidential).</w:t>
            </w:r>
          </w:p>
        </w:tc>
      </w:tr>
      <w:tr w:rsidR="00C05AAF" w:rsidRPr="00A3164A" w14:paraId="10078E68" w14:textId="77777777" w:rsidTr="006F46F0">
        <w:tc>
          <w:tcPr>
            <w:tcW w:w="1297" w:type="pct"/>
          </w:tcPr>
          <w:p w14:paraId="6BD078CE" w14:textId="1D84C0CF" w:rsidR="00C05AAF" w:rsidRPr="006F46F0" w:rsidRDefault="00C05AAF" w:rsidP="006F46F0">
            <w:pPr>
              <w:pStyle w:val="NoSpacing"/>
              <w:rPr>
                <w:color w:val="000000"/>
                <w:sz w:val="18"/>
                <w:szCs w:val="18"/>
              </w:rPr>
            </w:pPr>
            <w:r w:rsidRPr="006F46F0">
              <w:rPr>
                <w:rFonts w:eastAsiaTheme="minorHAnsi" w:cstheme="minorBidi"/>
                <w:sz w:val="18"/>
                <w:szCs w:val="18"/>
              </w:rPr>
              <w:t>Partnership</w:t>
            </w:r>
          </w:p>
        </w:tc>
        <w:tc>
          <w:tcPr>
            <w:tcW w:w="3703" w:type="pct"/>
          </w:tcPr>
          <w:p w14:paraId="37B75A14" w14:textId="2DFBF70C" w:rsidR="00C05AAF" w:rsidRPr="006F46F0" w:rsidRDefault="00C05AAF" w:rsidP="006F46F0">
            <w:pPr>
              <w:pStyle w:val="NoSpacing"/>
              <w:rPr>
                <w:sz w:val="18"/>
                <w:szCs w:val="18"/>
              </w:rPr>
            </w:pPr>
            <w:r w:rsidRPr="006F46F0">
              <w:rPr>
                <w:rFonts w:eastAsiaTheme="minorHAnsi" w:cs="Helv"/>
                <w:sz w:val="18"/>
                <w:szCs w:val="18"/>
              </w:rPr>
              <w:t>The program implements projects through a partnership between the utility and an institutional, government, or community-based organization.</w:t>
            </w:r>
          </w:p>
        </w:tc>
      </w:tr>
      <w:tr w:rsidR="00C05AAF" w:rsidRPr="00A3164A" w14:paraId="075ED40E" w14:textId="77777777" w:rsidTr="006F46F0">
        <w:tc>
          <w:tcPr>
            <w:tcW w:w="1297" w:type="pct"/>
          </w:tcPr>
          <w:p w14:paraId="0CEED6CB" w14:textId="08E59800" w:rsidR="00C05AAF" w:rsidRPr="006F46F0" w:rsidRDefault="00C05AAF" w:rsidP="006F46F0">
            <w:pPr>
              <w:pStyle w:val="NoSpacing"/>
              <w:rPr>
                <w:sz w:val="18"/>
                <w:szCs w:val="18"/>
              </w:rPr>
            </w:pPr>
            <w:r w:rsidRPr="006F46F0">
              <w:rPr>
                <w:rFonts w:eastAsiaTheme="minorHAnsi" w:cstheme="minorBidi"/>
                <w:sz w:val="18"/>
                <w:szCs w:val="18"/>
              </w:rPr>
              <w:t>Performance Based</w:t>
            </w:r>
          </w:p>
        </w:tc>
        <w:tc>
          <w:tcPr>
            <w:tcW w:w="3703" w:type="pct"/>
          </w:tcPr>
          <w:p w14:paraId="41B2E743" w14:textId="3E21B3D0" w:rsidR="00C05AAF" w:rsidRPr="006F46F0" w:rsidRDefault="00C05AAF" w:rsidP="006F46F0">
            <w:pPr>
              <w:pStyle w:val="NoSpacing"/>
              <w:rPr>
                <w:sz w:val="18"/>
                <w:szCs w:val="18"/>
              </w:rPr>
            </w:pPr>
            <w:r w:rsidRPr="006F46F0">
              <w:rPr>
                <w:rFonts w:eastAsiaTheme="minorHAnsi" w:cstheme="minorBidi"/>
                <w:sz w:val="18"/>
                <w:szCs w:val="18"/>
              </w:rPr>
              <w:t>The program offers financial incentives that vary based on the energy efficiency performance of specific projects.</w:t>
            </w:r>
          </w:p>
        </w:tc>
      </w:tr>
      <w:tr w:rsidR="00C05AAF" w:rsidRPr="00A3164A" w14:paraId="27FEC286" w14:textId="77777777" w:rsidTr="006F46F0">
        <w:tc>
          <w:tcPr>
            <w:tcW w:w="1297" w:type="pct"/>
          </w:tcPr>
          <w:p w14:paraId="5FC4CA1B" w14:textId="6B04E075" w:rsidR="00C05AAF" w:rsidRPr="006F46F0" w:rsidRDefault="00C05AAF">
            <w:pPr>
              <w:pStyle w:val="NoSpacing"/>
              <w:rPr>
                <w:sz w:val="18"/>
                <w:szCs w:val="18"/>
              </w:rPr>
            </w:pPr>
            <w:r w:rsidRPr="006F46F0">
              <w:rPr>
                <w:sz w:val="18"/>
                <w:szCs w:val="18"/>
              </w:rPr>
              <w:t>Up-Stream Programs</w:t>
            </w:r>
          </w:p>
        </w:tc>
        <w:tc>
          <w:tcPr>
            <w:tcW w:w="3703" w:type="pct"/>
          </w:tcPr>
          <w:p w14:paraId="1B8A6985" w14:textId="06B9A7D4" w:rsidR="00C05AAF" w:rsidRPr="006F46F0" w:rsidRDefault="00C05AAF">
            <w:pPr>
              <w:pStyle w:val="NoSpacing"/>
              <w:rPr>
                <w:sz w:val="18"/>
                <w:szCs w:val="18"/>
              </w:rPr>
            </w:pPr>
            <w:r w:rsidRPr="006F46F0">
              <w:rPr>
                <w:sz w:val="18"/>
                <w:szCs w:val="18"/>
              </w:rPr>
              <w:t xml:space="preserve">See Up-Stream Incentive and Up-Stream Buy Down in </w:t>
            </w:r>
            <w:r w:rsidR="00AA4CDC" w:rsidRPr="006F46F0">
              <w:rPr>
                <w:sz w:val="18"/>
                <w:szCs w:val="18"/>
              </w:rPr>
              <w:t>the Incentive Method table.</w:t>
            </w:r>
          </w:p>
        </w:tc>
      </w:tr>
    </w:tbl>
    <w:p w14:paraId="06FA8FAF" w14:textId="77777777" w:rsidR="002F26DE" w:rsidRDefault="002F26DE" w:rsidP="006F46F0"/>
    <w:p w14:paraId="1C2ADD3B" w14:textId="14186580" w:rsidR="001B2301" w:rsidRDefault="002F26DE" w:rsidP="006F46F0">
      <w:r>
        <w:t>The delivery method is Financial Support.</w:t>
      </w:r>
    </w:p>
    <w:p w14:paraId="73EADC75" w14:textId="77777777" w:rsidR="002F26DE" w:rsidRPr="00500C4E" w:rsidRDefault="002F26DE" w:rsidP="006F46F0"/>
    <w:p w14:paraId="13A3DE38" w14:textId="733E8729" w:rsidR="00AA16C0" w:rsidRPr="00500C4E" w:rsidRDefault="00AA16C0" w:rsidP="006F46F0">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84"/>
        <w:gridCol w:w="7092"/>
      </w:tblGrid>
      <w:tr w:rsidR="001B2301" w:rsidRPr="00A3164A" w14:paraId="3BEB3D45" w14:textId="77777777" w:rsidTr="006F46F0">
        <w:tc>
          <w:tcPr>
            <w:tcW w:w="1297" w:type="pct"/>
            <w:shd w:val="clear" w:color="auto" w:fill="D9D9D9" w:themeFill="background1" w:themeFillShade="D9"/>
          </w:tcPr>
          <w:p w14:paraId="3C6E17C9" w14:textId="77777777" w:rsidR="001B2301" w:rsidRPr="006F46F0" w:rsidRDefault="001B2301" w:rsidP="001B2301">
            <w:pPr>
              <w:rPr>
                <w:b/>
                <w:sz w:val="18"/>
                <w:szCs w:val="18"/>
              </w:rPr>
            </w:pPr>
            <w:r w:rsidRPr="006F46F0">
              <w:rPr>
                <w:b/>
                <w:sz w:val="18"/>
                <w:szCs w:val="18"/>
              </w:rPr>
              <w:t>Incentive Method</w:t>
            </w:r>
          </w:p>
        </w:tc>
        <w:tc>
          <w:tcPr>
            <w:tcW w:w="3703" w:type="pct"/>
            <w:shd w:val="clear" w:color="auto" w:fill="D9D9D9" w:themeFill="background1" w:themeFillShade="D9"/>
          </w:tcPr>
          <w:p w14:paraId="66934C83" w14:textId="77777777" w:rsidR="001B2301" w:rsidRPr="006F46F0" w:rsidRDefault="001B2301" w:rsidP="001B2301">
            <w:pPr>
              <w:rPr>
                <w:b/>
                <w:sz w:val="18"/>
                <w:szCs w:val="18"/>
              </w:rPr>
            </w:pPr>
            <w:r w:rsidRPr="006F46F0">
              <w:rPr>
                <w:b/>
                <w:sz w:val="18"/>
                <w:szCs w:val="18"/>
              </w:rPr>
              <w:t>Description</w:t>
            </w:r>
          </w:p>
        </w:tc>
      </w:tr>
      <w:tr w:rsidR="001B2301" w:rsidRPr="00A3164A" w14:paraId="2546D726" w14:textId="77777777" w:rsidTr="006F46F0">
        <w:tc>
          <w:tcPr>
            <w:tcW w:w="1297" w:type="pct"/>
          </w:tcPr>
          <w:p w14:paraId="4A9A4753" w14:textId="512F7230" w:rsidR="001B2301" w:rsidRPr="006F46F0" w:rsidRDefault="00AA4CDC" w:rsidP="006F46F0">
            <w:pPr>
              <w:autoSpaceDE w:val="0"/>
              <w:autoSpaceDN w:val="0"/>
              <w:adjustRightInd w:val="0"/>
              <w:spacing w:line="240" w:lineRule="atLeast"/>
              <w:rPr>
                <w:sz w:val="18"/>
                <w:szCs w:val="18"/>
              </w:rPr>
            </w:pPr>
            <w:r w:rsidRPr="006F46F0">
              <w:rPr>
                <w:rFonts w:cs="Helv"/>
                <w:sz w:val="18"/>
                <w:szCs w:val="18"/>
              </w:rPr>
              <w:t>Direct Install</w:t>
            </w:r>
          </w:p>
        </w:tc>
        <w:tc>
          <w:tcPr>
            <w:tcW w:w="3703" w:type="pct"/>
          </w:tcPr>
          <w:p w14:paraId="1BAF0B07" w14:textId="3ED091F0" w:rsidR="001B2301" w:rsidRPr="006F46F0" w:rsidRDefault="00AA4CDC" w:rsidP="006F46F0">
            <w:pPr>
              <w:autoSpaceDE w:val="0"/>
              <w:autoSpaceDN w:val="0"/>
              <w:adjustRightInd w:val="0"/>
              <w:rPr>
                <w:sz w:val="18"/>
                <w:szCs w:val="18"/>
              </w:rPr>
            </w:pPr>
            <w:r w:rsidRPr="006F46F0">
              <w:rPr>
                <w:rFonts w:cs="Helv"/>
                <w:sz w:val="18"/>
                <w:szCs w:val="18"/>
              </w:rPr>
              <w:t xml:space="preserve">The program </w:t>
            </w:r>
            <w:r w:rsidRPr="006F46F0">
              <w:rPr>
                <w:sz w:val="18"/>
                <w:szCs w:val="18"/>
              </w:rPr>
              <w:t>implements energy efficiency measures for qualifying customers, at no cost to the customer.</w:t>
            </w:r>
          </w:p>
        </w:tc>
      </w:tr>
      <w:tr w:rsidR="001B2301" w:rsidRPr="00A3164A" w14:paraId="28E6BFFE" w14:textId="77777777" w:rsidTr="006F46F0">
        <w:tc>
          <w:tcPr>
            <w:tcW w:w="1297" w:type="pct"/>
          </w:tcPr>
          <w:p w14:paraId="29B88AD9" w14:textId="627B86CB" w:rsidR="001B2301" w:rsidRPr="006F46F0" w:rsidRDefault="00AA4CDC" w:rsidP="006F46F0">
            <w:pPr>
              <w:autoSpaceDE w:val="0"/>
              <w:autoSpaceDN w:val="0"/>
              <w:adjustRightInd w:val="0"/>
              <w:spacing w:line="240" w:lineRule="atLeast"/>
              <w:rPr>
                <w:sz w:val="18"/>
                <w:szCs w:val="18"/>
              </w:rPr>
            </w:pPr>
            <w:r w:rsidRPr="006F46F0">
              <w:rPr>
                <w:rFonts w:cs="Helv"/>
                <w:sz w:val="18"/>
                <w:szCs w:val="18"/>
              </w:rPr>
              <w:t>Down-Stream Incentive</w:t>
            </w:r>
          </w:p>
        </w:tc>
        <w:tc>
          <w:tcPr>
            <w:tcW w:w="3703" w:type="pct"/>
          </w:tcPr>
          <w:p w14:paraId="27B36998" w14:textId="653D1093" w:rsidR="001B2301" w:rsidRPr="006F46F0" w:rsidRDefault="00AA4CDC" w:rsidP="006F46F0">
            <w:pPr>
              <w:autoSpaceDE w:val="0"/>
              <w:autoSpaceDN w:val="0"/>
              <w:adjustRightInd w:val="0"/>
              <w:spacing w:line="240" w:lineRule="atLeast"/>
              <w:rPr>
                <w:sz w:val="18"/>
                <w:szCs w:val="18"/>
              </w:rPr>
            </w:pPr>
            <w:r w:rsidRPr="006F46F0">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r w:rsidR="001B2301" w:rsidRPr="00A3164A" w14:paraId="54A27178" w14:textId="77777777" w:rsidTr="006F46F0">
        <w:tc>
          <w:tcPr>
            <w:tcW w:w="1297" w:type="pct"/>
          </w:tcPr>
          <w:p w14:paraId="37602999" w14:textId="72B1D175" w:rsidR="001B2301" w:rsidRPr="006F46F0" w:rsidRDefault="00AA4CDC" w:rsidP="006F46F0">
            <w:pPr>
              <w:autoSpaceDE w:val="0"/>
              <w:autoSpaceDN w:val="0"/>
              <w:adjustRightInd w:val="0"/>
              <w:spacing w:line="240" w:lineRule="atLeast"/>
              <w:rPr>
                <w:sz w:val="18"/>
                <w:szCs w:val="18"/>
              </w:rPr>
            </w:pPr>
            <w:r w:rsidRPr="006F46F0">
              <w:rPr>
                <w:rFonts w:cs="Helv"/>
                <w:sz w:val="18"/>
                <w:szCs w:val="18"/>
              </w:rPr>
              <w:t>Mid-Stream Incentive</w:t>
            </w:r>
          </w:p>
        </w:tc>
        <w:tc>
          <w:tcPr>
            <w:tcW w:w="3703" w:type="pct"/>
          </w:tcPr>
          <w:p w14:paraId="7F28A081" w14:textId="2ABD7196" w:rsidR="001B2301" w:rsidRPr="006F46F0" w:rsidRDefault="00AA4CDC" w:rsidP="006F46F0">
            <w:pPr>
              <w:autoSpaceDE w:val="0"/>
              <w:autoSpaceDN w:val="0"/>
              <w:adjustRightInd w:val="0"/>
              <w:spacing w:line="240" w:lineRule="atLeast"/>
              <w:rPr>
                <w:sz w:val="18"/>
                <w:szCs w:val="18"/>
              </w:rPr>
            </w:pPr>
            <w:r w:rsidRPr="006F46F0">
              <w:rPr>
                <w:rFonts w:cs="Helv"/>
                <w:sz w:val="18"/>
                <w:szCs w:val="18"/>
              </w:rPr>
              <w:t>The program gives a financial incentive to a midstream market actor, such as a retailer or contractor, to encourage the promotion of efficient measures. The incentive may or may not be passed on to the end-use customer.</w:t>
            </w:r>
          </w:p>
        </w:tc>
      </w:tr>
      <w:tr w:rsidR="001B2301" w:rsidRPr="00A3164A" w14:paraId="01C92D3E" w14:textId="77777777" w:rsidTr="006F46F0">
        <w:tc>
          <w:tcPr>
            <w:tcW w:w="1297" w:type="pct"/>
          </w:tcPr>
          <w:p w14:paraId="792E76B8" w14:textId="77777777" w:rsidR="00AA4CDC" w:rsidRPr="006F46F0" w:rsidRDefault="00AA4CDC" w:rsidP="00AA4CDC">
            <w:pPr>
              <w:autoSpaceDE w:val="0"/>
              <w:autoSpaceDN w:val="0"/>
              <w:adjustRightInd w:val="0"/>
              <w:spacing w:line="240" w:lineRule="atLeast"/>
              <w:rPr>
                <w:rFonts w:cs="Helv"/>
                <w:sz w:val="18"/>
                <w:szCs w:val="18"/>
              </w:rPr>
            </w:pPr>
            <w:r w:rsidRPr="006F46F0">
              <w:rPr>
                <w:rFonts w:cs="Helv"/>
                <w:sz w:val="18"/>
                <w:szCs w:val="18"/>
              </w:rPr>
              <w:t>Up-Stream Incentive</w:t>
            </w:r>
          </w:p>
          <w:p w14:paraId="76E7E521" w14:textId="40BB598A" w:rsidR="001B2301" w:rsidRPr="006F46F0" w:rsidRDefault="001B2301" w:rsidP="001B2301">
            <w:pPr>
              <w:rPr>
                <w:sz w:val="18"/>
                <w:szCs w:val="18"/>
              </w:rPr>
            </w:pPr>
          </w:p>
        </w:tc>
        <w:tc>
          <w:tcPr>
            <w:tcW w:w="3703" w:type="pct"/>
          </w:tcPr>
          <w:p w14:paraId="394E0957" w14:textId="7A9FB4FB" w:rsidR="001B2301" w:rsidRPr="006F46F0" w:rsidRDefault="00AA4CDC" w:rsidP="006F46F0">
            <w:pPr>
              <w:autoSpaceDE w:val="0"/>
              <w:autoSpaceDN w:val="0"/>
              <w:adjustRightInd w:val="0"/>
              <w:spacing w:line="240" w:lineRule="atLeast"/>
              <w:rPr>
                <w:sz w:val="18"/>
                <w:szCs w:val="18"/>
              </w:rPr>
            </w:pPr>
            <w:r w:rsidRPr="006F46F0">
              <w:rPr>
                <w:rFonts w:cs="Helv"/>
                <w:sz w:val="18"/>
                <w:szCs w:val="18"/>
              </w:rPr>
              <w:t>The program gives a financial incentive to an upstream market actor, such as a manufacturer or distributor, to encourage the manufacture, provision, or distribution of an efficient measure. The incentive may or may not be passed on to the end-use customer.</w:t>
            </w:r>
          </w:p>
        </w:tc>
      </w:tr>
      <w:tr w:rsidR="001B2301" w:rsidRPr="00A3164A" w14:paraId="07BE39CF" w14:textId="77777777" w:rsidTr="006F46F0">
        <w:tc>
          <w:tcPr>
            <w:tcW w:w="1297" w:type="pct"/>
          </w:tcPr>
          <w:p w14:paraId="1DD966D0" w14:textId="5BEEF53F" w:rsidR="001B2301" w:rsidRPr="006F46F0" w:rsidRDefault="00AA4CDC" w:rsidP="006F46F0">
            <w:pPr>
              <w:autoSpaceDE w:val="0"/>
              <w:autoSpaceDN w:val="0"/>
              <w:adjustRightInd w:val="0"/>
              <w:spacing w:line="240" w:lineRule="atLeast"/>
              <w:rPr>
                <w:sz w:val="18"/>
                <w:szCs w:val="18"/>
              </w:rPr>
            </w:pPr>
            <w:r w:rsidRPr="006F46F0">
              <w:rPr>
                <w:rFonts w:cs="Helv"/>
                <w:sz w:val="18"/>
                <w:szCs w:val="18"/>
              </w:rPr>
              <w:t>Up-Stream Buy Down</w:t>
            </w:r>
          </w:p>
        </w:tc>
        <w:tc>
          <w:tcPr>
            <w:tcW w:w="3703" w:type="pct"/>
          </w:tcPr>
          <w:p w14:paraId="3849F163" w14:textId="27D39830" w:rsidR="001B2301" w:rsidRPr="006F46F0" w:rsidRDefault="00AA4CDC" w:rsidP="006F46F0">
            <w:pPr>
              <w:autoSpaceDE w:val="0"/>
              <w:autoSpaceDN w:val="0"/>
              <w:adjustRightInd w:val="0"/>
              <w:spacing w:line="240" w:lineRule="atLeast"/>
              <w:rPr>
                <w:sz w:val="18"/>
                <w:szCs w:val="18"/>
              </w:rPr>
            </w:pPr>
            <w:r w:rsidRPr="006F46F0">
              <w:rPr>
                <w:rFonts w:cs="Helv"/>
                <w:sz w:val="18"/>
                <w:szCs w:val="18"/>
              </w:rPr>
              <w:t>The program gives a financial incentive to an upstream market actor, such as a manufacturer or distributor, with specific requirements to pass down the incentive to the end use customer. Such an incentive buys-down the cost of an efficient measure for the end-use customer by at least the amount of the financial incentive.</w:t>
            </w:r>
          </w:p>
        </w:tc>
      </w:tr>
      <w:tr w:rsidR="001B2301" w:rsidRPr="00A3164A" w14:paraId="5E42D383" w14:textId="77777777" w:rsidTr="006F46F0">
        <w:tc>
          <w:tcPr>
            <w:tcW w:w="1297" w:type="pct"/>
          </w:tcPr>
          <w:p w14:paraId="27BC81AF" w14:textId="7B824393" w:rsidR="001B2301" w:rsidRPr="006F46F0" w:rsidRDefault="00AA4CDC" w:rsidP="006F46F0">
            <w:pPr>
              <w:autoSpaceDE w:val="0"/>
              <w:autoSpaceDN w:val="0"/>
              <w:adjustRightInd w:val="0"/>
              <w:spacing w:line="240" w:lineRule="atLeast"/>
              <w:rPr>
                <w:sz w:val="18"/>
                <w:szCs w:val="18"/>
              </w:rPr>
            </w:pPr>
            <w:r w:rsidRPr="006F46F0">
              <w:rPr>
                <w:rFonts w:cs="Helv"/>
                <w:sz w:val="18"/>
                <w:szCs w:val="18"/>
              </w:rPr>
              <w:t>Giveaway</w:t>
            </w:r>
          </w:p>
        </w:tc>
        <w:tc>
          <w:tcPr>
            <w:tcW w:w="3703" w:type="pct"/>
          </w:tcPr>
          <w:p w14:paraId="05C7D4FE" w14:textId="4F674BF2" w:rsidR="001B2301" w:rsidRPr="006F46F0" w:rsidRDefault="00AA4CDC" w:rsidP="006F46F0">
            <w:pPr>
              <w:autoSpaceDE w:val="0"/>
              <w:autoSpaceDN w:val="0"/>
              <w:adjustRightInd w:val="0"/>
              <w:spacing w:line="240" w:lineRule="atLeast"/>
              <w:rPr>
                <w:sz w:val="18"/>
                <w:szCs w:val="18"/>
              </w:rPr>
            </w:pPr>
            <w:r w:rsidRPr="006F46F0">
              <w:rPr>
                <w:rFonts w:cs="Helv"/>
                <w:sz w:val="18"/>
                <w:szCs w:val="18"/>
              </w:rPr>
              <w:t>The program provides customers with energy efficiency equipment or services for free.</w:t>
            </w:r>
          </w:p>
        </w:tc>
      </w:tr>
      <w:tr w:rsidR="001B2301" w:rsidRPr="00A3164A" w14:paraId="02965230" w14:textId="77777777" w:rsidTr="006F46F0">
        <w:tc>
          <w:tcPr>
            <w:tcW w:w="1297" w:type="pct"/>
          </w:tcPr>
          <w:p w14:paraId="44B92E1E" w14:textId="48D97255" w:rsidR="001B2301" w:rsidRPr="006F46F0" w:rsidRDefault="00AA4CDC" w:rsidP="006F46F0">
            <w:pPr>
              <w:autoSpaceDE w:val="0"/>
              <w:autoSpaceDN w:val="0"/>
              <w:adjustRightInd w:val="0"/>
              <w:spacing w:line="240" w:lineRule="atLeast"/>
              <w:rPr>
                <w:color w:val="000000"/>
                <w:sz w:val="18"/>
                <w:szCs w:val="18"/>
              </w:rPr>
            </w:pPr>
            <w:r w:rsidRPr="006F46F0">
              <w:rPr>
                <w:rFonts w:cs="Helv"/>
                <w:sz w:val="18"/>
                <w:szCs w:val="18"/>
              </w:rPr>
              <w:t>Exchange/Replacement</w:t>
            </w:r>
          </w:p>
        </w:tc>
        <w:tc>
          <w:tcPr>
            <w:tcW w:w="3703" w:type="pct"/>
          </w:tcPr>
          <w:p w14:paraId="0F2B1376" w14:textId="0A2EFDEC" w:rsidR="001B2301" w:rsidRPr="006F46F0" w:rsidRDefault="00AA4CDC" w:rsidP="006F46F0">
            <w:pPr>
              <w:autoSpaceDE w:val="0"/>
              <w:autoSpaceDN w:val="0"/>
              <w:adjustRightInd w:val="0"/>
              <w:spacing w:line="240" w:lineRule="atLeast"/>
              <w:rPr>
                <w:sz w:val="18"/>
                <w:szCs w:val="18"/>
              </w:rPr>
            </w:pPr>
            <w:r w:rsidRPr="006F46F0">
              <w:rPr>
                <w:rFonts w:cs="Helv"/>
                <w:sz w:val="18"/>
                <w:szCs w:val="18"/>
              </w:rPr>
              <w:t>The utility program holds events where customers can trade functional equipment for similar but more energy efficient equipment, free of charge.</w:t>
            </w:r>
          </w:p>
        </w:tc>
      </w:tr>
      <w:tr w:rsidR="001B2301" w:rsidRPr="00A3164A" w14:paraId="651E793F" w14:textId="77777777" w:rsidTr="006F46F0">
        <w:tc>
          <w:tcPr>
            <w:tcW w:w="1297" w:type="pct"/>
          </w:tcPr>
          <w:p w14:paraId="5BDBB761" w14:textId="47D00DC4" w:rsidR="001B2301" w:rsidRPr="006F46F0" w:rsidRDefault="00AA4CDC">
            <w:pPr>
              <w:rPr>
                <w:sz w:val="18"/>
                <w:szCs w:val="18"/>
              </w:rPr>
            </w:pPr>
            <w:r w:rsidRPr="006F46F0">
              <w:rPr>
                <w:rFonts w:cs="Helv"/>
                <w:sz w:val="18"/>
                <w:szCs w:val="18"/>
              </w:rPr>
              <w:t xml:space="preserve">On-bill </w:t>
            </w:r>
            <w:r w:rsidRPr="006F46F0">
              <w:rPr>
                <w:rFonts w:cs="BookAntiqua"/>
                <w:sz w:val="18"/>
                <w:szCs w:val="18"/>
              </w:rPr>
              <w:t>Finance/Loan</w:t>
            </w:r>
          </w:p>
        </w:tc>
        <w:tc>
          <w:tcPr>
            <w:tcW w:w="3703" w:type="pct"/>
          </w:tcPr>
          <w:p w14:paraId="1716EA12" w14:textId="6DEDD4BC" w:rsidR="001B2301" w:rsidRPr="006F46F0" w:rsidRDefault="00AA4CDC">
            <w:pPr>
              <w:rPr>
                <w:sz w:val="18"/>
                <w:szCs w:val="18"/>
              </w:rPr>
            </w:pPr>
            <w:r w:rsidRPr="006F46F0">
              <w:rPr>
                <w:rFonts w:cs="Helv"/>
                <w:sz w:val="18"/>
                <w:szCs w:val="18"/>
              </w:rPr>
              <w:t>The program offers financing for the cost an efficient measure as part of the utility bill. This can be an add-on option to an existing program or can serve as an organizing principle for its own program.</w:t>
            </w:r>
          </w:p>
        </w:tc>
      </w:tr>
    </w:tbl>
    <w:p w14:paraId="5D1E5561" w14:textId="77777777" w:rsidR="001B2301" w:rsidRDefault="001B2301"/>
    <w:p w14:paraId="7195FC14" w14:textId="21F46E79" w:rsidR="008E7F02" w:rsidRPr="00500C4E" w:rsidRDefault="008E7F02">
      <w:r>
        <w:t>These measures are delivered as a down-stream incentive.</w:t>
      </w:r>
    </w:p>
    <w:p w14:paraId="72E47250" w14:textId="77777777"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lastRenderedPageBreak/>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Measure and Base Case</w:t>
      </w:r>
      <w:r w:rsidR="00E16609" w:rsidRPr="00500C4E">
        <w:rPr>
          <w:rFonts w:asciiTheme="minorHAnsi" w:hAnsiTheme="minorHAnsi" w:cstheme="minorHAnsi"/>
        </w:rPr>
        <w:t xml:space="preserve"> </w:t>
      </w:r>
      <w:r w:rsidR="00F06CCF" w:rsidRPr="00500C4E">
        <w:rPr>
          <w:rFonts w:asciiTheme="minorHAnsi" w:hAnsiTheme="minorHAnsi" w:cstheme="minorHAnsi"/>
        </w:rPr>
        <w:t>Cost Effectiveness Data</w:t>
      </w:r>
      <w:bookmarkEnd w:id="9"/>
    </w:p>
    <w:p w14:paraId="603F15C3" w14:textId="08EF34D4" w:rsidR="002469DD" w:rsidRPr="0025495D" w:rsidRDefault="00F06CCF" w:rsidP="0025495D">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127C5859" w14:textId="57F0ABBE" w:rsidR="00E326BA" w:rsidRPr="006F46F0" w:rsidRDefault="00E326BA" w:rsidP="006F46F0">
      <w:pPr>
        <w:pStyle w:val="Caption"/>
        <w:keepNext/>
        <w:jc w:val="center"/>
        <w:rPr>
          <w:rFonts w:cs="Arial"/>
          <w:szCs w:val="22"/>
        </w:rPr>
      </w:pPr>
      <w:bookmarkStart w:id="10" w:name="_Toc385592671"/>
      <w:bookmarkStart w:id="11" w:name="_Toc214003087"/>
      <w:r w:rsidRPr="006F46F0">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969"/>
        <w:gridCol w:w="6621"/>
      </w:tblGrid>
      <w:tr w:rsidR="00726AD5" w:rsidRPr="00500C4E" w14:paraId="362FE4FF" w14:textId="77777777" w:rsidTr="006F46F0">
        <w:trPr>
          <w:trHeight w:val="20"/>
        </w:trPr>
        <w:tc>
          <w:tcPr>
            <w:tcW w:w="1548" w:type="pct"/>
            <w:shd w:val="clear" w:color="auto" w:fill="D9D9D9" w:themeFill="background1" w:themeFillShade="D9"/>
          </w:tcPr>
          <w:p w14:paraId="47560375" w14:textId="231639EC" w:rsidR="00E326BA" w:rsidRPr="006F46F0" w:rsidRDefault="00E326BA" w:rsidP="006F46F0">
            <w:pPr>
              <w:tabs>
                <w:tab w:val="right" w:pos="2957"/>
              </w:tabs>
              <w:rPr>
                <w:rFonts w:cs="Arial"/>
                <w:b/>
                <w:szCs w:val="20"/>
              </w:rPr>
            </w:pPr>
            <w:r w:rsidRPr="006F46F0">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6ADFA4ED" w:rsidR="00E326BA" w:rsidRPr="006F46F0" w:rsidRDefault="00E326BA" w:rsidP="006F46F0">
            <w:pPr>
              <w:rPr>
                <w:rFonts w:cs="Arial"/>
                <w:b/>
                <w:szCs w:val="20"/>
              </w:rPr>
            </w:pPr>
            <w:r w:rsidRPr="006F46F0">
              <w:rPr>
                <w:rFonts w:cs="Arial"/>
                <w:b/>
                <w:szCs w:val="20"/>
              </w:rPr>
              <w:t xml:space="preserve">Used </w:t>
            </w:r>
            <w:r w:rsidR="0001002B">
              <w:rPr>
                <w:rFonts w:cs="Arial"/>
                <w:b/>
                <w:szCs w:val="20"/>
              </w:rPr>
              <w:t>for</w:t>
            </w:r>
            <w:r w:rsidRPr="006F46F0">
              <w:rPr>
                <w:rFonts w:cs="Arial"/>
                <w:b/>
                <w:szCs w:val="20"/>
              </w:rPr>
              <w:t xml:space="preserve"> </w:t>
            </w:r>
            <w:proofErr w:type="spellStart"/>
            <w:r w:rsidRPr="006F46F0">
              <w:rPr>
                <w:rFonts w:cs="Arial"/>
                <w:b/>
                <w:szCs w:val="20"/>
              </w:rPr>
              <w:t>Workpaper</w:t>
            </w:r>
            <w:proofErr w:type="spellEnd"/>
            <w:r w:rsidRPr="006F46F0">
              <w:rPr>
                <w:rFonts w:cs="Arial"/>
                <w:b/>
                <w:szCs w:val="20"/>
              </w:rPr>
              <w:t>?</w:t>
            </w:r>
          </w:p>
        </w:tc>
      </w:tr>
      <w:tr w:rsidR="00726AD5" w:rsidRPr="00500C4E" w14:paraId="13CB6596" w14:textId="77777777" w:rsidTr="006F46F0">
        <w:trPr>
          <w:trHeight w:val="20"/>
        </w:trPr>
        <w:tc>
          <w:tcPr>
            <w:tcW w:w="1548" w:type="pct"/>
          </w:tcPr>
          <w:p w14:paraId="6670E11A" w14:textId="77777777" w:rsidR="00E326BA" w:rsidRPr="006F46F0" w:rsidRDefault="00E326BA" w:rsidP="006F46F0">
            <w:pPr>
              <w:rPr>
                <w:rFonts w:cs="Arial"/>
                <w:szCs w:val="20"/>
              </w:rPr>
            </w:pPr>
            <w:r w:rsidRPr="006F46F0">
              <w:rPr>
                <w:rFonts w:cs="Arial"/>
                <w:szCs w:val="20"/>
              </w:rPr>
              <w:t>Modified DEER methodology</w:t>
            </w:r>
          </w:p>
        </w:tc>
        <w:tc>
          <w:tcPr>
            <w:tcW w:w="3452" w:type="pct"/>
          </w:tcPr>
          <w:p w14:paraId="137893D1" w14:textId="6514EE18" w:rsidR="00E326BA" w:rsidRPr="0025495D" w:rsidRDefault="00E326BA" w:rsidP="006F46F0">
            <w:pPr>
              <w:rPr>
                <w:rFonts w:cs="Arial"/>
                <w:b/>
                <w:szCs w:val="20"/>
              </w:rPr>
            </w:pPr>
            <w:r w:rsidRPr="0025495D">
              <w:rPr>
                <w:rFonts w:cs="Arial"/>
                <w:szCs w:val="20"/>
              </w:rPr>
              <w:t>No</w:t>
            </w:r>
          </w:p>
        </w:tc>
      </w:tr>
      <w:tr w:rsidR="00726AD5" w:rsidRPr="00500C4E" w14:paraId="269B4F50" w14:textId="77777777" w:rsidTr="006F46F0">
        <w:trPr>
          <w:trHeight w:val="20"/>
        </w:trPr>
        <w:tc>
          <w:tcPr>
            <w:tcW w:w="1548" w:type="pct"/>
          </w:tcPr>
          <w:p w14:paraId="7D04E8DB" w14:textId="77777777" w:rsidR="00E326BA" w:rsidRPr="006F46F0" w:rsidRDefault="00E326BA" w:rsidP="006F46F0">
            <w:pPr>
              <w:rPr>
                <w:rFonts w:cs="Arial"/>
                <w:szCs w:val="20"/>
              </w:rPr>
            </w:pPr>
            <w:r w:rsidRPr="006F46F0">
              <w:rPr>
                <w:rFonts w:cs="Arial"/>
                <w:szCs w:val="20"/>
              </w:rPr>
              <w:t>Scaled DEER measure</w:t>
            </w:r>
          </w:p>
        </w:tc>
        <w:tc>
          <w:tcPr>
            <w:tcW w:w="3452" w:type="pct"/>
          </w:tcPr>
          <w:p w14:paraId="406610B2" w14:textId="260C3ECF" w:rsidR="00E326BA" w:rsidRPr="0025495D" w:rsidRDefault="00E326BA" w:rsidP="006F46F0">
            <w:pPr>
              <w:rPr>
                <w:rFonts w:cs="Arial"/>
                <w:szCs w:val="20"/>
              </w:rPr>
            </w:pPr>
            <w:r w:rsidRPr="0025495D">
              <w:rPr>
                <w:rFonts w:cs="Arial"/>
                <w:szCs w:val="20"/>
              </w:rPr>
              <w:t>No</w:t>
            </w:r>
          </w:p>
        </w:tc>
      </w:tr>
      <w:tr w:rsidR="00726AD5" w:rsidRPr="00500C4E" w14:paraId="0E7FA0A8" w14:textId="77777777" w:rsidTr="006F46F0">
        <w:trPr>
          <w:trHeight w:val="20"/>
        </w:trPr>
        <w:tc>
          <w:tcPr>
            <w:tcW w:w="1548" w:type="pct"/>
          </w:tcPr>
          <w:p w14:paraId="2F3E70F4" w14:textId="7C7FB4FA" w:rsidR="00E326BA" w:rsidRPr="006F46F0" w:rsidRDefault="00E326BA" w:rsidP="006F46F0">
            <w:pPr>
              <w:rPr>
                <w:rFonts w:cs="Arial"/>
                <w:szCs w:val="20"/>
              </w:rPr>
            </w:pPr>
            <w:r w:rsidRPr="006F46F0">
              <w:rPr>
                <w:rFonts w:cs="Arial"/>
                <w:szCs w:val="20"/>
              </w:rPr>
              <w:t xml:space="preserve">DEER </w:t>
            </w:r>
            <w:r w:rsidR="009D10A4" w:rsidRPr="00500C4E">
              <w:rPr>
                <w:rFonts w:cs="Arial"/>
                <w:szCs w:val="20"/>
              </w:rPr>
              <w:t>B</w:t>
            </w:r>
            <w:r w:rsidRPr="006F46F0">
              <w:rPr>
                <w:rFonts w:cs="Arial"/>
                <w:szCs w:val="20"/>
              </w:rPr>
              <w:t xml:space="preserve">ase </w:t>
            </w:r>
            <w:r w:rsidR="009D10A4" w:rsidRPr="00500C4E">
              <w:rPr>
                <w:rFonts w:cs="Arial"/>
                <w:szCs w:val="20"/>
              </w:rPr>
              <w:t>C</w:t>
            </w:r>
            <w:r w:rsidRPr="006F46F0">
              <w:rPr>
                <w:rFonts w:cs="Arial"/>
                <w:szCs w:val="20"/>
              </w:rPr>
              <w:t>ase</w:t>
            </w:r>
          </w:p>
        </w:tc>
        <w:tc>
          <w:tcPr>
            <w:tcW w:w="3452" w:type="pct"/>
          </w:tcPr>
          <w:p w14:paraId="097FFFA9" w14:textId="72AA4C37" w:rsidR="00E326BA" w:rsidRPr="0025495D" w:rsidRDefault="00E326BA" w:rsidP="006F46F0">
            <w:pPr>
              <w:rPr>
                <w:rFonts w:cs="Arial"/>
                <w:szCs w:val="20"/>
              </w:rPr>
            </w:pPr>
            <w:r w:rsidRPr="0025495D">
              <w:rPr>
                <w:rFonts w:cs="Arial"/>
                <w:szCs w:val="20"/>
              </w:rPr>
              <w:t>No</w:t>
            </w:r>
          </w:p>
        </w:tc>
      </w:tr>
      <w:tr w:rsidR="00726AD5" w:rsidRPr="00500C4E" w14:paraId="3C843C04" w14:textId="77777777" w:rsidTr="006F46F0">
        <w:trPr>
          <w:trHeight w:val="20"/>
        </w:trPr>
        <w:tc>
          <w:tcPr>
            <w:tcW w:w="1548" w:type="pct"/>
          </w:tcPr>
          <w:p w14:paraId="51431197" w14:textId="7ABB8354" w:rsidR="00E326BA" w:rsidRPr="006F46F0" w:rsidRDefault="00E326BA" w:rsidP="006F46F0">
            <w:pPr>
              <w:rPr>
                <w:rFonts w:cs="Arial"/>
                <w:szCs w:val="20"/>
              </w:rPr>
            </w:pPr>
            <w:r w:rsidRPr="006F46F0">
              <w:rPr>
                <w:rFonts w:cs="Arial"/>
                <w:szCs w:val="20"/>
              </w:rPr>
              <w:t xml:space="preserve">DEER </w:t>
            </w:r>
            <w:r w:rsidR="009D10A4" w:rsidRPr="00500C4E">
              <w:rPr>
                <w:rFonts w:cs="Arial"/>
                <w:szCs w:val="20"/>
              </w:rPr>
              <w:t>M</w:t>
            </w:r>
            <w:r w:rsidRPr="006F46F0">
              <w:rPr>
                <w:rFonts w:cs="Arial"/>
                <w:szCs w:val="20"/>
              </w:rPr>
              <w:t xml:space="preserve">easure </w:t>
            </w:r>
            <w:r w:rsidR="009D10A4" w:rsidRPr="00500C4E">
              <w:rPr>
                <w:rFonts w:cs="Arial"/>
                <w:szCs w:val="20"/>
              </w:rPr>
              <w:t>C</w:t>
            </w:r>
            <w:r w:rsidRPr="006F46F0">
              <w:rPr>
                <w:rFonts w:cs="Arial"/>
                <w:szCs w:val="20"/>
              </w:rPr>
              <w:t>ase</w:t>
            </w:r>
          </w:p>
        </w:tc>
        <w:tc>
          <w:tcPr>
            <w:tcW w:w="3452" w:type="pct"/>
          </w:tcPr>
          <w:p w14:paraId="1506AF6A" w14:textId="396E293C" w:rsidR="00E326BA" w:rsidRPr="0025495D" w:rsidRDefault="00E326BA" w:rsidP="006F46F0">
            <w:pPr>
              <w:rPr>
                <w:rFonts w:cs="Arial"/>
                <w:szCs w:val="20"/>
              </w:rPr>
            </w:pPr>
            <w:r w:rsidRPr="0025495D">
              <w:rPr>
                <w:rFonts w:cs="Arial"/>
                <w:szCs w:val="20"/>
              </w:rPr>
              <w:t>No</w:t>
            </w:r>
          </w:p>
        </w:tc>
      </w:tr>
      <w:tr w:rsidR="00726AD5" w:rsidRPr="00500C4E" w14:paraId="22327C07" w14:textId="77777777" w:rsidTr="006F46F0">
        <w:trPr>
          <w:trHeight w:val="20"/>
        </w:trPr>
        <w:tc>
          <w:tcPr>
            <w:tcW w:w="1548" w:type="pct"/>
          </w:tcPr>
          <w:p w14:paraId="37FF3C5F" w14:textId="38BAC18C" w:rsidR="00E326BA" w:rsidRPr="006F46F0" w:rsidRDefault="00E326BA" w:rsidP="006F46F0">
            <w:pPr>
              <w:rPr>
                <w:rFonts w:cs="Arial"/>
                <w:szCs w:val="20"/>
              </w:rPr>
            </w:pPr>
            <w:r w:rsidRPr="006F46F0">
              <w:rPr>
                <w:rFonts w:cs="Arial"/>
                <w:szCs w:val="20"/>
              </w:rPr>
              <w:t xml:space="preserve">DEER </w:t>
            </w:r>
            <w:r w:rsidR="009D10A4" w:rsidRPr="00500C4E">
              <w:rPr>
                <w:rFonts w:cs="Arial"/>
                <w:szCs w:val="20"/>
              </w:rPr>
              <w:t>B</w:t>
            </w:r>
            <w:r w:rsidRPr="006F46F0">
              <w:rPr>
                <w:rFonts w:cs="Arial"/>
                <w:szCs w:val="20"/>
              </w:rPr>
              <w:t xml:space="preserve">uilding </w:t>
            </w:r>
            <w:r w:rsidR="009D10A4" w:rsidRPr="00500C4E">
              <w:rPr>
                <w:rFonts w:cs="Arial"/>
                <w:szCs w:val="20"/>
              </w:rPr>
              <w:t>T</w:t>
            </w:r>
            <w:r w:rsidRPr="006F46F0">
              <w:rPr>
                <w:rFonts w:cs="Arial"/>
                <w:szCs w:val="20"/>
              </w:rPr>
              <w:t>ypes</w:t>
            </w:r>
          </w:p>
        </w:tc>
        <w:tc>
          <w:tcPr>
            <w:tcW w:w="3452" w:type="pct"/>
          </w:tcPr>
          <w:p w14:paraId="55BBD6F6" w14:textId="3E2DE3A1" w:rsidR="00E326BA" w:rsidRPr="0025495D" w:rsidRDefault="00E326BA" w:rsidP="006F46F0">
            <w:pPr>
              <w:rPr>
                <w:rFonts w:cs="Arial"/>
                <w:szCs w:val="20"/>
              </w:rPr>
            </w:pPr>
            <w:r w:rsidRPr="0025495D">
              <w:rPr>
                <w:rFonts w:cs="Arial"/>
                <w:szCs w:val="20"/>
              </w:rPr>
              <w:t>No</w:t>
            </w:r>
          </w:p>
        </w:tc>
      </w:tr>
      <w:tr w:rsidR="00726AD5" w:rsidRPr="00500C4E" w14:paraId="2F8A7017" w14:textId="77777777" w:rsidTr="006F46F0">
        <w:trPr>
          <w:trHeight w:val="20"/>
        </w:trPr>
        <w:tc>
          <w:tcPr>
            <w:tcW w:w="1548" w:type="pct"/>
          </w:tcPr>
          <w:p w14:paraId="05CCD829" w14:textId="204EE942" w:rsidR="00E326BA" w:rsidRPr="006F46F0" w:rsidRDefault="00E326BA" w:rsidP="006F46F0">
            <w:pPr>
              <w:rPr>
                <w:rFonts w:cs="Arial"/>
                <w:szCs w:val="20"/>
              </w:rPr>
            </w:pPr>
            <w:r w:rsidRPr="006F46F0">
              <w:rPr>
                <w:rFonts w:cs="Arial"/>
                <w:szCs w:val="20"/>
              </w:rPr>
              <w:t xml:space="preserve">DEER </w:t>
            </w:r>
            <w:r w:rsidR="009D10A4" w:rsidRPr="00500C4E">
              <w:rPr>
                <w:rFonts w:cs="Arial"/>
                <w:szCs w:val="20"/>
              </w:rPr>
              <w:t>O</w:t>
            </w:r>
            <w:r w:rsidRPr="006F46F0">
              <w:rPr>
                <w:rFonts w:cs="Arial"/>
                <w:szCs w:val="20"/>
              </w:rPr>
              <w:t xml:space="preserve">perating </w:t>
            </w:r>
            <w:r w:rsidR="009D10A4" w:rsidRPr="00500C4E">
              <w:rPr>
                <w:rFonts w:cs="Arial"/>
                <w:szCs w:val="20"/>
              </w:rPr>
              <w:t>H</w:t>
            </w:r>
            <w:r w:rsidRPr="006F46F0">
              <w:rPr>
                <w:rFonts w:cs="Arial"/>
                <w:szCs w:val="20"/>
              </w:rPr>
              <w:t>ours</w:t>
            </w:r>
          </w:p>
        </w:tc>
        <w:tc>
          <w:tcPr>
            <w:tcW w:w="3452" w:type="pct"/>
          </w:tcPr>
          <w:p w14:paraId="1E8D588A" w14:textId="4EC09C29" w:rsidR="00E326BA" w:rsidRPr="0025495D" w:rsidRDefault="00254671" w:rsidP="006F46F0">
            <w:pPr>
              <w:rPr>
                <w:rFonts w:cs="Arial"/>
                <w:szCs w:val="20"/>
              </w:rPr>
            </w:pPr>
            <w:r w:rsidRPr="0025495D">
              <w:rPr>
                <w:rFonts w:cs="Arial"/>
                <w:szCs w:val="20"/>
              </w:rPr>
              <w:t>No</w:t>
            </w:r>
          </w:p>
        </w:tc>
      </w:tr>
      <w:tr w:rsidR="00726AD5" w:rsidRPr="00500C4E" w14:paraId="6B821D71" w14:textId="77777777" w:rsidTr="006F46F0">
        <w:trPr>
          <w:trHeight w:val="20"/>
        </w:trPr>
        <w:tc>
          <w:tcPr>
            <w:tcW w:w="1548" w:type="pct"/>
          </w:tcPr>
          <w:p w14:paraId="5B790708" w14:textId="48546AA9" w:rsidR="00505CEC" w:rsidRPr="006F46F0" w:rsidRDefault="00505CEC" w:rsidP="006F46F0">
            <w:pPr>
              <w:rPr>
                <w:rFonts w:cs="Arial"/>
                <w:szCs w:val="20"/>
              </w:rPr>
            </w:pPr>
            <w:r w:rsidRPr="006F46F0">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6F46F0">
              <w:rPr>
                <w:rFonts w:cs="Arial"/>
                <w:szCs w:val="20"/>
              </w:rPr>
              <w:t>rototype</w:t>
            </w:r>
            <w:r w:rsidR="009D10A4" w:rsidRPr="00500C4E">
              <w:rPr>
                <w:rFonts w:cs="Arial"/>
                <w:szCs w:val="20"/>
              </w:rPr>
              <w:t>s</w:t>
            </w:r>
          </w:p>
        </w:tc>
        <w:tc>
          <w:tcPr>
            <w:tcW w:w="3452" w:type="pct"/>
          </w:tcPr>
          <w:p w14:paraId="4D0FA036" w14:textId="4143E2ED" w:rsidR="00505CEC" w:rsidRPr="0025495D" w:rsidDel="00505CEC" w:rsidRDefault="00505CEC" w:rsidP="006F46F0">
            <w:pPr>
              <w:rPr>
                <w:rFonts w:cs="Arial"/>
                <w:szCs w:val="20"/>
              </w:rPr>
            </w:pPr>
            <w:r w:rsidRPr="0025495D">
              <w:rPr>
                <w:rFonts w:cs="Arial"/>
                <w:szCs w:val="20"/>
              </w:rPr>
              <w:t>No</w:t>
            </w:r>
          </w:p>
        </w:tc>
      </w:tr>
      <w:tr w:rsidR="00D86A9D" w:rsidRPr="00500C4E" w14:paraId="3F06DC0D" w14:textId="77777777" w:rsidTr="006F46F0">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4E61D5B2" w:rsidR="00D86A9D" w:rsidRPr="0025495D" w:rsidRDefault="0025495D" w:rsidP="00175D14">
            <w:pPr>
              <w:rPr>
                <w:rFonts w:cs="Arial"/>
                <w:szCs w:val="20"/>
              </w:rPr>
            </w:pPr>
            <w:r>
              <w:rPr>
                <w:rFonts w:cstheme="minorHAnsi"/>
                <w:szCs w:val="20"/>
              </w:rPr>
              <w:t>DEER 2016, READI v2.3</w:t>
            </w:r>
            <w:r w:rsidR="00D86A9D" w:rsidRPr="0025495D">
              <w:rPr>
                <w:rFonts w:cstheme="minorHAnsi"/>
                <w:szCs w:val="20"/>
              </w:rPr>
              <w:t>.0</w:t>
            </w:r>
          </w:p>
        </w:tc>
      </w:tr>
      <w:tr w:rsidR="00726AD5" w:rsidRPr="00500C4E" w14:paraId="62E4D88D" w14:textId="77777777" w:rsidTr="006F46F0">
        <w:trPr>
          <w:trHeight w:val="20"/>
        </w:trPr>
        <w:tc>
          <w:tcPr>
            <w:tcW w:w="1548" w:type="pct"/>
          </w:tcPr>
          <w:p w14:paraId="6CFAE08B" w14:textId="77777777" w:rsidR="00E326BA" w:rsidRPr="006F46F0" w:rsidRDefault="00E326BA" w:rsidP="006F46F0">
            <w:pPr>
              <w:rPr>
                <w:rFonts w:cs="Arial"/>
                <w:szCs w:val="20"/>
              </w:rPr>
            </w:pPr>
            <w:r w:rsidRPr="006F46F0">
              <w:rPr>
                <w:rFonts w:cs="Arial"/>
                <w:szCs w:val="20"/>
              </w:rPr>
              <w:t>Reason for Deviation from DEER</w:t>
            </w:r>
          </w:p>
        </w:tc>
        <w:tc>
          <w:tcPr>
            <w:tcW w:w="3452" w:type="pct"/>
          </w:tcPr>
          <w:p w14:paraId="6F852B8E" w14:textId="647D2029" w:rsidR="00E326BA" w:rsidRPr="0025495D" w:rsidRDefault="00E326BA" w:rsidP="006F46F0">
            <w:pPr>
              <w:rPr>
                <w:rFonts w:cs="Arial"/>
                <w:szCs w:val="20"/>
              </w:rPr>
            </w:pPr>
            <w:r w:rsidRPr="0025495D">
              <w:rPr>
                <w:rFonts w:cs="Arial"/>
                <w:szCs w:val="20"/>
              </w:rPr>
              <w:t>DEER does not contain this type of measure.</w:t>
            </w:r>
          </w:p>
        </w:tc>
      </w:tr>
      <w:tr w:rsidR="00726AD5" w:rsidRPr="00500C4E" w14:paraId="5272C28A" w14:textId="77777777" w:rsidTr="006F46F0">
        <w:trPr>
          <w:trHeight w:val="20"/>
        </w:trPr>
        <w:tc>
          <w:tcPr>
            <w:tcW w:w="1548" w:type="pct"/>
          </w:tcPr>
          <w:p w14:paraId="3C3C8618" w14:textId="660AAF0E" w:rsidR="00E326BA" w:rsidRPr="006F46F0" w:rsidRDefault="00E326BA" w:rsidP="006F46F0">
            <w:pPr>
              <w:rPr>
                <w:rFonts w:cs="Arial"/>
                <w:szCs w:val="20"/>
              </w:rPr>
            </w:pPr>
            <w:r w:rsidRPr="006F46F0">
              <w:rPr>
                <w:rFonts w:cs="Arial"/>
                <w:szCs w:val="20"/>
              </w:rPr>
              <w:t xml:space="preserve">DEER </w:t>
            </w:r>
            <w:r w:rsidR="009D10A4" w:rsidRPr="00500C4E">
              <w:rPr>
                <w:rFonts w:cs="Arial"/>
                <w:szCs w:val="20"/>
              </w:rPr>
              <w:t xml:space="preserve">Measure </w:t>
            </w:r>
            <w:r w:rsidRPr="006F46F0">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6C5344EE" w:rsidR="00E326BA" w:rsidRPr="0025495D" w:rsidRDefault="00164823" w:rsidP="006F46F0">
            <w:pPr>
              <w:rPr>
                <w:rFonts w:cs="Arial"/>
                <w:szCs w:val="20"/>
              </w:rPr>
            </w:pPr>
            <w:r w:rsidRPr="0025495D">
              <w:rPr>
                <w:rFonts w:cs="Arial"/>
                <w:szCs w:val="20"/>
              </w:rPr>
              <w:t>N/A</w:t>
            </w:r>
          </w:p>
        </w:tc>
      </w:tr>
    </w:tbl>
    <w:p w14:paraId="23B2FFA6" w14:textId="77777777" w:rsidR="00472250" w:rsidRPr="00500C4E" w:rsidRDefault="00472250" w:rsidP="006F46F0">
      <w:pPr>
        <w:pStyle w:val="Caption"/>
        <w:keepNext/>
        <w:rPr>
          <w:rFonts w:cstheme="minorHAnsi"/>
          <w:b w:val="0"/>
          <w:i/>
          <w:szCs w:val="22"/>
        </w:rPr>
      </w:pPr>
    </w:p>
    <w:p w14:paraId="7CD78CA6" w14:textId="16F7529D" w:rsidR="00472250" w:rsidRPr="00164823" w:rsidRDefault="00164823" w:rsidP="00472250">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Net-to-Gross Ratio</w:t>
      </w:r>
    </w:p>
    <w:p w14:paraId="00C43CEE" w14:textId="6C870C49" w:rsidR="000968C6" w:rsidRPr="006F46F0" w:rsidRDefault="000968C6" w:rsidP="006F46F0">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tbl>
      <w:tblPr>
        <w:tblStyle w:val="TableGrid1"/>
        <w:tblW w:w="5000" w:type="pct"/>
        <w:tblLayout w:type="fixed"/>
        <w:tblLook w:val="01E0" w:firstRow="1" w:lastRow="1" w:firstColumn="1" w:lastColumn="1" w:noHBand="0" w:noVBand="0"/>
      </w:tblPr>
      <w:tblGrid>
        <w:gridCol w:w="1909"/>
        <w:gridCol w:w="1080"/>
        <w:gridCol w:w="2880"/>
        <w:gridCol w:w="810"/>
        <w:gridCol w:w="990"/>
        <w:gridCol w:w="1187"/>
        <w:gridCol w:w="720"/>
      </w:tblGrid>
      <w:tr w:rsidR="0077713B" w:rsidRPr="00500C4E" w14:paraId="7ADA6C1A" w14:textId="77777777" w:rsidTr="0077713B">
        <w:tc>
          <w:tcPr>
            <w:tcW w:w="996" w:type="pct"/>
            <w:shd w:val="clear" w:color="auto" w:fill="D9D9D9" w:themeFill="background1" w:themeFillShade="D9"/>
          </w:tcPr>
          <w:p w14:paraId="0D998CC8" w14:textId="696CC3AC" w:rsidR="0077713B" w:rsidRPr="006F46F0" w:rsidRDefault="0077713B" w:rsidP="005729C8">
            <w:pPr>
              <w:rPr>
                <w:rFonts w:cstheme="minorHAnsi"/>
                <w:b/>
                <w:szCs w:val="20"/>
              </w:rPr>
            </w:pPr>
            <w:r>
              <w:rPr>
                <w:rFonts w:cstheme="minorHAnsi"/>
                <w:b/>
                <w:szCs w:val="20"/>
              </w:rPr>
              <w:t>Measure</w:t>
            </w:r>
          </w:p>
        </w:tc>
        <w:tc>
          <w:tcPr>
            <w:tcW w:w="564" w:type="pct"/>
            <w:shd w:val="clear" w:color="auto" w:fill="D9D9D9" w:themeFill="background1" w:themeFillShade="D9"/>
          </w:tcPr>
          <w:p w14:paraId="036218EF" w14:textId="39B5C6D4" w:rsidR="0077713B" w:rsidRPr="006F46F0" w:rsidRDefault="0077713B" w:rsidP="005729C8">
            <w:pPr>
              <w:rPr>
                <w:rFonts w:cstheme="minorHAnsi"/>
                <w:b/>
                <w:szCs w:val="20"/>
              </w:rPr>
            </w:pPr>
            <w:r w:rsidRPr="006F46F0">
              <w:rPr>
                <w:rFonts w:cstheme="minorHAnsi"/>
                <w:b/>
                <w:szCs w:val="20"/>
              </w:rPr>
              <w:t>NTG</w:t>
            </w:r>
            <w:r>
              <w:rPr>
                <w:rFonts w:cstheme="minorHAnsi"/>
                <w:b/>
                <w:szCs w:val="20"/>
              </w:rPr>
              <w:t>R ID</w:t>
            </w:r>
          </w:p>
        </w:tc>
        <w:tc>
          <w:tcPr>
            <w:tcW w:w="1504" w:type="pct"/>
            <w:shd w:val="clear" w:color="auto" w:fill="D9D9D9" w:themeFill="background1" w:themeFillShade="D9"/>
          </w:tcPr>
          <w:p w14:paraId="65632B37" w14:textId="66626D9C" w:rsidR="0077713B" w:rsidRPr="006F46F0" w:rsidRDefault="0077713B">
            <w:pPr>
              <w:rPr>
                <w:rFonts w:cstheme="minorHAnsi"/>
                <w:b/>
                <w:szCs w:val="20"/>
              </w:rPr>
            </w:pPr>
            <w:r>
              <w:rPr>
                <w:rFonts w:cstheme="minorHAnsi"/>
                <w:b/>
                <w:szCs w:val="20"/>
              </w:rPr>
              <w:t>Description</w:t>
            </w:r>
          </w:p>
        </w:tc>
        <w:tc>
          <w:tcPr>
            <w:tcW w:w="423" w:type="pct"/>
            <w:shd w:val="clear" w:color="auto" w:fill="D9D9D9" w:themeFill="background1" w:themeFillShade="D9"/>
          </w:tcPr>
          <w:p w14:paraId="287DD0A1" w14:textId="77777777" w:rsidR="0077713B" w:rsidRPr="006F46F0" w:rsidRDefault="0077713B" w:rsidP="005729C8">
            <w:pPr>
              <w:rPr>
                <w:rFonts w:cstheme="minorHAnsi"/>
                <w:b/>
                <w:szCs w:val="20"/>
              </w:rPr>
            </w:pPr>
            <w:r w:rsidRPr="006F46F0">
              <w:rPr>
                <w:rFonts w:cstheme="minorHAnsi"/>
                <w:b/>
                <w:szCs w:val="20"/>
              </w:rPr>
              <w:t>Sector</w:t>
            </w:r>
          </w:p>
        </w:tc>
        <w:tc>
          <w:tcPr>
            <w:tcW w:w="517" w:type="pct"/>
            <w:shd w:val="clear" w:color="auto" w:fill="D9D9D9" w:themeFill="background1" w:themeFillShade="D9"/>
          </w:tcPr>
          <w:p w14:paraId="7DB97D70" w14:textId="77777777" w:rsidR="0077713B" w:rsidRPr="006F46F0" w:rsidRDefault="0077713B" w:rsidP="005729C8">
            <w:pPr>
              <w:rPr>
                <w:rFonts w:cstheme="minorHAnsi"/>
                <w:b/>
                <w:szCs w:val="20"/>
              </w:rPr>
            </w:pPr>
            <w:proofErr w:type="spellStart"/>
            <w:r w:rsidRPr="006F46F0">
              <w:rPr>
                <w:rFonts w:cstheme="minorHAnsi"/>
                <w:b/>
                <w:szCs w:val="20"/>
              </w:rPr>
              <w:t>BldgType</w:t>
            </w:r>
            <w:proofErr w:type="spellEnd"/>
          </w:p>
        </w:tc>
        <w:tc>
          <w:tcPr>
            <w:tcW w:w="620" w:type="pct"/>
            <w:shd w:val="clear" w:color="auto" w:fill="D9D9D9" w:themeFill="background1" w:themeFillShade="D9"/>
          </w:tcPr>
          <w:p w14:paraId="500E206E" w14:textId="3D91219E" w:rsidR="0077713B" w:rsidRPr="006F46F0" w:rsidRDefault="0077713B">
            <w:pPr>
              <w:rPr>
                <w:rFonts w:cstheme="minorHAnsi"/>
                <w:b/>
                <w:szCs w:val="20"/>
              </w:rPr>
            </w:pPr>
            <w:r>
              <w:rPr>
                <w:rFonts w:cstheme="minorHAnsi"/>
                <w:b/>
                <w:szCs w:val="20"/>
              </w:rPr>
              <w:t>Measure Delivery</w:t>
            </w:r>
          </w:p>
        </w:tc>
        <w:tc>
          <w:tcPr>
            <w:tcW w:w="376" w:type="pct"/>
            <w:shd w:val="clear" w:color="auto" w:fill="D9D9D9" w:themeFill="background1" w:themeFillShade="D9"/>
          </w:tcPr>
          <w:p w14:paraId="48FF07C8" w14:textId="5A5E3ED8" w:rsidR="0077713B" w:rsidRPr="006F46F0" w:rsidRDefault="0077713B" w:rsidP="005729C8">
            <w:pPr>
              <w:rPr>
                <w:rFonts w:cstheme="minorHAnsi"/>
                <w:b/>
                <w:szCs w:val="20"/>
              </w:rPr>
            </w:pPr>
            <w:r w:rsidRPr="006F46F0">
              <w:rPr>
                <w:rFonts w:cstheme="minorHAnsi"/>
                <w:b/>
                <w:szCs w:val="20"/>
              </w:rPr>
              <w:t>NTG</w:t>
            </w:r>
            <w:r>
              <w:rPr>
                <w:rFonts w:cstheme="minorHAnsi"/>
                <w:b/>
                <w:szCs w:val="20"/>
              </w:rPr>
              <w:t>R</w:t>
            </w:r>
          </w:p>
        </w:tc>
      </w:tr>
      <w:tr w:rsidR="0077713B" w:rsidRPr="00500C4E" w14:paraId="6B93BCAE" w14:textId="77777777" w:rsidTr="0077713B">
        <w:tc>
          <w:tcPr>
            <w:tcW w:w="996" w:type="pct"/>
          </w:tcPr>
          <w:p w14:paraId="432889C5" w14:textId="78798C9D" w:rsidR="0077713B" w:rsidRDefault="0077713B" w:rsidP="005729C8">
            <w:pPr>
              <w:rPr>
                <w:szCs w:val="20"/>
              </w:rPr>
            </w:pPr>
            <w:r>
              <w:rPr>
                <w:szCs w:val="20"/>
              </w:rPr>
              <w:t>ENERGY STAR gas clothes dryer</w:t>
            </w:r>
          </w:p>
        </w:tc>
        <w:tc>
          <w:tcPr>
            <w:tcW w:w="564" w:type="pct"/>
          </w:tcPr>
          <w:p w14:paraId="053A17E5" w14:textId="2B8EC891" w:rsidR="0077713B" w:rsidRPr="00164823" w:rsidRDefault="0077713B" w:rsidP="005729C8">
            <w:pPr>
              <w:rPr>
                <w:szCs w:val="20"/>
              </w:rPr>
            </w:pPr>
            <w:r>
              <w:rPr>
                <w:szCs w:val="20"/>
              </w:rPr>
              <w:t>Res-Default&gt;2</w:t>
            </w:r>
          </w:p>
        </w:tc>
        <w:tc>
          <w:tcPr>
            <w:tcW w:w="1504" w:type="pct"/>
          </w:tcPr>
          <w:p w14:paraId="20B3710E" w14:textId="1FB1272A" w:rsidR="0077713B" w:rsidRDefault="0077713B" w:rsidP="005729C8">
            <w:pPr>
              <w:rPr>
                <w:szCs w:val="20"/>
              </w:rPr>
            </w:pPr>
            <w:r>
              <w:rPr>
                <w:szCs w:val="20"/>
              </w:rPr>
              <w:t>All other EEM with no evaluated NTGR; existing EEM with same delivery mechanism for more than 2 years</w:t>
            </w:r>
          </w:p>
        </w:tc>
        <w:tc>
          <w:tcPr>
            <w:tcW w:w="423" w:type="pct"/>
          </w:tcPr>
          <w:p w14:paraId="1F04D6CB" w14:textId="6A382A7B" w:rsidR="0077713B" w:rsidRPr="00164823" w:rsidRDefault="0077713B" w:rsidP="005729C8">
            <w:pPr>
              <w:rPr>
                <w:szCs w:val="20"/>
              </w:rPr>
            </w:pPr>
            <w:r>
              <w:rPr>
                <w:szCs w:val="20"/>
              </w:rPr>
              <w:t>Any</w:t>
            </w:r>
          </w:p>
        </w:tc>
        <w:tc>
          <w:tcPr>
            <w:tcW w:w="517" w:type="pct"/>
          </w:tcPr>
          <w:p w14:paraId="17B0DFC6" w14:textId="07C2A1AE" w:rsidR="0077713B" w:rsidRPr="00164823" w:rsidRDefault="0077713B" w:rsidP="005729C8">
            <w:pPr>
              <w:rPr>
                <w:szCs w:val="20"/>
              </w:rPr>
            </w:pPr>
            <w:r>
              <w:rPr>
                <w:szCs w:val="20"/>
              </w:rPr>
              <w:t>Any</w:t>
            </w:r>
          </w:p>
        </w:tc>
        <w:tc>
          <w:tcPr>
            <w:tcW w:w="620" w:type="pct"/>
          </w:tcPr>
          <w:p w14:paraId="778560FB" w14:textId="50C14064" w:rsidR="0077713B" w:rsidRPr="00164823" w:rsidRDefault="0077713B" w:rsidP="005729C8">
            <w:pPr>
              <w:rPr>
                <w:szCs w:val="20"/>
              </w:rPr>
            </w:pPr>
            <w:r>
              <w:rPr>
                <w:szCs w:val="20"/>
              </w:rPr>
              <w:t>Any</w:t>
            </w:r>
          </w:p>
        </w:tc>
        <w:tc>
          <w:tcPr>
            <w:tcW w:w="376" w:type="pct"/>
          </w:tcPr>
          <w:p w14:paraId="52E663E9" w14:textId="20D00E4D" w:rsidR="0077713B" w:rsidRPr="00164823" w:rsidRDefault="0077713B" w:rsidP="005729C8">
            <w:pPr>
              <w:rPr>
                <w:szCs w:val="20"/>
              </w:rPr>
            </w:pPr>
            <w:r>
              <w:rPr>
                <w:szCs w:val="20"/>
              </w:rPr>
              <w:t>0.55</w:t>
            </w:r>
          </w:p>
        </w:tc>
      </w:tr>
      <w:tr w:rsidR="0077713B" w:rsidRPr="00500C4E" w14:paraId="5C8B04BC" w14:textId="77777777" w:rsidTr="0077713B">
        <w:tc>
          <w:tcPr>
            <w:tcW w:w="996" w:type="pct"/>
          </w:tcPr>
          <w:p w14:paraId="508069EF" w14:textId="6A1465B5" w:rsidR="0077713B" w:rsidRPr="00164823" w:rsidRDefault="0077713B" w:rsidP="005729C8">
            <w:pPr>
              <w:rPr>
                <w:szCs w:val="20"/>
              </w:rPr>
            </w:pPr>
            <w:r>
              <w:rPr>
                <w:szCs w:val="20"/>
              </w:rPr>
              <w:t>ENERGY STAR Emerging Technology Award electric clothes dryer</w:t>
            </w:r>
          </w:p>
        </w:tc>
        <w:tc>
          <w:tcPr>
            <w:tcW w:w="564" w:type="pct"/>
          </w:tcPr>
          <w:p w14:paraId="28722997" w14:textId="56BA9F5C" w:rsidR="0077713B" w:rsidRPr="00164823" w:rsidRDefault="0077713B" w:rsidP="005729C8">
            <w:pPr>
              <w:rPr>
                <w:szCs w:val="20"/>
              </w:rPr>
            </w:pPr>
            <w:r w:rsidRPr="00164823">
              <w:rPr>
                <w:szCs w:val="20"/>
              </w:rPr>
              <w:t>All-Default&lt;=2yrs</w:t>
            </w:r>
          </w:p>
        </w:tc>
        <w:tc>
          <w:tcPr>
            <w:tcW w:w="1504" w:type="pct"/>
          </w:tcPr>
          <w:p w14:paraId="3EB26158" w14:textId="6A699666" w:rsidR="0077713B" w:rsidRPr="00164823" w:rsidRDefault="0077713B" w:rsidP="005729C8">
            <w:pPr>
              <w:rPr>
                <w:szCs w:val="20"/>
              </w:rPr>
            </w:pPr>
            <w:r>
              <w:rPr>
                <w:szCs w:val="20"/>
              </w:rPr>
              <w:t>All other EEM with no evaluated NTGR; new technology in program for 2 or fewer years</w:t>
            </w:r>
          </w:p>
        </w:tc>
        <w:tc>
          <w:tcPr>
            <w:tcW w:w="423" w:type="pct"/>
          </w:tcPr>
          <w:p w14:paraId="5C4D3E7D" w14:textId="46283DD4" w:rsidR="0077713B" w:rsidRPr="00164823" w:rsidRDefault="0077713B" w:rsidP="005729C8">
            <w:pPr>
              <w:rPr>
                <w:szCs w:val="20"/>
              </w:rPr>
            </w:pPr>
            <w:r w:rsidRPr="00164823">
              <w:rPr>
                <w:szCs w:val="20"/>
              </w:rPr>
              <w:t>All</w:t>
            </w:r>
          </w:p>
        </w:tc>
        <w:tc>
          <w:tcPr>
            <w:tcW w:w="517" w:type="pct"/>
          </w:tcPr>
          <w:p w14:paraId="1A63333B" w14:textId="77777777" w:rsidR="0077713B" w:rsidRPr="00164823" w:rsidRDefault="0077713B" w:rsidP="005729C8">
            <w:pPr>
              <w:rPr>
                <w:szCs w:val="20"/>
              </w:rPr>
            </w:pPr>
            <w:r w:rsidRPr="00164823">
              <w:rPr>
                <w:szCs w:val="20"/>
              </w:rPr>
              <w:t>Any</w:t>
            </w:r>
          </w:p>
        </w:tc>
        <w:tc>
          <w:tcPr>
            <w:tcW w:w="620" w:type="pct"/>
          </w:tcPr>
          <w:p w14:paraId="6AB10E89" w14:textId="77777777" w:rsidR="0077713B" w:rsidRPr="00164823" w:rsidRDefault="0077713B" w:rsidP="005729C8">
            <w:pPr>
              <w:rPr>
                <w:szCs w:val="20"/>
              </w:rPr>
            </w:pPr>
            <w:r w:rsidRPr="00164823">
              <w:rPr>
                <w:szCs w:val="20"/>
              </w:rPr>
              <w:t>Any</w:t>
            </w:r>
          </w:p>
        </w:tc>
        <w:tc>
          <w:tcPr>
            <w:tcW w:w="376" w:type="pct"/>
          </w:tcPr>
          <w:p w14:paraId="25878F23" w14:textId="1C6B179C" w:rsidR="0077713B" w:rsidRPr="00164823" w:rsidRDefault="0077713B" w:rsidP="005729C8">
            <w:pPr>
              <w:rPr>
                <w:szCs w:val="20"/>
              </w:rPr>
            </w:pPr>
            <w:r w:rsidRPr="00164823">
              <w:rPr>
                <w:szCs w:val="20"/>
              </w:rPr>
              <w:t>0.70</w:t>
            </w:r>
          </w:p>
        </w:tc>
      </w:tr>
    </w:tbl>
    <w:p w14:paraId="3A4C37A4" w14:textId="77777777" w:rsidR="0077713B" w:rsidRDefault="0077713B" w:rsidP="000968C6">
      <w:pPr>
        <w:pStyle w:val="Reminders"/>
        <w:rPr>
          <w:rFonts w:asciiTheme="minorHAnsi" w:hAnsiTheme="minorHAnsi" w:cstheme="minorHAnsi"/>
          <w:i w:val="0"/>
          <w:color w:val="auto"/>
          <w:szCs w:val="22"/>
        </w:rPr>
      </w:pPr>
    </w:p>
    <w:p w14:paraId="36409750" w14:textId="26C51761" w:rsidR="0077713B" w:rsidRPr="0077713B" w:rsidRDefault="00116634" w:rsidP="000968C6">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A net-to-gross ratio of 0.70 is appropriate for </w:t>
      </w:r>
      <w:r w:rsidR="0077713B">
        <w:rPr>
          <w:rFonts w:asciiTheme="minorHAnsi" w:hAnsiTheme="minorHAnsi" w:cstheme="minorHAnsi"/>
          <w:i w:val="0"/>
          <w:color w:val="auto"/>
          <w:szCs w:val="22"/>
        </w:rPr>
        <w:t>ENERGY STAR Emerging Technology Award (ETA)</w:t>
      </w:r>
      <w:r>
        <w:rPr>
          <w:rFonts w:asciiTheme="minorHAnsi" w:hAnsiTheme="minorHAnsi" w:cstheme="minorHAnsi"/>
          <w:i w:val="0"/>
          <w:color w:val="auto"/>
          <w:szCs w:val="22"/>
        </w:rPr>
        <w:t xml:space="preserve"> clothes dryers because this is a new class of technology that has yet to gain traction in the U.S. market. According to the EPA, “the ENERGY STAR Emerging Technology Award was created to raise the profile of innovative technologies that may not yet meet key principles associated with the ENERGY STAR program (e.g. widely available, cost-effective), but have the potential to significantly reduce greenhouse gas emissions once they are more widely adopted.” Eligible technologies are required to have &lt;5% market share. </w:t>
      </w:r>
      <w:r w:rsidR="00DD3C6A">
        <w:rPr>
          <w:rFonts w:asciiTheme="minorHAnsi" w:hAnsiTheme="minorHAnsi" w:cstheme="minorHAnsi"/>
          <w:i w:val="0"/>
          <w:color w:val="auto"/>
          <w:szCs w:val="22"/>
        </w:rPr>
        <w:t>In order to meet stringent requirements for the EPA’s emerging technology award specification, ETA dryer winners all incorporate new technologies that are not commonly available. All 2014 ENERGY STAR ETA dryers incorporated heat pumps into their designs whereas almost all other electric dry</w:t>
      </w:r>
      <w:r w:rsidR="00683926">
        <w:rPr>
          <w:rFonts w:asciiTheme="minorHAnsi" w:hAnsiTheme="minorHAnsi" w:cstheme="minorHAnsi"/>
          <w:i w:val="0"/>
          <w:color w:val="auto"/>
          <w:szCs w:val="22"/>
        </w:rPr>
        <w:t>e</w:t>
      </w:r>
      <w:r w:rsidR="00DD3C6A">
        <w:rPr>
          <w:rFonts w:asciiTheme="minorHAnsi" w:hAnsiTheme="minorHAnsi" w:cstheme="minorHAnsi"/>
          <w:i w:val="0"/>
          <w:color w:val="auto"/>
          <w:szCs w:val="22"/>
        </w:rPr>
        <w:t xml:space="preserve">rs in the U.S. market </w:t>
      </w:r>
      <w:r w:rsidR="00683926">
        <w:rPr>
          <w:rFonts w:asciiTheme="minorHAnsi" w:hAnsiTheme="minorHAnsi" w:cstheme="minorHAnsi"/>
          <w:i w:val="0"/>
          <w:color w:val="auto"/>
          <w:szCs w:val="22"/>
        </w:rPr>
        <w:t xml:space="preserve">use electric resistance to heat the drum. While more common in the European market, heat pump clothes dryers have limited market share in the U.S. market due to high cost and cultural resistance to long drying times. </w:t>
      </w:r>
      <w:r w:rsidR="00DD3C6A">
        <w:rPr>
          <w:rFonts w:asciiTheme="minorHAnsi" w:hAnsiTheme="minorHAnsi" w:cstheme="minorHAnsi"/>
          <w:i w:val="0"/>
          <w:color w:val="auto"/>
          <w:szCs w:val="22"/>
        </w:rPr>
        <w:t xml:space="preserve"> </w:t>
      </w:r>
      <w:r w:rsidR="0077713B">
        <w:rPr>
          <w:rFonts w:asciiTheme="minorHAnsi" w:hAnsiTheme="minorHAnsi" w:cstheme="minorHAnsi"/>
          <w:i w:val="0"/>
          <w:color w:val="auto"/>
          <w:szCs w:val="22"/>
        </w:rPr>
        <w:t xml:space="preserve">  </w:t>
      </w:r>
    </w:p>
    <w:p w14:paraId="5FC7451D" w14:textId="77777777" w:rsidR="0077713B" w:rsidRDefault="0077713B" w:rsidP="000968C6">
      <w:pPr>
        <w:pStyle w:val="Reminders"/>
        <w:rPr>
          <w:rFonts w:asciiTheme="minorHAnsi" w:hAnsiTheme="minorHAnsi" w:cstheme="minorHAnsi"/>
          <w:i w:val="0"/>
          <w:szCs w:val="22"/>
        </w:rPr>
      </w:pPr>
    </w:p>
    <w:p w14:paraId="68C16EDF" w14:textId="77777777" w:rsidR="0077713B" w:rsidRPr="006F46F0" w:rsidRDefault="0077713B" w:rsidP="000968C6">
      <w:pPr>
        <w:pStyle w:val="Reminders"/>
        <w:rPr>
          <w:rFonts w:asciiTheme="minorHAnsi" w:hAnsiTheme="minorHAnsi" w:cstheme="minorHAnsi"/>
          <w:i w:val="0"/>
          <w:szCs w:val="22"/>
        </w:rPr>
      </w:pPr>
    </w:p>
    <w:p w14:paraId="1A5ECED5" w14:textId="77777777" w:rsidR="00321BF0" w:rsidRDefault="00321BF0" w:rsidP="003003EC">
      <w:pPr>
        <w:pStyle w:val="Reminders"/>
        <w:rPr>
          <w:rFonts w:asciiTheme="minorHAnsi" w:hAnsiTheme="minorHAnsi" w:cstheme="minorHAnsi"/>
          <w:b/>
          <w:i w:val="0"/>
          <w:color w:val="auto"/>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lastRenderedPageBreak/>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6910F883" w14:textId="4E3B6CF4" w:rsidR="00472250" w:rsidRPr="005C26C7" w:rsidRDefault="005C26C7" w:rsidP="00472250">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Installation Rate</w:t>
      </w:r>
    </w:p>
    <w:p w14:paraId="425FECE8" w14:textId="06F4133E" w:rsidR="00240B74" w:rsidRPr="006F46F0" w:rsidRDefault="000968C6" w:rsidP="006F46F0">
      <w:pPr>
        <w:pStyle w:val="NoSpacing"/>
      </w:pPr>
      <w:r w:rsidRPr="00771816">
        <w:t>Th</w:t>
      </w:r>
      <w:r w:rsidR="00061A8E" w:rsidRPr="006F46F0">
        <w:t>e IR</w:t>
      </w:r>
      <w:r w:rsidRPr="006F46F0">
        <w:t xml:space="preserve"> value</w:t>
      </w:r>
      <w:r w:rsidR="00061A8E" w:rsidRPr="006F46F0">
        <w:t>s</w:t>
      </w:r>
      <w:r w:rsidRPr="006F46F0">
        <w:t xml:space="preserve"> </w:t>
      </w:r>
      <w:r w:rsidR="00061A8E" w:rsidRPr="006F46F0">
        <w:t>were</w:t>
      </w:r>
      <w:r w:rsidRPr="006F46F0">
        <w:t xml:space="preserve"> obtained </w:t>
      </w:r>
      <w:r w:rsidR="00BC6524" w:rsidRPr="006F46F0">
        <w:t>using the DEER READI tool</w:t>
      </w:r>
      <w:r w:rsidR="00240B74" w:rsidRPr="006F46F0">
        <w:t>.</w:t>
      </w:r>
      <w:r w:rsidRPr="006F46F0">
        <w:t xml:space="preserve"> </w:t>
      </w:r>
      <w:r w:rsidR="00061A8E" w:rsidRPr="006F46F0">
        <w:t>The relevant IR values for the measures in this work paper are in the table below</w:t>
      </w:r>
      <w:r w:rsidR="008B1357" w:rsidRPr="006F46F0">
        <w:t>.</w:t>
      </w:r>
    </w:p>
    <w:tbl>
      <w:tblPr>
        <w:tblStyle w:val="TableGrid1"/>
        <w:tblW w:w="5000" w:type="pct"/>
        <w:tblLook w:val="01E0" w:firstRow="1" w:lastRow="1" w:firstColumn="1" w:lastColumn="1" w:noHBand="0" w:noVBand="0"/>
      </w:tblPr>
      <w:tblGrid>
        <w:gridCol w:w="1384"/>
        <w:gridCol w:w="2690"/>
        <w:gridCol w:w="1318"/>
        <w:gridCol w:w="1643"/>
        <w:gridCol w:w="1327"/>
        <w:gridCol w:w="1214"/>
      </w:tblGrid>
      <w:tr w:rsidR="006B4A48" w:rsidRPr="0087393E" w14:paraId="1322279D" w14:textId="77777777" w:rsidTr="006F46F0">
        <w:tc>
          <w:tcPr>
            <w:tcW w:w="722" w:type="pct"/>
            <w:shd w:val="clear" w:color="auto" w:fill="D9D9D9" w:themeFill="background1" w:themeFillShade="D9"/>
          </w:tcPr>
          <w:p w14:paraId="75105F70" w14:textId="77777777" w:rsidR="006B4A48" w:rsidRPr="006F46F0" w:rsidRDefault="00BA2E7E" w:rsidP="005729C8">
            <w:pPr>
              <w:rPr>
                <w:rFonts w:cstheme="minorHAnsi"/>
                <w:b/>
                <w:szCs w:val="20"/>
              </w:rPr>
            </w:pPr>
            <w:r w:rsidRPr="006F46F0">
              <w:rPr>
                <w:rFonts w:cstheme="minorHAnsi"/>
                <w:b/>
                <w:szCs w:val="20"/>
              </w:rPr>
              <w:t xml:space="preserve">GSIA </w:t>
            </w:r>
            <w:r w:rsidR="00FB2590" w:rsidRPr="006F46F0">
              <w:rPr>
                <w:rFonts w:cstheme="minorHAnsi"/>
                <w:b/>
                <w:szCs w:val="20"/>
              </w:rPr>
              <w:t>ID</w:t>
            </w:r>
          </w:p>
        </w:tc>
        <w:tc>
          <w:tcPr>
            <w:tcW w:w="1404" w:type="pct"/>
            <w:shd w:val="clear" w:color="auto" w:fill="D9D9D9" w:themeFill="background1" w:themeFillShade="D9"/>
          </w:tcPr>
          <w:p w14:paraId="102A3FC1" w14:textId="77777777" w:rsidR="006B4A48" w:rsidRPr="006F46F0" w:rsidRDefault="00FB2590" w:rsidP="005729C8">
            <w:pPr>
              <w:rPr>
                <w:rFonts w:cstheme="minorHAnsi"/>
                <w:b/>
                <w:szCs w:val="20"/>
              </w:rPr>
            </w:pPr>
            <w:r w:rsidRPr="006F46F0">
              <w:rPr>
                <w:rFonts w:cstheme="minorHAnsi"/>
                <w:b/>
                <w:szCs w:val="20"/>
              </w:rPr>
              <w:t>Description</w:t>
            </w:r>
          </w:p>
        </w:tc>
        <w:tc>
          <w:tcPr>
            <w:tcW w:w="688" w:type="pct"/>
            <w:shd w:val="clear" w:color="auto" w:fill="D9D9D9" w:themeFill="background1" w:themeFillShade="D9"/>
          </w:tcPr>
          <w:p w14:paraId="3FDC9087" w14:textId="77777777" w:rsidR="006B4A48" w:rsidRPr="006F46F0" w:rsidRDefault="00FB2590" w:rsidP="005729C8">
            <w:pPr>
              <w:rPr>
                <w:rFonts w:cstheme="minorHAnsi"/>
                <w:b/>
                <w:szCs w:val="20"/>
              </w:rPr>
            </w:pPr>
            <w:r w:rsidRPr="006F46F0">
              <w:rPr>
                <w:rFonts w:cstheme="minorHAnsi"/>
                <w:b/>
                <w:szCs w:val="20"/>
              </w:rPr>
              <w:t>Sector</w:t>
            </w:r>
          </w:p>
        </w:tc>
        <w:tc>
          <w:tcPr>
            <w:tcW w:w="858" w:type="pct"/>
            <w:shd w:val="clear" w:color="auto" w:fill="D9D9D9" w:themeFill="background1" w:themeFillShade="D9"/>
          </w:tcPr>
          <w:p w14:paraId="0BA1547A" w14:textId="77777777" w:rsidR="006B4A48" w:rsidRPr="006F46F0" w:rsidRDefault="00FB2590" w:rsidP="005729C8">
            <w:pPr>
              <w:rPr>
                <w:rFonts w:cstheme="minorHAnsi"/>
                <w:b/>
                <w:szCs w:val="20"/>
              </w:rPr>
            </w:pPr>
            <w:proofErr w:type="spellStart"/>
            <w:r w:rsidRPr="006F46F0">
              <w:rPr>
                <w:rFonts w:cstheme="minorHAnsi"/>
                <w:b/>
                <w:szCs w:val="20"/>
              </w:rPr>
              <w:t>BldgType</w:t>
            </w:r>
            <w:proofErr w:type="spellEnd"/>
          </w:p>
        </w:tc>
        <w:tc>
          <w:tcPr>
            <w:tcW w:w="693" w:type="pct"/>
            <w:shd w:val="clear" w:color="auto" w:fill="D9D9D9" w:themeFill="background1" w:themeFillShade="D9"/>
          </w:tcPr>
          <w:p w14:paraId="47328018" w14:textId="77777777" w:rsidR="006B4A48" w:rsidRPr="006F46F0" w:rsidRDefault="006B4A48" w:rsidP="005729C8">
            <w:pPr>
              <w:rPr>
                <w:rFonts w:cstheme="minorHAnsi"/>
                <w:b/>
                <w:szCs w:val="20"/>
              </w:rPr>
            </w:pPr>
            <w:proofErr w:type="spellStart"/>
            <w:r w:rsidRPr="006F46F0">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6F46F0" w:rsidRDefault="00FB2590" w:rsidP="005729C8">
            <w:pPr>
              <w:rPr>
                <w:rFonts w:cstheme="minorHAnsi"/>
                <w:b/>
                <w:szCs w:val="20"/>
              </w:rPr>
            </w:pPr>
            <w:proofErr w:type="spellStart"/>
            <w:r w:rsidRPr="006F46F0">
              <w:rPr>
                <w:rFonts w:cstheme="minorHAnsi"/>
                <w:b/>
                <w:szCs w:val="20"/>
              </w:rPr>
              <w:t>GSIAValue</w:t>
            </w:r>
            <w:proofErr w:type="spellEnd"/>
          </w:p>
        </w:tc>
      </w:tr>
      <w:tr w:rsidR="002F4E34" w:rsidRPr="00500C4E" w14:paraId="3AEFCD58" w14:textId="77777777" w:rsidTr="006F46F0">
        <w:tc>
          <w:tcPr>
            <w:tcW w:w="722" w:type="pct"/>
          </w:tcPr>
          <w:p w14:paraId="20565B79" w14:textId="77777777" w:rsidR="002F4E34" w:rsidRPr="005C26C7" w:rsidRDefault="002F4E34" w:rsidP="005729C8">
            <w:pPr>
              <w:rPr>
                <w:szCs w:val="20"/>
              </w:rPr>
            </w:pPr>
            <w:proofErr w:type="spellStart"/>
            <w:r w:rsidRPr="005C26C7">
              <w:rPr>
                <w:szCs w:val="20"/>
              </w:rPr>
              <w:t>Def</w:t>
            </w:r>
            <w:proofErr w:type="spellEnd"/>
            <w:r w:rsidRPr="005C26C7">
              <w:rPr>
                <w:szCs w:val="20"/>
              </w:rPr>
              <w:t>-GSIA</w:t>
            </w:r>
          </w:p>
        </w:tc>
        <w:tc>
          <w:tcPr>
            <w:tcW w:w="1404" w:type="pct"/>
          </w:tcPr>
          <w:p w14:paraId="2BFFF598" w14:textId="77777777" w:rsidR="002F4E34" w:rsidRPr="005C26C7" w:rsidRDefault="002F4E34" w:rsidP="005729C8">
            <w:pPr>
              <w:rPr>
                <w:szCs w:val="20"/>
              </w:rPr>
            </w:pPr>
            <w:r w:rsidRPr="005C26C7">
              <w:rPr>
                <w:szCs w:val="20"/>
              </w:rPr>
              <w:t>Default GSIA values</w:t>
            </w:r>
          </w:p>
        </w:tc>
        <w:tc>
          <w:tcPr>
            <w:tcW w:w="688" w:type="pct"/>
          </w:tcPr>
          <w:p w14:paraId="157D8A62" w14:textId="77777777" w:rsidR="002F4E34" w:rsidRPr="005C26C7" w:rsidRDefault="002F4E34" w:rsidP="005729C8">
            <w:pPr>
              <w:rPr>
                <w:szCs w:val="20"/>
              </w:rPr>
            </w:pPr>
            <w:r w:rsidRPr="005C26C7">
              <w:rPr>
                <w:szCs w:val="20"/>
              </w:rPr>
              <w:t>Any</w:t>
            </w:r>
          </w:p>
        </w:tc>
        <w:tc>
          <w:tcPr>
            <w:tcW w:w="858" w:type="pct"/>
          </w:tcPr>
          <w:p w14:paraId="0C3293FE" w14:textId="77777777" w:rsidR="002F4E34" w:rsidRPr="005C26C7" w:rsidRDefault="002F4E34" w:rsidP="005729C8">
            <w:pPr>
              <w:rPr>
                <w:szCs w:val="20"/>
              </w:rPr>
            </w:pPr>
            <w:r w:rsidRPr="005C26C7">
              <w:rPr>
                <w:szCs w:val="20"/>
              </w:rPr>
              <w:t>Any</w:t>
            </w:r>
          </w:p>
        </w:tc>
        <w:tc>
          <w:tcPr>
            <w:tcW w:w="693" w:type="pct"/>
          </w:tcPr>
          <w:p w14:paraId="0B642835" w14:textId="77777777" w:rsidR="002F4E34" w:rsidRPr="005C26C7" w:rsidRDefault="002F4E34" w:rsidP="005729C8">
            <w:pPr>
              <w:rPr>
                <w:szCs w:val="20"/>
              </w:rPr>
            </w:pPr>
            <w:r w:rsidRPr="005C26C7">
              <w:rPr>
                <w:szCs w:val="20"/>
              </w:rPr>
              <w:t>Any</w:t>
            </w:r>
          </w:p>
        </w:tc>
        <w:tc>
          <w:tcPr>
            <w:tcW w:w="634" w:type="pct"/>
          </w:tcPr>
          <w:p w14:paraId="1C671DD2" w14:textId="77777777" w:rsidR="002F4E34" w:rsidRPr="005C26C7" w:rsidRDefault="002F4E34" w:rsidP="005729C8">
            <w:pPr>
              <w:rPr>
                <w:szCs w:val="20"/>
              </w:rPr>
            </w:pPr>
            <w:r w:rsidRPr="005C26C7">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3EDD303D" w14:textId="6D606140" w:rsidR="00665C04" w:rsidRPr="0025495D" w:rsidRDefault="008B1357" w:rsidP="0025495D">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0025495D">
        <w:rPr>
          <w:rFonts w:cstheme="minorHAnsi"/>
          <w:b/>
          <w:szCs w:val="22"/>
        </w:rPr>
        <w:t xml:space="preserve"> Useful Life</w:t>
      </w:r>
    </w:p>
    <w:p w14:paraId="791BBCAA" w14:textId="77777777" w:rsidR="005427EA" w:rsidRDefault="005427EA" w:rsidP="006F46F0">
      <w:pPr>
        <w:pStyle w:val="NoSpacing"/>
      </w:pPr>
    </w:p>
    <w:p w14:paraId="03F631A2" w14:textId="7782748F" w:rsidR="005427EA" w:rsidRDefault="005427EA" w:rsidP="006F46F0">
      <w:pPr>
        <w:pStyle w:val="NoSpacing"/>
      </w:pPr>
      <w:r>
        <w:t>DEER does not contain effective useful life for clothes dryers. Appliance Magazine cites an average measure life of 12 years for clothes dryers.</w:t>
      </w:r>
      <w:r>
        <w:rPr>
          <w:rStyle w:val="EndnoteReference"/>
        </w:rPr>
        <w:endnoteReference w:id="1"/>
      </w:r>
    </w:p>
    <w:p w14:paraId="3821CE5A" w14:textId="77777777" w:rsidR="005427EA" w:rsidRDefault="005427EA" w:rsidP="006F46F0">
      <w:pPr>
        <w:pStyle w:val="NoSpacing"/>
      </w:pPr>
    </w:p>
    <w:p w14:paraId="3BB4853E" w14:textId="634DB382" w:rsidR="008B1357" w:rsidRPr="006F46F0" w:rsidRDefault="006A6D15" w:rsidP="006F46F0">
      <w:pPr>
        <w:pStyle w:val="NoSpacing"/>
      </w:pPr>
      <w:r w:rsidRPr="0087393E">
        <w:t>DEER defines the RUL as 1/3 of the EUL value. The RUL value is only applicable to the first baseline period for an RET measure with an applicable code baseline. The relevant EUL and RUL values for the measures in this work paper are in the table below.</w:t>
      </w:r>
    </w:p>
    <w:tbl>
      <w:tblPr>
        <w:tblStyle w:val="TableGrid1"/>
        <w:tblW w:w="5000" w:type="pct"/>
        <w:tblLook w:val="04A0" w:firstRow="1" w:lastRow="0" w:firstColumn="1" w:lastColumn="0" w:noHBand="0" w:noVBand="1"/>
      </w:tblPr>
      <w:tblGrid>
        <w:gridCol w:w="1578"/>
        <w:gridCol w:w="2750"/>
        <w:gridCol w:w="908"/>
        <w:gridCol w:w="1295"/>
        <w:gridCol w:w="1557"/>
        <w:gridCol w:w="1488"/>
      </w:tblGrid>
      <w:tr w:rsidR="008B1357" w:rsidRPr="00500C4E" w14:paraId="5A9EC2BE" w14:textId="77777777" w:rsidTr="006F46F0">
        <w:tc>
          <w:tcPr>
            <w:tcW w:w="824" w:type="pct"/>
            <w:shd w:val="clear" w:color="auto" w:fill="D9D9D9" w:themeFill="background1" w:themeFillShade="D9"/>
          </w:tcPr>
          <w:p w14:paraId="17686FBF" w14:textId="77777777" w:rsidR="008B1357" w:rsidRPr="006F46F0" w:rsidRDefault="008B1357" w:rsidP="00BA2E7E">
            <w:pPr>
              <w:rPr>
                <w:rFonts w:cstheme="minorHAnsi"/>
                <w:b/>
                <w:szCs w:val="20"/>
              </w:rPr>
            </w:pPr>
            <w:r w:rsidRPr="006F46F0">
              <w:rPr>
                <w:rFonts w:cstheme="minorHAnsi"/>
                <w:b/>
                <w:szCs w:val="20"/>
              </w:rPr>
              <w:t>EUL ID</w:t>
            </w:r>
          </w:p>
        </w:tc>
        <w:tc>
          <w:tcPr>
            <w:tcW w:w="1436" w:type="pct"/>
            <w:shd w:val="clear" w:color="auto" w:fill="D9D9D9" w:themeFill="background1" w:themeFillShade="D9"/>
          </w:tcPr>
          <w:p w14:paraId="1C93AC29" w14:textId="77777777" w:rsidR="008B1357" w:rsidRPr="006F46F0" w:rsidRDefault="008B1357" w:rsidP="00BA2E7E">
            <w:pPr>
              <w:rPr>
                <w:rFonts w:cstheme="minorHAnsi"/>
                <w:b/>
                <w:szCs w:val="20"/>
              </w:rPr>
            </w:pPr>
            <w:r w:rsidRPr="006F46F0">
              <w:rPr>
                <w:rFonts w:cstheme="minorHAnsi"/>
                <w:b/>
                <w:szCs w:val="20"/>
              </w:rPr>
              <w:t>Description</w:t>
            </w:r>
          </w:p>
        </w:tc>
        <w:tc>
          <w:tcPr>
            <w:tcW w:w="474" w:type="pct"/>
            <w:shd w:val="clear" w:color="auto" w:fill="D9D9D9" w:themeFill="background1" w:themeFillShade="D9"/>
          </w:tcPr>
          <w:p w14:paraId="68405617" w14:textId="77777777" w:rsidR="008B1357" w:rsidRPr="006F46F0" w:rsidRDefault="008B1357" w:rsidP="00BA2E7E">
            <w:pPr>
              <w:rPr>
                <w:rFonts w:cstheme="minorHAnsi"/>
                <w:b/>
                <w:szCs w:val="20"/>
              </w:rPr>
            </w:pPr>
            <w:r w:rsidRPr="006F46F0">
              <w:rPr>
                <w:rFonts w:cstheme="minorHAnsi"/>
                <w:b/>
                <w:szCs w:val="20"/>
              </w:rPr>
              <w:t>Sector</w:t>
            </w:r>
          </w:p>
        </w:tc>
        <w:tc>
          <w:tcPr>
            <w:tcW w:w="676" w:type="pct"/>
            <w:shd w:val="clear" w:color="auto" w:fill="D9D9D9" w:themeFill="background1" w:themeFillShade="D9"/>
          </w:tcPr>
          <w:p w14:paraId="0733AF36" w14:textId="77777777" w:rsidR="008B1357" w:rsidRPr="006F46F0" w:rsidRDefault="00BA2E7E" w:rsidP="00BA2E7E">
            <w:pPr>
              <w:rPr>
                <w:rFonts w:cstheme="minorHAnsi"/>
                <w:b/>
                <w:szCs w:val="20"/>
              </w:rPr>
            </w:pPr>
            <w:proofErr w:type="spellStart"/>
            <w:r w:rsidRPr="006F46F0">
              <w:rPr>
                <w:rFonts w:cstheme="minorHAnsi"/>
                <w:b/>
                <w:szCs w:val="20"/>
              </w:rPr>
              <w:t>UseCategory</w:t>
            </w:r>
            <w:proofErr w:type="spellEnd"/>
          </w:p>
        </w:tc>
        <w:tc>
          <w:tcPr>
            <w:tcW w:w="813" w:type="pct"/>
            <w:shd w:val="clear" w:color="auto" w:fill="D9D9D9" w:themeFill="background1" w:themeFillShade="D9"/>
          </w:tcPr>
          <w:p w14:paraId="64D571F2" w14:textId="77777777" w:rsidR="008B1357" w:rsidRPr="006F46F0" w:rsidRDefault="008B1357" w:rsidP="00BA2E7E">
            <w:pPr>
              <w:rPr>
                <w:rFonts w:cstheme="minorHAnsi"/>
                <w:b/>
                <w:szCs w:val="20"/>
              </w:rPr>
            </w:pPr>
            <w:r w:rsidRPr="006F46F0">
              <w:rPr>
                <w:rFonts w:cstheme="minorHAnsi"/>
                <w:b/>
                <w:szCs w:val="20"/>
              </w:rPr>
              <w:t>EUL (Years)</w:t>
            </w:r>
          </w:p>
        </w:tc>
        <w:tc>
          <w:tcPr>
            <w:tcW w:w="777" w:type="pct"/>
            <w:shd w:val="clear" w:color="auto" w:fill="D9D9D9" w:themeFill="background1" w:themeFillShade="D9"/>
          </w:tcPr>
          <w:p w14:paraId="6B814E1E" w14:textId="77777777" w:rsidR="008B1357" w:rsidRPr="006F46F0" w:rsidRDefault="008B1357" w:rsidP="00BA2E7E">
            <w:pPr>
              <w:rPr>
                <w:rFonts w:cstheme="minorHAnsi"/>
                <w:b/>
                <w:szCs w:val="20"/>
              </w:rPr>
            </w:pPr>
            <w:r w:rsidRPr="006F46F0">
              <w:rPr>
                <w:rFonts w:cstheme="minorHAnsi"/>
                <w:b/>
                <w:szCs w:val="20"/>
              </w:rPr>
              <w:t>RUL (Years)</w:t>
            </w:r>
          </w:p>
        </w:tc>
      </w:tr>
      <w:tr w:rsidR="00BA2E7E" w:rsidRPr="00500C4E" w14:paraId="23E3B0B0" w14:textId="77777777" w:rsidTr="006F46F0">
        <w:trPr>
          <w:trHeight w:val="243"/>
        </w:trPr>
        <w:tc>
          <w:tcPr>
            <w:tcW w:w="824" w:type="pct"/>
          </w:tcPr>
          <w:p w14:paraId="17A1D7F4" w14:textId="005261CD" w:rsidR="00BA2E7E" w:rsidRPr="005427EA" w:rsidRDefault="00351964" w:rsidP="00BA2E7E">
            <w:pPr>
              <w:rPr>
                <w:szCs w:val="20"/>
              </w:rPr>
            </w:pPr>
            <w:r w:rsidRPr="005427EA">
              <w:rPr>
                <w:szCs w:val="20"/>
              </w:rPr>
              <w:t>N/A</w:t>
            </w:r>
          </w:p>
        </w:tc>
        <w:tc>
          <w:tcPr>
            <w:tcW w:w="1436" w:type="pct"/>
          </w:tcPr>
          <w:p w14:paraId="36E678D1" w14:textId="00D5697A" w:rsidR="00BA2E7E" w:rsidRPr="005427EA" w:rsidRDefault="00351964" w:rsidP="00BA2E7E">
            <w:pPr>
              <w:rPr>
                <w:szCs w:val="20"/>
              </w:rPr>
            </w:pPr>
            <w:r w:rsidRPr="005427EA">
              <w:rPr>
                <w:szCs w:val="20"/>
              </w:rPr>
              <w:t>Clothes Dryers</w:t>
            </w:r>
          </w:p>
        </w:tc>
        <w:tc>
          <w:tcPr>
            <w:tcW w:w="474" w:type="pct"/>
          </w:tcPr>
          <w:p w14:paraId="42B5C736" w14:textId="08247130" w:rsidR="00BA2E7E" w:rsidRPr="005427EA" w:rsidRDefault="00351964" w:rsidP="00BA2E7E">
            <w:pPr>
              <w:rPr>
                <w:szCs w:val="20"/>
              </w:rPr>
            </w:pPr>
            <w:r w:rsidRPr="005427EA">
              <w:rPr>
                <w:szCs w:val="20"/>
              </w:rPr>
              <w:t>Res</w:t>
            </w:r>
          </w:p>
        </w:tc>
        <w:tc>
          <w:tcPr>
            <w:tcW w:w="676" w:type="pct"/>
          </w:tcPr>
          <w:p w14:paraId="52A841ED" w14:textId="6FE077C8" w:rsidR="00BA2E7E" w:rsidRPr="005427EA" w:rsidRDefault="00F43309" w:rsidP="00BA2E7E">
            <w:pPr>
              <w:rPr>
                <w:szCs w:val="20"/>
              </w:rPr>
            </w:pPr>
            <w:proofErr w:type="spellStart"/>
            <w:r>
              <w:rPr>
                <w:szCs w:val="20"/>
              </w:rPr>
              <w:t>AppPlug</w:t>
            </w:r>
            <w:proofErr w:type="spellEnd"/>
          </w:p>
        </w:tc>
        <w:tc>
          <w:tcPr>
            <w:tcW w:w="813" w:type="pct"/>
          </w:tcPr>
          <w:p w14:paraId="1BF5FCBD" w14:textId="2A10F0D5" w:rsidR="00BA2E7E" w:rsidRPr="005427EA" w:rsidRDefault="002E5E73" w:rsidP="00BA2E7E">
            <w:pPr>
              <w:rPr>
                <w:szCs w:val="20"/>
              </w:rPr>
            </w:pPr>
            <w:r w:rsidRPr="005427EA">
              <w:rPr>
                <w:szCs w:val="20"/>
              </w:rPr>
              <w:t>12</w:t>
            </w:r>
          </w:p>
        </w:tc>
        <w:tc>
          <w:tcPr>
            <w:tcW w:w="777" w:type="pct"/>
          </w:tcPr>
          <w:p w14:paraId="46ED97C1" w14:textId="36D7053E" w:rsidR="00BA2E7E" w:rsidRPr="005427EA" w:rsidRDefault="002E5E73" w:rsidP="00BA2E7E">
            <w:pPr>
              <w:rPr>
                <w:szCs w:val="20"/>
              </w:rPr>
            </w:pPr>
            <w:r w:rsidRPr="005427EA">
              <w:rPr>
                <w:szCs w:val="20"/>
              </w:rPr>
              <w:t>4</w:t>
            </w:r>
          </w:p>
        </w:tc>
      </w:tr>
    </w:tbl>
    <w:p w14:paraId="4525C1DF" w14:textId="02E903E1" w:rsidR="00C640F0" w:rsidRPr="00340272" w:rsidRDefault="00F06CCF" w:rsidP="00340272">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548B672B" w14:textId="33B6B4E5" w:rsidR="00C640F0" w:rsidRPr="00C640F0" w:rsidRDefault="00C640F0" w:rsidP="009D5131">
      <w:pPr>
        <w:pStyle w:val="Reminders"/>
        <w:rPr>
          <w:rFonts w:asciiTheme="minorHAnsi" w:hAnsiTheme="minorHAnsi" w:cstheme="minorHAnsi"/>
          <w:i w:val="0"/>
          <w:color w:val="auto"/>
          <w:szCs w:val="22"/>
        </w:rPr>
      </w:pPr>
      <w:r>
        <w:rPr>
          <w:rFonts w:asciiTheme="minorHAnsi" w:hAnsiTheme="minorHAnsi" w:cstheme="minorHAnsi"/>
          <w:i w:val="0"/>
          <w:color w:val="auto"/>
          <w:szCs w:val="22"/>
        </w:rPr>
        <w:t>The California 2015 Appliance Ef</w:t>
      </w:r>
      <w:r w:rsidR="00860C1B">
        <w:rPr>
          <w:rFonts w:asciiTheme="minorHAnsi" w:hAnsiTheme="minorHAnsi" w:cstheme="minorHAnsi"/>
          <w:i w:val="0"/>
          <w:color w:val="auto"/>
          <w:szCs w:val="22"/>
        </w:rPr>
        <w:t>ficiency Regulations (Title 20) and Title 10 of Electronic Code of Federal Regulations fo</w:t>
      </w:r>
      <w:r w:rsidR="00BC413B">
        <w:rPr>
          <w:rFonts w:asciiTheme="minorHAnsi" w:hAnsiTheme="minorHAnsi" w:cstheme="minorHAnsi"/>
          <w:i w:val="0"/>
          <w:color w:val="auto"/>
          <w:szCs w:val="22"/>
        </w:rPr>
        <w:t xml:space="preserve">r clothes dryers are consistent. </w:t>
      </w:r>
    </w:p>
    <w:p w14:paraId="284601E7" w14:textId="2D3D5131" w:rsidR="00B07EE5" w:rsidRPr="00500C4E" w:rsidRDefault="005A1078" w:rsidP="006F46F0">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212"/>
        <w:gridCol w:w="5192"/>
        <w:gridCol w:w="2172"/>
      </w:tblGrid>
      <w:tr w:rsidR="00881A42" w:rsidRPr="00500C4E" w14:paraId="51467286" w14:textId="77777777" w:rsidTr="006F46F0">
        <w:tc>
          <w:tcPr>
            <w:tcW w:w="1155" w:type="pct"/>
            <w:shd w:val="clear" w:color="auto" w:fill="D9D9D9" w:themeFill="background1" w:themeFillShade="D9"/>
          </w:tcPr>
          <w:p w14:paraId="20C3C2B4" w14:textId="77777777" w:rsidR="00881A42" w:rsidRPr="006F46F0" w:rsidRDefault="00881A42" w:rsidP="00DF0D19">
            <w:pPr>
              <w:rPr>
                <w:rFonts w:cstheme="minorHAnsi"/>
                <w:b/>
                <w:szCs w:val="20"/>
              </w:rPr>
            </w:pPr>
            <w:r w:rsidRPr="006F46F0">
              <w:rPr>
                <w:rFonts w:cstheme="minorHAnsi"/>
                <w:b/>
                <w:szCs w:val="20"/>
              </w:rPr>
              <w:t>Code</w:t>
            </w:r>
          </w:p>
        </w:tc>
        <w:tc>
          <w:tcPr>
            <w:tcW w:w="2711" w:type="pct"/>
            <w:shd w:val="clear" w:color="auto" w:fill="D9D9D9" w:themeFill="background1" w:themeFillShade="D9"/>
          </w:tcPr>
          <w:p w14:paraId="11112752" w14:textId="25F87630" w:rsidR="00881A42" w:rsidRPr="006F46F0" w:rsidRDefault="00B614F1">
            <w:pPr>
              <w:rPr>
                <w:rFonts w:cstheme="minorHAnsi"/>
                <w:b/>
                <w:szCs w:val="20"/>
              </w:rPr>
            </w:pPr>
            <w:r>
              <w:rPr>
                <w:rFonts w:cstheme="minorHAnsi"/>
                <w:b/>
                <w:szCs w:val="20"/>
              </w:rPr>
              <w:t>R</w:t>
            </w:r>
            <w:r w:rsidR="00881A42" w:rsidRPr="006F46F0">
              <w:rPr>
                <w:rFonts w:cstheme="minorHAnsi"/>
                <w:b/>
                <w:szCs w:val="20"/>
              </w:rPr>
              <w:t>eference</w:t>
            </w:r>
          </w:p>
        </w:tc>
        <w:tc>
          <w:tcPr>
            <w:tcW w:w="1134" w:type="pct"/>
            <w:shd w:val="clear" w:color="auto" w:fill="D9D9D9" w:themeFill="background1" w:themeFillShade="D9"/>
          </w:tcPr>
          <w:p w14:paraId="5A1E238B" w14:textId="47DADBF0" w:rsidR="00881A42" w:rsidRPr="006F46F0" w:rsidRDefault="00881A42" w:rsidP="00DF0D19">
            <w:pPr>
              <w:rPr>
                <w:rFonts w:cstheme="minorHAnsi"/>
                <w:b/>
                <w:szCs w:val="20"/>
              </w:rPr>
            </w:pPr>
            <w:r w:rsidRPr="006F46F0">
              <w:rPr>
                <w:rFonts w:cstheme="minorHAnsi"/>
                <w:b/>
                <w:szCs w:val="20"/>
              </w:rPr>
              <w:t>Effective Date</w:t>
            </w:r>
            <w:r w:rsidR="00CB04D2">
              <w:rPr>
                <w:rFonts w:cstheme="minorHAnsi"/>
                <w:b/>
                <w:szCs w:val="20"/>
              </w:rPr>
              <w:t>s</w:t>
            </w:r>
          </w:p>
        </w:tc>
      </w:tr>
      <w:tr w:rsidR="00881A42" w:rsidRPr="00500C4E" w14:paraId="55950BED" w14:textId="77777777" w:rsidTr="006F46F0">
        <w:trPr>
          <w:trHeight w:val="243"/>
        </w:trPr>
        <w:tc>
          <w:tcPr>
            <w:tcW w:w="1155" w:type="pct"/>
          </w:tcPr>
          <w:p w14:paraId="4AB4ED28" w14:textId="7418C6DE" w:rsidR="00881A42" w:rsidRPr="0094230E" w:rsidRDefault="0094230E" w:rsidP="00DF0D19">
            <w:pPr>
              <w:rPr>
                <w:rFonts w:cstheme="minorHAnsi"/>
                <w:szCs w:val="20"/>
              </w:rPr>
            </w:pPr>
            <w:r w:rsidRPr="0094230E">
              <w:rPr>
                <w:rFonts w:cstheme="minorHAnsi"/>
                <w:szCs w:val="20"/>
              </w:rPr>
              <w:t>Title 20 (2015</w:t>
            </w:r>
            <w:r w:rsidR="002C6C7A" w:rsidRPr="0094230E">
              <w:rPr>
                <w:rFonts w:cstheme="minorHAnsi"/>
                <w:szCs w:val="20"/>
              </w:rPr>
              <w:t>)</w:t>
            </w:r>
          </w:p>
        </w:tc>
        <w:tc>
          <w:tcPr>
            <w:tcW w:w="2711" w:type="pct"/>
          </w:tcPr>
          <w:p w14:paraId="19FAE8D5" w14:textId="24E38CF6" w:rsidR="00881A42" w:rsidRPr="0094230E" w:rsidRDefault="0094230E" w:rsidP="00DF0D19">
            <w:pPr>
              <w:rPr>
                <w:rFonts w:cstheme="minorHAnsi"/>
                <w:szCs w:val="20"/>
              </w:rPr>
            </w:pPr>
            <w:r w:rsidRPr="0094230E">
              <w:rPr>
                <w:rFonts w:cstheme="minorHAnsi"/>
                <w:szCs w:val="20"/>
              </w:rPr>
              <w:t>Section 1605.1(q) Clothes Dryers</w:t>
            </w:r>
          </w:p>
        </w:tc>
        <w:tc>
          <w:tcPr>
            <w:tcW w:w="1134" w:type="pct"/>
          </w:tcPr>
          <w:p w14:paraId="49C2E9ED" w14:textId="5619461D" w:rsidR="00881A42" w:rsidRPr="0094230E" w:rsidRDefault="0094230E" w:rsidP="00DF0D19">
            <w:pPr>
              <w:rPr>
                <w:rFonts w:cstheme="minorHAnsi"/>
                <w:szCs w:val="20"/>
              </w:rPr>
            </w:pPr>
            <w:r w:rsidRPr="0094230E">
              <w:rPr>
                <w:rFonts w:cstheme="minorHAnsi"/>
                <w:szCs w:val="20"/>
              </w:rPr>
              <w:t>January 1, 2015</w:t>
            </w:r>
          </w:p>
        </w:tc>
      </w:tr>
      <w:tr w:rsidR="0094230E" w:rsidRPr="00500C4E" w14:paraId="648F38EA" w14:textId="77777777" w:rsidTr="006F46F0">
        <w:trPr>
          <w:trHeight w:val="243"/>
        </w:trPr>
        <w:tc>
          <w:tcPr>
            <w:tcW w:w="1155" w:type="pct"/>
          </w:tcPr>
          <w:p w14:paraId="51F77357" w14:textId="7C715BD8" w:rsidR="0094230E" w:rsidRPr="0094230E" w:rsidRDefault="0094230E" w:rsidP="00DF0D19">
            <w:pPr>
              <w:rPr>
                <w:rFonts w:cstheme="minorHAnsi"/>
                <w:szCs w:val="20"/>
              </w:rPr>
            </w:pPr>
            <w:r w:rsidRPr="0094230E">
              <w:rPr>
                <w:rFonts w:cstheme="minorHAnsi"/>
                <w:szCs w:val="20"/>
              </w:rPr>
              <w:t>Code of Federal Regulations</w:t>
            </w:r>
          </w:p>
        </w:tc>
        <w:tc>
          <w:tcPr>
            <w:tcW w:w="2711" w:type="pct"/>
          </w:tcPr>
          <w:p w14:paraId="1D10AE32" w14:textId="26770F33" w:rsidR="0094230E" w:rsidRPr="0094230E" w:rsidRDefault="0094230E" w:rsidP="00DF0D19">
            <w:pPr>
              <w:rPr>
                <w:rFonts w:cstheme="minorHAnsi"/>
                <w:szCs w:val="20"/>
              </w:rPr>
            </w:pPr>
            <w:r w:rsidRPr="0094230E">
              <w:rPr>
                <w:rFonts w:cstheme="minorHAnsi"/>
                <w:szCs w:val="20"/>
              </w:rPr>
              <w:t>10 CFR 430.32(h)(3)</w:t>
            </w:r>
          </w:p>
        </w:tc>
        <w:tc>
          <w:tcPr>
            <w:tcW w:w="1134" w:type="pct"/>
          </w:tcPr>
          <w:p w14:paraId="23F7629F" w14:textId="2BE06CD5" w:rsidR="0094230E" w:rsidRPr="0094230E" w:rsidRDefault="0094230E" w:rsidP="00DF0D19">
            <w:pPr>
              <w:rPr>
                <w:rFonts w:cstheme="minorHAnsi"/>
                <w:szCs w:val="20"/>
              </w:rPr>
            </w:pPr>
            <w:r w:rsidRPr="0094230E">
              <w:rPr>
                <w:rFonts w:cstheme="minorHAnsi"/>
                <w:szCs w:val="20"/>
              </w:rPr>
              <w:t>January 1, 2015</w:t>
            </w:r>
          </w:p>
        </w:tc>
      </w:tr>
    </w:tbl>
    <w:p w14:paraId="021A0C1D" w14:textId="77777777" w:rsidR="00732B63" w:rsidRDefault="00732B63" w:rsidP="00732B63">
      <w:bookmarkStart w:id="12" w:name="_Toc304800207"/>
      <w:bookmarkStart w:id="13" w:name="_Toc324318343"/>
      <w:bookmarkStart w:id="14" w:name="_Toc324340487"/>
      <w:bookmarkStart w:id="15" w:name="_Toc383441992"/>
      <w:bookmarkStart w:id="16" w:name="_Toc214003090"/>
    </w:p>
    <w:p w14:paraId="055E0D79" w14:textId="0A34710D" w:rsidR="00732B63" w:rsidRDefault="00732B63" w:rsidP="00732B63">
      <w:r>
        <w:t>Title 10, Chapter II, Subchapter D, Part 430</w:t>
      </w:r>
      <w:r w:rsidR="007934AE">
        <w:t xml:space="preserve"> of the Code of Federal Regulations requires clothes dryers to be tested under either appendix D1 or appendix D2 to comply. Minimum efficiency requirements effective January 2015 were finalized with the intent that dryers would be tested under appendix D1, but before appendix D2 was adopted. The ENERGY STAR specification for clothes dryers requires all qualifying dryers to be tested under appendix D2. </w:t>
      </w:r>
      <w:r w:rsidR="004C6B64">
        <w:t xml:space="preserve">Minimum </w:t>
      </w:r>
      <w:proofErr w:type="gramStart"/>
      <w:r w:rsidR="004C6B64">
        <w:t xml:space="preserve">requirements </w:t>
      </w:r>
      <w:r w:rsidR="007934AE">
        <w:t xml:space="preserve"> </w:t>
      </w:r>
      <w:r w:rsidR="004C6B64">
        <w:t>tested</w:t>
      </w:r>
      <w:proofErr w:type="gramEnd"/>
      <w:r w:rsidR="004C6B64">
        <w:t xml:space="preserve"> under appendix D1 are </w:t>
      </w:r>
      <w:proofErr w:type="spellStart"/>
      <w:r w:rsidR="004C6B64">
        <w:t>crosswalked</w:t>
      </w:r>
      <w:proofErr w:type="spellEnd"/>
      <w:r w:rsidR="004C6B64">
        <w:t xml:space="preserve"> to their equivalent values as tested under appendix D2 using three data sets comprising of a total of 12 standard size electric dryers and 8 gas dryers. The data sets are DOE’s January 2013 Notice of Proposed Rulemaking</w:t>
      </w:r>
      <w:r w:rsidR="004C6B64">
        <w:rPr>
          <w:rStyle w:val="EndnoteReference"/>
        </w:rPr>
        <w:endnoteReference w:id="2"/>
      </w:r>
      <w:r w:rsidR="004C6B64">
        <w:t xml:space="preserve">, Oak Ridge National Lab’s study on </w:t>
      </w:r>
      <w:r w:rsidR="004C6B64" w:rsidRPr="004C6B64">
        <w:rPr>
          <w:i/>
        </w:rPr>
        <w:t>Residential Clothes Dryer Performance Under Timed and Automatic Cycle Termination Test Procedures</w:t>
      </w:r>
      <w:r w:rsidR="001E3393">
        <w:rPr>
          <w:rStyle w:val="EndnoteReference"/>
          <w:i/>
        </w:rPr>
        <w:endnoteReference w:id="3"/>
      </w:r>
      <w:r w:rsidR="004C6B64">
        <w:t xml:space="preserve">, and Pacific Northwest National Lab’s </w:t>
      </w:r>
      <w:r w:rsidR="004C6B64" w:rsidRPr="004C6B64">
        <w:rPr>
          <w:i/>
        </w:rPr>
        <w:t>Clothes Dryer Automatic Termination Sensor Evaluation, Volume 1</w:t>
      </w:r>
      <w:r w:rsidR="001E3393">
        <w:rPr>
          <w:rStyle w:val="EndnoteReference"/>
          <w:i/>
        </w:rPr>
        <w:endnoteReference w:id="4"/>
      </w:r>
      <w:r w:rsidR="004C6B64">
        <w:t xml:space="preserve">. </w:t>
      </w:r>
    </w:p>
    <w:p w14:paraId="306748BB" w14:textId="77777777" w:rsidR="00732B63" w:rsidRPr="00732B63" w:rsidRDefault="00732B63" w:rsidP="00732B63"/>
    <w:p w14:paraId="49C779D0" w14:textId="77777777" w:rsidR="00732B63" w:rsidRPr="00732B63" w:rsidRDefault="00732B63" w:rsidP="00732B63"/>
    <w:tbl>
      <w:tblPr>
        <w:tblW w:w="8220" w:type="dxa"/>
        <w:tblInd w:w="93" w:type="dxa"/>
        <w:tblLook w:val="04A0" w:firstRow="1" w:lastRow="0" w:firstColumn="1" w:lastColumn="0" w:noHBand="0" w:noVBand="1"/>
      </w:tblPr>
      <w:tblGrid>
        <w:gridCol w:w="1700"/>
        <w:gridCol w:w="1300"/>
        <w:gridCol w:w="1060"/>
        <w:gridCol w:w="2380"/>
        <w:gridCol w:w="1780"/>
      </w:tblGrid>
      <w:tr w:rsidR="00BC413B" w:rsidRPr="00BC413B" w14:paraId="44582D3A" w14:textId="77777777" w:rsidTr="00BC413B">
        <w:trPr>
          <w:trHeight w:val="1215"/>
        </w:trPr>
        <w:tc>
          <w:tcPr>
            <w:tcW w:w="1700" w:type="dxa"/>
            <w:tcBorders>
              <w:top w:val="single" w:sz="8" w:space="0" w:color="141313"/>
              <w:left w:val="single" w:sz="8" w:space="0" w:color="141313"/>
              <w:bottom w:val="single" w:sz="8" w:space="0" w:color="141313"/>
              <w:right w:val="single" w:sz="8" w:space="0" w:color="141313"/>
            </w:tcBorders>
            <w:shd w:val="clear" w:color="auto" w:fill="auto"/>
            <w:vAlign w:val="center"/>
            <w:hideMark/>
          </w:tcPr>
          <w:p w14:paraId="75573291"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lastRenderedPageBreak/>
              <w:t>Product Type</w:t>
            </w:r>
          </w:p>
        </w:tc>
        <w:tc>
          <w:tcPr>
            <w:tcW w:w="1300" w:type="dxa"/>
            <w:tcBorders>
              <w:top w:val="single" w:sz="8" w:space="0" w:color="141313"/>
              <w:left w:val="nil"/>
              <w:bottom w:val="single" w:sz="8" w:space="0" w:color="141313"/>
              <w:right w:val="single" w:sz="8" w:space="0" w:color="141313"/>
            </w:tcBorders>
            <w:shd w:val="clear" w:color="auto" w:fill="auto"/>
            <w:vAlign w:val="center"/>
            <w:hideMark/>
          </w:tcPr>
          <w:p w14:paraId="2D3BD080"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Size</w:t>
            </w:r>
          </w:p>
        </w:tc>
        <w:tc>
          <w:tcPr>
            <w:tcW w:w="1060" w:type="dxa"/>
            <w:tcBorders>
              <w:top w:val="single" w:sz="8" w:space="0" w:color="141313"/>
              <w:left w:val="nil"/>
              <w:bottom w:val="single" w:sz="8" w:space="0" w:color="141313"/>
              <w:right w:val="single" w:sz="8" w:space="0" w:color="141313"/>
            </w:tcBorders>
            <w:shd w:val="clear" w:color="auto" w:fill="auto"/>
            <w:vAlign w:val="center"/>
            <w:hideMark/>
          </w:tcPr>
          <w:p w14:paraId="6ABA80A9"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Voltage (V)</w:t>
            </w:r>
          </w:p>
        </w:tc>
        <w:tc>
          <w:tcPr>
            <w:tcW w:w="2380" w:type="dxa"/>
            <w:tcBorders>
              <w:top w:val="single" w:sz="8" w:space="0" w:color="141313"/>
              <w:left w:val="nil"/>
              <w:bottom w:val="single" w:sz="8" w:space="0" w:color="141313"/>
              <w:right w:val="single" w:sz="8" w:space="0" w:color="141313"/>
            </w:tcBorders>
            <w:shd w:val="clear" w:color="auto" w:fill="auto"/>
            <w:vAlign w:val="center"/>
            <w:hideMark/>
          </w:tcPr>
          <w:p w14:paraId="0FE6BC26"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Minimum Combined Energy Factor (</w:t>
            </w:r>
            <w:proofErr w:type="spellStart"/>
            <w:r w:rsidRPr="00BC413B">
              <w:rPr>
                <w:rFonts w:ascii="Georgia" w:hAnsi="Georgia" w:cs="Calibri"/>
                <w:color w:val="141313"/>
                <w:sz w:val="18"/>
                <w:szCs w:val="18"/>
              </w:rPr>
              <w:t>lbs</w:t>
            </w:r>
            <w:proofErr w:type="spellEnd"/>
            <w:r w:rsidRPr="00BC413B">
              <w:rPr>
                <w:rFonts w:ascii="Georgia" w:hAnsi="Georgia" w:cs="Calibri"/>
                <w:color w:val="141313"/>
                <w:sz w:val="18"/>
                <w:szCs w:val="18"/>
              </w:rPr>
              <w:t>/kWh) measured using appendix D1</w:t>
            </w:r>
          </w:p>
        </w:tc>
        <w:tc>
          <w:tcPr>
            <w:tcW w:w="1780" w:type="dxa"/>
            <w:tcBorders>
              <w:top w:val="single" w:sz="8" w:space="0" w:color="141313"/>
              <w:left w:val="nil"/>
              <w:bottom w:val="single" w:sz="8" w:space="0" w:color="141313"/>
              <w:right w:val="single" w:sz="8" w:space="0" w:color="141313"/>
            </w:tcBorders>
            <w:shd w:val="clear" w:color="auto" w:fill="auto"/>
            <w:vAlign w:val="center"/>
            <w:hideMark/>
          </w:tcPr>
          <w:p w14:paraId="21CCAEBC"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Minimum Combined Energy Factor (</w:t>
            </w:r>
            <w:proofErr w:type="spellStart"/>
            <w:r w:rsidRPr="00BC413B">
              <w:rPr>
                <w:rFonts w:ascii="Georgia" w:hAnsi="Georgia" w:cs="Calibri"/>
                <w:color w:val="141313"/>
                <w:sz w:val="18"/>
                <w:szCs w:val="18"/>
              </w:rPr>
              <w:t>lbs</w:t>
            </w:r>
            <w:proofErr w:type="spellEnd"/>
            <w:r w:rsidRPr="00BC413B">
              <w:rPr>
                <w:rFonts w:ascii="Georgia" w:hAnsi="Georgia" w:cs="Calibri"/>
                <w:color w:val="141313"/>
                <w:sz w:val="18"/>
                <w:szCs w:val="18"/>
              </w:rPr>
              <w:t>/kWh) measured using appendix D2</w:t>
            </w:r>
          </w:p>
        </w:tc>
      </w:tr>
      <w:tr w:rsidR="00BC413B" w:rsidRPr="00BC413B" w14:paraId="6CA162D1" w14:textId="77777777" w:rsidTr="00732B63">
        <w:trPr>
          <w:trHeight w:val="727"/>
        </w:trPr>
        <w:tc>
          <w:tcPr>
            <w:tcW w:w="1700" w:type="dxa"/>
            <w:tcBorders>
              <w:top w:val="nil"/>
              <w:left w:val="single" w:sz="8" w:space="0" w:color="141313"/>
              <w:bottom w:val="single" w:sz="8" w:space="0" w:color="141313"/>
              <w:right w:val="single" w:sz="8" w:space="0" w:color="141313"/>
            </w:tcBorders>
            <w:shd w:val="clear" w:color="000000" w:fill="FEF4E7"/>
            <w:vAlign w:val="center"/>
            <w:hideMark/>
          </w:tcPr>
          <w:p w14:paraId="05CBD620" w14:textId="77777777" w:rsidR="00BC413B" w:rsidRPr="00BC413B" w:rsidRDefault="00BC413B" w:rsidP="00BC413B">
            <w:pPr>
              <w:jc w:val="center"/>
              <w:rPr>
                <w:rFonts w:ascii="Georgia" w:hAnsi="Georgia" w:cs="Calibri"/>
                <w:color w:val="141313"/>
                <w:sz w:val="18"/>
                <w:szCs w:val="18"/>
              </w:rPr>
            </w:pPr>
            <w:proofErr w:type="spellStart"/>
            <w:r w:rsidRPr="00BC413B">
              <w:rPr>
                <w:rFonts w:ascii="Georgia" w:hAnsi="Georgia" w:cs="Calibri"/>
                <w:color w:val="141313"/>
                <w:sz w:val="18"/>
                <w:szCs w:val="18"/>
              </w:rPr>
              <w:t>Ventless</w:t>
            </w:r>
            <w:proofErr w:type="spellEnd"/>
            <w:r w:rsidRPr="00BC413B">
              <w:rPr>
                <w:rFonts w:ascii="Georgia" w:hAnsi="Georgia" w:cs="Calibri"/>
                <w:color w:val="141313"/>
                <w:sz w:val="18"/>
                <w:szCs w:val="18"/>
              </w:rPr>
              <w:t xml:space="preserve"> or Vented Electric</w:t>
            </w:r>
          </w:p>
        </w:tc>
        <w:tc>
          <w:tcPr>
            <w:tcW w:w="1300" w:type="dxa"/>
            <w:tcBorders>
              <w:top w:val="nil"/>
              <w:left w:val="nil"/>
              <w:bottom w:val="single" w:sz="8" w:space="0" w:color="141313"/>
              <w:right w:val="single" w:sz="8" w:space="0" w:color="141313"/>
            </w:tcBorders>
            <w:shd w:val="clear" w:color="000000" w:fill="FEF4E7"/>
            <w:vAlign w:val="center"/>
            <w:hideMark/>
          </w:tcPr>
          <w:p w14:paraId="77E24B1C"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Standard</w:t>
            </w:r>
          </w:p>
        </w:tc>
        <w:tc>
          <w:tcPr>
            <w:tcW w:w="1060" w:type="dxa"/>
            <w:tcBorders>
              <w:top w:val="nil"/>
              <w:left w:val="nil"/>
              <w:bottom w:val="single" w:sz="8" w:space="0" w:color="141313"/>
              <w:right w:val="single" w:sz="8" w:space="0" w:color="141313"/>
            </w:tcBorders>
            <w:shd w:val="clear" w:color="000000" w:fill="FEF4E7"/>
            <w:vAlign w:val="center"/>
            <w:hideMark/>
          </w:tcPr>
          <w:p w14:paraId="3F6867EF"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Any</w:t>
            </w:r>
          </w:p>
        </w:tc>
        <w:tc>
          <w:tcPr>
            <w:tcW w:w="2380" w:type="dxa"/>
            <w:tcBorders>
              <w:top w:val="nil"/>
              <w:left w:val="nil"/>
              <w:bottom w:val="single" w:sz="8" w:space="0" w:color="141313"/>
              <w:right w:val="single" w:sz="8" w:space="0" w:color="141313"/>
            </w:tcBorders>
            <w:shd w:val="clear" w:color="000000" w:fill="FEF4E7"/>
            <w:vAlign w:val="center"/>
            <w:hideMark/>
          </w:tcPr>
          <w:p w14:paraId="236811EB"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3.73</w:t>
            </w:r>
          </w:p>
        </w:tc>
        <w:tc>
          <w:tcPr>
            <w:tcW w:w="1780" w:type="dxa"/>
            <w:tcBorders>
              <w:top w:val="nil"/>
              <w:left w:val="nil"/>
              <w:bottom w:val="single" w:sz="8" w:space="0" w:color="141313"/>
              <w:right w:val="single" w:sz="8" w:space="0" w:color="141313"/>
            </w:tcBorders>
            <w:shd w:val="clear" w:color="000000" w:fill="FEF4E7"/>
            <w:vAlign w:val="center"/>
            <w:hideMark/>
          </w:tcPr>
          <w:p w14:paraId="6A8432E5"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3.10</w:t>
            </w:r>
          </w:p>
        </w:tc>
      </w:tr>
      <w:tr w:rsidR="00BC413B" w:rsidRPr="00BC413B" w14:paraId="6DFEA12F" w14:textId="77777777" w:rsidTr="00BC413B">
        <w:trPr>
          <w:trHeight w:val="735"/>
        </w:trPr>
        <w:tc>
          <w:tcPr>
            <w:tcW w:w="1700" w:type="dxa"/>
            <w:tcBorders>
              <w:top w:val="nil"/>
              <w:left w:val="single" w:sz="8" w:space="0" w:color="141313"/>
              <w:bottom w:val="single" w:sz="8" w:space="0" w:color="141313"/>
              <w:right w:val="single" w:sz="8" w:space="0" w:color="141313"/>
            </w:tcBorders>
            <w:shd w:val="clear" w:color="000000" w:fill="FEF4E7"/>
            <w:vAlign w:val="center"/>
            <w:hideMark/>
          </w:tcPr>
          <w:p w14:paraId="0658CDC9" w14:textId="77777777" w:rsidR="00BC413B" w:rsidRPr="00BC413B" w:rsidRDefault="00BC413B" w:rsidP="00BC413B">
            <w:pPr>
              <w:jc w:val="center"/>
              <w:rPr>
                <w:rFonts w:ascii="Georgia" w:hAnsi="Georgia" w:cs="Calibri"/>
                <w:color w:val="141313"/>
                <w:sz w:val="18"/>
                <w:szCs w:val="18"/>
              </w:rPr>
            </w:pPr>
            <w:proofErr w:type="spellStart"/>
            <w:r w:rsidRPr="00BC413B">
              <w:rPr>
                <w:rFonts w:ascii="Georgia" w:hAnsi="Georgia" w:cs="Calibri"/>
                <w:color w:val="141313"/>
                <w:sz w:val="18"/>
                <w:szCs w:val="18"/>
              </w:rPr>
              <w:t>Ventless</w:t>
            </w:r>
            <w:proofErr w:type="spellEnd"/>
            <w:r w:rsidRPr="00BC413B">
              <w:rPr>
                <w:rFonts w:ascii="Georgia" w:hAnsi="Georgia" w:cs="Calibri"/>
                <w:color w:val="141313"/>
                <w:sz w:val="18"/>
                <w:szCs w:val="18"/>
              </w:rPr>
              <w:t xml:space="preserve"> or Vented Electric</w:t>
            </w:r>
          </w:p>
        </w:tc>
        <w:tc>
          <w:tcPr>
            <w:tcW w:w="1300" w:type="dxa"/>
            <w:tcBorders>
              <w:top w:val="nil"/>
              <w:left w:val="nil"/>
              <w:bottom w:val="single" w:sz="8" w:space="0" w:color="141313"/>
              <w:right w:val="single" w:sz="8" w:space="0" w:color="141313"/>
            </w:tcBorders>
            <w:shd w:val="clear" w:color="000000" w:fill="FEF4E7"/>
            <w:vAlign w:val="center"/>
            <w:hideMark/>
          </w:tcPr>
          <w:p w14:paraId="17DB5431"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Compact</w:t>
            </w:r>
          </w:p>
        </w:tc>
        <w:tc>
          <w:tcPr>
            <w:tcW w:w="1060" w:type="dxa"/>
            <w:tcBorders>
              <w:top w:val="nil"/>
              <w:left w:val="nil"/>
              <w:bottom w:val="single" w:sz="8" w:space="0" w:color="141313"/>
              <w:right w:val="single" w:sz="8" w:space="0" w:color="141313"/>
            </w:tcBorders>
            <w:shd w:val="clear" w:color="000000" w:fill="FEF4E7"/>
            <w:vAlign w:val="center"/>
            <w:hideMark/>
          </w:tcPr>
          <w:p w14:paraId="543989CE"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120</w:t>
            </w:r>
          </w:p>
        </w:tc>
        <w:tc>
          <w:tcPr>
            <w:tcW w:w="2380" w:type="dxa"/>
            <w:tcBorders>
              <w:top w:val="nil"/>
              <w:left w:val="nil"/>
              <w:bottom w:val="single" w:sz="8" w:space="0" w:color="141313"/>
              <w:right w:val="single" w:sz="8" w:space="0" w:color="141313"/>
            </w:tcBorders>
            <w:shd w:val="clear" w:color="000000" w:fill="FEF4E7"/>
            <w:vAlign w:val="center"/>
            <w:hideMark/>
          </w:tcPr>
          <w:p w14:paraId="3E6891E8"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3.61</w:t>
            </w:r>
          </w:p>
        </w:tc>
        <w:tc>
          <w:tcPr>
            <w:tcW w:w="1780" w:type="dxa"/>
            <w:tcBorders>
              <w:top w:val="nil"/>
              <w:left w:val="nil"/>
              <w:bottom w:val="single" w:sz="8" w:space="0" w:color="141313"/>
              <w:right w:val="single" w:sz="8" w:space="0" w:color="141313"/>
            </w:tcBorders>
            <w:shd w:val="clear" w:color="000000" w:fill="FEF4E7"/>
            <w:vAlign w:val="center"/>
            <w:hideMark/>
          </w:tcPr>
          <w:p w14:paraId="4CB2449A"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2.94</w:t>
            </w:r>
          </w:p>
        </w:tc>
      </w:tr>
      <w:tr w:rsidR="00BC413B" w:rsidRPr="00BC413B" w14:paraId="3B2CD261" w14:textId="77777777" w:rsidTr="00BC413B">
        <w:trPr>
          <w:trHeight w:val="495"/>
        </w:trPr>
        <w:tc>
          <w:tcPr>
            <w:tcW w:w="1700" w:type="dxa"/>
            <w:tcBorders>
              <w:top w:val="nil"/>
              <w:left w:val="single" w:sz="8" w:space="0" w:color="141313"/>
              <w:bottom w:val="single" w:sz="8" w:space="0" w:color="141313"/>
              <w:right w:val="single" w:sz="8" w:space="0" w:color="141313"/>
            </w:tcBorders>
            <w:shd w:val="clear" w:color="000000" w:fill="FEF4E7"/>
            <w:vAlign w:val="center"/>
            <w:hideMark/>
          </w:tcPr>
          <w:p w14:paraId="5C7A6EB9"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Vented Electric</w:t>
            </w:r>
          </w:p>
        </w:tc>
        <w:tc>
          <w:tcPr>
            <w:tcW w:w="1300" w:type="dxa"/>
            <w:tcBorders>
              <w:top w:val="nil"/>
              <w:left w:val="nil"/>
              <w:bottom w:val="single" w:sz="8" w:space="0" w:color="141313"/>
              <w:right w:val="single" w:sz="8" w:space="0" w:color="141313"/>
            </w:tcBorders>
            <w:shd w:val="clear" w:color="000000" w:fill="FEF4E7"/>
            <w:vAlign w:val="center"/>
            <w:hideMark/>
          </w:tcPr>
          <w:p w14:paraId="5FF6A9B7"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Compact</w:t>
            </w:r>
          </w:p>
        </w:tc>
        <w:tc>
          <w:tcPr>
            <w:tcW w:w="1060" w:type="dxa"/>
            <w:tcBorders>
              <w:top w:val="nil"/>
              <w:left w:val="nil"/>
              <w:bottom w:val="single" w:sz="8" w:space="0" w:color="141313"/>
              <w:right w:val="single" w:sz="8" w:space="0" w:color="141313"/>
            </w:tcBorders>
            <w:shd w:val="clear" w:color="000000" w:fill="FEF4E7"/>
            <w:vAlign w:val="center"/>
            <w:hideMark/>
          </w:tcPr>
          <w:p w14:paraId="14D9AAA6"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240</w:t>
            </w:r>
          </w:p>
        </w:tc>
        <w:tc>
          <w:tcPr>
            <w:tcW w:w="2380" w:type="dxa"/>
            <w:tcBorders>
              <w:top w:val="nil"/>
              <w:left w:val="nil"/>
              <w:bottom w:val="single" w:sz="8" w:space="0" w:color="141313"/>
              <w:right w:val="single" w:sz="8" w:space="0" w:color="141313"/>
            </w:tcBorders>
            <w:shd w:val="clear" w:color="000000" w:fill="FEF4E7"/>
            <w:vAlign w:val="center"/>
            <w:hideMark/>
          </w:tcPr>
          <w:p w14:paraId="7D745B9F"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3.27</w:t>
            </w:r>
          </w:p>
        </w:tc>
        <w:tc>
          <w:tcPr>
            <w:tcW w:w="1780" w:type="dxa"/>
            <w:tcBorders>
              <w:top w:val="nil"/>
              <w:left w:val="nil"/>
              <w:bottom w:val="single" w:sz="8" w:space="0" w:color="141313"/>
              <w:right w:val="single" w:sz="8" w:space="0" w:color="141313"/>
            </w:tcBorders>
            <w:shd w:val="clear" w:color="000000" w:fill="FEF4E7"/>
            <w:vAlign w:val="center"/>
            <w:hideMark/>
          </w:tcPr>
          <w:p w14:paraId="73EBE13D"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2.66</w:t>
            </w:r>
          </w:p>
        </w:tc>
      </w:tr>
      <w:tr w:rsidR="00BC413B" w:rsidRPr="00BC413B" w14:paraId="3BD1BE58" w14:textId="77777777" w:rsidTr="00BC413B">
        <w:trPr>
          <w:trHeight w:val="495"/>
        </w:trPr>
        <w:tc>
          <w:tcPr>
            <w:tcW w:w="1700" w:type="dxa"/>
            <w:tcBorders>
              <w:top w:val="nil"/>
              <w:left w:val="single" w:sz="8" w:space="0" w:color="141313"/>
              <w:bottom w:val="single" w:sz="8" w:space="0" w:color="141313"/>
              <w:right w:val="single" w:sz="8" w:space="0" w:color="141313"/>
            </w:tcBorders>
            <w:shd w:val="clear" w:color="000000" w:fill="FEF4E7"/>
            <w:vAlign w:val="center"/>
            <w:hideMark/>
          </w:tcPr>
          <w:p w14:paraId="418F9866" w14:textId="77777777" w:rsidR="00BC413B" w:rsidRPr="00BC413B" w:rsidRDefault="00BC413B" w:rsidP="00BC413B">
            <w:pPr>
              <w:jc w:val="center"/>
              <w:rPr>
                <w:rFonts w:ascii="Georgia" w:hAnsi="Georgia" w:cs="Calibri"/>
                <w:color w:val="141313"/>
                <w:sz w:val="18"/>
                <w:szCs w:val="18"/>
              </w:rPr>
            </w:pPr>
            <w:proofErr w:type="spellStart"/>
            <w:r w:rsidRPr="00BC413B">
              <w:rPr>
                <w:rFonts w:ascii="Georgia" w:hAnsi="Georgia" w:cs="Calibri"/>
                <w:color w:val="141313"/>
                <w:sz w:val="18"/>
                <w:szCs w:val="18"/>
              </w:rPr>
              <w:t>Ventless</w:t>
            </w:r>
            <w:proofErr w:type="spellEnd"/>
            <w:r w:rsidRPr="00BC413B">
              <w:rPr>
                <w:rFonts w:ascii="Georgia" w:hAnsi="Georgia" w:cs="Calibri"/>
                <w:color w:val="141313"/>
                <w:sz w:val="18"/>
                <w:szCs w:val="18"/>
              </w:rPr>
              <w:t xml:space="preserve"> Electric</w:t>
            </w:r>
          </w:p>
        </w:tc>
        <w:tc>
          <w:tcPr>
            <w:tcW w:w="1300" w:type="dxa"/>
            <w:tcBorders>
              <w:top w:val="nil"/>
              <w:left w:val="nil"/>
              <w:bottom w:val="single" w:sz="8" w:space="0" w:color="141313"/>
              <w:right w:val="single" w:sz="8" w:space="0" w:color="141313"/>
            </w:tcBorders>
            <w:shd w:val="clear" w:color="000000" w:fill="FEF4E7"/>
            <w:vAlign w:val="center"/>
            <w:hideMark/>
          </w:tcPr>
          <w:p w14:paraId="3CD64DA2"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Compact</w:t>
            </w:r>
          </w:p>
        </w:tc>
        <w:tc>
          <w:tcPr>
            <w:tcW w:w="1060" w:type="dxa"/>
            <w:tcBorders>
              <w:top w:val="nil"/>
              <w:left w:val="nil"/>
              <w:bottom w:val="single" w:sz="8" w:space="0" w:color="141313"/>
              <w:right w:val="single" w:sz="8" w:space="0" w:color="141313"/>
            </w:tcBorders>
            <w:shd w:val="clear" w:color="000000" w:fill="FEF4E7"/>
            <w:vAlign w:val="center"/>
            <w:hideMark/>
          </w:tcPr>
          <w:p w14:paraId="046D0BC2"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240</w:t>
            </w:r>
          </w:p>
        </w:tc>
        <w:tc>
          <w:tcPr>
            <w:tcW w:w="2380" w:type="dxa"/>
            <w:tcBorders>
              <w:top w:val="nil"/>
              <w:left w:val="nil"/>
              <w:bottom w:val="single" w:sz="8" w:space="0" w:color="141313"/>
              <w:right w:val="single" w:sz="8" w:space="0" w:color="141313"/>
            </w:tcBorders>
            <w:shd w:val="clear" w:color="000000" w:fill="FEF4E7"/>
            <w:vAlign w:val="center"/>
            <w:hideMark/>
          </w:tcPr>
          <w:p w14:paraId="6668C506"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2.55</w:t>
            </w:r>
          </w:p>
        </w:tc>
        <w:tc>
          <w:tcPr>
            <w:tcW w:w="1780" w:type="dxa"/>
            <w:tcBorders>
              <w:top w:val="nil"/>
              <w:left w:val="nil"/>
              <w:bottom w:val="single" w:sz="8" w:space="0" w:color="141313"/>
              <w:right w:val="single" w:sz="8" w:space="0" w:color="141313"/>
            </w:tcBorders>
            <w:shd w:val="clear" w:color="000000" w:fill="FEF4E7"/>
            <w:vAlign w:val="center"/>
            <w:hideMark/>
          </w:tcPr>
          <w:p w14:paraId="5C5B762F"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2.07</w:t>
            </w:r>
          </w:p>
        </w:tc>
      </w:tr>
      <w:tr w:rsidR="00BC413B" w:rsidRPr="00BC413B" w14:paraId="594D67AD" w14:textId="77777777" w:rsidTr="00BC413B">
        <w:trPr>
          <w:trHeight w:val="315"/>
        </w:trPr>
        <w:tc>
          <w:tcPr>
            <w:tcW w:w="1700" w:type="dxa"/>
            <w:tcBorders>
              <w:top w:val="nil"/>
              <w:left w:val="single" w:sz="8" w:space="0" w:color="141313"/>
              <w:bottom w:val="single" w:sz="8" w:space="0" w:color="141313"/>
              <w:right w:val="single" w:sz="8" w:space="0" w:color="141313"/>
            </w:tcBorders>
            <w:shd w:val="clear" w:color="auto" w:fill="auto"/>
            <w:vAlign w:val="center"/>
            <w:hideMark/>
          </w:tcPr>
          <w:p w14:paraId="78800491"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Vented Gas</w:t>
            </w:r>
          </w:p>
        </w:tc>
        <w:tc>
          <w:tcPr>
            <w:tcW w:w="1300" w:type="dxa"/>
            <w:tcBorders>
              <w:top w:val="nil"/>
              <w:left w:val="nil"/>
              <w:bottom w:val="single" w:sz="8" w:space="0" w:color="141313"/>
              <w:right w:val="single" w:sz="8" w:space="0" w:color="141313"/>
            </w:tcBorders>
            <w:shd w:val="clear" w:color="auto" w:fill="auto"/>
            <w:vAlign w:val="center"/>
            <w:hideMark/>
          </w:tcPr>
          <w:p w14:paraId="623C1D45"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Any</w:t>
            </w:r>
          </w:p>
        </w:tc>
        <w:tc>
          <w:tcPr>
            <w:tcW w:w="1060" w:type="dxa"/>
            <w:tcBorders>
              <w:top w:val="nil"/>
              <w:left w:val="nil"/>
              <w:bottom w:val="single" w:sz="8" w:space="0" w:color="141313"/>
              <w:right w:val="single" w:sz="8" w:space="0" w:color="141313"/>
            </w:tcBorders>
            <w:shd w:val="clear" w:color="auto" w:fill="auto"/>
            <w:vAlign w:val="center"/>
            <w:hideMark/>
          </w:tcPr>
          <w:p w14:paraId="373BBDCD"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Any</w:t>
            </w:r>
          </w:p>
        </w:tc>
        <w:tc>
          <w:tcPr>
            <w:tcW w:w="2380" w:type="dxa"/>
            <w:tcBorders>
              <w:top w:val="nil"/>
              <w:left w:val="nil"/>
              <w:bottom w:val="single" w:sz="8" w:space="0" w:color="141313"/>
              <w:right w:val="single" w:sz="8" w:space="0" w:color="141313"/>
            </w:tcBorders>
            <w:shd w:val="clear" w:color="auto" w:fill="auto"/>
            <w:vAlign w:val="center"/>
            <w:hideMark/>
          </w:tcPr>
          <w:p w14:paraId="09ED443B"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3.30</w:t>
            </w:r>
          </w:p>
        </w:tc>
        <w:tc>
          <w:tcPr>
            <w:tcW w:w="1780" w:type="dxa"/>
            <w:tcBorders>
              <w:top w:val="nil"/>
              <w:left w:val="nil"/>
              <w:bottom w:val="single" w:sz="8" w:space="0" w:color="141313"/>
              <w:right w:val="single" w:sz="8" w:space="0" w:color="141313"/>
            </w:tcBorders>
            <w:shd w:val="clear" w:color="auto" w:fill="auto"/>
            <w:vAlign w:val="center"/>
            <w:hideMark/>
          </w:tcPr>
          <w:p w14:paraId="6E5F4E58" w14:textId="77777777" w:rsidR="00BC413B" w:rsidRPr="00BC413B" w:rsidRDefault="00BC413B" w:rsidP="00BC413B">
            <w:pPr>
              <w:jc w:val="center"/>
              <w:rPr>
                <w:rFonts w:ascii="Georgia" w:hAnsi="Georgia" w:cs="Calibri"/>
                <w:color w:val="141313"/>
                <w:sz w:val="18"/>
                <w:szCs w:val="18"/>
              </w:rPr>
            </w:pPr>
            <w:r w:rsidRPr="00BC413B">
              <w:rPr>
                <w:rFonts w:ascii="Georgia" w:hAnsi="Georgia" w:cs="Calibri"/>
                <w:color w:val="141313"/>
                <w:sz w:val="18"/>
                <w:szCs w:val="18"/>
              </w:rPr>
              <w:t>2.76</w:t>
            </w:r>
          </w:p>
        </w:tc>
      </w:tr>
    </w:tbl>
    <w:p w14:paraId="19D2DF26" w14:textId="77777777" w:rsidR="00732B63" w:rsidRPr="00BC413B" w:rsidRDefault="00732B63" w:rsidP="00BC413B"/>
    <w:p w14:paraId="7CA2EECE" w14:textId="77777777" w:rsidR="00BC413B" w:rsidRDefault="00BC413B" w:rsidP="006F46F0">
      <w:pPr>
        <w:pStyle w:val="Heading2"/>
        <w:rPr>
          <w:rFonts w:asciiTheme="minorHAnsi" w:hAnsiTheme="minorHAnsi" w:cstheme="minorHAnsi"/>
        </w:rPr>
      </w:pPr>
    </w:p>
    <w:p w14:paraId="7C37D519" w14:textId="2F07115D" w:rsidR="00572D2F" w:rsidRPr="0025495D" w:rsidRDefault="00572D2F" w:rsidP="0025495D">
      <w:pPr>
        <w:pStyle w:val="Heading2"/>
        <w:rPr>
          <w:rFonts w:cstheme="minorHAnsi"/>
          <w:b w:val="0"/>
          <w:bCs w:val="0"/>
          <w:iCs w:val="0"/>
          <w:smallCaps w:val="0"/>
        </w:rPr>
      </w:pPr>
      <w:r w:rsidRPr="006F46F0">
        <w:rPr>
          <w:rFonts w:asciiTheme="minorHAnsi" w:hAnsiTheme="minorHAnsi" w:cstheme="minorHAnsi"/>
        </w:rPr>
        <w:t>1.</w:t>
      </w:r>
      <w:r w:rsidR="00A4411F" w:rsidRPr="006F46F0">
        <w:rPr>
          <w:rFonts w:asciiTheme="minorHAnsi" w:hAnsiTheme="minorHAnsi" w:cstheme="minorHAnsi"/>
        </w:rPr>
        <w:t>5</w:t>
      </w:r>
      <w:r w:rsidRPr="006F46F0">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40468EE1" w14:textId="4F150E33" w:rsidR="00340272" w:rsidRPr="0025495D" w:rsidRDefault="00572D2F" w:rsidP="0025495D">
      <w:pPr>
        <w:pStyle w:val="Heading3"/>
        <w:rPr>
          <w:b w:val="0"/>
        </w:rPr>
      </w:pPr>
      <w:r w:rsidRPr="006F46F0">
        <w:rPr>
          <w:rFonts w:asciiTheme="minorHAnsi" w:hAnsiTheme="minorHAnsi"/>
        </w:rPr>
        <w:t>1.</w:t>
      </w:r>
      <w:r w:rsidR="00A4411F" w:rsidRPr="006F46F0">
        <w:rPr>
          <w:rFonts w:asciiTheme="minorHAnsi" w:hAnsiTheme="minorHAnsi"/>
        </w:rPr>
        <w:t>5.1</w:t>
      </w:r>
      <w:r w:rsidRPr="006F46F0">
        <w:rPr>
          <w:rFonts w:asciiTheme="minorHAnsi" w:hAnsiTheme="minorHAnsi"/>
        </w:rPr>
        <w:t xml:space="preserve"> </w:t>
      </w:r>
      <w:r w:rsidR="00340272">
        <w:rPr>
          <w:rFonts w:asciiTheme="minorHAnsi" w:hAnsiTheme="minorHAnsi"/>
        </w:rPr>
        <w:t>Analysis of Potential Energy Savings from Heat Pump Clothes Dryers in North America</w:t>
      </w:r>
      <w:r w:rsidR="00DA3595">
        <w:rPr>
          <w:rStyle w:val="EndnoteReference"/>
          <w:rFonts w:asciiTheme="minorHAnsi" w:hAnsiTheme="minorHAnsi"/>
        </w:rPr>
        <w:endnoteReference w:id="5"/>
      </w:r>
    </w:p>
    <w:p w14:paraId="00780985" w14:textId="43D79BF2" w:rsidR="008F5644" w:rsidRPr="00DA3595" w:rsidRDefault="00340272" w:rsidP="00340272">
      <w:pPr>
        <w:rPr>
          <w:rFonts w:cs="Arial"/>
          <w:szCs w:val="22"/>
        </w:rPr>
      </w:pPr>
      <w:r w:rsidRPr="00DA3595">
        <w:rPr>
          <w:rFonts w:cs="Arial"/>
          <w:szCs w:val="22"/>
        </w:rPr>
        <w:t xml:space="preserve">This study was </w:t>
      </w:r>
      <w:r w:rsidR="00922A21" w:rsidRPr="00DA3595">
        <w:rPr>
          <w:rFonts w:cs="Arial"/>
          <w:szCs w:val="22"/>
        </w:rPr>
        <w:t>complet</w:t>
      </w:r>
      <w:r w:rsidRPr="00DA3595">
        <w:rPr>
          <w:rFonts w:cs="Arial"/>
          <w:szCs w:val="22"/>
        </w:rPr>
        <w:t xml:space="preserve">ed in March 2013 and funded by CLASP as a part of the </w:t>
      </w:r>
      <w:proofErr w:type="spellStart"/>
      <w:r w:rsidRPr="00DA3595">
        <w:rPr>
          <w:rFonts w:cs="Arial"/>
          <w:szCs w:val="22"/>
        </w:rPr>
        <w:t>Super Efficient</w:t>
      </w:r>
      <w:proofErr w:type="spellEnd"/>
      <w:r w:rsidRPr="00DA3595">
        <w:rPr>
          <w:rFonts w:cs="Arial"/>
          <w:szCs w:val="22"/>
        </w:rPr>
        <w:t xml:space="preserve"> Dryer Initiative (SEDI). </w:t>
      </w:r>
      <w:r w:rsidR="008F5644" w:rsidRPr="00DA3595">
        <w:rPr>
          <w:rFonts w:cs="Arial"/>
          <w:szCs w:val="22"/>
        </w:rPr>
        <w:t xml:space="preserve">The aim of the study was to evaluate the energy savings potential of heat pump dryers, a technology that has made significant market gains in Europe, but is not yet sold in North America. Tests were conducted on 3 conventional, electric resistance dryers and </w:t>
      </w:r>
      <w:r w:rsidR="001551B4" w:rsidRPr="00DA3595">
        <w:rPr>
          <w:rFonts w:cs="Arial"/>
          <w:szCs w:val="22"/>
        </w:rPr>
        <w:t>4 heat pump dryers. Test runs were conducted using DOE test cloths as well as with IEC and AHAM test cloths which better approximate real world clothing. The study found that:</w:t>
      </w:r>
    </w:p>
    <w:p w14:paraId="0E6E985B" w14:textId="5EC1A5DE" w:rsidR="001551B4" w:rsidRPr="00DA3595" w:rsidRDefault="001551B4" w:rsidP="00340272">
      <w:pPr>
        <w:rPr>
          <w:rFonts w:cs="Arial"/>
          <w:szCs w:val="22"/>
        </w:rPr>
      </w:pPr>
      <w:r w:rsidRPr="00DA3595">
        <w:rPr>
          <w:rFonts w:cs="Arial"/>
          <w:szCs w:val="22"/>
        </w:rPr>
        <w:tab/>
        <w:t>1. Heat pump dryers use only 40-50% as much as energy as conventional dryers, but took twice as long to dry the same amount of laundry.</w:t>
      </w:r>
    </w:p>
    <w:p w14:paraId="4186784B" w14:textId="4DBF6298" w:rsidR="001551B4" w:rsidRPr="00DA3595" w:rsidRDefault="001551B4" w:rsidP="00340272">
      <w:pPr>
        <w:rPr>
          <w:rFonts w:cs="Arial"/>
          <w:szCs w:val="22"/>
        </w:rPr>
      </w:pPr>
      <w:r w:rsidRPr="00DA3595">
        <w:rPr>
          <w:rFonts w:cs="Arial"/>
          <w:szCs w:val="22"/>
        </w:rPr>
        <w:tab/>
        <w:t>2. Drying time and energy consumption increased for all dryers when drying test loads that more closely resemble real-world clothing.</w:t>
      </w:r>
    </w:p>
    <w:p w14:paraId="423DA6BD" w14:textId="74F43948" w:rsidR="00DA3595" w:rsidRDefault="00DA3595" w:rsidP="00340272">
      <w:pPr>
        <w:rPr>
          <w:rFonts w:cs="Arial"/>
          <w:szCs w:val="22"/>
        </w:rPr>
      </w:pPr>
      <w:r w:rsidRPr="00DA3595">
        <w:rPr>
          <w:rFonts w:cs="Arial"/>
          <w:szCs w:val="22"/>
        </w:rPr>
        <w:tab/>
        <w:t>3. Conventional dryers had peak power consumption roughly five times as high as heat pump dryers.</w:t>
      </w:r>
    </w:p>
    <w:p w14:paraId="60502624" w14:textId="0810DE7F" w:rsidR="004D48AE" w:rsidRPr="004D48AE" w:rsidRDefault="004D48AE" w:rsidP="00340272">
      <w:pPr>
        <w:rPr>
          <w:rFonts w:cs="Arial"/>
          <w:szCs w:val="26"/>
        </w:rPr>
      </w:pPr>
    </w:p>
    <w:p w14:paraId="015A5544" w14:textId="368F0688" w:rsidR="00E16609" w:rsidRPr="00500C4E" w:rsidRDefault="00E16609" w:rsidP="00560934">
      <w:pPr>
        <w:pStyle w:val="Heading1"/>
        <w:keepNext w:val="0"/>
        <w:rPr>
          <w:rFonts w:cstheme="minorHAnsi"/>
        </w:rPr>
      </w:pPr>
      <w:proofErr w:type="gramStart"/>
      <w:r w:rsidRPr="00500C4E">
        <w:rPr>
          <w:rFonts w:cstheme="minorHAnsi"/>
        </w:rPr>
        <w:t>Section 2</w:t>
      </w:r>
      <w:r w:rsidR="00317970">
        <w:rPr>
          <w:rFonts w:cstheme="minorHAnsi"/>
        </w:rPr>
        <w:t>.</w:t>
      </w:r>
      <w:proofErr w:type="gramEnd"/>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2408BE57" w14:textId="38D1EF38" w:rsidR="00E435C4" w:rsidRPr="00E435C4" w:rsidRDefault="00E435C4" w:rsidP="00D23770">
      <w:pPr>
        <w:pStyle w:val="Reminders"/>
        <w:rPr>
          <w:rFonts w:asciiTheme="minorHAnsi" w:hAnsiTheme="minorHAnsi" w:cstheme="minorHAnsi"/>
          <w:b/>
          <w:i w:val="0"/>
          <w:color w:val="auto"/>
          <w:sz w:val="24"/>
          <w:szCs w:val="22"/>
        </w:rPr>
      </w:pPr>
      <w:r w:rsidRPr="00E435C4">
        <w:rPr>
          <w:rFonts w:asciiTheme="minorHAnsi" w:hAnsiTheme="minorHAnsi" w:cstheme="minorHAnsi"/>
          <w:b/>
          <w:i w:val="0"/>
          <w:color w:val="auto"/>
          <w:sz w:val="24"/>
          <w:szCs w:val="22"/>
        </w:rPr>
        <w:t>E</w:t>
      </w:r>
      <w:r w:rsidR="003D0A08">
        <w:rPr>
          <w:rFonts w:asciiTheme="minorHAnsi" w:hAnsiTheme="minorHAnsi" w:cstheme="minorHAnsi"/>
          <w:b/>
          <w:i w:val="0"/>
          <w:color w:val="auto"/>
          <w:sz w:val="24"/>
          <w:szCs w:val="22"/>
        </w:rPr>
        <w:t>NERGY STAR</w:t>
      </w:r>
      <w:r w:rsidRPr="00E435C4">
        <w:rPr>
          <w:rFonts w:asciiTheme="minorHAnsi" w:hAnsiTheme="minorHAnsi" w:cstheme="minorHAnsi"/>
          <w:b/>
          <w:i w:val="0"/>
          <w:color w:val="auto"/>
          <w:sz w:val="24"/>
          <w:szCs w:val="22"/>
        </w:rPr>
        <w:t xml:space="preserve"> Vented Gas Dryers</w:t>
      </w:r>
    </w:p>
    <w:p w14:paraId="47B7617F" w14:textId="77777777" w:rsidR="00E435C4" w:rsidRDefault="00E435C4" w:rsidP="00D23770">
      <w:pPr>
        <w:pStyle w:val="Reminders"/>
        <w:rPr>
          <w:rFonts w:asciiTheme="minorHAnsi" w:hAnsiTheme="minorHAnsi" w:cstheme="minorHAnsi"/>
          <w:i w:val="0"/>
          <w:szCs w:val="22"/>
        </w:rPr>
      </w:pPr>
    </w:p>
    <w:p w14:paraId="0C642B64" w14:textId="05CCED40" w:rsidR="00E435C4" w:rsidRPr="00693BA2" w:rsidRDefault="00693BA2" w:rsidP="00D23770">
      <w:pPr>
        <w:pStyle w:val="Reminders"/>
        <w:rPr>
          <w:rFonts w:asciiTheme="minorHAnsi" w:hAnsiTheme="minorHAnsi" w:cstheme="minorHAnsi"/>
          <w:i w:val="0"/>
          <w:color w:val="auto"/>
          <w:szCs w:val="22"/>
        </w:rPr>
      </w:pPr>
      <w:r w:rsidRPr="00693BA2">
        <w:rPr>
          <w:rFonts w:asciiTheme="minorHAnsi" w:hAnsiTheme="minorHAnsi" w:cstheme="minorHAnsi"/>
          <w:i w:val="0"/>
          <w:color w:val="auto"/>
          <w:szCs w:val="22"/>
        </w:rPr>
        <w:t xml:space="preserve">Unit energy </w:t>
      </w:r>
      <w:r>
        <w:rPr>
          <w:rFonts w:asciiTheme="minorHAnsi" w:hAnsiTheme="minorHAnsi" w:cstheme="minorHAnsi"/>
          <w:i w:val="0"/>
          <w:color w:val="auto"/>
          <w:szCs w:val="22"/>
        </w:rPr>
        <w:t>savings</w:t>
      </w:r>
      <w:r w:rsidRPr="00693BA2">
        <w:rPr>
          <w:rFonts w:asciiTheme="minorHAnsi" w:hAnsiTheme="minorHAnsi" w:cstheme="minorHAnsi"/>
          <w:i w:val="0"/>
          <w:color w:val="auto"/>
          <w:szCs w:val="22"/>
        </w:rPr>
        <w:t xml:space="preserve"> for ENERGY STAR gas clothes dryers is calculated using the following equation:</w:t>
      </w:r>
    </w:p>
    <w:p w14:paraId="71BFCD73" w14:textId="36ECF8FE" w:rsidR="00693BA2" w:rsidRPr="00693BA2" w:rsidRDefault="00693BA2" w:rsidP="00693BA2">
      <w:pPr>
        <w:pStyle w:val="Reminders"/>
        <w:jc w:val="center"/>
        <w:rPr>
          <w:rFonts w:asciiTheme="minorHAnsi" w:hAnsiTheme="minorHAnsi" w:cstheme="minorHAnsi"/>
          <w:i w:val="0"/>
          <w:color w:val="auto"/>
          <w:szCs w:val="22"/>
        </w:rPr>
      </w:pPr>
      <m:oMathPara>
        <m:oMath>
          <m:r>
            <w:rPr>
              <w:rFonts w:ascii="Cambria Math" w:hAnsi="Cambria Math" w:cstheme="minorHAnsi"/>
              <w:color w:val="auto"/>
              <w:szCs w:val="22"/>
            </w:rPr>
            <m:t>UES=</m:t>
          </m:r>
          <m:d>
            <m:dPr>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1</m:t>
                  </m:r>
                </m:num>
                <m:den>
                  <m:sSub>
                    <m:sSubPr>
                      <m:ctrlPr>
                        <w:rPr>
                          <w:rFonts w:ascii="Cambria Math" w:hAnsi="Cambria Math" w:cstheme="minorHAnsi"/>
                          <w:color w:val="auto"/>
                          <w:szCs w:val="22"/>
                        </w:rPr>
                      </m:ctrlPr>
                    </m:sSubPr>
                    <m:e>
                      <m:r>
                        <w:rPr>
                          <w:rFonts w:ascii="Cambria Math" w:hAnsi="Cambria Math" w:cstheme="minorHAnsi"/>
                          <w:color w:val="auto"/>
                          <w:szCs w:val="22"/>
                        </w:rPr>
                        <m:t>base CEF</m:t>
                      </m:r>
                    </m:e>
                    <m:sub>
                      <m:r>
                        <w:rPr>
                          <w:rFonts w:ascii="Cambria Math" w:hAnsi="Cambria Math" w:cstheme="minorHAnsi"/>
                          <w:color w:val="auto"/>
                          <w:szCs w:val="22"/>
                        </w:rPr>
                        <m:t>D2</m:t>
                      </m:r>
                    </m:sub>
                  </m:sSub>
                </m:den>
              </m:f>
              <m:r>
                <w:rPr>
                  <w:rFonts w:ascii="Cambria Math" w:hAnsi="Cambria Math" w:cstheme="minorHAnsi"/>
                  <w:color w:val="auto"/>
                  <w:szCs w:val="22"/>
                </w:rPr>
                <m:t>-</m:t>
              </m:r>
              <m:f>
                <m:fPr>
                  <m:ctrlPr>
                    <w:rPr>
                      <w:rFonts w:ascii="Cambria Math" w:hAnsi="Cambria Math" w:cstheme="minorHAnsi"/>
                      <w:color w:val="auto"/>
                      <w:szCs w:val="22"/>
                    </w:rPr>
                  </m:ctrlPr>
                </m:fPr>
                <m:num>
                  <m:r>
                    <w:rPr>
                      <w:rFonts w:ascii="Cambria Math" w:hAnsi="Cambria Math" w:cstheme="minorHAnsi"/>
                      <w:color w:val="auto"/>
                      <w:szCs w:val="22"/>
                    </w:rPr>
                    <m:t>1</m:t>
                  </m:r>
                </m:num>
                <m:den>
                  <m:sSub>
                    <m:sSubPr>
                      <m:ctrlPr>
                        <w:rPr>
                          <w:rFonts w:ascii="Cambria Math" w:hAnsi="Cambria Math" w:cstheme="minorHAnsi"/>
                          <w:color w:val="auto"/>
                          <w:szCs w:val="22"/>
                        </w:rPr>
                      </m:ctrlPr>
                    </m:sSubPr>
                    <m:e>
                      <m:r>
                        <w:rPr>
                          <w:rFonts w:ascii="Cambria Math" w:hAnsi="Cambria Math" w:cstheme="minorHAnsi"/>
                          <w:color w:val="auto"/>
                          <w:szCs w:val="22"/>
                        </w:rPr>
                        <m:t>measure CEF</m:t>
                      </m:r>
                    </m:e>
                    <m:sub>
                      <m:r>
                        <w:rPr>
                          <w:rFonts w:ascii="Cambria Math" w:hAnsi="Cambria Math" w:cstheme="minorHAnsi"/>
                          <w:color w:val="auto"/>
                          <w:szCs w:val="22"/>
                        </w:rPr>
                        <m:t>D2</m:t>
                      </m:r>
                    </m:sub>
                  </m:sSub>
                </m:den>
              </m:f>
            </m:e>
          </m:d>
          <m:r>
            <w:rPr>
              <w:rFonts w:ascii="Cambria Math" w:hAnsi="Cambria Math" w:cstheme="minorHAnsi"/>
              <w:color w:val="auto"/>
              <w:szCs w:val="22"/>
            </w:rPr>
            <m:t>* cycles*C*0.03413</m:t>
          </m:r>
        </m:oMath>
      </m:oMathPara>
    </w:p>
    <w:p w14:paraId="1DB59937" w14:textId="77777777" w:rsidR="00693BA2" w:rsidRDefault="00693BA2" w:rsidP="00D23770">
      <w:pPr>
        <w:pStyle w:val="Reminders"/>
        <w:rPr>
          <w:rFonts w:asciiTheme="minorHAnsi" w:hAnsiTheme="minorHAnsi" w:cstheme="minorHAnsi"/>
          <w:i w:val="0"/>
          <w:color w:val="auto"/>
          <w:szCs w:val="22"/>
        </w:rPr>
      </w:pPr>
      <w:r w:rsidRPr="00693BA2">
        <w:rPr>
          <w:rFonts w:asciiTheme="minorHAnsi" w:hAnsiTheme="minorHAnsi" w:cstheme="minorHAnsi"/>
          <w:i w:val="0"/>
          <w:color w:val="auto"/>
          <w:szCs w:val="22"/>
        </w:rPr>
        <w:lastRenderedPageBreak/>
        <w:tab/>
      </w:r>
    </w:p>
    <w:p w14:paraId="602292E6" w14:textId="5AC38542" w:rsidR="00693BA2" w:rsidRPr="00693BA2" w:rsidRDefault="00693BA2" w:rsidP="00D23770">
      <w:pPr>
        <w:pStyle w:val="Reminders"/>
        <w:rPr>
          <w:rFonts w:asciiTheme="minorHAnsi" w:hAnsiTheme="minorHAnsi" w:cstheme="minorHAnsi"/>
          <w:i w:val="0"/>
          <w:color w:val="auto"/>
          <w:szCs w:val="22"/>
        </w:rPr>
      </w:pPr>
      <w:proofErr w:type="gramStart"/>
      <w:r w:rsidRPr="00693BA2">
        <w:rPr>
          <w:rFonts w:asciiTheme="minorHAnsi" w:hAnsiTheme="minorHAnsi" w:cstheme="minorHAnsi"/>
          <w:i w:val="0"/>
          <w:color w:val="auto"/>
          <w:szCs w:val="22"/>
        </w:rPr>
        <w:t>where</w:t>
      </w:r>
      <w:proofErr w:type="gramEnd"/>
    </w:p>
    <w:p w14:paraId="7194341A" w14:textId="6B758EAB" w:rsidR="00693BA2" w:rsidRPr="00693BA2" w:rsidRDefault="00693BA2" w:rsidP="00D23770">
      <w:pPr>
        <w:pStyle w:val="Reminders"/>
        <w:rPr>
          <w:rFonts w:asciiTheme="minorHAnsi" w:hAnsiTheme="minorHAnsi" w:cstheme="minorHAnsi"/>
          <w:i w:val="0"/>
          <w:color w:val="auto"/>
          <w:szCs w:val="22"/>
        </w:rPr>
      </w:pPr>
      <w:r w:rsidRPr="00693BA2">
        <w:rPr>
          <w:rFonts w:asciiTheme="minorHAnsi" w:hAnsiTheme="minorHAnsi" w:cstheme="minorHAnsi"/>
          <w:i w:val="0"/>
          <w:color w:val="auto"/>
          <w:szCs w:val="22"/>
        </w:rPr>
        <w:tab/>
      </w:r>
      <w:r w:rsidRPr="00693BA2">
        <w:rPr>
          <w:rFonts w:asciiTheme="minorHAnsi" w:hAnsiTheme="minorHAnsi" w:cstheme="minorHAnsi"/>
          <w:i w:val="0"/>
          <w:color w:val="auto"/>
          <w:szCs w:val="22"/>
        </w:rPr>
        <w:tab/>
      </w:r>
      <w:r w:rsidR="00CF7758">
        <w:rPr>
          <w:rFonts w:asciiTheme="minorHAnsi" w:hAnsiTheme="minorHAnsi" w:cstheme="minorHAnsi"/>
          <w:i w:val="0"/>
          <w:color w:val="auto"/>
          <w:szCs w:val="22"/>
        </w:rPr>
        <w:t>UES</w:t>
      </w:r>
      <w:r w:rsidRPr="00693BA2">
        <w:rPr>
          <w:rFonts w:asciiTheme="minorHAnsi" w:hAnsiTheme="minorHAnsi" w:cstheme="minorHAnsi"/>
          <w:i w:val="0"/>
          <w:color w:val="auto"/>
          <w:szCs w:val="22"/>
        </w:rPr>
        <w:t xml:space="preserve"> = unit </w:t>
      </w:r>
      <w:r w:rsidR="00CF7758">
        <w:rPr>
          <w:rFonts w:asciiTheme="minorHAnsi" w:hAnsiTheme="minorHAnsi" w:cstheme="minorHAnsi"/>
          <w:i w:val="0"/>
          <w:color w:val="auto"/>
          <w:szCs w:val="22"/>
        </w:rPr>
        <w:t>energy savings</w:t>
      </w:r>
      <w:r w:rsidRPr="00693BA2">
        <w:rPr>
          <w:rFonts w:asciiTheme="minorHAnsi" w:hAnsiTheme="minorHAnsi" w:cstheme="minorHAnsi"/>
          <w:i w:val="0"/>
          <w:color w:val="auto"/>
          <w:szCs w:val="22"/>
        </w:rPr>
        <w:t xml:space="preserve"> in </w:t>
      </w:r>
      <w:proofErr w:type="spellStart"/>
      <w:r w:rsidRPr="00693BA2">
        <w:rPr>
          <w:rFonts w:asciiTheme="minorHAnsi" w:hAnsiTheme="minorHAnsi" w:cstheme="minorHAnsi"/>
          <w:i w:val="0"/>
          <w:color w:val="auto"/>
          <w:szCs w:val="22"/>
        </w:rPr>
        <w:t>therms</w:t>
      </w:r>
      <w:proofErr w:type="spellEnd"/>
    </w:p>
    <w:p w14:paraId="7A48A2AA" w14:textId="43F2E81E" w:rsidR="00693BA2" w:rsidRPr="00693BA2" w:rsidRDefault="00693BA2" w:rsidP="00D23770">
      <w:pPr>
        <w:pStyle w:val="Reminders"/>
        <w:rPr>
          <w:rFonts w:asciiTheme="minorHAnsi" w:hAnsiTheme="minorHAnsi" w:cstheme="minorHAnsi"/>
          <w:i w:val="0"/>
          <w:color w:val="auto"/>
          <w:szCs w:val="22"/>
        </w:rPr>
      </w:pPr>
      <w:r w:rsidRPr="00693BA2">
        <w:rPr>
          <w:rFonts w:asciiTheme="minorHAnsi" w:hAnsiTheme="minorHAnsi" w:cstheme="minorHAnsi"/>
          <w:i w:val="0"/>
          <w:color w:val="auto"/>
          <w:szCs w:val="22"/>
        </w:rPr>
        <w:tab/>
      </w:r>
      <w:r w:rsidRPr="00693BA2">
        <w:rPr>
          <w:rFonts w:asciiTheme="minorHAnsi" w:hAnsiTheme="minorHAnsi" w:cstheme="minorHAnsi"/>
          <w:i w:val="0"/>
          <w:color w:val="auto"/>
          <w:szCs w:val="22"/>
        </w:rPr>
        <w:tab/>
      </w:r>
      <w:proofErr w:type="gramStart"/>
      <w:r w:rsidRPr="00693BA2">
        <w:rPr>
          <w:rFonts w:asciiTheme="minorHAnsi" w:hAnsiTheme="minorHAnsi" w:cstheme="minorHAnsi"/>
          <w:i w:val="0"/>
          <w:color w:val="auto"/>
          <w:szCs w:val="22"/>
        </w:rPr>
        <w:t>cycles</w:t>
      </w:r>
      <w:proofErr w:type="gramEnd"/>
      <w:r w:rsidRPr="00693BA2">
        <w:rPr>
          <w:rFonts w:asciiTheme="minorHAnsi" w:hAnsiTheme="minorHAnsi" w:cstheme="minorHAnsi"/>
          <w:i w:val="0"/>
          <w:color w:val="auto"/>
          <w:szCs w:val="22"/>
        </w:rPr>
        <w:t xml:space="preserve"> = 274 cycles per year</w:t>
      </w:r>
    </w:p>
    <w:p w14:paraId="7E7ACA7F" w14:textId="0A1DEA74" w:rsidR="00E435C4" w:rsidRPr="00693BA2" w:rsidRDefault="00693BA2" w:rsidP="00D23770">
      <w:pPr>
        <w:pStyle w:val="Reminders"/>
        <w:rPr>
          <w:rFonts w:asciiTheme="minorHAnsi" w:hAnsiTheme="minorHAnsi" w:cstheme="minorHAnsi"/>
          <w:i w:val="0"/>
          <w:color w:val="auto"/>
          <w:szCs w:val="22"/>
        </w:rPr>
      </w:pPr>
      <w:r w:rsidRPr="00693BA2">
        <w:rPr>
          <w:rFonts w:asciiTheme="minorHAnsi" w:hAnsiTheme="minorHAnsi" w:cstheme="minorHAnsi"/>
          <w:i w:val="0"/>
          <w:color w:val="auto"/>
          <w:szCs w:val="22"/>
        </w:rPr>
        <w:tab/>
      </w:r>
      <w:r w:rsidRPr="00693BA2">
        <w:rPr>
          <w:rFonts w:asciiTheme="minorHAnsi" w:hAnsiTheme="minorHAnsi" w:cstheme="minorHAnsi"/>
          <w:i w:val="0"/>
          <w:color w:val="auto"/>
          <w:szCs w:val="22"/>
        </w:rPr>
        <w:tab/>
        <w:t xml:space="preserve">C = </w:t>
      </w:r>
      <w:r w:rsidR="00E64A12">
        <w:rPr>
          <w:rFonts w:asciiTheme="minorHAnsi" w:hAnsiTheme="minorHAnsi" w:cstheme="minorHAnsi"/>
          <w:i w:val="0"/>
          <w:color w:val="auto"/>
          <w:szCs w:val="22"/>
        </w:rPr>
        <w:t xml:space="preserve">drum </w:t>
      </w:r>
      <w:r w:rsidRPr="00693BA2">
        <w:rPr>
          <w:rFonts w:asciiTheme="minorHAnsi" w:hAnsiTheme="minorHAnsi" w:cstheme="minorHAnsi"/>
          <w:i w:val="0"/>
          <w:color w:val="auto"/>
          <w:szCs w:val="22"/>
        </w:rPr>
        <w:t>capacity, 8.45 pounds of laundry dried per cycle</w:t>
      </w:r>
    </w:p>
    <w:p w14:paraId="58BF9F03" w14:textId="7D148D20" w:rsidR="00693BA2" w:rsidRDefault="00693BA2" w:rsidP="00D23770">
      <w:pPr>
        <w:pStyle w:val="Reminders"/>
        <w:rPr>
          <w:rFonts w:asciiTheme="minorHAnsi" w:hAnsiTheme="minorHAnsi" w:cstheme="minorHAnsi"/>
          <w:i w:val="0"/>
          <w:color w:val="auto"/>
          <w:szCs w:val="22"/>
        </w:rPr>
      </w:pPr>
      <w:r w:rsidRPr="00693BA2">
        <w:rPr>
          <w:rFonts w:asciiTheme="minorHAnsi" w:hAnsiTheme="minorHAnsi" w:cstheme="minorHAnsi"/>
          <w:i w:val="0"/>
          <w:color w:val="auto"/>
          <w:szCs w:val="22"/>
        </w:rPr>
        <w:tab/>
      </w:r>
      <w:r w:rsidRPr="00693BA2">
        <w:rPr>
          <w:rFonts w:asciiTheme="minorHAnsi" w:hAnsiTheme="minorHAnsi" w:cstheme="minorHAnsi"/>
          <w:i w:val="0"/>
          <w:color w:val="auto"/>
          <w:szCs w:val="22"/>
        </w:rPr>
        <w:tab/>
        <w:t xml:space="preserve">0.03413 = conversion from kWh to </w:t>
      </w:r>
      <w:proofErr w:type="spellStart"/>
      <w:r w:rsidRPr="00693BA2">
        <w:rPr>
          <w:rFonts w:asciiTheme="minorHAnsi" w:hAnsiTheme="minorHAnsi" w:cstheme="minorHAnsi"/>
          <w:i w:val="0"/>
          <w:color w:val="auto"/>
          <w:szCs w:val="22"/>
        </w:rPr>
        <w:t>therms</w:t>
      </w:r>
      <w:proofErr w:type="spellEnd"/>
    </w:p>
    <w:p w14:paraId="19DC0A3F" w14:textId="474C0139" w:rsidR="00693BA2" w:rsidRDefault="00693BA2" w:rsidP="00D23770">
      <w:pPr>
        <w:pStyle w:val="Reminders"/>
        <w:rPr>
          <w:rFonts w:asciiTheme="minorHAnsi" w:hAnsiTheme="minorHAnsi" w:cstheme="minorHAnsi"/>
          <w:i w:val="0"/>
          <w:szCs w:val="22"/>
        </w:rPr>
      </w:pPr>
      <w:r>
        <w:rPr>
          <w:rFonts w:asciiTheme="minorHAnsi" w:hAnsiTheme="minorHAnsi" w:cstheme="minorHAnsi"/>
          <w:i w:val="0"/>
          <w:color w:val="auto"/>
          <w:szCs w:val="22"/>
        </w:rPr>
        <w:tab/>
      </w:r>
      <w:r>
        <w:rPr>
          <w:rFonts w:asciiTheme="minorHAnsi" w:hAnsiTheme="minorHAnsi" w:cstheme="minorHAnsi"/>
          <w:i w:val="0"/>
          <w:color w:val="auto"/>
          <w:szCs w:val="22"/>
        </w:rPr>
        <w:tab/>
      </w:r>
      <m:oMath>
        <m:sSub>
          <m:sSubPr>
            <m:ctrlPr>
              <w:rPr>
                <w:rFonts w:ascii="Cambria Math" w:hAnsi="Cambria Math" w:cstheme="minorHAnsi"/>
                <w:color w:val="auto"/>
                <w:szCs w:val="22"/>
              </w:rPr>
            </m:ctrlPr>
          </m:sSubPr>
          <m:e>
            <m:r>
              <w:rPr>
                <w:rFonts w:ascii="Cambria Math" w:hAnsi="Cambria Math" w:cstheme="minorHAnsi"/>
                <w:color w:val="auto"/>
                <w:szCs w:val="22"/>
              </w:rPr>
              <m:t>CEF</m:t>
            </m:r>
          </m:e>
          <m:sub>
            <m:r>
              <w:rPr>
                <w:rFonts w:ascii="Cambria Math" w:hAnsi="Cambria Math" w:cstheme="minorHAnsi"/>
                <w:color w:val="auto"/>
                <w:szCs w:val="22"/>
              </w:rPr>
              <m:t>D2</m:t>
            </m:r>
          </m:sub>
        </m:sSub>
      </m:oMath>
      <w:r>
        <w:rPr>
          <w:rFonts w:asciiTheme="minorHAnsi" w:hAnsiTheme="minorHAnsi" w:cstheme="minorHAnsi"/>
          <w:i w:val="0"/>
          <w:color w:val="auto"/>
          <w:szCs w:val="22"/>
        </w:rPr>
        <w:t xml:space="preserve"> = combined energy factor </w:t>
      </w:r>
      <w:r w:rsidR="00CF7758">
        <w:rPr>
          <w:rFonts w:asciiTheme="minorHAnsi" w:hAnsiTheme="minorHAnsi" w:cstheme="minorHAnsi"/>
          <w:i w:val="0"/>
          <w:color w:val="auto"/>
          <w:szCs w:val="22"/>
        </w:rPr>
        <w:t>tested under appendix D2</w:t>
      </w:r>
    </w:p>
    <w:p w14:paraId="441F3A83" w14:textId="77777777" w:rsidR="00693BA2" w:rsidRDefault="00693BA2" w:rsidP="00D23770">
      <w:pPr>
        <w:pStyle w:val="Reminders"/>
        <w:rPr>
          <w:rFonts w:asciiTheme="minorHAnsi" w:hAnsiTheme="minorHAnsi" w:cstheme="minorHAnsi"/>
          <w:i w:val="0"/>
          <w:szCs w:val="22"/>
        </w:rPr>
      </w:pPr>
    </w:p>
    <w:p w14:paraId="2AA60277" w14:textId="630B4F45" w:rsidR="00E64A12" w:rsidRPr="00E64A12" w:rsidRDefault="00E64A12" w:rsidP="00D23770">
      <w:pPr>
        <w:pStyle w:val="Reminders"/>
        <w:rPr>
          <w:rFonts w:asciiTheme="minorHAnsi" w:hAnsiTheme="minorHAnsi" w:cstheme="minorHAnsi"/>
          <w:i w:val="0"/>
          <w:color w:val="auto"/>
          <w:szCs w:val="22"/>
        </w:rPr>
      </w:pPr>
      <w:r w:rsidRPr="00E64A12">
        <w:rPr>
          <w:rFonts w:asciiTheme="minorHAnsi" w:hAnsiTheme="minorHAnsi" w:cstheme="minorHAnsi"/>
          <w:i w:val="0"/>
          <w:color w:val="auto"/>
          <w:szCs w:val="22"/>
        </w:rPr>
        <w:t xml:space="preserve">The assumptions for cycles per year and drum capacity were obtained from the 2011 DOE Clothes Dryers Technical Support Document and the DOE test procedure respectively. </w:t>
      </w:r>
      <w:r w:rsidR="00DB6D20">
        <w:rPr>
          <w:rFonts w:asciiTheme="minorHAnsi" w:hAnsiTheme="minorHAnsi" w:cstheme="minorHAnsi"/>
          <w:i w:val="0"/>
          <w:color w:val="auto"/>
          <w:szCs w:val="22"/>
        </w:rPr>
        <w:t xml:space="preserve">The combined energy factors for the base and measure cases are the federal code minimum and ENERGY STAR specification requirements respectively. </w:t>
      </w:r>
      <w:r>
        <w:rPr>
          <w:rFonts w:asciiTheme="minorHAnsi" w:hAnsiTheme="minorHAnsi" w:cstheme="minorHAnsi"/>
          <w:i w:val="0"/>
          <w:color w:val="auto"/>
          <w:szCs w:val="22"/>
        </w:rPr>
        <w:t xml:space="preserve">The DOE test procedure requires that for gas dryers, the quantity of gas consumed be measured and converted to units of kWh. That number is then added to the actual electricity use of the dryer to calculate a combined energy factor. To simplify the energy savings calculation, we omit </w:t>
      </w:r>
      <w:r w:rsidR="00EC371C">
        <w:rPr>
          <w:rFonts w:asciiTheme="minorHAnsi" w:hAnsiTheme="minorHAnsi" w:cstheme="minorHAnsi"/>
          <w:i w:val="0"/>
          <w:color w:val="auto"/>
          <w:szCs w:val="22"/>
        </w:rPr>
        <w:t>the analysis of electricity use by the gas dryer and assume that the dryer only consumes natural gas. This is reasonable because 1) electricity consumed by a gas dryer is small (&lt;5%) compared to</w:t>
      </w:r>
      <w:r w:rsidR="00DE7138">
        <w:rPr>
          <w:rFonts w:asciiTheme="minorHAnsi" w:hAnsiTheme="minorHAnsi" w:cstheme="minorHAnsi"/>
          <w:i w:val="0"/>
          <w:color w:val="auto"/>
          <w:szCs w:val="22"/>
        </w:rPr>
        <w:t xml:space="preserve"> total energy use and 2)</w:t>
      </w:r>
      <w:r w:rsidR="00B25ADB">
        <w:rPr>
          <w:rFonts w:asciiTheme="minorHAnsi" w:hAnsiTheme="minorHAnsi" w:cstheme="minorHAnsi"/>
          <w:i w:val="0"/>
          <w:color w:val="auto"/>
          <w:szCs w:val="22"/>
        </w:rPr>
        <w:t xml:space="preserve"> electricity consumption is unlikely to change significantly</w:t>
      </w:r>
      <w:r w:rsidR="00ED75D0">
        <w:rPr>
          <w:rFonts w:asciiTheme="minorHAnsi" w:hAnsiTheme="minorHAnsi" w:cstheme="minorHAnsi"/>
          <w:i w:val="0"/>
          <w:color w:val="auto"/>
          <w:szCs w:val="22"/>
        </w:rPr>
        <w:t xml:space="preserve"> between gas dryers of different efficiency levels. </w:t>
      </w:r>
      <w:r w:rsidR="00B25ADB">
        <w:rPr>
          <w:rFonts w:asciiTheme="minorHAnsi" w:hAnsiTheme="minorHAnsi" w:cstheme="minorHAnsi"/>
          <w:i w:val="0"/>
          <w:color w:val="auto"/>
          <w:szCs w:val="22"/>
        </w:rPr>
        <w:t xml:space="preserve"> </w:t>
      </w:r>
      <w:r w:rsidR="00DE7138">
        <w:rPr>
          <w:rFonts w:asciiTheme="minorHAnsi" w:hAnsiTheme="minorHAnsi" w:cstheme="minorHAnsi"/>
          <w:i w:val="0"/>
          <w:color w:val="auto"/>
          <w:szCs w:val="22"/>
        </w:rPr>
        <w:t xml:space="preserve"> </w:t>
      </w:r>
      <w:r w:rsidR="00EC371C">
        <w:rPr>
          <w:rFonts w:asciiTheme="minorHAnsi" w:hAnsiTheme="minorHAnsi" w:cstheme="minorHAnsi"/>
          <w:i w:val="0"/>
          <w:color w:val="auto"/>
          <w:szCs w:val="22"/>
        </w:rPr>
        <w:t xml:space="preserve"> </w:t>
      </w:r>
      <w:r>
        <w:rPr>
          <w:rFonts w:asciiTheme="minorHAnsi" w:hAnsiTheme="minorHAnsi" w:cstheme="minorHAnsi"/>
          <w:i w:val="0"/>
          <w:color w:val="auto"/>
          <w:szCs w:val="22"/>
        </w:rPr>
        <w:t xml:space="preserve">  </w:t>
      </w:r>
    </w:p>
    <w:p w14:paraId="6606B6F7" w14:textId="77777777" w:rsidR="00E64A12" w:rsidRDefault="00E64A12" w:rsidP="00D23770">
      <w:pPr>
        <w:pStyle w:val="Reminders"/>
        <w:rPr>
          <w:rFonts w:asciiTheme="minorHAnsi" w:hAnsiTheme="minorHAnsi" w:cstheme="minorHAnsi"/>
          <w:i w:val="0"/>
          <w:szCs w:val="22"/>
        </w:rPr>
      </w:pPr>
    </w:p>
    <w:p w14:paraId="1D3FAA07" w14:textId="6F459DCB" w:rsidR="00693BA2" w:rsidRPr="00E435C4" w:rsidRDefault="00CF7758" w:rsidP="00693BA2">
      <w:pPr>
        <w:pStyle w:val="Reminders"/>
        <w:rPr>
          <w:rFonts w:asciiTheme="minorHAnsi" w:hAnsiTheme="minorHAnsi" w:cstheme="minorHAnsi"/>
          <w:b/>
          <w:i w:val="0"/>
          <w:color w:val="auto"/>
          <w:sz w:val="24"/>
          <w:szCs w:val="22"/>
        </w:rPr>
      </w:pPr>
      <w:r>
        <w:rPr>
          <w:rFonts w:asciiTheme="minorHAnsi" w:hAnsiTheme="minorHAnsi" w:cstheme="minorHAnsi"/>
          <w:b/>
          <w:i w:val="0"/>
          <w:color w:val="auto"/>
          <w:sz w:val="24"/>
          <w:szCs w:val="22"/>
        </w:rPr>
        <w:t>E</w:t>
      </w:r>
      <w:r w:rsidR="003D0A08">
        <w:rPr>
          <w:rFonts w:asciiTheme="minorHAnsi" w:hAnsiTheme="minorHAnsi" w:cstheme="minorHAnsi"/>
          <w:b/>
          <w:i w:val="0"/>
          <w:color w:val="auto"/>
          <w:sz w:val="24"/>
          <w:szCs w:val="22"/>
        </w:rPr>
        <w:t>NERGY STAR Emerging Technology Award Electric Clothes Dryers</w:t>
      </w:r>
    </w:p>
    <w:p w14:paraId="028AADF1" w14:textId="77777777" w:rsidR="00693BA2" w:rsidRDefault="00693BA2" w:rsidP="00D23770">
      <w:pPr>
        <w:pStyle w:val="Reminders"/>
        <w:rPr>
          <w:rFonts w:asciiTheme="minorHAnsi" w:hAnsiTheme="minorHAnsi" w:cstheme="minorHAnsi"/>
          <w:i w:val="0"/>
          <w:szCs w:val="22"/>
        </w:rPr>
      </w:pPr>
    </w:p>
    <w:p w14:paraId="35336E8C" w14:textId="2A56F0C8" w:rsidR="00CF7758" w:rsidRDefault="00CF7758" w:rsidP="00D23770">
      <w:pPr>
        <w:pStyle w:val="Reminders"/>
        <w:rPr>
          <w:rFonts w:asciiTheme="minorHAnsi" w:hAnsiTheme="minorHAnsi" w:cstheme="minorHAnsi"/>
          <w:i w:val="0"/>
          <w:color w:val="auto"/>
          <w:szCs w:val="22"/>
        </w:rPr>
      </w:pPr>
      <m:oMathPara>
        <m:oMath>
          <m:r>
            <w:rPr>
              <w:rFonts w:ascii="Cambria Math" w:hAnsi="Cambria Math" w:cstheme="minorHAnsi"/>
              <w:color w:val="auto"/>
              <w:szCs w:val="22"/>
            </w:rPr>
            <m:t>UES=</m:t>
          </m:r>
          <m:d>
            <m:dPr>
              <m:ctrlPr>
                <w:rPr>
                  <w:rFonts w:ascii="Cambria Math" w:hAnsi="Cambria Math" w:cstheme="minorHAnsi"/>
                  <w:color w:val="auto"/>
                  <w:szCs w:val="22"/>
                </w:rPr>
              </m:ctrlPr>
            </m:dPr>
            <m:e>
              <m:f>
                <m:fPr>
                  <m:ctrlPr>
                    <w:rPr>
                      <w:rFonts w:ascii="Cambria Math" w:hAnsi="Cambria Math" w:cstheme="minorHAnsi"/>
                      <w:color w:val="auto"/>
                      <w:szCs w:val="22"/>
                    </w:rPr>
                  </m:ctrlPr>
                </m:fPr>
                <m:num>
                  <m:r>
                    <w:rPr>
                      <w:rFonts w:ascii="Cambria Math" w:hAnsi="Cambria Math" w:cstheme="minorHAnsi"/>
                      <w:color w:val="auto"/>
                      <w:szCs w:val="22"/>
                    </w:rPr>
                    <m:t>1</m:t>
                  </m:r>
                </m:num>
                <m:den>
                  <m:r>
                    <w:rPr>
                      <w:rFonts w:ascii="Cambria Math" w:hAnsi="Cambria Math" w:cstheme="minorHAnsi"/>
                      <w:color w:val="auto"/>
                      <w:szCs w:val="22"/>
                    </w:rPr>
                    <m:t>base UCEF</m:t>
                  </m:r>
                </m:den>
              </m:f>
              <m:r>
                <w:rPr>
                  <w:rFonts w:ascii="Cambria Math" w:hAnsi="Cambria Math" w:cstheme="minorHAnsi"/>
                  <w:color w:val="auto"/>
                  <w:szCs w:val="22"/>
                </w:rPr>
                <m:t>-</m:t>
              </m:r>
              <m:f>
                <m:fPr>
                  <m:ctrlPr>
                    <w:rPr>
                      <w:rFonts w:ascii="Cambria Math" w:hAnsi="Cambria Math" w:cstheme="minorHAnsi"/>
                      <w:color w:val="auto"/>
                      <w:szCs w:val="22"/>
                    </w:rPr>
                  </m:ctrlPr>
                </m:fPr>
                <m:num>
                  <m:r>
                    <w:rPr>
                      <w:rFonts w:ascii="Cambria Math" w:hAnsi="Cambria Math" w:cstheme="minorHAnsi"/>
                      <w:color w:val="auto"/>
                      <w:szCs w:val="22"/>
                    </w:rPr>
                    <m:t>1</m:t>
                  </m:r>
                </m:num>
                <m:den>
                  <m:r>
                    <w:rPr>
                      <w:rFonts w:ascii="Cambria Math" w:hAnsi="Cambria Math" w:cstheme="minorHAnsi"/>
                      <w:color w:val="auto"/>
                      <w:szCs w:val="22"/>
                    </w:rPr>
                    <m:t>measure UCEF</m:t>
                  </m:r>
                </m:den>
              </m:f>
            </m:e>
          </m:d>
          <m:r>
            <w:rPr>
              <w:rFonts w:ascii="Cambria Math" w:hAnsi="Cambria Math" w:cstheme="minorHAnsi"/>
              <w:color w:val="auto"/>
              <w:szCs w:val="22"/>
            </w:rPr>
            <m:t>* cycles*C</m:t>
          </m:r>
        </m:oMath>
      </m:oMathPara>
    </w:p>
    <w:p w14:paraId="79769626" w14:textId="77777777" w:rsidR="00CF7758" w:rsidRPr="00693BA2" w:rsidRDefault="00CF7758" w:rsidP="00CF7758">
      <w:pPr>
        <w:pStyle w:val="Reminders"/>
        <w:rPr>
          <w:rFonts w:asciiTheme="minorHAnsi" w:hAnsiTheme="minorHAnsi" w:cstheme="minorHAnsi"/>
          <w:i w:val="0"/>
          <w:color w:val="auto"/>
          <w:szCs w:val="22"/>
        </w:rPr>
      </w:pPr>
      <w:proofErr w:type="gramStart"/>
      <w:r w:rsidRPr="00693BA2">
        <w:rPr>
          <w:rFonts w:asciiTheme="minorHAnsi" w:hAnsiTheme="minorHAnsi" w:cstheme="minorHAnsi"/>
          <w:i w:val="0"/>
          <w:color w:val="auto"/>
          <w:szCs w:val="22"/>
        </w:rPr>
        <w:t>where</w:t>
      </w:r>
      <w:proofErr w:type="gramEnd"/>
    </w:p>
    <w:p w14:paraId="556B1F26" w14:textId="5083885F" w:rsidR="00CF7758" w:rsidRPr="00693BA2" w:rsidRDefault="00CF7758" w:rsidP="00CF7758">
      <w:pPr>
        <w:pStyle w:val="Reminders"/>
        <w:rPr>
          <w:rFonts w:asciiTheme="minorHAnsi" w:hAnsiTheme="minorHAnsi" w:cstheme="minorHAnsi"/>
          <w:i w:val="0"/>
          <w:color w:val="auto"/>
          <w:szCs w:val="22"/>
        </w:rPr>
      </w:pPr>
      <w:r w:rsidRPr="00693BA2">
        <w:rPr>
          <w:rFonts w:asciiTheme="minorHAnsi" w:hAnsiTheme="minorHAnsi" w:cstheme="minorHAnsi"/>
          <w:i w:val="0"/>
          <w:color w:val="auto"/>
          <w:szCs w:val="22"/>
        </w:rPr>
        <w:tab/>
      </w:r>
      <w:r w:rsidRPr="00693BA2">
        <w:rPr>
          <w:rFonts w:asciiTheme="minorHAnsi" w:hAnsiTheme="minorHAnsi" w:cstheme="minorHAnsi"/>
          <w:i w:val="0"/>
          <w:color w:val="auto"/>
          <w:szCs w:val="22"/>
        </w:rPr>
        <w:tab/>
      </w:r>
      <w:r>
        <w:rPr>
          <w:rFonts w:asciiTheme="minorHAnsi" w:hAnsiTheme="minorHAnsi" w:cstheme="minorHAnsi"/>
          <w:i w:val="0"/>
          <w:color w:val="auto"/>
          <w:szCs w:val="22"/>
        </w:rPr>
        <w:t>UES</w:t>
      </w:r>
      <w:r w:rsidRPr="00693BA2">
        <w:rPr>
          <w:rFonts w:asciiTheme="minorHAnsi" w:hAnsiTheme="minorHAnsi" w:cstheme="minorHAnsi"/>
          <w:i w:val="0"/>
          <w:color w:val="auto"/>
          <w:szCs w:val="22"/>
        </w:rPr>
        <w:t xml:space="preserve"> = unit </w:t>
      </w:r>
      <w:r>
        <w:rPr>
          <w:rFonts w:asciiTheme="minorHAnsi" w:hAnsiTheme="minorHAnsi" w:cstheme="minorHAnsi"/>
          <w:i w:val="0"/>
          <w:color w:val="auto"/>
          <w:szCs w:val="22"/>
        </w:rPr>
        <w:t>energy savings</w:t>
      </w:r>
      <w:r w:rsidRPr="00693BA2">
        <w:rPr>
          <w:rFonts w:asciiTheme="minorHAnsi" w:hAnsiTheme="minorHAnsi" w:cstheme="minorHAnsi"/>
          <w:i w:val="0"/>
          <w:color w:val="auto"/>
          <w:szCs w:val="22"/>
        </w:rPr>
        <w:t xml:space="preserve"> in </w:t>
      </w:r>
      <w:r>
        <w:rPr>
          <w:rFonts w:asciiTheme="minorHAnsi" w:hAnsiTheme="minorHAnsi" w:cstheme="minorHAnsi"/>
          <w:i w:val="0"/>
          <w:color w:val="auto"/>
          <w:szCs w:val="22"/>
        </w:rPr>
        <w:t>kWh</w:t>
      </w:r>
    </w:p>
    <w:p w14:paraId="0996CB80" w14:textId="4F32B0E4" w:rsidR="00CF7758" w:rsidRPr="00693BA2" w:rsidRDefault="00CF7758" w:rsidP="00CF7758">
      <w:pPr>
        <w:pStyle w:val="Reminders"/>
        <w:rPr>
          <w:rFonts w:asciiTheme="minorHAnsi" w:hAnsiTheme="minorHAnsi" w:cstheme="minorHAnsi"/>
          <w:i w:val="0"/>
          <w:color w:val="auto"/>
          <w:szCs w:val="22"/>
        </w:rPr>
      </w:pPr>
      <w:r w:rsidRPr="00693BA2">
        <w:rPr>
          <w:rFonts w:asciiTheme="minorHAnsi" w:hAnsiTheme="minorHAnsi" w:cstheme="minorHAnsi"/>
          <w:i w:val="0"/>
          <w:color w:val="auto"/>
          <w:szCs w:val="22"/>
        </w:rPr>
        <w:tab/>
      </w:r>
      <w:r w:rsidRPr="00693BA2">
        <w:rPr>
          <w:rFonts w:asciiTheme="minorHAnsi" w:hAnsiTheme="minorHAnsi" w:cstheme="minorHAnsi"/>
          <w:i w:val="0"/>
          <w:color w:val="auto"/>
          <w:szCs w:val="22"/>
        </w:rPr>
        <w:tab/>
      </w:r>
      <w:proofErr w:type="gramStart"/>
      <w:r w:rsidRPr="00693BA2">
        <w:rPr>
          <w:rFonts w:asciiTheme="minorHAnsi" w:hAnsiTheme="minorHAnsi" w:cstheme="minorHAnsi"/>
          <w:i w:val="0"/>
          <w:color w:val="auto"/>
          <w:szCs w:val="22"/>
        </w:rPr>
        <w:t>cycles</w:t>
      </w:r>
      <w:proofErr w:type="gramEnd"/>
      <w:r w:rsidRPr="00693BA2">
        <w:rPr>
          <w:rFonts w:asciiTheme="minorHAnsi" w:hAnsiTheme="minorHAnsi" w:cstheme="minorHAnsi"/>
          <w:i w:val="0"/>
          <w:color w:val="auto"/>
          <w:szCs w:val="22"/>
        </w:rPr>
        <w:t xml:space="preserve"> = </w:t>
      </w:r>
      <w:r w:rsidR="00DB6D20">
        <w:rPr>
          <w:rFonts w:asciiTheme="minorHAnsi" w:hAnsiTheme="minorHAnsi" w:cstheme="minorHAnsi"/>
          <w:i w:val="0"/>
          <w:color w:val="auto"/>
          <w:szCs w:val="22"/>
        </w:rPr>
        <w:t>283</w:t>
      </w:r>
      <w:r w:rsidRPr="00693BA2">
        <w:rPr>
          <w:rFonts w:asciiTheme="minorHAnsi" w:hAnsiTheme="minorHAnsi" w:cstheme="minorHAnsi"/>
          <w:i w:val="0"/>
          <w:color w:val="auto"/>
          <w:szCs w:val="22"/>
        </w:rPr>
        <w:t xml:space="preserve"> cycles per year</w:t>
      </w:r>
    </w:p>
    <w:p w14:paraId="7909A70B" w14:textId="38B8081B" w:rsidR="00CF7758" w:rsidRPr="00693BA2" w:rsidRDefault="00CF7758" w:rsidP="00CF7758">
      <w:pPr>
        <w:pStyle w:val="Reminders"/>
        <w:rPr>
          <w:rFonts w:asciiTheme="minorHAnsi" w:hAnsiTheme="minorHAnsi" w:cstheme="minorHAnsi"/>
          <w:i w:val="0"/>
          <w:color w:val="auto"/>
          <w:szCs w:val="22"/>
        </w:rPr>
      </w:pPr>
      <w:r w:rsidRPr="00693BA2">
        <w:rPr>
          <w:rFonts w:asciiTheme="minorHAnsi" w:hAnsiTheme="minorHAnsi" w:cstheme="minorHAnsi"/>
          <w:i w:val="0"/>
          <w:color w:val="auto"/>
          <w:szCs w:val="22"/>
        </w:rPr>
        <w:tab/>
      </w:r>
      <w:r w:rsidRPr="00693BA2">
        <w:rPr>
          <w:rFonts w:asciiTheme="minorHAnsi" w:hAnsiTheme="minorHAnsi" w:cstheme="minorHAnsi"/>
          <w:i w:val="0"/>
          <w:color w:val="auto"/>
          <w:szCs w:val="22"/>
        </w:rPr>
        <w:tab/>
        <w:t xml:space="preserve">C = </w:t>
      </w:r>
      <w:r w:rsidR="00E64A12">
        <w:rPr>
          <w:rFonts w:asciiTheme="minorHAnsi" w:hAnsiTheme="minorHAnsi" w:cstheme="minorHAnsi"/>
          <w:i w:val="0"/>
          <w:color w:val="auto"/>
          <w:szCs w:val="22"/>
        </w:rPr>
        <w:t xml:space="preserve">drum </w:t>
      </w:r>
      <w:r w:rsidRPr="00693BA2">
        <w:rPr>
          <w:rFonts w:asciiTheme="minorHAnsi" w:hAnsiTheme="minorHAnsi" w:cstheme="minorHAnsi"/>
          <w:i w:val="0"/>
          <w:color w:val="auto"/>
          <w:szCs w:val="22"/>
        </w:rPr>
        <w:t>capacity, 8.45 pounds of laundry dried per cycle</w:t>
      </w:r>
    </w:p>
    <w:p w14:paraId="1124CDA0" w14:textId="45E1FA74" w:rsidR="00CF7758" w:rsidRDefault="00CF7758" w:rsidP="00CF7758">
      <w:pPr>
        <w:pStyle w:val="Reminders"/>
        <w:rPr>
          <w:rFonts w:asciiTheme="minorHAnsi" w:hAnsiTheme="minorHAnsi" w:cstheme="minorHAnsi"/>
          <w:i w:val="0"/>
          <w:szCs w:val="22"/>
        </w:rPr>
      </w:pPr>
      <w:r>
        <w:rPr>
          <w:rFonts w:asciiTheme="minorHAnsi" w:hAnsiTheme="minorHAnsi" w:cstheme="minorHAnsi"/>
          <w:i w:val="0"/>
          <w:color w:val="auto"/>
          <w:szCs w:val="22"/>
        </w:rPr>
        <w:tab/>
      </w:r>
      <w:r>
        <w:rPr>
          <w:rFonts w:asciiTheme="minorHAnsi" w:hAnsiTheme="minorHAnsi" w:cstheme="minorHAnsi"/>
          <w:i w:val="0"/>
          <w:color w:val="auto"/>
          <w:szCs w:val="22"/>
        </w:rPr>
        <w:tab/>
        <w:t>UCEF = utility combined energy factor</w:t>
      </w:r>
    </w:p>
    <w:p w14:paraId="18770727" w14:textId="01E9C7B7" w:rsidR="00693BA2" w:rsidRDefault="00DB6D20" w:rsidP="00D23770">
      <w:pPr>
        <w:pStyle w:val="Reminders"/>
        <w:rPr>
          <w:rFonts w:asciiTheme="minorHAnsi" w:hAnsiTheme="minorHAnsi" w:cstheme="minorHAnsi"/>
          <w:i w:val="0"/>
          <w:color w:val="auto"/>
          <w:szCs w:val="22"/>
        </w:rPr>
      </w:pPr>
      <w:r w:rsidRPr="00E64A12">
        <w:rPr>
          <w:rFonts w:asciiTheme="minorHAnsi" w:hAnsiTheme="minorHAnsi" w:cstheme="minorHAnsi"/>
          <w:i w:val="0"/>
          <w:color w:val="auto"/>
          <w:szCs w:val="22"/>
        </w:rPr>
        <w:t>The assumptions for cycles per year and drum capacity were obtained from the 2011 DOE Clothes Dryers Technical Support Document and the DOE test procedure respectively.</w:t>
      </w:r>
      <w:r>
        <w:rPr>
          <w:rFonts w:asciiTheme="minorHAnsi" w:hAnsiTheme="minorHAnsi" w:cstheme="minorHAnsi"/>
          <w:i w:val="0"/>
          <w:color w:val="auto"/>
          <w:szCs w:val="22"/>
        </w:rPr>
        <w:t xml:space="preserve"> </w:t>
      </w:r>
      <w:r w:rsidR="007F7D7A">
        <w:rPr>
          <w:rFonts w:asciiTheme="minorHAnsi" w:hAnsiTheme="minorHAnsi" w:cstheme="minorHAnsi"/>
          <w:i w:val="0"/>
          <w:color w:val="auto"/>
          <w:szCs w:val="22"/>
        </w:rPr>
        <w:t xml:space="preserve">PG&amp;E and NEEA, in collaboration with other utility stakeholders, created a Utility Test Protocol and a new metric called the utility combined energy factor (UCEF). In addition to the DOE appendix D2 test, this test protocol requires four supplemental tests: small, large, eco (the dryer’s most efficient low heat setting), and fast (the least efficient high heat setting) modes. Equal weighting of the five tests produces the UCEF for the tested dryer. </w:t>
      </w:r>
      <w:r w:rsidR="00577CC9">
        <w:rPr>
          <w:rFonts w:asciiTheme="minorHAnsi" w:hAnsiTheme="minorHAnsi" w:cstheme="minorHAnsi"/>
          <w:i w:val="0"/>
          <w:color w:val="auto"/>
          <w:szCs w:val="22"/>
        </w:rPr>
        <w:t xml:space="preserve">In contrast to the 50/50 cotton/polyester blend test cloths prescribed by the DOE test procedure, the supplemental tests require actual articles of clothing. </w:t>
      </w:r>
      <w:r w:rsidR="004A4E5D">
        <w:rPr>
          <w:rFonts w:asciiTheme="minorHAnsi" w:hAnsiTheme="minorHAnsi" w:cstheme="minorHAnsi"/>
          <w:i w:val="0"/>
          <w:color w:val="auto"/>
          <w:szCs w:val="22"/>
        </w:rPr>
        <w:t xml:space="preserve">To encourage the use of more efficient settings, an additional UCEF credit of 0.10 is given to dryers that automatically return to the eco mode setting within 2 hours of the last run cycle. </w:t>
      </w:r>
      <w:r w:rsidR="00577CC9">
        <w:rPr>
          <w:rFonts w:asciiTheme="minorHAnsi" w:hAnsiTheme="minorHAnsi" w:cstheme="minorHAnsi"/>
          <w:i w:val="0"/>
          <w:color w:val="auto"/>
          <w:szCs w:val="22"/>
        </w:rPr>
        <w:t xml:space="preserve">The impetus for the use of the Utility Test Protocol are that 1) the utility test clothes better approximate real world clothing and 2) it is common for the most efficient electric dryers in the market to have multiple efficiency settings. The DOE test procedure only prescribes a single setting of either high heat or automatic cycle termination, and thus is unable to capture the effects of </w:t>
      </w:r>
      <w:r w:rsidR="00FE42D5">
        <w:rPr>
          <w:rFonts w:asciiTheme="minorHAnsi" w:hAnsiTheme="minorHAnsi" w:cstheme="minorHAnsi"/>
          <w:i w:val="0"/>
          <w:color w:val="auto"/>
          <w:szCs w:val="22"/>
        </w:rPr>
        <w:t xml:space="preserve">a variety of settings that are available to the consumer. </w:t>
      </w:r>
      <w:r w:rsidR="002B5C21">
        <w:rPr>
          <w:rFonts w:asciiTheme="minorHAnsi" w:hAnsiTheme="minorHAnsi" w:cstheme="minorHAnsi"/>
          <w:i w:val="0"/>
          <w:color w:val="auto"/>
          <w:szCs w:val="22"/>
        </w:rPr>
        <w:t xml:space="preserve">The equivalent UCEF for a standard size electric dryer is derived from a set of 11 baseline dryers tested under both the DOE appendix D2 test procedure and the Utility Test Protocol. </w:t>
      </w:r>
      <w:r w:rsidR="004A4E5D">
        <w:rPr>
          <w:rFonts w:asciiTheme="minorHAnsi" w:hAnsiTheme="minorHAnsi" w:cstheme="minorHAnsi"/>
          <w:i w:val="0"/>
          <w:color w:val="auto"/>
          <w:szCs w:val="22"/>
        </w:rPr>
        <w:t xml:space="preserve">ENERGY STAR Emerging Technology Award </w:t>
      </w:r>
      <w:r w:rsidR="004A4E5D">
        <w:rPr>
          <w:rFonts w:asciiTheme="minorHAnsi" w:hAnsiTheme="minorHAnsi" w:cstheme="minorHAnsi"/>
          <w:i w:val="0"/>
          <w:color w:val="auto"/>
          <w:szCs w:val="22"/>
        </w:rPr>
        <w:lastRenderedPageBreak/>
        <w:t>winning dryers are tested</w:t>
      </w:r>
      <w:r w:rsidR="006743A9">
        <w:rPr>
          <w:rFonts w:asciiTheme="minorHAnsi" w:hAnsiTheme="minorHAnsi" w:cstheme="minorHAnsi"/>
          <w:i w:val="0"/>
          <w:color w:val="auto"/>
          <w:szCs w:val="22"/>
        </w:rPr>
        <w:t xml:space="preserve"> both by the EPA using appendix D2 and by NEEA using the Utility Test Protocol. </w:t>
      </w:r>
      <w:r w:rsidR="00577CC9">
        <w:rPr>
          <w:rFonts w:asciiTheme="minorHAnsi" w:hAnsiTheme="minorHAnsi" w:cstheme="minorHAnsi"/>
          <w:i w:val="0"/>
          <w:color w:val="auto"/>
          <w:szCs w:val="22"/>
        </w:rPr>
        <w:t xml:space="preserve"> </w:t>
      </w:r>
    </w:p>
    <w:p w14:paraId="0F1F02D8" w14:textId="77777777" w:rsidR="0025495D" w:rsidRDefault="0025495D" w:rsidP="00D23770">
      <w:pPr>
        <w:pStyle w:val="Reminders"/>
        <w:rPr>
          <w:rFonts w:asciiTheme="minorHAnsi" w:hAnsiTheme="minorHAnsi" w:cstheme="minorHAnsi"/>
          <w:i w:val="0"/>
          <w:color w:val="auto"/>
          <w:szCs w:val="22"/>
        </w:rPr>
      </w:pPr>
    </w:p>
    <w:p w14:paraId="33BCD024" w14:textId="5F750084" w:rsidR="0025495D" w:rsidRDefault="0025495D" w:rsidP="00D23770">
      <w:pPr>
        <w:pStyle w:val="Reminders"/>
        <w:rPr>
          <w:rFonts w:asciiTheme="minorHAnsi" w:hAnsiTheme="minorHAnsi" w:cstheme="minorHAnsi"/>
          <w:i w:val="0"/>
          <w:color w:val="auto"/>
          <w:szCs w:val="22"/>
        </w:rPr>
      </w:pPr>
      <w:r>
        <w:rPr>
          <w:rFonts w:asciiTheme="minorHAnsi" w:hAnsiTheme="minorHAnsi" w:cstheme="minorHAnsi"/>
          <w:i w:val="0"/>
          <w:color w:val="auto"/>
          <w:szCs w:val="22"/>
        </w:rPr>
        <w:t xml:space="preserve">Peak demand savings </w:t>
      </w:r>
      <w:r w:rsidR="00AB60D0">
        <w:rPr>
          <w:rFonts w:asciiTheme="minorHAnsi" w:hAnsiTheme="minorHAnsi" w:cstheme="minorHAnsi"/>
          <w:i w:val="0"/>
          <w:color w:val="auto"/>
          <w:szCs w:val="22"/>
        </w:rPr>
        <w:t>for electric dryers are calculated using the following:</w:t>
      </w:r>
    </w:p>
    <w:p w14:paraId="554BFEA6" w14:textId="77777777" w:rsidR="00AB60D0" w:rsidRDefault="00AB60D0" w:rsidP="00D23770">
      <w:pPr>
        <w:pStyle w:val="Reminders"/>
        <w:rPr>
          <w:rFonts w:asciiTheme="minorHAnsi" w:hAnsiTheme="minorHAnsi" w:cstheme="minorHAnsi"/>
          <w:i w:val="0"/>
          <w:color w:val="auto"/>
          <w:szCs w:val="22"/>
        </w:rPr>
      </w:pPr>
    </w:p>
    <w:p w14:paraId="26A1BC78" w14:textId="0AEFF300" w:rsidR="00AB60D0" w:rsidRDefault="00AB60D0" w:rsidP="00D23770">
      <w:pPr>
        <w:pStyle w:val="Reminders"/>
        <w:rPr>
          <w:rFonts w:asciiTheme="minorHAnsi" w:hAnsiTheme="minorHAnsi" w:cstheme="minorHAnsi"/>
          <w:i w:val="0"/>
          <w:color w:val="auto"/>
          <w:szCs w:val="22"/>
        </w:rPr>
      </w:pPr>
      <m:oMathPara>
        <m:oMath>
          <m:r>
            <w:rPr>
              <w:rFonts w:ascii="Cambria Math" w:hAnsi="Cambria Math" w:cstheme="minorHAnsi"/>
              <w:color w:val="auto"/>
              <w:szCs w:val="22"/>
            </w:rPr>
            <m:t xml:space="preserve">kW reduction= </m:t>
          </m:r>
          <m:f>
            <m:fPr>
              <m:ctrlPr>
                <w:rPr>
                  <w:rFonts w:ascii="Cambria Math" w:hAnsi="Cambria Math" w:cstheme="minorHAnsi"/>
                  <w:color w:val="auto"/>
                  <w:szCs w:val="22"/>
                </w:rPr>
              </m:ctrlPr>
            </m:fPr>
            <m:num>
              <m:r>
                <w:rPr>
                  <w:rFonts w:ascii="Cambria Math" w:hAnsi="Cambria Math" w:cstheme="minorHAnsi"/>
                  <w:color w:val="auto"/>
                  <w:szCs w:val="22"/>
                </w:rPr>
                <m:t>UES*60 min/hr</m:t>
              </m:r>
            </m:num>
            <m:den>
              <m:r>
                <w:rPr>
                  <w:rFonts w:ascii="Cambria Math" w:hAnsi="Cambria Math" w:cstheme="minorHAnsi"/>
                  <w:color w:val="auto"/>
                  <w:szCs w:val="22"/>
                </w:rPr>
                <m:t>cycles*50 min/cycle</m:t>
              </m:r>
            </m:den>
          </m:f>
          <m:r>
            <w:rPr>
              <w:rFonts w:ascii="Cambria Math" w:hAnsi="Cambria Math" w:cstheme="minorHAnsi"/>
              <w:color w:val="auto"/>
              <w:szCs w:val="22"/>
            </w:rPr>
            <m:t>*CDF</m:t>
          </m:r>
        </m:oMath>
      </m:oMathPara>
    </w:p>
    <w:p w14:paraId="3DE5FD4F" w14:textId="75CE8707" w:rsidR="00274FBE" w:rsidRDefault="00274FBE" w:rsidP="00E16609">
      <w:pPr>
        <w:pStyle w:val="Reminder"/>
        <w:rPr>
          <w:rFonts w:asciiTheme="minorHAnsi" w:hAnsiTheme="minorHAnsi" w:cstheme="minorHAnsi"/>
          <w:i w:val="0"/>
          <w:color w:val="auto"/>
          <w:szCs w:val="22"/>
        </w:rPr>
      </w:pPr>
    </w:p>
    <w:p w14:paraId="324A06B1" w14:textId="604879E1" w:rsidR="00AB60D0" w:rsidRDefault="00AB60D0" w:rsidP="00E16609">
      <w:pPr>
        <w:pStyle w:val="Reminder"/>
        <w:rPr>
          <w:rFonts w:asciiTheme="minorHAnsi" w:hAnsiTheme="minorHAnsi" w:cstheme="minorHAnsi"/>
          <w:i w:val="0"/>
          <w:color w:val="auto"/>
          <w:szCs w:val="22"/>
        </w:rPr>
      </w:pPr>
      <w:r>
        <w:rPr>
          <w:rFonts w:asciiTheme="minorHAnsi" w:hAnsiTheme="minorHAnsi" w:cstheme="minorHAnsi"/>
          <w:i w:val="0"/>
          <w:color w:val="auto"/>
          <w:szCs w:val="22"/>
        </w:rPr>
        <w:tab/>
      </w:r>
      <w:proofErr w:type="gramStart"/>
      <w:r>
        <w:rPr>
          <w:rFonts w:asciiTheme="minorHAnsi" w:hAnsiTheme="minorHAnsi" w:cstheme="minorHAnsi"/>
          <w:i w:val="0"/>
          <w:color w:val="auto"/>
          <w:szCs w:val="22"/>
        </w:rPr>
        <w:t>where</w:t>
      </w:r>
      <w:proofErr w:type="gramEnd"/>
    </w:p>
    <w:p w14:paraId="69B1B4D7" w14:textId="6956043A" w:rsidR="00AB60D0" w:rsidRDefault="00AB60D0" w:rsidP="00E16609">
      <w:pPr>
        <w:pStyle w:val="Reminder"/>
        <w:rPr>
          <w:rFonts w:asciiTheme="minorHAnsi" w:hAnsiTheme="minorHAnsi" w:cstheme="minorHAnsi"/>
          <w:i w:val="0"/>
          <w:color w:val="auto"/>
          <w:szCs w:val="22"/>
        </w:rPr>
      </w:pPr>
      <w:r>
        <w:rPr>
          <w:rFonts w:asciiTheme="minorHAnsi" w:hAnsiTheme="minorHAnsi" w:cstheme="minorHAnsi"/>
          <w:i w:val="0"/>
          <w:color w:val="auto"/>
          <w:szCs w:val="22"/>
        </w:rPr>
        <w:tab/>
      </w:r>
      <w:r>
        <w:rPr>
          <w:rFonts w:asciiTheme="minorHAnsi" w:hAnsiTheme="minorHAnsi" w:cstheme="minorHAnsi"/>
          <w:i w:val="0"/>
          <w:color w:val="auto"/>
          <w:szCs w:val="22"/>
        </w:rPr>
        <w:tab/>
        <w:t>UES = unit energy savings</w:t>
      </w:r>
    </w:p>
    <w:p w14:paraId="68FEA61E" w14:textId="77777777" w:rsidR="00AB60D0" w:rsidRDefault="00AB60D0" w:rsidP="00E16609">
      <w:pPr>
        <w:pStyle w:val="Reminder"/>
        <w:rPr>
          <w:rFonts w:asciiTheme="minorHAnsi" w:hAnsiTheme="minorHAnsi" w:cstheme="minorHAnsi"/>
          <w:i w:val="0"/>
          <w:color w:val="auto"/>
          <w:szCs w:val="22"/>
        </w:rPr>
      </w:pPr>
      <w:r>
        <w:rPr>
          <w:rFonts w:asciiTheme="minorHAnsi" w:hAnsiTheme="minorHAnsi" w:cstheme="minorHAnsi"/>
          <w:i w:val="0"/>
          <w:color w:val="auto"/>
          <w:szCs w:val="22"/>
        </w:rPr>
        <w:tab/>
      </w:r>
      <w:r>
        <w:rPr>
          <w:rFonts w:asciiTheme="minorHAnsi" w:hAnsiTheme="minorHAnsi" w:cstheme="minorHAnsi"/>
          <w:i w:val="0"/>
          <w:color w:val="auto"/>
          <w:szCs w:val="22"/>
        </w:rPr>
        <w:tab/>
      </w:r>
      <w:proofErr w:type="gramStart"/>
      <w:r>
        <w:rPr>
          <w:rFonts w:asciiTheme="minorHAnsi" w:hAnsiTheme="minorHAnsi" w:cstheme="minorHAnsi"/>
          <w:i w:val="0"/>
          <w:color w:val="auto"/>
          <w:szCs w:val="22"/>
        </w:rPr>
        <w:t>cycles</w:t>
      </w:r>
      <w:proofErr w:type="gramEnd"/>
      <w:r>
        <w:rPr>
          <w:rFonts w:asciiTheme="minorHAnsi" w:hAnsiTheme="minorHAnsi" w:cstheme="minorHAnsi"/>
          <w:i w:val="0"/>
          <w:color w:val="auto"/>
          <w:szCs w:val="22"/>
        </w:rPr>
        <w:t xml:space="preserve"> = 283 cycles per year</w:t>
      </w:r>
    </w:p>
    <w:p w14:paraId="068FBF49" w14:textId="06D07993" w:rsidR="00AB60D0" w:rsidRDefault="00AB60D0" w:rsidP="00E16609">
      <w:pPr>
        <w:pStyle w:val="Reminder"/>
        <w:rPr>
          <w:rFonts w:asciiTheme="minorHAnsi" w:hAnsiTheme="minorHAnsi" w:cstheme="minorHAnsi"/>
          <w:i w:val="0"/>
          <w:color w:val="auto"/>
          <w:szCs w:val="22"/>
        </w:rPr>
      </w:pPr>
      <w:r>
        <w:rPr>
          <w:rFonts w:asciiTheme="minorHAnsi" w:hAnsiTheme="minorHAnsi" w:cstheme="minorHAnsi"/>
          <w:i w:val="0"/>
          <w:color w:val="auto"/>
          <w:szCs w:val="22"/>
        </w:rPr>
        <w:tab/>
      </w:r>
      <w:r>
        <w:rPr>
          <w:rFonts w:asciiTheme="minorHAnsi" w:hAnsiTheme="minorHAnsi" w:cstheme="minorHAnsi"/>
          <w:i w:val="0"/>
          <w:color w:val="auto"/>
          <w:szCs w:val="22"/>
        </w:rPr>
        <w:tab/>
        <w:t>50 minutes = average dryer cycle run time per lab tests conducted by PG&amp;E and NEEA</w:t>
      </w:r>
    </w:p>
    <w:p w14:paraId="49983EC8" w14:textId="77777777" w:rsidR="00AB60D0" w:rsidRDefault="00AB60D0" w:rsidP="00E16609">
      <w:pPr>
        <w:pStyle w:val="Reminder"/>
        <w:rPr>
          <w:rFonts w:asciiTheme="minorHAnsi" w:hAnsiTheme="minorHAnsi" w:cstheme="minorHAnsi"/>
          <w:i w:val="0"/>
          <w:color w:val="auto"/>
          <w:szCs w:val="22"/>
        </w:rPr>
      </w:pPr>
      <w:r>
        <w:rPr>
          <w:rFonts w:asciiTheme="minorHAnsi" w:hAnsiTheme="minorHAnsi" w:cstheme="minorHAnsi"/>
          <w:i w:val="0"/>
          <w:color w:val="auto"/>
          <w:szCs w:val="22"/>
        </w:rPr>
        <w:tab/>
      </w:r>
      <w:r>
        <w:rPr>
          <w:rFonts w:asciiTheme="minorHAnsi" w:hAnsiTheme="minorHAnsi" w:cstheme="minorHAnsi"/>
          <w:i w:val="0"/>
          <w:color w:val="auto"/>
          <w:szCs w:val="22"/>
        </w:rPr>
        <w:tab/>
        <w:t xml:space="preserve">CDF = coincident demand factor of 0.095. </w:t>
      </w:r>
    </w:p>
    <w:p w14:paraId="1D52D601" w14:textId="4F235789" w:rsidR="00AB60D0" w:rsidRPr="00500C4E" w:rsidRDefault="003D0A08" w:rsidP="00E16609">
      <w:pPr>
        <w:pStyle w:val="Reminder"/>
        <w:rPr>
          <w:rFonts w:asciiTheme="minorHAnsi" w:hAnsiTheme="minorHAnsi" w:cstheme="minorHAnsi"/>
          <w:i w:val="0"/>
          <w:color w:val="auto"/>
          <w:szCs w:val="22"/>
        </w:rPr>
      </w:pPr>
      <w:r>
        <w:rPr>
          <w:rFonts w:asciiTheme="minorHAnsi" w:hAnsiTheme="minorHAnsi" w:cstheme="minorHAnsi"/>
          <w:i w:val="0"/>
          <w:color w:val="auto"/>
          <w:szCs w:val="22"/>
        </w:rPr>
        <w:t xml:space="preserve">The coincident demand factor for clothes dryers is assumed to be similar to that of clothes dryers. </w:t>
      </w:r>
      <w:r w:rsidRPr="003D0A08">
        <w:rPr>
          <w:rFonts w:asciiTheme="minorHAnsi" w:hAnsiTheme="minorHAnsi" w:cstheme="minorHAnsi"/>
          <w:i w:val="0"/>
          <w:color w:val="auto"/>
          <w:szCs w:val="22"/>
        </w:rPr>
        <w:t>SCE’s data collection efforts for clothes washers in multifamily common area laundry facilities show an average CDF of 0.367. We’ve scaled this number by the number of washing cycles per year (1095 cycles for multifamily and 283 cycles for single-family) to arrive at a CDF</w:t>
      </w:r>
      <w:r>
        <w:rPr>
          <w:rFonts w:asciiTheme="minorHAnsi" w:hAnsiTheme="minorHAnsi" w:cstheme="minorHAnsi"/>
          <w:i w:val="0"/>
          <w:color w:val="auto"/>
          <w:szCs w:val="22"/>
        </w:rPr>
        <w:t xml:space="preserve"> of 0.095</w:t>
      </w:r>
      <w:r w:rsidRPr="003D0A08">
        <w:rPr>
          <w:rFonts w:asciiTheme="minorHAnsi" w:hAnsiTheme="minorHAnsi" w:cstheme="minorHAnsi"/>
          <w:i w:val="0"/>
          <w:color w:val="auto"/>
          <w:szCs w:val="22"/>
        </w:rPr>
        <w:t xml:space="preserve"> for single-family laundry use.</w:t>
      </w:r>
    </w:p>
    <w:p w14:paraId="229FD6EB" w14:textId="5BD06E4D" w:rsidR="00E16609" w:rsidRPr="00507645" w:rsidRDefault="00E16609" w:rsidP="00507645">
      <w:pPr>
        <w:pStyle w:val="Heading1"/>
        <w:keepNext w:val="0"/>
        <w:rPr>
          <w:rFonts w:cstheme="minorHAnsi"/>
        </w:rPr>
      </w:pPr>
      <w:bookmarkStart w:id="17" w:name="_Toc214003093"/>
      <w:proofErr w:type="gramStart"/>
      <w:r w:rsidRPr="00500C4E">
        <w:rPr>
          <w:rFonts w:cstheme="minorHAnsi"/>
        </w:rPr>
        <w:t>Section 3</w:t>
      </w:r>
      <w:r w:rsidR="00317970">
        <w:rPr>
          <w:rFonts w:cstheme="minorHAnsi"/>
        </w:rPr>
        <w:t>.</w:t>
      </w:r>
      <w:proofErr w:type="gramEnd"/>
      <w:r w:rsidR="00317970" w:rsidRPr="00500C4E">
        <w:rPr>
          <w:rFonts w:cstheme="minorHAnsi"/>
        </w:rPr>
        <w:t xml:space="preserve"> </w:t>
      </w:r>
      <w:r w:rsidRPr="00500C4E">
        <w:rPr>
          <w:rFonts w:cstheme="minorHAnsi"/>
        </w:rPr>
        <w:t>Load Shape</w:t>
      </w:r>
      <w:bookmarkEnd w:id="17"/>
      <w:r w:rsidR="00507645">
        <w:rPr>
          <w:rFonts w:cstheme="minorHAnsi"/>
        </w:rPr>
        <w:t>s</w:t>
      </w:r>
    </w:p>
    <w:p w14:paraId="7449CD6E" w14:textId="235A95CC"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4E5AEDD2" w14:textId="6B36C277" w:rsidR="00E16609" w:rsidRPr="00500C4E" w:rsidRDefault="002A3D26" w:rsidP="003F0623">
      <w:pPr>
        <w:pStyle w:val="Caption"/>
        <w:jc w:val="center"/>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229"/>
        <w:gridCol w:w="3407"/>
        <w:gridCol w:w="2940"/>
      </w:tblGrid>
      <w:tr w:rsidR="00263C1C" w:rsidRPr="00500C4E" w14:paraId="55343A07" w14:textId="77777777" w:rsidTr="006F46F0">
        <w:tc>
          <w:tcPr>
            <w:tcW w:w="1686" w:type="pct"/>
            <w:shd w:val="clear" w:color="auto" w:fill="D9D9D9" w:themeFill="background1" w:themeFillShade="D9"/>
          </w:tcPr>
          <w:p w14:paraId="11626AAF" w14:textId="77777777" w:rsidR="00263C1C" w:rsidRPr="006F46F0" w:rsidRDefault="00263C1C" w:rsidP="00BA2E7E">
            <w:pPr>
              <w:rPr>
                <w:rFonts w:cstheme="minorHAnsi"/>
                <w:b/>
                <w:szCs w:val="20"/>
                <w:highlight w:val="yellow"/>
              </w:rPr>
            </w:pPr>
            <w:r w:rsidRPr="006F46F0">
              <w:rPr>
                <w:rFonts w:cstheme="minorHAnsi"/>
                <w:b/>
                <w:szCs w:val="20"/>
              </w:rPr>
              <w:t>Building Type</w:t>
            </w:r>
          </w:p>
        </w:tc>
        <w:tc>
          <w:tcPr>
            <w:tcW w:w="1779" w:type="pct"/>
            <w:shd w:val="clear" w:color="auto" w:fill="D9D9D9" w:themeFill="background1" w:themeFillShade="D9"/>
          </w:tcPr>
          <w:p w14:paraId="07A36371" w14:textId="77777777" w:rsidR="00263C1C" w:rsidRPr="006F46F0" w:rsidRDefault="00263C1C" w:rsidP="00BA2E7E">
            <w:pPr>
              <w:rPr>
                <w:rFonts w:cstheme="minorHAnsi"/>
                <w:b/>
                <w:szCs w:val="20"/>
              </w:rPr>
            </w:pPr>
            <w:r w:rsidRPr="006F46F0">
              <w:rPr>
                <w:rFonts w:cstheme="minorHAnsi"/>
                <w:b/>
                <w:szCs w:val="20"/>
              </w:rPr>
              <w:t>Load Shape</w:t>
            </w:r>
          </w:p>
        </w:tc>
        <w:tc>
          <w:tcPr>
            <w:tcW w:w="1535" w:type="pct"/>
            <w:shd w:val="clear" w:color="auto" w:fill="D9D9D9" w:themeFill="background1" w:themeFillShade="D9"/>
          </w:tcPr>
          <w:p w14:paraId="222A8B71" w14:textId="2ECF3150" w:rsidR="00263C1C" w:rsidRPr="006F46F0" w:rsidRDefault="00263C1C">
            <w:pPr>
              <w:rPr>
                <w:rFonts w:cstheme="minorHAnsi"/>
                <w:b/>
                <w:szCs w:val="20"/>
                <w:highlight w:val="yellow"/>
              </w:rPr>
            </w:pPr>
            <w:r w:rsidRPr="006F46F0">
              <w:rPr>
                <w:rFonts w:cstheme="minorHAnsi"/>
                <w:b/>
                <w:szCs w:val="20"/>
              </w:rPr>
              <w:t>E3 Alt</w:t>
            </w:r>
            <w:r w:rsidR="00353C49">
              <w:rPr>
                <w:rFonts w:cstheme="minorHAnsi"/>
                <w:b/>
                <w:szCs w:val="20"/>
              </w:rPr>
              <w:t>ernate</w:t>
            </w:r>
            <w:r w:rsidRPr="006F46F0">
              <w:rPr>
                <w:rFonts w:cstheme="minorHAnsi"/>
                <w:b/>
                <w:szCs w:val="20"/>
              </w:rPr>
              <w:t xml:space="preserve"> Building Type</w:t>
            </w:r>
          </w:p>
        </w:tc>
      </w:tr>
      <w:tr w:rsidR="00263C1C" w:rsidRPr="00500C4E" w14:paraId="3D341893" w14:textId="77777777" w:rsidTr="0025495D">
        <w:trPr>
          <w:trHeight w:val="206"/>
        </w:trPr>
        <w:tc>
          <w:tcPr>
            <w:tcW w:w="1686" w:type="pct"/>
          </w:tcPr>
          <w:p w14:paraId="4FA2FF6D" w14:textId="0363B9F5" w:rsidR="00263C1C" w:rsidRPr="0025495D" w:rsidRDefault="0025495D" w:rsidP="00BA2E7E">
            <w:pPr>
              <w:rPr>
                <w:rFonts w:cstheme="minorHAnsi"/>
                <w:szCs w:val="20"/>
              </w:rPr>
            </w:pPr>
            <w:r w:rsidRPr="0025495D">
              <w:rPr>
                <w:rFonts w:cstheme="minorHAnsi"/>
                <w:szCs w:val="20"/>
              </w:rPr>
              <w:t>Res</w:t>
            </w:r>
          </w:p>
        </w:tc>
        <w:tc>
          <w:tcPr>
            <w:tcW w:w="1779" w:type="pct"/>
          </w:tcPr>
          <w:p w14:paraId="3B2DCD1E" w14:textId="205C0434" w:rsidR="00263C1C" w:rsidRPr="00507645" w:rsidRDefault="00507645" w:rsidP="00BA2E7E">
            <w:pPr>
              <w:rPr>
                <w:rFonts w:ascii="Calibri" w:hAnsi="Calibri" w:cs="Calibri"/>
                <w:color w:val="000000"/>
                <w:szCs w:val="22"/>
              </w:rPr>
            </w:pPr>
            <w:r>
              <w:rPr>
                <w:rFonts w:ascii="Calibri" w:hAnsi="Calibri" w:cs="Calibri"/>
                <w:color w:val="000000"/>
                <w:sz w:val="22"/>
                <w:szCs w:val="22"/>
              </w:rPr>
              <w:t>PGE:Residential:32 = Res. Clothes Dry</w:t>
            </w:r>
          </w:p>
        </w:tc>
        <w:tc>
          <w:tcPr>
            <w:tcW w:w="1535" w:type="pct"/>
          </w:tcPr>
          <w:p w14:paraId="6722CD8A" w14:textId="5D8D934A" w:rsidR="00263C1C" w:rsidRPr="0025495D" w:rsidRDefault="0025495D" w:rsidP="00BA2E7E">
            <w:pPr>
              <w:rPr>
                <w:rFonts w:cstheme="minorHAnsi"/>
                <w:szCs w:val="20"/>
              </w:rPr>
            </w:pPr>
            <w:r w:rsidRPr="0025495D">
              <w:rPr>
                <w:rFonts w:cstheme="minorHAnsi"/>
                <w:szCs w:val="20"/>
              </w:rPr>
              <w:t>N/A</w:t>
            </w:r>
          </w:p>
        </w:tc>
      </w:tr>
    </w:tbl>
    <w:p w14:paraId="2E760E7F" w14:textId="1C4E49F6" w:rsidR="00FE5FAF" w:rsidRPr="00507645" w:rsidRDefault="00F95E2F" w:rsidP="00507645">
      <w:pPr>
        <w:pStyle w:val="Heading1"/>
      </w:pPr>
      <w:proofErr w:type="gramStart"/>
      <w:r>
        <w:t>Section 4.</w:t>
      </w:r>
      <w:proofErr w:type="gramEnd"/>
      <w:r>
        <w:t xml:space="preserve"> Costs</w:t>
      </w:r>
    </w:p>
    <w:p w14:paraId="012BF59B" w14:textId="77777777" w:rsidR="006565C1" w:rsidRDefault="006565C1" w:rsidP="006F46F0">
      <w:pPr>
        <w:pStyle w:val="NoSpacing"/>
        <w:rPr>
          <w:color w:val="FF0000"/>
        </w:rPr>
      </w:pPr>
    </w:p>
    <w:p w14:paraId="0E79E44C" w14:textId="40112211" w:rsidR="006565C1" w:rsidRDefault="006565C1" w:rsidP="006F46F0">
      <w:pPr>
        <w:pStyle w:val="NoSpacing"/>
      </w:pPr>
      <w:r>
        <w:t xml:space="preserve">Base and measure costs are derived from a representative sample of clothes dryers sold by three major online retailers: Home Depot, Lowes and Sears. Incremental cost for an ENERGY STAR gas clothes dryer is determined by </w:t>
      </w:r>
      <w:r w:rsidR="0056028C">
        <w:t xml:space="preserve">comparing </w:t>
      </w:r>
      <w:r>
        <w:t xml:space="preserve">ENERGY STAR certified dryers with similar </w:t>
      </w:r>
      <w:r w:rsidR="0056028C">
        <w:t xml:space="preserve">non-ENERGY STAR </w:t>
      </w:r>
      <w:r>
        <w:t xml:space="preserve">models by size, color, and features. </w:t>
      </w:r>
    </w:p>
    <w:p w14:paraId="54D06EFD" w14:textId="77777777" w:rsidR="006565C1" w:rsidRDefault="006565C1" w:rsidP="006F46F0">
      <w:pPr>
        <w:pStyle w:val="NoSpacing"/>
      </w:pPr>
    </w:p>
    <w:p w14:paraId="5B3EB720" w14:textId="73E40C6B" w:rsidR="006565C1" w:rsidRDefault="006565C1" w:rsidP="006F46F0">
      <w:pPr>
        <w:pStyle w:val="NoSpacing"/>
      </w:pPr>
      <w:r>
        <w:t xml:space="preserve">The incremental measure cost for an electric heat pump clothes dryer is determined by summing the incremental cost of an ENERGY STAR certified electric dryer and the incremental cost of a heat pump dryer over an ENERGY STAR dryer. </w:t>
      </w:r>
      <w:r w:rsidR="00EB141B">
        <w:t xml:space="preserve">ENERGY STAR models used as a comparison to heat pump models are higher end, newer models </w:t>
      </w:r>
      <w:r w:rsidR="0056028C">
        <w:t>with similar quality and features as the heat pump models. This is consistent with the definition of incremental measure cost as the only the cost attributed to features that enable energy effici</w:t>
      </w:r>
      <w:r w:rsidR="000B7970">
        <w:t>ency</w:t>
      </w:r>
      <w:r w:rsidR="0056028C">
        <w:t xml:space="preserve">. Heat pump clothes dryers are the most expensive dryers on the market and therefore are expected to have the build quality and features common in the higher end price point.  </w:t>
      </w:r>
    </w:p>
    <w:p w14:paraId="55FE5E74" w14:textId="77777777" w:rsidR="00632EF6" w:rsidRDefault="00632EF6" w:rsidP="006F46F0">
      <w:pPr>
        <w:pStyle w:val="NoSpacing"/>
      </w:pPr>
    </w:p>
    <w:p w14:paraId="1A7A6AE6" w14:textId="459A9835" w:rsidR="00632EF6" w:rsidRPr="006565C1" w:rsidRDefault="00632EF6" w:rsidP="006F46F0">
      <w:pPr>
        <w:pStyle w:val="NoSpacing"/>
      </w:pPr>
    </w:p>
    <w:p w14:paraId="4696E137" w14:textId="77777777" w:rsidR="00E16609" w:rsidRDefault="00E16609" w:rsidP="00824F1C">
      <w:pPr>
        <w:pStyle w:val="Heading2"/>
        <w:rPr>
          <w:rFonts w:asciiTheme="minorHAnsi" w:hAnsiTheme="minorHAnsi" w:cstheme="minorHAnsi"/>
        </w:rPr>
      </w:pPr>
      <w:bookmarkStart w:id="18" w:name="_MON_1399297811"/>
      <w:bookmarkStart w:id="19" w:name="_Toc214003097"/>
      <w:bookmarkEnd w:id="18"/>
      <w:r w:rsidRPr="00500C4E">
        <w:rPr>
          <w:rFonts w:asciiTheme="minorHAnsi" w:hAnsiTheme="minorHAnsi" w:cstheme="minorHAnsi"/>
        </w:rPr>
        <w:lastRenderedPageBreak/>
        <w:t>4.1 Base Case Cost</w:t>
      </w:r>
      <w:bookmarkEnd w:id="19"/>
    </w:p>
    <w:p w14:paraId="0EBD4BFA" w14:textId="77777777" w:rsidR="000B7970" w:rsidRDefault="000B7970" w:rsidP="006F46F0">
      <w:pPr>
        <w:rPr>
          <w:color w:val="FF0000"/>
        </w:rPr>
      </w:pPr>
    </w:p>
    <w:tbl>
      <w:tblPr>
        <w:tblStyle w:val="TableGrid"/>
        <w:tblW w:w="0" w:type="auto"/>
        <w:tblLook w:val="04A0" w:firstRow="1" w:lastRow="0" w:firstColumn="1" w:lastColumn="0" w:noHBand="0" w:noVBand="1"/>
      </w:tblPr>
      <w:tblGrid>
        <w:gridCol w:w="2394"/>
        <w:gridCol w:w="2394"/>
      </w:tblGrid>
      <w:tr w:rsidR="00776114" w14:paraId="0C56D13A" w14:textId="77777777" w:rsidTr="000B7970">
        <w:tc>
          <w:tcPr>
            <w:tcW w:w="2394" w:type="dxa"/>
          </w:tcPr>
          <w:p w14:paraId="0525DC19" w14:textId="131871BC" w:rsidR="00776114" w:rsidRPr="000B7970" w:rsidRDefault="00776114" w:rsidP="006F46F0">
            <w:r w:rsidRPr="000B7970">
              <w:t>Measure</w:t>
            </w:r>
          </w:p>
        </w:tc>
        <w:tc>
          <w:tcPr>
            <w:tcW w:w="2394" w:type="dxa"/>
          </w:tcPr>
          <w:p w14:paraId="18795485" w14:textId="66503058" w:rsidR="00776114" w:rsidRPr="000B7970" w:rsidRDefault="00776114" w:rsidP="000B7970">
            <w:r w:rsidRPr="000B7970">
              <w:t>Base Case Material Cost</w:t>
            </w:r>
          </w:p>
        </w:tc>
      </w:tr>
      <w:tr w:rsidR="00776114" w14:paraId="0B674BA0" w14:textId="77777777" w:rsidTr="000B7970">
        <w:tc>
          <w:tcPr>
            <w:tcW w:w="2394" w:type="dxa"/>
          </w:tcPr>
          <w:p w14:paraId="79A56600" w14:textId="0ABCEF78" w:rsidR="00776114" w:rsidRPr="000B7970" w:rsidRDefault="00776114" w:rsidP="006F46F0">
            <w:r w:rsidRPr="000B7970">
              <w:t>ENERGY STAR gas Clothes dryer</w:t>
            </w:r>
          </w:p>
        </w:tc>
        <w:tc>
          <w:tcPr>
            <w:tcW w:w="2394" w:type="dxa"/>
          </w:tcPr>
          <w:p w14:paraId="5946F639" w14:textId="3D982E1E" w:rsidR="00776114" w:rsidRPr="000B7970" w:rsidRDefault="00776114" w:rsidP="000B7970">
            <w:r w:rsidRPr="000B7970">
              <w:t>$848.53</w:t>
            </w:r>
          </w:p>
        </w:tc>
      </w:tr>
      <w:tr w:rsidR="00776114" w14:paraId="1ABB00BF" w14:textId="77777777" w:rsidTr="000B7970">
        <w:tc>
          <w:tcPr>
            <w:tcW w:w="2394" w:type="dxa"/>
          </w:tcPr>
          <w:p w14:paraId="14CCED47" w14:textId="0056B079" w:rsidR="00776114" w:rsidRPr="000B7970" w:rsidRDefault="00776114" w:rsidP="006F46F0">
            <w:r>
              <w:t>ENERGY STAR Emerging Technology Award electric clothes dryer</w:t>
            </w:r>
          </w:p>
        </w:tc>
        <w:tc>
          <w:tcPr>
            <w:tcW w:w="2394" w:type="dxa"/>
          </w:tcPr>
          <w:p w14:paraId="14B78075" w14:textId="0D204D04" w:rsidR="00776114" w:rsidRPr="000B7970" w:rsidRDefault="00776114" w:rsidP="000B7970">
            <w:r w:rsidRPr="000B7970">
              <w:t>$895.25</w:t>
            </w:r>
          </w:p>
        </w:tc>
      </w:tr>
    </w:tbl>
    <w:p w14:paraId="36305E6C" w14:textId="77777777" w:rsidR="000B7970" w:rsidRDefault="000B7970" w:rsidP="006F46F0">
      <w:pPr>
        <w:rPr>
          <w:color w:val="FF0000"/>
        </w:rPr>
      </w:pPr>
    </w:p>
    <w:p w14:paraId="0F1866E7" w14:textId="77777777" w:rsidR="000B7970" w:rsidRPr="006F46F0" w:rsidRDefault="000B7970" w:rsidP="006F46F0">
      <w:pPr>
        <w:rPr>
          <w:color w:val="FF0000"/>
        </w:rPr>
      </w:pPr>
    </w:p>
    <w:p w14:paraId="44713B57" w14:textId="77777777" w:rsidR="005A0E53" w:rsidRPr="00500C4E" w:rsidRDefault="005A0E53" w:rsidP="005A0E53">
      <w:pPr>
        <w:pStyle w:val="Heading2"/>
        <w:rPr>
          <w:rFonts w:asciiTheme="minorHAnsi" w:hAnsiTheme="minorHAnsi" w:cstheme="minorHAnsi"/>
        </w:rPr>
      </w:pPr>
      <w:bookmarkStart w:id="20" w:name="_Toc214003098"/>
      <w:r w:rsidRPr="00500C4E">
        <w:rPr>
          <w:rFonts w:asciiTheme="minorHAnsi" w:hAnsiTheme="minorHAnsi" w:cstheme="minorHAnsi"/>
        </w:rPr>
        <w:t>4.2 Measure Case Cost</w:t>
      </w:r>
    </w:p>
    <w:p w14:paraId="29A82DA7" w14:textId="77777777" w:rsidR="000B7970" w:rsidRDefault="000B7970" w:rsidP="00FE5FAF">
      <w:pPr>
        <w:rPr>
          <w:color w:val="FF0000"/>
        </w:rPr>
      </w:pPr>
    </w:p>
    <w:tbl>
      <w:tblPr>
        <w:tblStyle w:val="TableGrid"/>
        <w:tblW w:w="0" w:type="auto"/>
        <w:tblLook w:val="04A0" w:firstRow="1" w:lastRow="0" w:firstColumn="1" w:lastColumn="0" w:noHBand="0" w:noVBand="1"/>
      </w:tblPr>
      <w:tblGrid>
        <w:gridCol w:w="2394"/>
        <w:gridCol w:w="2394"/>
      </w:tblGrid>
      <w:tr w:rsidR="00776114" w14:paraId="023AAC51" w14:textId="77777777" w:rsidTr="0077713B">
        <w:tc>
          <w:tcPr>
            <w:tcW w:w="2394" w:type="dxa"/>
          </w:tcPr>
          <w:p w14:paraId="64173790" w14:textId="77777777" w:rsidR="00776114" w:rsidRPr="000B7970" w:rsidRDefault="00776114" w:rsidP="0077713B">
            <w:r w:rsidRPr="000B7970">
              <w:t>Measure</w:t>
            </w:r>
          </w:p>
        </w:tc>
        <w:tc>
          <w:tcPr>
            <w:tcW w:w="2394" w:type="dxa"/>
          </w:tcPr>
          <w:p w14:paraId="69BB6D32" w14:textId="263B2EF7" w:rsidR="00776114" w:rsidRPr="000B7970" w:rsidRDefault="00776114" w:rsidP="0077713B">
            <w:r>
              <w:t>Measure</w:t>
            </w:r>
            <w:r w:rsidRPr="000B7970">
              <w:t xml:space="preserve"> Case Material Cost</w:t>
            </w:r>
          </w:p>
        </w:tc>
      </w:tr>
      <w:tr w:rsidR="00776114" w14:paraId="3739438B" w14:textId="77777777" w:rsidTr="0077713B">
        <w:tc>
          <w:tcPr>
            <w:tcW w:w="2394" w:type="dxa"/>
          </w:tcPr>
          <w:p w14:paraId="1FF14677" w14:textId="77777777" w:rsidR="00776114" w:rsidRPr="000B7970" w:rsidRDefault="00776114" w:rsidP="0077713B">
            <w:r w:rsidRPr="000B7970">
              <w:t>ENERGY STAR gas Clothes dryer</w:t>
            </w:r>
          </w:p>
        </w:tc>
        <w:tc>
          <w:tcPr>
            <w:tcW w:w="2394" w:type="dxa"/>
          </w:tcPr>
          <w:p w14:paraId="06290F10" w14:textId="065EB94F" w:rsidR="00776114" w:rsidRPr="000B7970" w:rsidRDefault="00776114" w:rsidP="000B7970">
            <w:r w:rsidRPr="000B7970">
              <w:t>$</w:t>
            </w:r>
            <w:r>
              <w:t>898.03</w:t>
            </w:r>
          </w:p>
        </w:tc>
      </w:tr>
      <w:tr w:rsidR="00776114" w14:paraId="480602DA" w14:textId="77777777" w:rsidTr="0077713B">
        <w:tc>
          <w:tcPr>
            <w:tcW w:w="2394" w:type="dxa"/>
          </w:tcPr>
          <w:p w14:paraId="2AE10483" w14:textId="302CF1CE" w:rsidR="00776114" w:rsidRPr="000B7970" w:rsidRDefault="00776114" w:rsidP="0077713B">
            <w:r>
              <w:t>ENERGY STAR Emerging Technology Award electric clothes dryer</w:t>
            </w:r>
          </w:p>
        </w:tc>
        <w:tc>
          <w:tcPr>
            <w:tcW w:w="2394" w:type="dxa"/>
          </w:tcPr>
          <w:p w14:paraId="1576E757" w14:textId="0FE93671" w:rsidR="00776114" w:rsidRPr="000B7970" w:rsidRDefault="00776114" w:rsidP="000B7970">
            <w:r w:rsidRPr="000B7970">
              <w:t>$</w:t>
            </w:r>
            <w:r>
              <w:t>1430.30</w:t>
            </w:r>
          </w:p>
        </w:tc>
      </w:tr>
    </w:tbl>
    <w:p w14:paraId="276D5158" w14:textId="77777777" w:rsidR="000B7970" w:rsidRDefault="000B7970" w:rsidP="00FE5FAF">
      <w:pPr>
        <w:rPr>
          <w:color w:val="FF0000"/>
        </w:rPr>
      </w:pPr>
    </w:p>
    <w:p w14:paraId="27D66F9E" w14:textId="77777777" w:rsidR="000B7970" w:rsidRPr="00DE77D0" w:rsidRDefault="000B7970" w:rsidP="00FE5FAF">
      <w:pPr>
        <w:rPr>
          <w:color w:val="FF0000"/>
        </w:rPr>
      </w:pPr>
    </w:p>
    <w:p w14:paraId="22EA90E7" w14:textId="107170CA"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20"/>
    </w:p>
    <w:p w14:paraId="0402FB1A" w14:textId="4E45A70F" w:rsidR="00A80270" w:rsidRPr="006F46F0" w:rsidRDefault="004673A2">
      <w:r>
        <w:rPr>
          <w:b/>
        </w:rPr>
        <w:t xml:space="preserve">Full and </w:t>
      </w:r>
      <w:r w:rsidR="006B0F11" w:rsidRPr="006F46F0">
        <w:rPr>
          <w:b/>
        </w:rPr>
        <w:t xml:space="preserve">Incremental </w:t>
      </w:r>
      <w:r>
        <w:rPr>
          <w:b/>
        </w:rPr>
        <w:t>Measure</w:t>
      </w:r>
      <w:r w:rsidR="006B0F11" w:rsidRPr="006F46F0">
        <w:rPr>
          <w:b/>
        </w:rPr>
        <w:t xml:space="preserve"> Cost </w:t>
      </w:r>
      <w:r w:rsidR="00FF73B4">
        <w:rPr>
          <w:b/>
        </w:rPr>
        <w:t>Equations</w:t>
      </w:r>
    </w:p>
    <w:tbl>
      <w:tblPr>
        <w:tblStyle w:val="TableGrid1"/>
        <w:tblW w:w="5000" w:type="pct"/>
        <w:tblLook w:val="01E0" w:firstRow="1" w:lastRow="1" w:firstColumn="1" w:lastColumn="1" w:noHBand="0" w:noVBand="0"/>
      </w:tblPr>
      <w:tblGrid>
        <w:gridCol w:w="1286"/>
        <w:gridCol w:w="2764"/>
        <w:gridCol w:w="2674"/>
        <w:gridCol w:w="2852"/>
      </w:tblGrid>
      <w:tr w:rsidR="00211153" w:rsidRPr="00500C4E" w14:paraId="5E427E76" w14:textId="77777777" w:rsidTr="006F46F0">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6F46F0">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6F46F0">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6F46F0">
              <w:rPr>
                <w:rFonts w:cstheme="minorHAnsi"/>
                <w:b/>
                <w:szCs w:val="20"/>
                <w:vertAlign w:val="superscript"/>
              </w:rPr>
              <w:t>nd</w:t>
            </w:r>
            <w:r>
              <w:rPr>
                <w:rFonts w:cstheme="minorHAnsi"/>
                <w:b/>
                <w:szCs w:val="20"/>
              </w:rPr>
              <w:t xml:space="preserve"> Baseline</w:t>
            </w:r>
          </w:p>
        </w:tc>
      </w:tr>
      <w:tr w:rsidR="00211153" w:rsidRPr="00500C4E" w14:paraId="345662A1" w14:textId="77777777" w:rsidTr="006F46F0">
        <w:tc>
          <w:tcPr>
            <w:tcW w:w="672" w:type="pct"/>
          </w:tcPr>
          <w:p w14:paraId="37FA56A6" w14:textId="51BC3F68" w:rsidR="00211153" w:rsidRPr="006F46F0" w:rsidRDefault="00211153" w:rsidP="00175D14">
            <w:pPr>
              <w:rPr>
                <w:rFonts w:cstheme="minorHAnsi"/>
                <w:szCs w:val="20"/>
              </w:rPr>
            </w:pPr>
            <w:r>
              <w:rPr>
                <w:rFonts w:cstheme="minorHAnsi"/>
                <w:szCs w:val="20"/>
              </w:rPr>
              <w:t>ROB</w:t>
            </w:r>
          </w:p>
        </w:tc>
        <w:tc>
          <w:tcPr>
            <w:tcW w:w="1443" w:type="pct"/>
            <w:vMerge w:val="restart"/>
          </w:tcPr>
          <w:p w14:paraId="19DAF9B8" w14:textId="51B9E89D" w:rsidR="00211153" w:rsidRPr="006F46F0" w:rsidRDefault="00211153" w:rsidP="00175D14">
            <w:pPr>
              <w:rPr>
                <w:rFonts w:cstheme="minorHAnsi"/>
                <w:szCs w:val="20"/>
              </w:rPr>
            </w:pPr>
            <w:r>
              <w:rPr>
                <w:rFonts w:cstheme="minorHAnsi"/>
                <w:szCs w:val="20"/>
              </w:rPr>
              <w:t>(MEC + MLC) – (BEC + BLC)</w:t>
            </w:r>
          </w:p>
        </w:tc>
        <w:tc>
          <w:tcPr>
            <w:tcW w:w="1396" w:type="pct"/>
            <w:vMerge w:val="restart"/>
          </w:tcPr>
          <w:p w14:paraId="30774948" w14:textId="6C82B6B6" w:rsidR="00211153" w:rsidRPr="006F46F0" w:rsidRDefault="00211153" w:rsidP="00175D14">
            <w:pPr>
              <w:rPr>
                <w:rFonts w:cstheme="minorHAnsi"/>
                <w:szCs w:val="20"/>
              </w:rPr>
            </w:pPr>
            <w:r>
              <w:rPr>
                <w:rFonts w:cstheme="minorHAnsi"/>
                <w:szCs w:val="20"/>
              </w:rPr>
              <w:t>(MEC + MLC) – (BEC + BLC)</w:t>
            </w:r>
          </w:p>
        </w:tc>
        <w:tc>
          <w:tcPr>
            <w:tcW w:w="1489" w:type="pct"/>
            <w:vMerge w:val="restart"/>
          </w:tcPr>
          <w:p w14:paraId="00AAD267" w14:textId="4994C54F" w:rsidR="00211153" w:rsidRPr="006F46F0" w:rsidRDefault="00211153" w:rsidP="00175D14">
            <w:pPr>
              <w:rPr>
                <w:rFonts w:cstheme="minorHAnsi"/>
                <w:szCs w:val="20"/>
              </w:rPr>
            </w:pPr>
            <w:r>
              <w:rPr>
                <w:rFonts w:cstheme="minorHAnsi"/>
                <w:szCs w:val="20"/>
              </w:rPr>
              <w:t>N/A</w:t>
            </w:r>
          </w:p>
        </w:tc>
      </w:tr>
      <w:tr w:rsidR="00211153" w:rsidRPr="00500C4E" w14:paraId="3AFA0555" w14:textId="77777777" w:rsidTr="006F46F0">
        <w:tc>
          <w:tcPr>
            <w:tcW w:w="672" w:type="pct"/>
          </w:tcPr>
          <w:p w14:paraId="71129094" w14:textId="36DB4FEA" w:rsidR="00211153" w:rsidRPr="006F46F0" w:rsidRDefault="00211153" w:rsidP="00175D14">
            <w:pPr>
              <w:rPr>
                <w:rFonts w:cstheme="minorHAnsi"/>
                <w:szCs w:val="20"/>
              </w:rPr>
            </w:pPr>
            <w:r>
              <w:rPr>
                <w:rFonts w:cstheme="minorHAnsi"/>
                <w:szCs w:val="20"/>
              </w:rPr>
              <w:t>NEW/NC</w:t>
            </w:r>
          </w:p>
        </w:tc>
        <w:tc>
          <w:tcPr>
            <w:tcW w:w="1443" w:type="pct"/>
            <w:vMerge/>
          </w:tcPr>
          <w:p w14:paraId="70417E27" w14:textId="1496DB55" w:rsidR="00211153" w:rsidRPr="006F46F0" w:rsidRDefault="00211153" w:rsidP="00175D14">
            <w:pPr>
              <w:rPr>
                <w:rFonts w:cstheme="minorHAnsi"/>
                <w:szCs w:val="20"/>
              </w:rPr>
            </w:pPr>
          </w:p>
        </w:tc>
        <w:tc>
          <w:tcPr>
            <w:tcW w:w="1396" w:type="pct"/>
            <w:vMerge/>
          </w:tcPr>
          <w:p w14:paraId="0AFE6B03" w14:textId="77777777" w:rsidR="00211153" w:rsidRPr="006F46F0" w:rsidRDefault="00211153" w:rsidP="00175D14">
            <w:pPr>
              <w:rPr>
                <w:rFonts w:cstheme="minorHAnsi"/>
                <w:szCs w:val="20"/>
              </w:rPr>
            </w:pPr>
          </w:p>
        </w:tc>
        <w:tc>
          <w:tcPr>
            <w:tcW w:w="1489" w:type="pct"/>
            <w:vMerge/>
          </w:tcPr>
          <w:p w14:paraId="1B91947B" w14:textId="01DFA5D2" w:rsidR="00211153" w:rsidRPr="006F46F0" w:rsidRDefault="00211153" w:rsidP="00175D14">
            <w:pPr>
              <w:rPr>
                <w:rFonts w:cstheme="minorHAnsi"/>
                <w:szCs w:val="20"/>
              </w:rPr>
            </w:pPr>
          </w:p>
        </w:tc>
      </w:tr>
      <w:tr w:rsidR="00211153" w:rsidRPr="00500C4E" w14:paraId="778A011A" w14:textId="77777777" w:rsidTr="006F46F0">
        <w:tc>
          <w:tcPr>
            <w:tcW w:w="672" w:type="pct"/>
          </w:tcPr>
          <w:p w14:paraId="5AD637A2" w14:textId="16958486" w:rsidR="00211153" w:rsidRPr="006F46F0" w:rsidRDefault="00211153" w:rsidP="00175D14">
            <w:pPr>
              <w:rPr>
                <w:rFonts w:cstheme="minorHAnsi"/>
                <w:szCs w:val="20"/>
              </w:rPr>
            </w:pPr>
            <w:r>
              <w:rPr>
                <w:rFonts w:cstheme="minorHAnsi"/>
                <w:szCs w:val="20"/>
              </w:rPr>
              <w:t>RET/ER</w:t>
            </w:r>
          </w:p>
        </w:tc>
        <w:tc>
          <w:tcPr>
            <w:tcW w:w="1443" w:type="pct"/>
          </w:tcPr>
          <w:p w14:paraId="67212B46" w14:textId="641DBED4" w:rsidR="00211153" w:rsidRPr="006F46F0" w:rsidRDefault="00211153" w:rsidP="00175D14">
            <w:pPr>
              <w:rPr>
                <w:rFonts w:cstheme="minorHAnsi"/>
                <w:szCs w:val="20"/>
              </w:rPr>
            </w:pPr>
            <w:r>
              <w:rPr>
                <w:rFonts w:cstheme="minorHAnsi"/>
                <w:szCs w:val="20"/>
              </w:rPr>
              <w:t>(MEC + MLC) – (BEC + BLC)</w:t>
            </w:r>
          </w:p>
        </w:tc>
        <w:tc>
          <w:tcPr>
            <w:tcW w:w="1396" w:type="pct"/>
          </w:tcPr>
          <w:p w14:paraId="2BECF8C4" w14:textId="48921247" w:rsidR="00211153" w:rsidRPr="006F46F0" w:rsidRDefault="00211153" w:rsidP="00175D14">
            <w:pPr>
              <w:rPr>
                <w:rFonts w:cstheme="minorHAnsi"/>
                <w:szCs w:val="20"/>
              </w:rPr>
            </w:pPr>
            <w:r>
              <w:rPr>
                <w:rFonts w:cstheme="minorHAnsi"/>
                <w:szCs w:val="20"/>
              </w:rPr>
              <w:t>MEC + MLC</w:t>
            </w:r>
          </w:p>
        </w:tc>
        <w:tc>
          <w:tcPr>
            <w:tcW w:w="1489" w:type="pct"/>
          </w:tcPr>
          <w:p w14:paraId="7E860C12" w14:textId="1FD61B95" w:rsidR="00211153" w:rsidRPr="006F46F0" w:rsidRDefault="00211153" w:rsidP="00175D14">
            <w:pPr>
              <w:rPr>
                <w:rFonts w:cstheme="minorHAnsi"/>
                <w:szCs w:val="20"/>
              </w:rPr>
            </w:pPr>
            <w:r>
              <w:rPr>
                <w:rFonts w:cstheme="minorHAnsi"/>
                <w:szCs w:val="20"/>
              </w:rPr>
              <w:t>(MEC + MLC) – (BEC + BLC)</w:t>
            </w:r>
          </w:p>
        </w:tc>
      </w:tr>
      <w:tr w:rsidR="009C6FE0" w:rsidRPr="00500C4E" w14:paraId="0AC13378" w14:textId="77777777" w:rsidTr="001A3F4E">
        <w:tc>
          <w:tcPr>
            <w:tcW w:w="672" w:type="pct"/>
          </w:tcPr>
          <w:p w14:paraId="5021CC5B" w14:textId="77777777" w:rsidR="009C6FE0" w:rsidRPr="00DE77D0" w:rsidRDefault="009C6FE0" w:rsidP="001A3F4E">
            <w:pPr>
              <w:rPr>
                <w:rFonts w:cstheme="minorHAnsi"/>
                <w:szCs w:val="20"/>
              </w:rPr>
            </w:pPr>
            <w:r>
              <w:rPr>
                <w:rFonts w:cstheme="minorHAnsi"/>
                <w:szCs w:val="20"/>
              </w:rPr>
              <w:t>REF</w:t>
            </w:r>
          </w:p>
        </w:tc>
        <w:tc>
          <w:tcPr>
            <w:tcW w:w="1443" w:type="pct"/>
          </w:tcPr>
          <w:p w14:paraId="3BA9A303" w14:textId="77777777" w:rsidR="009C6FE0" w:rsidRPr="00DE77D0" w:rsidRDefault="009C6FE0" w:rsidP="001A3F4E">
            <w:pPr>
              <w:rPr>
                <w:rFonts w:cstheme="minorHAnsi"/>
                <w:szCs w:val="20"/>
              </w:rPr>
            </w:pPr>
            <w:r>
              <w:rPr>
                <w:rFonts w:cstheme="minorHAnsi"/>
                <w:szCs w:val="20"/>
              </w:rPr>
              <w:t>(MEC + MLC) – (BEC + BLC)</w:t>
            </w:r>
          </w:p>
        </w:tc>
        <w:tc>
          <w:tcPr>
            <w:tcW w:w="1396" w:type="pct"/>
          </w:tcPr>
          <w:p w14:paraId="75DF8FC4" w14:textId="77777777" w:rsidR="009C6FE0" w:rsidRPr="00DE77D0" w:rsidRDefault="009C6FE0" w:rsidP="001A3F4E">
            <w:pPr>
              <w:rPr>
                <w:rFonts w:cstheme="minorHAnsi"/>
                <w:szCs w:val="20"/>
              </w:rPr>
            </w:pPr>
            <w:r>
              <w:rPr>
                <w:rFonts w:cstheme="minorHAnsi"/>
                <w:szCs w:val="20"/>
              </w:rPr>
              <w:t>MEC + MLC</w:t>
            </w:r>
          </w:p>
        </w:tc>
        <w:tc>
          <w:tcPr>
            <w:tcW w:w="1489" w:type="pct"/>
          </w:tcPr>
          <w:p w14:paraId="1C9B3EB4" w14:textId="77777777" w:rsidR="009C6FE0" w:rsidRPr="00DE77D0" w:rsidRDefault="009C6FE0" w:rsidP="001A3F4E">
            <w:pPr>
              <w:rPr>
                <w:rFonts w:cstheme="minorHAnsi"/>
                <w:szCs w:val="20"/>
              </w:rPr>
            </w:pPr>
            <w:r>
              <w:rPr>
                <w:rFonts w:cstheme="minorHAnsi"/>
                <w:szCs w:val="20"/>
              </w:rPr>
              <w:t>N/A</w:t>
            </w:r>
          </w:p>
        </w:tc>
      </w:tr>
      <w:tr w:rsidR="00211153" w:rsidRPr="00500C4E" w14:paraId="7626180B" w14:textId="77777777" w:rsidTr="006F46F0">
        <w:tc>
          <w:tcPr>
            <w:tcW w:w="672" w:type="pct"/>
          </w:tcPr>
          <w:p w14:paraId="05F266C1" w14:textId="0109CB38" w:rsidR="00211153" w:rsidRPr="006F46F0" w:rsidRDefault="00211153" w:rsidP="00175D14">
            <w:pPr>
              <w:rPr>
                <w:rFonts w:cstheme="minorHAnsi"/>
                <w:szCs w:val="20"/>
              </w:rPr>
            </w:pPr>
            <w:r>
              <w:rPr>
                <w:rFonts w:cstheme="minorHAnsi"/>
                <w:szCs w:val="20"/>
              </w:rPr>
              <w:t>REA</w:t>
            </w:r>
          </w:p>
        </w:tc>
        <w:tc>
          <w:tcPr>
            <w:tcW w:w="1443" w:type="pct"/>
          </w:tcPr>
          <w:p w14:paraId="3F5CB981" w14:textId="3A64D026" w:rsidR="00211153" w:rsidRPr="006F46F0" w:rsidRDefault="00211153" w:rsidP="00175D14">
            <w:pPr>
              <w:rPr>
                <w:rFonts w:cstheme="minorHAnsi"/>
                <w:szCs w:val="20"/>
              </w:rPr>
            </w:pPr>
            <w:r>
              <w:rPr>
                <w:rFonts w:cstheme="minorHAnsi"/>
                <w:szCs w:val="20"/>
              </w:rPr>
              <w:t>MEC + MLC</w:t>
            </w:r>
          </w:p>
        </w:tc>
        <w:tc>
          <w:tcPr>
            <w:tcW w:w="1396" w:type="pct"/>
          </w:tcPr>
          <w:p w14:paraId="34A33472" w14:textId="26D40AC8" w:rsidR="00211153" w:rsidRPr="006F46F0" w:rsidRDefault="00211153" w:rsidP="00175D14">
            <w:pPr>
              <w:rPr>
                <w:rFonts w:cstheme="minorHAnsi"/>
                <w:szCs w:val="20"/>
              </w:rPr>
            </w:pPr>
            <w:r>
              <w:rPr>
                <w:rFonts w:cstheme="minorHAnsi"/>
                <w:szCs w:val="20"/>
              </w:rPr>
              <w:t>MEC + MLC</w:t>
            </w:r>
          </w:p>
        </w:tc>
        <w:tc>
          <w:tcPr>
            <w:tcW w:w="1489" w:type="pct"/>
          </w:tcPr>
          <w:p w14:paraId="634556F6" w14:textId="0463F4F8" w:rsidR="00211153" w:rsidRPr="006F46F0" w:rsidRDefault="00211153" w:rsidP="00175D14">
            <w:pPr>
              <w:rPr>
                <w:rFonts w:cstheme="minorHAnsi"/>
                <w:szCs w:val="20"/>
              </w:rPr>
            </w:pPr>
            <w:r>
              <w:rPr>
                <w:rFonts w:cstheme="minorHAnsi"/>
                <w:szCs w:val="20"/>
              </w:rPr>
              <w:t>N/A</w:t>
            </w:r>
          </w:p>
        </w:tc>
      </w:tr>
    </w:tbl>
    <w:p w14:paraId="2361DFD7" w14:textId="412181F0" w:rsidR="002405CD" w:rsidRPr="006F46F0" w:rsidRDefault="002405CD" w:rsidP="006F46F0">
      <w:pPr>
        <w:rPr>
          <w:sz w:val="20"/>
          <w:szCs w:val="20"/>
        </w:rPr>
      </w:pPr>
      <w:r w:rsidRPr="006F46F0">
        <w:rPr>
          <w:sz w:val="20"/>
          <w:szCs w:val="20"/>
        </w:rPr>
        <w:t>MEC = Measure Equipment Cost</w:t>
      </w:r>
      <w:r w:rsidR="00594EF5" w:rsidRPr="00771816">
        <w:rPr>
          <w:sz w:val="20"/>
          <w:szCs w:val="20"/>
        </w:rPr>
        <w:t>;</w:t>
      </w:r>
      <w:r w:rsidRPr="006F46F0">
        <w:rPr>
          <w:sz w:val="20"/>
          <w:szCs w:val="20"/>
        </w:rPr>
        <w:t xml:space="preserve"> MLC = Measure Labor Cost</w:t>
      </w:r>
    </w:p>
    <w:p w14:paraId="1E59F14E" w14:textId="583BA125" w:rsidR="002405CD" w:rsidRPr="006F46F0" w:rsidRDefault="002405CD" w:rsidP="006F46F0">
      <w:pPr>
        <w:rPr>
          <w:sz w:val="20"/>
          <w:szCs w:val="20"/>
        </w:rPr>
      </w:pPr>
      <w:r w:rsidRPr="006F46F0">
        <w:rPr>
          <w:sz w:val="20"/>
          <w:szCs w:val="20"/>
        </w:rPr>
        <w:t>BEC = Base</w:t>
      </w:r>
      <w:r w:rsidR="00F46612" w:rsidRPr="006F46F0">
        <w:rPr>
          <w:sz w:val="20"/>
          <w:szCs w:val="20"/>
        </w:rPr>
        <w:t xml:space="preserve"> Case</w:t>
      </w:r>
      <w:r w:rsidRPr="006F46F0">
        <w:rPr>
          <w:sz w:val="20"/>
          <w:szCs w:val="20"/>
        </w:rPr>
        <w:t xml:space="preserve"> Equipment Cost</w:t>
      </w:r>
      <w:r w:rsidR="00594EF5" w:rsidRPr="00771816">
        <w:rPr>
          <w:sz w:val="20"/>
          <w:szCs w:val="20"/>
        </w:rPr>
        <w:t>;</w:t>
      </w:r>
      <w:r w:rsidRPr="006F46F0">
        <w:rPr>
          <w:sz w:val="20"/>
          <w:szCs w:val="20"/>
        </w:rPr>
        <w:t xml:space="preserve"> BLC = Base</w:t>
      </w:r>
      <w:r w:rsidR="00F46612" w:rsidRPr="006F46F0">
        <w:rPr>
          <w:sz w:val="20"/>
          <w:szCs w:val="20"/>
        </w:rPr>
        <w:t xml:space="preserve"> Case</w:t>
      </w:r>
      <w:r w:rsidRPr="006F46F0">
        <w:rPr>
          <w:sz w:val="20"/>
          <w:szCs w:val="20"/>
        </w:rPr>
        <w:t xml:space="preserv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286"/>
        <w:gridCol w:w="2764"/>
        <w:gridCol w:w="2674"/>
        <w:gridCol w:w="2852"/>
      </w:tblGrid>
      <w:tr w:rsidR="00F74B33" w:rsidRPr="00500C4E" w14:paraId="7122FF83" w14:textId="77777777" w:rsidTr="002B403B">
        <w:tc>
          <w:tcPr>
            <w:tcW w:w="671" w:type="pct"/>
            <w:vMerge w:val="restart"/>
            <w:shd w:val="clear" w:color="auto" w:fill="D9D9D9" w:themeFill="background1" w:themeFillShade="D9"/>
          </w:tcPr>
          <w:p w14:paraId="51D383F5" w14:textId="77777777" w:rsidR="00F74B33" w:rsidRPr="00DE77D0" w:rsidRDefault="00F74B3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3A7A2512" w14:textId="77777777" w:rsidR="00F74B33" w:rsidRPr="00DE77D0" w:rsidRDefault="00F74B3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7AECFFEC" w14:textId="77777777" w:rsidR="00F74B33" w:rsidRPr="00DE77D0" w:rsidRDefault="00F74B33" w:rsidP="00175D14">
            <w:pPr>
              <w:rPr>
                <w:rFonts w:cstheme="minorHAnsi"/>
                <w:b/>
                <w:szCs w:val="20"/>
                <w:highlight w:val="yellow"/>
              </w:rPr>
            </w:pPr>
            <w:r>
              <w:rPr>
                <w:rFonts w:cstheme="minorHAnsi"/>
                <w:b/>
                <w:szCs w:val="20"/>
              </w:rPr>
              <w:t>Full Measure Cost</w:t>
            </w:r>
          </w:p>
        </w:tc>
      </w:tr>
      <w:tr w:rsidR="00F74B33" w:rsidRPr="00500C4E" w14:paraId="06496C2D" w14:textId="77777777" w:rsidTr="002B403B">
        <w:tc>
          <w:tcPr>
            <w:tcW w:w="671" w:type="pct"/>
            <w:vMerge/>
            <w:shd w:val="clear" w:color="auto" w:fill="D9D9D9" w:themeFill="background1" w:themeFillShade="D9"/>
          </w:tcPr>
          <w:p w14:paraId="66B12B51" w14:textId="77777777" w:rsidR="00F74B33" w:rsidRPr="00DE77D0" w:rsidRDefault="00F74B33" w:rsidP="00175D14">
            <w:pPr>
              <w:rPr>
                <w:rFonts w:cstheme="minorHAnsi"/>
                <w:b/>
                <w:szCs w:val="20"/>
              </w:rPr>
            </w:pPr>
          </w:p>
        </w:tc>
        <w:tc>
          <w:tcPr>
            <w:tcW w:w="1443" w:type="pct"/>
            <w:vMerge/>
            <w:shd w:val="clear" w:color="auto" w:fill="D9D9D9" w:themeFill="background1" w:themeFillShade="D9"/>
          </w:tcPr>
          <w:p w14:paraId="35D79D77" w14:textId="77777777" w:rsidR="00F74B33" w:rsidRPr="00DE77D0" w:rsidRDefault="00F74B33" w:rsidP="00175D14">
            <w:pPr>
              <w:rPr>
                <w:rFonts w:cstheme="minorHAnsi"/>
                <w:b/>
                <w:szCs w:val="20"/>
              </w:rPr>
            </w:pPr>
          </w:p>
        </w:tc>
        <w:tc>
          <w:tcPr>
            <w:tcW w:w="1396" w:type="pct"/>
            <w:shd w:val="clear" w:color="auto" w:fill="F2F2F2" w:themeFill="background1" w:themeFillShade="F2"/>
          </w:tcPr>
          <w:p w14:paraId="2BC0AC4F" w14:textId="77777777" w:rsidR="00F74B33" w:rsidRPr="00DE77D0" w:rsidRDefault="00F74B33" w:rsidP="00175D14">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99F1085" w14:textId="77777777" w:rsidR="00F74B33" w:rsidRPr="00DE77D0" w:rsidRDefault="00F74B33" w:rsidP="00175D14">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F74B33" w:rsidRPr="00500C4E" w14:paraId="31204A9D" w14:textId="77777777" w:rsidTr="002B403B">
        <w:tc>
          <w:tcPr>
            <w:tcW w:w="671" w:type="pct"/>
          </w:tcPr>
          <w:p w14:paraId="1B8D4FEE" w14:textId="0E2CA14F" w:rsidR="00F74B33" w:rsidRPr="002B403B" w:rsidRDefault="00F74B33" w:rsidP="00175D14">
            <w:pPr>
              <w:rPr>
                <w:rFonts w:cstheme="minorHAnsi"/>
                <w:szCs w:val="20"/>
              </w:rPr>
            </w:pPr>
            <w:r w:rsidRPr="002B403B">
              <w:rPr>
                <w:rFonts w:cstheme="minorHAnsi"/>
                <w:szCs w:val="20"/>
              </w:rPr>
              <w:t>ROB</w:t>
            </w:r>
          </w:p>
        </w:tc>
        <w:tc>
          <w:tcPr>
            <w:tcW w:w="1443" w:type="pct"/>
          </w:tcPr>
          <w:p w14:paraId="17400ED7" w14:textId="69C7E7A3" w:rsidR="00F74B33" w:rsidRPr="002B403B" w:rsidRDefault="002B403B" w:rsidP="00175D14">
            <w:pPr>
              <w:rPr>
                <w:rFonts w:cstheme="minorHAnsi"/>
                <w:szCs w:val="20"/>
              </w:rPr>
            </w:pPr>
            <w:r w:rsidRPr="002B403B">
              <w:rPr>
                <w:rFonts w:cstheme="minorHAnsi"/>
                <w:szCs w:val="20"/>
              </w:rPr>
              <w:t>$49.50</w:t>
            </w:r>
          </w:p>
        </w:tc>
        <w:tc>
          <w:tcPr>
            <w:tcW w:w="1396" w:type="pct"/>
          </w:tcPr>
          <w:p w14:paraId="0F861C7C" w14:textId="15FA0258" w:rsidR="00F74B33" w:rsidRPr="002B403B" w:rsidRDefault="002B403B" w:rsidP="00175D14">
            <w:pPr>
              <w:rPr>
                <w:rFonts w:cstheme="minorHAnsi"/>
                <w:szCs w:val="20"/>
              </w:rPr>
            </w:pPr>
            <w:r w:rsidRPr="002B403B">
              <w:rPr>
                <w:rFonts w:cstheme="minorHAnsi"/>
                <w:szCs w:val="20"/>
              </w:rPr>
              <w:t>$49.50</w:t>
            </w:r>
          </w:p>
        </w:tc>
        <w:tc>
          <w:tcPr>
            <w:tcW w:w="1489" w:type="pct"/>
          </w:tcPr>
          <w:p w14:paraId="26FF7460" w14:textId="77777777" w:rsidR="00F74B33" w:rsidRPr="002B403B" w:rsidRDefault="00F74B33" w:rsidP="00175D14">
            <w:pPr>
              <w:rPr>
                <w:rFonts w:cstheme="minorHAnsi"/>
                <w:szCs w:val="20"/>
              </w:rPr>
            </w:pPr>
            <w:r w:rsidRPr="002B403B">
              <w:rPr>
                <w:rFonts w:cstheme="minorHAnsi"/>
                <w:szCs w:val="20"/>
              </w:rPr>
              <w:t>N/A</w:t>
            </w:r>
          </w:p>
        </w:tc>
      </w:tr>
      <w:tr w:rsidR="002B403B" w:rsidRPr="00500C4E" w14:paraId="064D5BE9" w14:textId="77777777" w:rsidTr="002B403B">
        <w:tc>
          <w:tcPr>
            <w:tcW w:w="671" w:type="pct"/>
          </w:tcPr>
          <w:p w14:paraId="77EAC2FB" w14:textId="60CBB031" w:rsidR="002B403B" w:rsidRPr="002B403B" w:rsidRDefault="002B403B" w:rsidP="00175D14">
            <w:pPr>
              <w:rPr>
                <w:rFonts w:cstheme="minorHAnsi"/>
                <w:szCs w:val="20"/>
              </w:rPr>
            </w:pPr>
            <w:r w:rsidRPr="002B403B">
              <w:rPr>
                <w:rFonts w:cstheme="minorHAnsi"/>
                <w:szCs w:val="20"/>
              </w:rPr>
              <w:t>ROB</w:t>
            </w:r>
          </w:p>
        </w:tc>
        <w:tc>
          <w:tcPr>
            <w:tcW w:w="1443" w:type="pct"/>
          </w:tcPr>
          <w:p w14:paraId="044700FC" w14:textId="01332AA3" w:rsidR="002B403B" w:rsidRPr="002B403B" w:rsidRDefault="002B403B" w:rsidP="00175D14">
            <w:pPr>
              <w:rPr>
                <w:rFonts w:cstheme="minorHAnsi"/>
                <w:szCs w:val="20"/>
              </w:rPr>
            </w:pPr>
            <w:r w:rsidRPr="002B403B">
              <w:rPr>
                <w:rFonts w:cstheme="minorHAnsi"/>
                <w:szCs w:val="20"/>
              </w:rPr>
              <w:t>$535.05</w:t>
            </w:r>
          </w:p>
        </w:tc>
        <w:tc>
          <w:tcPr>
            <w:tcW w:w="1396" w:type="pct"/>
          </w:tcPr>
          <w:p w14:paraId="32FD894E" w14:textId="22F752BC" w:rsidR="002B403B" w:rsidRPr="002B403B" w:rsidRDefault="002B403B" w:rsidP="00175D14">
            <w:pPr>
              <w:rPr>
                <w:rFonts w:cstheme="minorHAnsi"/>
                <w:szCs w:val="20"/>
              </w:rPr>
            </w:pPr>
            <w:r w:rsidRPr="002B403B">
              <w:rPr>
                <w:rFonts w:cstheme="minorHAnsi"/>
                <w:szCs w:val="20"/>
              </w:rPr>
              <w:t>$535.05</w:t>
            </w:r>
          </w:p>
        </w:tc>
        <w:tc>
          <w:tcPr>
            <w:tcW w:w="1489" w:type="pct"/>
          </w:tcPr>
          <w:p w14:paraId="4389534C" w14:textId="052DAD86" w:rsidR="002B403B" w:rsidRPr="002B403B" w:rsidRDefault="002B403B" w:rsidP="00175D14">
            <w:pPr>
              <w:rPr>
                <w:rFonts w:cstheme="minorHAnsi"/>
                <w:szCs w:val="20"/>
              </w:rPr>
            </w:pPr>
            <w:r w:rsidRPr="002B403B">
              <w:rPr>
                <w:rFonts w:cstheme="minorHAnsi"/>
                <w:szCs w:val="20"/>
              </w:rPr>
              <w:t>N/A</w:t>
            </w:r>
          </w:p>
        </w:tc>
      </w:tr>
    </w:tbl>
    <w:p w14:paraId="298DE117" w14:textId="25264797" w:rsidR="00AB36DB" w:rsidRPr="00AC5A11" w:rsidRDefault="00E16609" w:rsidP="00AC5A11">
      <w:pPr>
        <w:rPr>
          <w:rFonts w:cstheme="minorHAnsi"/>
          <w:sz w:val="20"/>
          <w:szCs w:val="20"/>
        </w:rPr>
      </w:pPr>
      <w:bookmarkStart w:id="21" w:name="_Toc214003099"/>
      <w:r w:rsidRPr="006F46F0">
        <w:rPr>
          <w:rFonts w:cstheme="minorHAnsi"/>
          <w:sz w:val="20"/>
          <w:szCs w:val="20"/>
        </w:rPr>
        <w:br w:type="page"/>
      </w:r>
      <w:bookmarkEnd w:id="21"/>
    </w:p>
    <w:p w14:paraId="3DDEEF70" w14:textId="05E49245" w:rsidR="00480E7B" w:rsidRPr="00123E24" w:rsidRDefault="00123E24" w:rsidP="00123E24">
      <w:pPr>
        <w:pStyle w:val="Heading1"/>
        <w:rPr>
          <w:rFonts w:cstheme="minorHAnsi"/>
        </w:rPr>
      </w:pPr>
      <w:r>
        <w:rPr>
          <w:rFonts w:cstheme="minorHAnsi"/>
        </w:rPr>
        <w:lastRenderedPageBreak/>
        <w:t>References</w:t>
      </w:r>
    </w:p>
    <w:sectPr w:rsidR="00480E7B" w:rsidRPr="00123E24" w:rsidSect="00E87C8F">
      <w:footerReference w:type="default" r:id="rId14"/>
      <w:pgSz w:w="12240" w:h="15840"/>
      <w:pgMar w:top="1440" w:right="1440" w:bottom="1557"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7DFADEE" w15:done="0"/>
  <w15:commentEx w15:paraId="7B67DE66" w15:done="0"/>
  <w15:commentEx w15:paraId="5B36460B" w15:done="0"/>
  <w15:commentEx w15:paraId="5AD04CD4" w15:done="0"/>
  <w15:commentEx w15:paraId="6ADBCE5B" w15:done="0"/>
  <w15:commentEx w15:paraId="4B2E7642" w15:done="0"/>
  <w15:commentEx w15:paraId="7629B25A" w15:done="0"/>
  <w15:commentEx w15:paraId="5DD85B00" w15:done="0"/>
  <w15:commentEx w15:paraId="1C0E9C39" w15:done="0"/>
  <w15:commentEx w15:paraId="26F5D3C2" w15:done="0"/>
  <w15:commentEx w15:paraId="36EC363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9B0B9A" w14:textId="77777777" w:rsidR="00776114" w:rsidRDefault="00776114" w:rsidP="00447D6E">
      <w:r>
        <w:separator/>
      </w:r>
    </w:p>
    <w:p w14:paraId="124CE60F" w14:textId="77777777" w:rsidR="00776114" w:rsidRDefault="00776114"/>
  </w:endnote>
  <w:endnote w:type="continuationSeparator" w:id="0">
    <w:p w14:paraId="0CCB5487" w14:textId="77777777" w:rsidR="00776114" w:rsidRDefault="00776114" w:rsidP="00447D6E">
      <w:r>
        <w:continuationSeparator/>
      </w:r>
    </w:p>
    <w:p w14:paraId="42E78AC6" w14:textId="77777777" w:rsidR="00776114" w:rsidRDefault="00776114"/>
  </w:endnote>
  <w:endnote w:id="1">
    <w:p w14:paraId="13BCBC21" w14:textId="070D9D97" w:rsidR="00776114" w:rsidRDefault="00776114">
      <w:pPr>
        <w:pStyle w:val="EndnoteText"/>
      </w:pPr>
      <w:r>
        <w:rPr>
          <w:rStyle w:val="EndnoteReference"/>
        </w:rPr>
        <w:endnoteRef/>
      </w:r>
      <w:r>
        <w:t xml:space="preserve"> </w:t>
      </w:r>
      <w:r w:rsidRPr="005427EA">
        <w:t>Appliance Magazine, U.S. Appliance Industry: Market Value, Life Expectancy &amp; Replacement Picture for 2005-2012, Jan. 2011, p. 11-12 for service and average lifetimes and units to be replaced</w:t>
      </w:r>
    </w:p>
    <w:p w14:paraId="6AC9724B" w14:textId="77777777" w:rsidR="00776114" w:rsidRDefault="00776114">
      <w:pPr>
        <w:pStyle w:val="EndnoteText"/>
      </w:pPr>
    </w:p>
  </w:endnote>
  <w:endnote w:id="2">
    <w:p w14:paraId="2450E10A" w14:textId="0DFEB456" w:rsidR="00776114" w:rsidRDefault="00776114">
      <w:pPr>
        <w:pStyle w:val="EndnoteText"/>
      </w:pPr>
      <w:r>
        <w:rPr>
          <w:rStyle w:val="EndnoteReference"/>
        </w:rPr>
        <w:endnoteRef/>
      </w:r>
      <w:r>
        <w:t xml:space="preserve"> U.S. Department of Energy (2013, January 2). </w:t>
      </w:r>
      <w:r w:rsidRPr="00632EF6">
        <w:rPr>
          <w:i/>
        </w:rPr>
        <w:t>Energy Conservation Program: Test Procedures for Residential Clothes Dryers; Notice of Proposed Rulemaking</w:t>
      </w:r>
      <w:r>
        <w:t xml:space="preserve">. Retrieved from </w:t>
      </w:r>
      <w:hyperlink r:id="rId1" w:anchor="!documentDetail;D=EERE-2011-BT-TP-0054-0006" w:history="1">
        <w:r w:rsidRPr="00006DFA">
          <w:rPr>
            <w:rStyle w:val="Hyperlink"/>
          </w:rPr>
          <w:t>http://www.regulations.gov/#!documentDetail;D=EERE-2011-BT-TP-0054-0006</w:t>
        </w:r>
      </w:hyperlink>
    </w:p>
    <w:p w14:paraId="353B4011" w14:textId="4DD60816" w:rsidR="00776114" w:rsidRDefault="00776114">
      <w:pPr>
        <w:pStyle w:val="EndnoteText"/>
      </w:pPr>
      <w:r>
        <w:t xml:space="preserve"> </w:t>
      </w:r>
    </w:p>
  </w:endnote>
  <w:endnote w:id="3">
    <w:p w14:paraId="5DCACD36" w14:textId="2BE20639" w:rsidR="00776114" w:rsidRDefault="00776114">
      <w:pPr>
        <w:pStyle w:val="EndnoteText"/>
        <w:rPr>
          <w:rStyle w:val="Hyperlink"/>
        </w:rPr>
      </w:pPr>
      <w:r>
        <w:rPr>
          <w:rStyle w:val="EndnoteReference"/>
        </w:rPr>
        <w:endnoteRef/>
      </w:r>
      <w:r>
        <w:t xml:space="preserve"> Kyle </w:t>
      </w:r>
      <w:proofErr w:type="spellStart"/>
      <w:r>
        <w:t>Gluesenkamp</w:t>
      </w:r>
      <w:proofErr w:type="spellEnd"/>
      <w:r>
        <w:t xml:space="preserve">, Oak Ridge National Lab (October 2014). </w:t>
      </w:r>
      <w:r w:rsidRPr="00632EF6">
        <w:rPr>
          <w:i/>
        </w:rPr>
        <w:t xml:space="preserve">Residential Clothes Dryer Performance </w:t>
      </w:r>
      <w:proofErr w:type="gramStart"/>
      <w:r w:rsidRPr="00632EF6">
        <w:rPr>
          <w:i/>
        </w:rPr>
        <w:t>Under</w:t>
      </w:r>
      <w:proofErr w:type="gramEnd"/>
      <w:r w:rsidRPr="00632EF6">
        <w:rPr>
          <w:i/>
        </w:rPr>
        <w:t xml:space="preserve"> Timed and Automatic Cycle Termination Test Procedures</w:t>
      </w:r>
      <w:r>
        <w:t xml:space="preserve">. Retrieved from </w:t>
      </w:r>
      <w:hyperlink r:id="rId2" w:history="1">
        <w:r w:rsidRPr="00E13638">
          <w:rPr>
            <w:rStyle w:val="Hyperlink"/>
          </w:rPr>
          <w:t>http://web.ornl.gov/sci/buildings/docs/2014-10-09-ORNL-DryerFinalReport-TM-2014-431.pdf</w:t>
        </w:r>
      </w:hyperlink>
    </w:p>
    <w:p w14:paraId="1915934C" w14:textId="77777777" w:rsidR="00776114" w:rsidRDefault="00776114">
      <w:pPr>
        <w:pStyle w:val="EndnoteText"/>
      </w:pPr>
    </w:p>
  </w:endnote>
  <w:endnote w:id="4">
    <w:p w14:paraId="18E1BB12" w14:textId="4FC127AA" w:rsidR="00776114" w:rsidRDefault="00776114">
      <w:pPr>
        <w:pStyle w:val="EndnoteText"/>
      </w:pPr>
      <w:r>
        <w:rPr>
          <w:rStyle w:val="EndnoteReference"/>
        </w:rPr>
        <w:endnoteRef/>
      </w:r>
      <w:r>
        <w:t xml:space="preserve"> W. </w:t>
      </w:r>
      <w:proofErr w:type="spellStart"/>
      <w:r>
        <w:t>TeGrotenhuis</w:t>
      </w:r>
      <w:proofErr w:type="spellEnd"/>
      <w:r>
        <w:t xml:space="preserve">, </w:t>
      </w:r>
      <w:r w:rsidRPr="00632EF6">
        <w:rPr>
          <w:i/>
        </w:rPr>
        <w:t>Pacific Northwest National Lab (September 2014). Clothes Dryer Automatic Termination Sensor Evaluation Volume 1: Characterization of Energy Use in Residential Clothes Dryers</w:t>
      </w:r>
      <w:r>
        <w:t xml:space="preserve">. Retrieved from </w:t>
      </w:r>
      <w:hyperlink r:id="rId3" w:history="1">
        <w:r w:rsidRPr="00006DFA">
          <w:rPr>
            <w:rStyle w:val="Hyperlink"/>
          </w:rPr>
          <w:t>http://www.pnnl.gov/main/publications/external/technical_reports/PNNL-23621.pdf</w:t>
        </w:r>
      </w:hyperlink>
    </w:p>
    <w:p w14:paraId="0A99A56D" w14:textId="77777777" w:rsidR="00776114" w:rsidRDefault="00776114">
      <w:pPr>
        <w:pStyle w:val="EndnoteText"/>
      </w:pPr>
    </w:p>
  </w:endnote>
  <w:endnote w:id="5">
    <w:p w14:paraId="4B839323" w14:textId="7F58F94A" w:rsidR="00776114" w:rsidRDefault="00776114">
      <w:pPr>
        <w:pStyle w:val="EndnoteText"/>
      </w:pPr>
      <w:r>
        <w:rPr>
          <w:rStyle w:val="EndnoteReference"/>
        </w:rPr>
        <w:endnoteRef/>
      </w:r>
      <w:r>
        <w:t xml:space="preserve"> CLASP and </w:t>
      </w:r>
      <w:proofErr w:type="spellStart"/>
      <w:r>
        <w:t>Ecova</w:t>
      </w:r>
      <w:proofErr w:type="spellEnd"/>
      <w:r>
        <w:t xml:space="preserve"> (March 2013). </w:t>
      </w:r>
      <w:proofErr w:type="gramStart"/>
      <w:r w:rsidRPr="00632EF6">
        <w:rPr>
          <w:i/>
        </w:rPr>
        <w:t>Analysis of Potential Energy Savings from Heat Pump Clothes Dryers in North America</w:t>
      </w:r>
      <w:r>
        <w:t>.</w:t>
      </w:r>
      <w:proofErr w:type="gramEnd"/>
      <w:r>
        <w:t xml:space="preserve"> Retrieved from </w:t>
      </w:r>
      <w:hyperlink r:id="rId4" w:history="1">
        <w:r w:rsidRPr="00E13638">
          <w:rPr>
            <w:rStyle w:val="Hyperlink"/>
          </w:rPr>
          <w:t>http://clasp.ngo/en/Resources/Resources/PublicationLibrary/2013/Clothes-Dryer-Heat-Pump-Technology-Offers-Substantial-Cost-and-Energy-Savings-for-North-America</w:t>
        </w:r>
      </w:hyperlink>
    </w:p>
    <w:p w14:paraId="24E470D5" w14:textId="77777777" w:rsidR="00776114" w:rsidRDefault="00776114">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8EBE53" w14:textId="7F69FFC8" w:rsidR="00776114" w:rsidRDefault="006221AF" w:rsidP="00F571A6">
    <w:pPr>
      <w:pStyle w:val="Footer"/>
      <w:jc w:val="right"/>
      <w:rPr>
        <w:rFonts w:cstheme="minorHAnsi"/>
        <w:b/>
        <w:sz w:val="36"/>
        <w:szCs w:val="36"/>
      </w:rPr>
    </w:pPr>
    <w:sdt>
      <w:sdtPr>
        <w:rPr>
          <w:rFonts w:cstheme="minorHAnsi"/>
          <w:b/>
          <w:sz w:val="36"/>
          <w:szCs w:val="36"/>
        </w:rPr>
        <w:alias w:val="Date"/>
        <w:tag w:val=""/>
        <w:id w:val="-1425950381"/>
        <w:placeholder>
          <w:docPart w:val="F35B0C5DED46403682E831B0B6DC2920"/>
        </w:placeholder>
        <w:dataBinding w:prefixMappings="xmlns:ns0='http://schemas.microsoft.com/office/2006/coverPageProps' " w:xpath="/ns0:CoverPageProperties[1]/ns0:PublishDate[1]" w:storeItemID="{55AF091B-3C7A-41E3-B477-F2FDAA23CFDA}"/>
        <w:date w:fullDate="2015-09-18T00:00:00Z">
          <w:dateFormat w:val="MMMM d, yyyy"/>
          <w:lid w:val="en-US"/>
          <w:storeMappedDataAs w:val="dateTime"/>
          <w:calendar w:val="gregorian"/>
        </w:date>
      </w:sdtPr>
      <w:sdtEndPr/>
      <w:sdtContent>
        <w:r w:rsidR="00776114">
          <w:rPr>
            <w:rFonts w:cstheme="minorHAnsi"/>
            <w:b/>
            <w:sz w:val="36"/>
            <w:szCs w:val="36"/>
          </w:rPr>
          <w:t>September 18, 2015</w:t>
        </w:r>
      </w:sdtContent>
    </w:sdt>
  </w:p>
  <w:p w14:paraId="650DB54B" w14:textId="670C7D5C" w:rsidR="00776114" w:rsidRPr="009500DC" w:rsidRDefault="00776114"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293419" w14:textId="52263FAB" w:rsidR="00776114" w:rsidRPr="009500DC" w:rsidRDefault="006221AF"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776114">
          <w:rPr>
            <w:rFonts w:cstheme="minorHAnsi"/>
            <w:b/>
            <w:sz w:val="20"/>
            <w:szCs w:val="20"/>
          </w:rPr>
          <w:t>PGECOAPP129</w:t>
        </w:r>
      </w:sdtContent>
    </w:sdt>
    <w:r w:rsidR="00776114">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776114">
          <w:rPr>
            <w:rFonts w:cstheme="minorHAnsi"/>
            <w:b/>
            <w:sz w:val="20"/>
            <w:szCs w:val="20"/>
          </w:rPr>
          <w:t>Revision 0</w:t>
        </w:r>
      </w:sdtContent>
    </w:sdt>
    <w:r w:rsidR="00776114" w:rsidRPr="009500DC">
      <w:rPr>
        <w:rFonts w:cstheme="minorHAnsi"/>
        <w:b/>
        <w:sz w:val="20"/>
        <w:szCs w:val="20"/>
      </w:rPr>
      <w:tab/>
    </w:r>
    <w:r w:rsidR="00776114" w:rsidRPr="009500DC">
      <w:rPr>
        <w:rFonts w:cstheme="minorHAnsi"/>
        <w:b/>
        <w:sz w:val="20"/>
        <w:szCs w:val="20"/>
      </w:rPr>
      <w:fldChar w:fldCharType="begin"/>
    </w:r>
    <w:r w:rsidR="00776114" w:rsidRPr="009500DC">
      <w:rPr>
        <w:rFonts w:cstheme="minorHAnsi"/>
        <w:b/>
        <w:sz w:val="20"/>
        <w:szCs w:val="20"/>
      </w:rPr>
      <w:instrText xml:space="preserve"> PAGE   \* MERGEFORMAT </w:instrText>
    </w:r>
    <w:r w:rsidR="00776114" w:rsidRPr="009500DC">
      <w:rPr>
        <w:rFonts w:cstheme="minorHAnsi"/>
        <w:b/>
        <w:sz w:val="20"/>
        <w:szCs w:val="20"/>
      </w:rPr>
      <w:fldChar w:fldCharType="separate"/>
    </w:r>
    <w:r>
      <w:rPr>
        <w:rFonts w:cstheme="minorHAnsi"/>
        <w:b/>
        <w:noProof/>
        <w:sz w:val="20"/>
        <w:szCs w:val="20"/>
      </w:rPr>
      <w:t>2</w:t>
    </w:r>
    <w:r w:rsidR="00776114" w:rsidRPr="009500DC">
      <w:rPr>
        <w:rFonts w:cstheme="minorHAnsi"/>
        <w:b/>
        <w:noProof/>
        <w:sz w:val="20"/>
        <w:szCs w:val="20"/>
      </w:rPr>
      <w:fldChar w:fldCharType="end"/>
    </w:r>
    <w:r w:rsidR="00776114"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5-09-18T00:00:00Z">
          <w:dateFormat w:val="MMMM d, yyyy"/>
          <w:lid w:val="en-US"/>
          <w:storeMappedDataAs w:val="dateTime"/>
          <w:calendar w:val="gregorian"/>
        </w:date>
      </w:sdtPr>
      <w:sdtEndPr/>
      <w:sdtContent>
        <w:r w:rsidR="00776114">
          <w:rPr>
            <w:rFonts w:cstheme="minorHAnsi"/>
            <w:b/>
            <w:sz w:val="20"/>
            <w:szCs w:val="20"/>
          </w:rPr>
          <w:t>September 18, 2015</w:t>
        </w:r>
      </w:sdtContent>
    </w:sdt>
  </w:p>
  <w:p w14:paraId="43C07EA5" w14:textId="65CE280E" w:rsidR="00776114" w:rsidRPr="009500DC" w:rsidRDefault="006221AF"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776114">
          <w:rPr>
            <w:rFonts w:cstheme="minorHAnsi"/>
            <w:b/>
            <w:sz w:val="20"/>
            <w:szCs w:val="20"/>
          </w:rPr>
          <w:t>Program Administrator</w:t>
        </w:r>
      </w:sdtContent>
    </w:sdt>
  </w:p>
  <w:p w14:paraId="4AC7586E" w14:textId="77777777" w:rsidR="00776114" w:rsidRDefault="00776114"/>
  <w:p w14:paraId="5C9861A8" w14:textId="77777777" w:rsidR="00776114" w:rsidRDefault="0077611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45F336" w14:textId="77777777" w:rsidR="00776114" w:rsidRDefault="00776114" w:rsidP="00447D6E">
      <w:r>
        <w:separator/>
      </w:r>
    </w:p>
    <w:p w14:paraId="0E321EFA" w14:textId="77777777" w:rsidR="00776114" w:rsidRDefault="00776114"/>
  </w:footnote>
  <w:footnote w:type="continuationSeparator" w:id="0">
    <w:p w14:paraId="5409D23F" w14:textId="77777777" w:rsidR="00776114" w:rsidRDefault="00776114" w:rsidP="00447D6E">
      <w:r>
        <w:continuationSeparator/>
      </w:r>
    </w:p>
    <w:p w14:paraId="4982C36A" w14:textId="77777777" w:rsidR="00776114" w:rsidRDefault="00776114"/>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17">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17"/>
  </w:num>
  <w:num w:numId="4">
    <w:abstractNumId w:val="15"/>
  </w:num>
  <w:num w:numId="5">
    <w:abstractNumId w:val="15"/>
  </w:num>
  <w:num w:numId="6">
    <w:abstractNumId w:val="2"/>
  </w:num>
  <w:num w:numId="7">
    <w:abstractNumId w:val="19"/>
  </w:num>
  <w:num w:numId="8">
    <w:abstractNumId w:val="16"/>
  </w:num>
  <w:num w:numId="9">
    <w:abstractNumId w:val="9"/>
  </w:num>
  <w:num w:numId="10">
    <w:abstractNumId w:val="5"/>
  </w:num>
  <w:num w:numId="11">
    <w:abstractNumId w:val="20"/>
  </w:num>
  <w:num w:numId="12">
    <w:abstractNumId w:val="14"/>
  </w:num>
  <w:num w:numId="13">
    <w:abstractNumId w:val="8"/>
  </w:num>
  <w:num w:numId="14">
    <w:abstractNumId w:val="26"/>
  </w:num>
  <w:num w:numId="15">
    <w:abstractNumId w:val="7"/>
  </w:num>
  <w:num w:numId="16">
    <w:abstractNumId w:val="10"/>
  </w:num>
  <w:num w:numId="17">
    <w:abstractNumId w:val="4"/>
  </w:num>
  <w:num w:numId="18">
    <w:abstractNumId w:val="0"/>
  </w:num>
  <w:num w:numId="19">
    <w:abstractNumId w:val="25"/>
  </w:num>
  <w:num w:numId="20">
    <w:abstractNumId w:val="3"/>
  </w:num>
  <w:num w:numId="21">
    <w:abstractNumId w:val="21"/>
  </w:num>
  <w:num w:numId="22">
    <w:abstractNumId w:val="22"/>
  </w:num>
  <w:num w:numId="23">
    <w:abstractNumId w:val="27"/>
  </w:num>
  <w:num w:numId="24">
    <w:abstractNumId w:val="24"/>
  </w:num>
  <w:num w:numId="25">
    <w:abstractNumId w:val="11"/>
  </w:num>
  <w:num w:numId="26">
    <w:abstractNumId w:val="13"/>
  </w:num>
  <w:num w:numId="27">
    <w:abstractNumId w:val="23"/>
  </w:num>
  <w:num w:numId="28">
    <w:abstractNumId w:val="12"/>
  </w:num>
  <w:num w:numId="29">
    <w:abstractNumId w:val="6"/>
  </w:num>
  <w:num w:numId="30">
    <w:abstractNumId w:val="1"/>
  </w:num>
  <w:num w:numId="31">
    <w:abstractNumId w:val="2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even Long">
    <w15:presenceInfo w15:providerId="AD" w15:userId="S-1-5-21-2559334742-469970549-2024990295-46892"/>
  </w15:person>
  <w15:person w15:author="Jason Wang">
    <w15:presenceInfo w15:providerId="AD" w15:userId="S-1-5-21-2559334742-469970549-2024990295-12443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6609"/>
    <w:rsid w:val="000016DB"/>
    <w:rsid w:val="00005902"/>
    <w:rsid w:val="0001002B"/>
    <w:rsid w:val="00010806"/>
    <w:rsid w:val="00013F71"/>
    <w:rsid w:val="00015B67"/>
    <w:rsid w:val="000173BF"/>
    <w:rsid w:val="00024252"/>
    <w:rsid w:val="000245B5"/>
    <w:rsid w:val="00027183"/>
    <w:rsid w:val="00033EA1"/>
    <w:rsid w:val="0003746D"/>
    <w:rsid w:val="0004020F"/>
    <w:rsid w:val="000436CB"/>
    <w:rsid w:val="00052E17"/>
    <w:rsid w:val="00056947"/>
    <w:rsid w:val="00061A8E"/>
    <w:rsid w:val="00064CB3"/>
    <w:rsid w:val="00070BEE"/>
    <w:rsid w:val="00072040"/>
    <w:rsid w:val="00076DF4"/>
    <w:rsid w:val="00076F51"/>
    <w:rsid w:val="00086F7F"/>
    <w:rsid w:val="0009074D"/>
    <w:rsid w:val="0009592B"/>
    <w:rsid w:val="000968C6"/>
    <w:rsid w:val="000A63C9"/>
    <w:rsid w:val="000B3765"/>
    <w:rsid w:val="000B655B"/>
    <w:rsid w:val="000B7970"/>
    <w:rsid w:val="000C0000"/>
    <w:rsid w:val="000C18CC"/>
    <w:rsid w:val="000C7ED1"/>
    <w:rsid w:val="000D789A"/>
    <w:rsid w:val="000E4B5F"/>
    <w:rsid w:val="000E706D"/>
    <w:rsid w:val="000F130A"/>
    <w:rsid w:val="00107242"/>
    <w:rsid w:val="00111CC5"/>
    <w:rsid w:val="00116634"/>
    <w:rsid w:val="001206F7"/>
    <w:rsid w:val="001236C1"/>
    <w:rsid w:val="00123E24"/>
    <w:rsid w:val="00133EE8"/>
    <w:rsid w:val="00147155"/>
    <w:rsid w:val="00151B93"/>
    <w:rsid w:val="00153CB3"/>
    <w:rsid w:val="00154C3B"/>
    <w:rsid w:val="001551B4"/>
    <w:rsid w:val="00160158"/>
    <w:rsid w:val="00161D63"/>
    <w:rsid w:val="00164823"/>
    <w:rsid w:val="00165357"/>
    <w:rsid w:val="001722B7"/>
    <w:rsid w:val="001727D9"/>
    <w:rsid w:val="00174BB4"/>
    <w:rsid w:val="00175D14"/>
    <w:rsid w:val="001811EE"/>
    <w:rsid w:val="00185AD4"/>
    <w:rsid w:val="001979AF"/>
    <w:rsid w:val="001A0EB4"/>
    <w:rsid w:val="001A1A86"/>
    <w:rsid w:val="001A3F4E"/>
    <w:rsid w:val="001A5F62"/>
    <w:rsid w:val="001B015E"/>
    <w:rsid w:val="001B2301"/>
    <w:rsid w:val="001B618B"/>
    <w:rsid w:val="001B6280"/>
    <w:rsid w:val="001C1338"/>
    <w:rsid w:val="001C4140"/>
    <w:rsid w:val="001C5A94"/>
    <w:rsid w:val="001D2317"/>
    <w:rsid w:val="001D3223"/>
    <w:rsid w:val="001D33EF"/>
    <w:rsid w:val="001D5AB3"/>
    <w:rsid w:val="001E0519"/>
    <w:rsid w:val="001E0829"/>
    <w:rsid w:val="001E3393"/>
    <w:rsid w:val="001E556A"/>
    <w:rsid w:val="001F05CE"/>
    <w:rsid w:val="001F1905"/>
    <w:rsid w:val="001F4A65"/>
    <w:rsid w:val="00205C45"/>
    <w:rsid w:val="0021035B"/>
    <w:rsid w:val="00211153"/>
    <w:rsid w:val="0023254A"/>
    <w:rsid w:val="002344FB"/>
    <w:rsid w:val="00236216"/>
    <w:rsid w:val="002405CD"/>
    <w:rsid w:val="00240B74"/>
    <w:rsid w:val="00243B62"/>
    <w:rsid w:val="0024675B"/>
    <w:rsid w:val="002469DD"/>
    <w:rsid w:val="00247180"/>
    <w:rsid w:val="00254671"/>
    <w:rsid w:val="0025495D"/>
    <w:rsid w:val="00257D36"/>
    <w:rsid w:val="00263C1C"/>
    <w:rsid w:val="00271415"/>
    <w:rsid w:val="00274FBE"/>
    <w:rsid w:val="002762E1"/>
    <w:rsid w:val="0027798E"/>
    <w:rsid w:val="002811BC"/>
    <w:rsid w:val="00283DE8"/>
    <w:rsid w:val="00285552"/>
    <w:rsid w:val="00285966"/>
    <w:rsid w:val="00285A0D"/>
    <w:rsid w:val="00290ED8"/>
    <w:rsid w:val="00296B49"/>
    <w:rsid w:val="002A03FC"/>
    <w:rsid w:val="002A3D26"/>
    <w:rsid w:val="002A523E"/>
    <w:rsid w:val="002B1ADF"/>
    <w:rsid w:val="002B403B"/>
    <w:rsid w:val="002B502E"/>
    <w:rsid w:val="002B5C21"/>
    <w:rsid w:val="002B657B"/>
    <w:rsid w:val="002C2853"/>
    <w:rsid w:val="002C444C"/>
    <w:rsid w:val="002C458F"/>
    <w:rsid w:val="002C6C20"/>
    <w:rsid w:val="002C6C7A"/>
    <w:rsid w:val="002C7F78"/>
    <w:rsid w:val="002D5277"/>
    <w:rsid w:val="002D71FA"/>
    <w:rsid w:val="002D73AF"/>
    <w:rsid w:val="002E4FD9"/>
    <w:rsid w:val="002E5B58"/>
    <w:rsid w:val="002E5E73"/>
    <w:rsid w:val="002F1437"/>
    <w:rsid w:val="002F26DE"/>
    <w:rsid w:val="002F3943"/>
    <w:rsid w:val="002F4E34"/>
    <w:rsid w:val="002F6A42"/>
    <w:rsid w:val="002F79E7"/>
    <w:rsid w:val="003003EC"/>
    <w:rsid w:val="003035E3"/>
    <w:rsid w:val="0030363A"/>
    <w:rsid w:val="00317970"/>
    <w:rsid w:val="00317EB0"/>
    <w:rsid w:val="00321BF0"/>
    <w:rsid w:val="00332700"/>
    <w:rsid w:val="003358BD"/>
    <w:rsid w:val="00340272"/>
    <w:rsid w:val="00344E88"/>
    <w:rsid w:val="00345D80"/>
    <w:rsid w:val="003471D4"/>
    <w:rsid w:val="00350BF1"/>
    <w:rsid w:val="00351964"/>
    <w:rsid w:val="00353C49"/>
    <w:rsid w:val="003540B1"/>
    <w:rsid w:val="003557E9"/>
    <w:rsid w:val="003560BA"/>
    <w:rsid w:val="00364CC6"/>
    <w:rsid w:val="003650F6"/>
    <w:rsid w:val="0036726C"/>
    <w:rsid w:val="003832D2"/>
    <w:rsid w:val="00393137"/>
    <w:rsid w:val="00397406"/>
    <w:rsid w:val="003A0097"/>
    <w:rsid w:val="003A3170"/>
    <w:rsid w:val="003A360E"/>
    <w:rsid w:val="003B7AEC"/>
    <w:rsid w:val="003D0A08"/>
    <w:rsid w:val="003D17FF"/>
    <w:rsid w:val="003D2871"/>
    <w:rsid w:val="003D5B83"/>
    <w:rsid w:val="003E6E47"/>
    <w:rsid w:val="003F0623"/>
    <w:rsid w:val="003F307A"/>
    <w:rsid w:val="003F33DE"/>
    <w:rsid w:val="003F3A41"/>
    <w:rsid w:val="003F67E9"/>
    <w:rsid w:val="00401031"/>
    <w:rsid w:val="004023B7"/>
    <w:rsid w:val="00413CDB"/>
    <w:rsid w:val="004200FE"/>
    <w:rsid w:val="00421183"/>
    <w:rsid w:val="00421BA6"/>
    <w:rsid w:val="00421C17"/>
    <w:rsid w:val="00426CDE"/>
    <w:rsid w:val="00433EA1"/>
    <w:rsid w:val="00441957"/>
    <w:rsid w:val="00443D32"/>
    <w:rsid w:val="004469DD"/>
    <w:rsid w:val="004476B2"/>
    <w:rsid w:val="00447CE5"/>
    <w:rsid w:val="00447D6E"/>
    <w:rsid w:val="0045048F"/>
    <w:rsid w:val="0045181B"/>
    <w:rsid w:val="00452133"/>
    <w:rsid w:val="00456B53"/>
    <w:rsid w:val="0046286E"/>
    <w:rsid w:val="004673A2"/>
    <w:rsid w:val="00471234"/>
    <w:rsid w:val="00472250"/>
    <w:rsid w:val="0047437C"/>
    <w:rsid w:val="00477522"/>
    <w:rsid w:val="00480E7B"/>
    <w:rsid w:val="004843E5"/>
    <w:rsid w:val="00484BF6"/>
    <w:rsid w:val="0049052C"/>
    <w:rsid w:val="00493457"/>
    <w:rsid w:val="00494628"/>
    <w:rsid w:val="0049566B"/>
    <w:rsid w:val="00497338"/>
    <w:rsid w:val="004A1650"/>
    <w:rsid w:val="004A4E5D"/>
    <w:rsid w:val="004B1184"/>
    <w:rsid w:val="004B4A3A"/>
    <w:rsid w:val="004B5CE5"/>
    <w:rsid w:val="004B750E"/>
    <w:rsid w:val="004C2244"/>
    <w:rsid w:val="004C23F1"/>
    <w:rsid w:val="004C6B64"/>
    <w:rsid w:val="004D069A"/>
    <w:rsid w:val="004D48AE"/>
    <w:rsid w:val="004E01F5"/>
    <w:rsid w:val="004E297E"/>
    <w:rsid w:val="004E76CA"/>
    <w:rsid w:val="004F1698"/>
    <w:rsid w:val="00500C4E"/>
    <w:rsid w:val="00505CEC"/>
    <w:rsid w:val="00507645"/>
    <w:rsid w:val="0051020F"/>
    <w:rsid w:val="00510A20"/>
    <w:rsid w:val="00513CAB"/>
    <w:rsid w:val="00516CF5"/>
    <w:rsid w:val="00523736"/>
    <w:rsid w:val="00532530"/>
    <w:rsid w:val="00535CA4"/>
    <w:rsid w:val="005427EA"/>
    <w:rsid w:val="005476F6"/>
    <w:rsid w:val="00551D72"/>
    <w:rsid w:val="005540B6"/>
    <w:rsid w:val="005552C3"/>
    <w:rsid w:val="0056028C"/>
    <w:rsid w:val="00560934"/>
    <w:rsid w:val="00563E58"/>
    <w:rsid w:val="00564960"/>
    <w:rsid w:val="00570654"/>
    <w:rsid w:val="00570F38"/>
    <w:rsid w:val="005720F2"/>
    <w:rsid w:val="005729C8"/>
    <w:rsid w:val="00572D2F"/>
    <w:rsid w:val="005734A4"/>
    <w:rsid w:val="00577CC9"/>
    <w:rsid w:val="00594EF5"/>
    <w:rsid w:val="005A0E53"/>
    <w:rsid w:val="005A1078"/>
    <w:rsid w:val="005A4658"/>
    <w:rsid w:val="005A496B"/>
    <w:rsid w:val="005B28C1"/>
    <w:rsid w:val="005C1C74"/>
    <w:rsid w:val="005C26C7"/>
    <w:rsid w:val="005C2E48"/>
    <w:rsid w:val="005C3F23"/>
    <w:rsid w:val="005C7F91"/>
    <w:rsid w:val="005D4DD7"/>
    <w:rsid w:val="005E12A9"/>
    <w:rsid w:val="005F139E"/>
    <w:rsid w:val="005F69D5"/>
    <w:rsid w:val="00602799"/>
    <w:rsid w:val="00603BC0"/>
    <w:rsid w:val="00607C30"/>
    <w:rsid w:val="006110F3"/>
    <w:rsid w:val="00612041"/>
    <w:rsid w:val="00614AFF"/>
    <w:rsid w:val="00617C4A"/>
    <w:rsid w:val="00621ABA"/>
    <w:rsid w:val="006221AF"/>
    <w:rsid w:val="00631157"/>
    <w:rsid w:val="00632EF6"/>
    <w:rsid w:val="006404E6"/>
    <w:rsid w:val="0064680F"/>
    <w:rsid w:val="0064729D"/>
    <w:rsid w:val="00647ABE"/>
    <w:rsid w:val="006516BA"/>
    <w:rsid w:val="006565C1"/>
    <w:rsid w:val="00664B05"/>
    <w:rsid w:val="00665C04"/>
    <w:rsid w:val="0066682D"/>
    <w:rsid w:val="006743A9"/>
    <w:rsid w:val="006746FE"/>
    <w:rsid w:val="00676E9F"/>
    <w:rsid w:val="00680934"/>
    <w:rsid w:val="00683926"/>
    <w:rsid w:val="00685D5C"/>
    <w:rsid w:val="0069264D"/>
    <w:rsid w:val="00693BA2"/>
    <w:rsid w:val="0069578B"/>
    <w:rsid w:val="00697868"/>
    <w:rsid w:val="006A055F"/>
    <w:rsid w:val="006A126F"/>
    <w:rsid w:val="006A14E9"/>
    <w:rsid w:val="006A2A65"/>
    <w:rsid w:val="006A5293"/>
    <w:rsid w:val="006A67E4"/>
    <w:rsid w:val="006A6D15"/>
    <w:rsid w:val="006B0DF3"/>
    <w:rsid w:val="006B0F11"/>
    <w:rsid w:val="006B4A48"/>
    <w:rsid w:val="006C2C55"/>
    <w:rsid w:val="006C430A"/>
    <w:rsid w:val="006D2809"/>
    <w:rsid w:val="006E27A3"/>
    <w:rsid w:val="006E3342"/>
    <w:rsid w:val="006E4B12"/>
    <w:rsid w:val="006E65D0"/>
    <w:rsid w:val="006F1B21"/>
    <w:rsid w:val="006F21E8"/>
    <w:rsid w:val="006F46F0"/>
    <w:rsid w:val="006F78D5"/>
    <w:rsid w:val="0070091B"/>
    <w:rsid w:val="007048AC"/>
    <w:rsid w:val="0070781B"/>
    <w:rsid w:val="00726338"/>
    <w:rsid w:val="00726AD5"/>
    <w:rsid w:val="00732B63"/>
    <w:rsid w:val="00733C7D"/>
    <w:rsid w:val="00740761"/>
    <w:rsid w:val="00745F77"/>
    <w:rsid w:val="007464DE"/>
    <w:rsid w:val="007529EA"/>
    <w:rsid w:val="00755A45"/>
    <w:rsid w:val="00760CDC"/>
    <w:rsid w:val="00764D0D"/>
    <w:rsid w:val="00771816"/>
    <w:rsid w:val="00776114"/>
    <w:rsid w:val="0077713B"/>
    <w:rsid w:val="00777C53"/>
    <w:rsid w:val="00786E92"/>
    <w:rsid w:val="00792039"/>
    <w:rsid w:val="007933F1"/>
    <w:rsid w:val="007934AE"/>
    <w:rsid w:val="007A5F52"/>
    <w:rsid w:val="007B090A"/>
    <w:rsid w:val="007D3FC3"/>
    <w:rsid w:val="007E43F8"/>
    <w:rsid w:val="007E5076"/>
    <w:rsid w:val="007E656B"/>
    <w:rsid w:val="007F1F81"/>
    <w:rsid w:val="007F2997"/>
    <w:rsid w:val="007F50E8"/>
    <w:rsid w:val="007F54E2"/>
    <w:rsid w:val="007F7D7A"/>
    <w:rsid w:val="007F7FBA"/>
    <w:rsid w:val="00800319"/>
    <w:rsid w:val="0080044E"/>
    <w:rsid w:val="00800706"/>
    <w:rsid w:val="0080189A"/>
    <w:rsid w:val="00801F7F"/>
    <w:rsid w:val="00803C2B"/>
    <w:rsid w:val="00811945"/>
    <w:rsid w:val="00824F1C"/>
    <w:rsid w:val="00826688"/>
    <w:rsid w:val="0083369B"/>
    <w:rsid w:val="00835D38"/>
    <w:rsid w:val="00860C1B"/>
    <w:rsid w:val="00871D79"/>
    <w:rsid w:val="0087393E"/>
    <w:rsid w:val="00881A42"/>
    <w:rsid w:val="00882386"/>
    <w:rsid w:val="0088361D"/>
    <w:rsid w:val="00885E0A"/>
    <w:rsid w:val="0088603B"/>
    <w:rsid w:val="00893FC3"/>
    <w:rsid w:val="0089577B"/>
    <w:rsid w:val="008B1024"/>
    <w:rsid w:val="008B1357"/>
    <w:rsid w:val="008B2DF3"/>
    <w:rsid w:val="008B7E7A"/>
    <w:rsid w:val="008C2E0E"/>
    <w:rsid w:val="008C4DE0"/>
    <w:rsid w:val="008C6CA7"/>
    <w:rsid w:val="008D3930"/>
    <w:rsid w:val="008D67F9"/>
    <w:rsid w:val="008E17CC"/>
    <w:rsid w:val="008E25B1"/>
    <w:rsid w:val="008E56FB"/>
    <w:rsid w:val="008E7F02"/>
    <w:rsid w:val="008F2167"/>
    <w:rsid w:val="008F33B4"/>
    <w:rsid w:val="008F5644"/>
    <w:rsid w:val="008F6298"/>
    <w:rsid w:val="0090077A"/>
    <w:rsid w:val="00900F47"/>
    <w:rsid w:val="00904ADA"/>
    <w:rsid w:val="00907697"/>
    <w:rsid w:val="00910A69"/>
    <w:rsid w:val="009138A0"/>
    <w:rsid w:val="0091424C"/>
    <w:rsid w:val="00917DE4"/>
    <w:rsid w:val="00922A21"/>
    <w:rsid w:val="00922B85"/>
    <w:rsid w:val="00930CDC"/>
    <w:rsid w:val="00931E45"/>
    <w:rsid w:val="00933188"/>
    <w:rsid w:val="00935AF9"/>
    <w:rsid w:val="009403A5"/>
    <w:rsid w:val="0094230E"/>
    <w:rsid w:val="009500DC"/>
    <w:rsid w:val="00951923"/>
    <w:rsid w:val="00972C81"/>
    <w:rsid w:val="009824E9"/>
    <w:rsid w:val="009826E5"/>
    <w:rsid w:val="00986E20"/>
    <w:rsid w:val="009876C4"/>
    <w:rsid w:val="00995479"/>
    <w:rsid w:val="00995CB0"/>
    <w:rsid w:val="00997E77"/>
    <w:rsid w:val="009A2734"/>
    <w:rsid w:val="009B2A02"/>
    <w:rsid w:val="009B2B61"/>
    <w:rsid w:val="009B5B7B"/>
    <w:rsid w:val="009C1777"/>
    <w:rsid w:val="009C2C86"/>
    <w:rsid w:val="009C6FE0"/>
    <w:rsid w:val="009C7143"/>
    <w:rsid w:val="009D0753"/>
    <w:rsid w:val="009D10A4"/>
    <w:rsid w:val="009D5131"/>
    <w:rsid w:val="009D5E06"/>
    <w:rsid w:val="009D6F71"/>
    <w:rsid w:val="009E1802"/>
    <w:rsid w:val="009E1CDE"/>
    <w:rsid w:val="009E2B06"/>
    <w:rsid w:val="009E3829"/>
    <w:rsid w:val="009E51E2"/>
    <w:rsid w:val="009F7A61"/>
    <w:rsid w:val="00A11800"/>
    <w:rsid w:val="00A11C16"/>
    <w:rsid w:val="00A1423E"/>
    <w:rsid w:val="00A17664"/>
    <w:rsid w:val="00A20FAF"/>
    <w:rsid w:val="00A24520"/>
    <w:rsid w:val="00A3164A"/>
    <w:rsid w:val="00A4411F"/>
    <w:rsid w:val="00A500D6"/>
    <w:rsid w:val="00A523FF"/>
    <w:rsid w:val="00A54756"/>
    <w:rsid w:val="00A54C66"/>
    <w:rsid w:val="00A57D36"/>
    <w:rsid w:val="00A61BB6"/>
    <w:rsid w:val="00A65734"/>
    <w:rsid w:val="00A6687F"/>
    <w:rsid w:val="00A67907"/>
    <w:rsid w:val="00A73CC1"/>
    <w:rsid w:val="00A80270"/>
    <w:rsid w:val="00A82DB1"/>
    <w:rsid w:val="00A84127"/>
    <w:rsid w:val="00A86DA2"/>
    <w:rsid w:val="00A879F1"/>
    <w:rsid w:val="00A90DFC"/>
    <w:rsid w:val="00A91BF3"/>
    <w:rsid w:val="00AA0A9C"/>
    <w:rsid w:val="00AA16C0"/>
    <w:rsid w:val="00AA4CDC"/>
    <w:rsid w:val="00AB21D4"/>
    <w:rsid w:val="00AB21F5"/>
    <w:rsid w:val="00AB3386"/>
    <w:rsid w:val="00AB36DB"/>
    <w:rsid w:val="00AB60D0"/>
    <w:rsid w:val="00AC0B1D"/>
    <w:rsid w:val="00AC2F5B"/>
    <w:rsid w:val="00AC3DAD"/>
    <w:rsid w:val="00AC5309"/>
    <w:rsid w:val="00AC5A11"/>
    <w:rsid w:val="00AC5B97"/>
    <w:rsid w:val="00AC7415"/>
    <w:rsid w:val="00AD4DD0"/>
    <w:rsid w:val="00AE0A8D"/>
    <w:rsid w:val="00AF6342"/>
    <w:rsid w:val="00B053FB"/>
    <w:rsid w:val="00B05647"/>
    <w:rsid w:val="00B07EE5"/>
    <w:rsid w:val="00B21CC5"/>
    <w:rsid w:val="00B25ADB"/>
    <w:rsid w:val="00B26778"/>
    <w:rsid w:val="00B26B83"/>
    <w:rsid w:val="00B32479"/>
    <w:rsid w:val="00B33FE2"/>
    <w:rsid w:val="00B403ED"/>
    <w:rsid w:val="00B4065F"/>
    <w:rsid w:val="00B45091"/>
    <w:rsid w:val="00B45447"/>
    <w:rsid w:val="00B568EC"/>
    <w:rsid w:val="00B614F1"/>
    <w:rsid w:val="00B866B4"/>
    <w:rsid w:val="00B86D38"/>
    <w:rsid w:val="00B94226"/>
    <w:rsid w:val="00BA0A8C"/>
    <w:rsid w:val="00BA0CEB"/>
    <w:rsid w:val="00BA2383"/>
    <w:rsid w:val="00BA2E7E"/>
    <w:rsid w:val="00BA590A"/>
    <w:rsid w:val="00BB0B39"/>
    <w:rsid w:val="00BB30D1"/>
    <w:rsid w:val="00BB39D8"/>
    <w:rsid w:val="00BB5F75"/>
    <w:rsid w:val="00BC413B"/>
    <w:rsid w:val="00BC6524"/>
    <w:rsid w:val="00BD3931"/>
    <w:rsid w:val="00BD5B88"/>
    <w:rsid w:val="00BD5F58"/>
    <w:rsid w:val="00BE0AEB"/>
    <w:rsid w:val="00C018E0"/>
    <w:rsid w:val="00C05AAF"/>
    <w:rsid w:val="00C110F6"/>
    <w:rsid w:val="00C118C7"/>
    <w:rsid w:val="00C20877"/>
    <w:rsid w:val="00C20E7B"/>
    <w:rsid w:val="00C21456"/>
    <w:rsid w:val="00C24D03"/>
    <w:rsid w:val="00C25E61"/>
    <w:rsid w:val="00C35A1B"/>
    <w:rsid w:val="00C413F3"/>
    <w:rsid w:val="00C54EFF"/>
    <w:rsid w:val="00C55D03"/>
    <w:rsid w:val="00C63548"/>
    <w:rsid w:val="00C63F96"/>
    <w:rsid w:val="00C640F0"/>
    <w:rsid w:val="00C65450"/>
    <w:rsid w:val="00C677AF"/>
    <w:rsid w:val="00C67E59"/>
    <w:rsid w:val="00C72B8B"/>
    <w:rsid w:val="00C72CB5"/>
    <w:rsid w:val="00C76D4F"/>
    <w:rsid w:val="00C805BC"/>
    <w:rsid w:val="00C82175"/>
    <w:rsid w:val="00C959CA"/>
    <w:rsid w:val="00C95D16"/>
    <w:rsid w:val="00CA2AB4"/>
    <w:rsid w:val="00CB0100"/>
    <w:rsid w:val="00CB04D2"/>
    <w:rsid w:val="00CC1E19"/>
    <w:rsid w:val="00CD7EFE"/>
    <w:rsid w:val="00CE0C66"/>
    <w:rsid w:val="00CE28CF"/>
    <w:rsid w:val="00CE4386"/>
    <w:rsid w:val="00CE4CDC"/>
    <w:rsid w:val="00CE5BEB"/>
    <w:rsid w:val="00CE69E9"/>
    <w:rsid w:val="00CE71F2"/>
    <w:rsid w:val="00CF464D"/>
    <w:rsid w:val="00CF4DCB"/>
    <w:rsid w:val="00CF7758"/>
    <w:rsid w:val="00D23770"/>
    <w:rsid w:val="00D25074"/>
    <w:rsid w:val="00D34517"/>
    <w:rsid w:val="00D36798"/>
    <w:rsid w:val="00D47E80"/>
    <w:rsid w:val="00D70563"/>
    <w:rsid w:val="00D70D89"/>
    <w:rsid w:val="00D72051"/>
    <w:rsid w:val="00D7380B"/>
    <w:rsid w:val="00D75D77"/>
    <w:rsid w:val="00D7639E"/>
    <w:rsid w:val="00D835EF"/>
    <w:rsid w:val="00D85F09"/>
    <w:rsid w:val="00D86A9D"/>
    <w:rsid w:val="00DA089A"/>
    <w:rsid w:val="00DA11A0"/>
    <w:rsid w:val="00DA2822"/>
    <w:rsid w:val="00DA3595"/>
    <w:rsid w:val="00DA40F1"/>
    <w:rsid w:val="00DA690B"/>
    <w:rsid w:val="00DA7225"/>
    <w:rsid w:val="00DB44E9"/>
    <w:rsid w:val="00DB6D20"/>
    <w:rsid w:val="00DC1966"/>
    <w:rsid w:val="00DC3259"/>
    <w:rsid w:val="00DD0523"/>
    <w:rsid w:val="00DD0778"/>
    <w:rsid w:val="00DD3C6A"/>
    <w:rsid w:val="00DE5758"/>
    <w:rsid w:val="00DE5FCF"/>
    <w:rsid w:val="00DE7138"/>
    <w:rsid w:val="00DF0D19"/>
    <w:rsid w:val="00DF2EE9"/>
    <w:rsid w:val="00DF6FD8"/>
    <w:rsid w:val="00E04DBD"/>
    <w:rsid w:val="00E05A80"/>
    <w:rsid w:val="00E06A37"/>
    <w:rsid w:val="00E071A5"/>
    <w:rsid w:val="00E07752"/>
    <w:rsid w:val="00E16609"/>
    <w:rsid w:val="00E16F08"/>
    <w:rsid w:val="00E233F3"/>
    <w:rsid w:val="00E26B34"/>
    <w:rsid w:val="00E314BA"/>
    <w:rsid w:val="00E326BA"/>
    <w:rsid w:val="00E34202"/>
    <w:rsid w:val="00E37F72"/>
    <w:rsid w:val="00E40BE5"/>
    <w:rsid w:val="00E40CF9"/>
    <w:rsid w:val="00E42A30"/>
    <w:rsid w:val="00E435C4"/>
    <w:rsid w:val="00E5625D"/>
    <w:rsid w:val="00E648BB"/>
    <w:rsid w:val="00E64A12"/>
    <w:rsid w:val="00E67ACA"/>
    <w:rsid w:val="00E76B31"/>
    <w:rsid w:val="00E81F3E"/>
    <w:rsid w:val="00E844BB"/>
    <w:rsid w:val="00E84C48"/>
    <w:rsid w:val="00E859BD"/>
    <w:rsid w:val="00E86B70"/>
    <w:rsid w:val="00E87C8F"/>
    <w:rsid w:val="00E924C3"/>
    <w:rsid w:val="00E954EE"/>
    <w:rsid w:val="00E96759"/>
    <w:rsid w:val="00EA4D87"/>
    <w:rsid w:val="00EB141B"/>
    <w:rsid w:val="00EB34FC"/>
    <w:rsid w:val="00EB5EBB"/>
    <w:rsid w:val="00EB76E1"/>
    <w:rsid w:val="00EC2499"/>
    <w:rsid w:val="00EC371C"/>
    <w:rsid w:val="00ED75D0"/>
    <w:rsid w:val="00EF2E8A"/>
    <w:rsid w:val="00EF4E6B"/>
    <w:rsid w:val="00EF5416"/>
    <w:rsid w:val="00F06CCF"/>
    <w:rsid w:val="00F1053D"/>
    <w:rsid w:val="00F110D5"/>
    <w:rsid w:val="00F11E63"/>
    <w:rsid w:val="00F12733"/>
    <w:rsid w:val="00F171E1"/>
    <w:rsid w:val="00F20DCF"/>
    <w:rsid w:val="00F341E3"/>
    <w:rsid w:val="00F35D09"/>
    <w:rsid w:val="00F4304D"/>
    <w:rsid w:val="00F43309"/>
    <w:rsid w:val="00F46612"/>
    <w:rsid w:val="00F4752B"/>
    <w:rsid w:val="00F476E8"/>
    <w:rsid w:val="00F56792"/>
    <w:rsid w:val="00F571A6"/>
    <w:rsid w:val="00F6018B"/>
    <w:rsid w:val="00F60265"/>
    <w:rsid w:val="00F60E32"/>
    <w:rsid w:val="00F644FF"/>
    <w:rsid w:val="00F65ABA"/>
    <w:rsid w:val="00F65E15"/>
    <w:rsid w:val="00F7242E"/>
    <w:rsid w:val="00F74B33"/>
    <w:rsid w:val="00F95E2F"/>
    <w:rsid w:val="00F96DEB"/>
    <w:rsid w:val="00FA1872"/>
    <w:rsid w:val="00FA4F34"/>
    <w:rsid w:val="00FB2590"/>
    <w:rsid w:val="00FD5A8C"/>
    <w:rsid w:val="00FE286E"/>
    <w:rsid w:val="00FE3233"/>
    <w:rsid w:val="00FE42D5"/>
    <w:rsid w:val="00FE4C68"/>
    <w:rsid w:val="00FE5FAF"/>
    <w:rsid w:val="00FE6D74"/>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F77E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annotation reference" w:uiPriority="0"/>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Contemporary"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idTableLight">
    <w:name w:val="Grid Table Light"/>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4765292">
      <w:bodyDiv w:val="1"/>
      <w:marLeft w:val="0"/>
      <w:marRight w:val="0"/>
      <w:marTop w:val="0"/>
      <w:marBottom w:val="0"/>
      <w:divBdr>
        <w:top w:val="none" w:sz="0" w:space="0" w:color="auto"/>
        <w:left w:val="none" w:sz="0" w:space="0" w:color="auto"/>
        <w:bottom w:val="none" w:sz="0" w:space="0" w:color="auto"/>
        <w:right w:val="none" w:sz="0" w:space="0" w:color="auto"/>
      </w:divBdr>
    </w:div>
    <w:div w:id="522210073">
      <w:bodyDiv w:val="1"/>
      <w:marLeft w:val="0"/>
      <w:marRight w:val="0"/>
      <w:marTop w:val="0"/>
      <w:marBottom w:val="0"/>
      <w:divBdr>
        <w:top w:val="none" w:sz="0" w:space="0" w:color="auto"/>
        <w:left w:val="none" w:sz="0" w:space="0" w:color="auto"/>
        <w:bottom w:val="none" w:sz="0" w:space="0" w:color="auto"/>
        <w:right w:val="none" w:sz="0" w:space="0" w:color="auto"/>
      </w:divBdr>
    </w:div>
    <w:div w:id="589048533">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495024066">
      <w:bodyDiv w:val="1"/>
      <w:marLeft w:val="0"/>
      <w:marRight w:val="0"/>
      <w:marTop w:val="0"/>
      <w:marBottom w:val="0"/>
      <w:divBdr>
        <w:top w:val="none" w:sz="0" w:space="0" w:color="auto"/>
        <w:left w:val="none" w:sz="0" w:space="0" w:color="auto"/>
        <w:bottom w:val="none" w:sz="0" w:space="0" w:color="auto"/>
        <w:right w:val="none" w:sz="0" w:space="0" w:color="auto"/>
      </w:divBdr>
    </w:div>
    <w:div w:id="207631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microsoft.com/office/2011/relationships/commentsExtended" Target="commentsExtended.xml"/><Relationship Id="rId5" Type="http://schemas.openxmlformats.org/officeDocument/2006/relationships/customXml" Target="../customXml/item5.xml"/><Relationship Id="rId15" Type="http://schemas.openxmlformats.org/officeDocument/2006/relationships/fontTable" Target="fontTable.xml"/><Relationship Id="rId23" Type="http://schemas.microsoft.com/office/2011/relationships/people" Target="peop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endnotes.xml.rels><?xml version="1.0" encoding="UTF-8" standalone="yes"?>
<Relationships xmlns="http://schemas.openxmlformats.org/package/2006/relationships"><Relationship Id="rId3" Type="http://schemas.openxmlformats.org/officeDocument/2006/relationships/hyperlink" Target="http://www.pnnl.gov/main/publications/external/technical_reports/PNNL-23621.pdf" TargetMode="External"/><Relationship Id="rId2" Type="http://schemas.openxmlformats.org/officeDocument/2006/relationships/hyperlink" Target="http://web.ornl.gov/sci/buildings/docs/2014-10-09-ORNL-DryerFinalReport-TM-2014-431.pdf" TargetMode="External"/><Relationship Id="rId1" Type="http://schemas.openxmlformats.org/officeDocument/2006/relationships/hyperlink" Target="http://www.regulations.gov/" TargetMode="External"/><Relationship Id="rId4" Type="http://schemas.openxmlformats.org/officeDocument/2006/relationships/hyperlink" Target="http://clasp.ngo/en/Resources/Resources/PublicationLibrary/2013/Clothes-Dryer-Heat-Pump-Technology-Offers-Substantial-Cost-and-Energy-Savings-for-North-America"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14:paraId="3F9C4572" w14:textId="77777777"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14:paraId="3F9C4573" w14:textId="77777777"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14:paraId="3F9C4574" w14:textId="77777777"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14:paraId="3F9C4575" w14:textId="77777777"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204A7F"/>
    <w:rsid w:val="002B514B"/>
    <w:rsid w:val="002C0C03"/>
    <w:rsid w:val="00311B0D"/>
    <w:rsid w:val="003A131F"/>
    <w:rsid w:val="00560392"/>
    <w:rsid w:val="005D245F"/>
    <w:rsid w:val="006B7FA8"/>
    <w:rsid w:val="008211B5"/>
    <w:rsid w:val="00822E01"/>
    <w:rsid w:val="00874653"/>
    <w:rsid w:val="008F54A2"/>
    <w:rsid w:val="00AE4C28"/>
    <w:rsid w:val="00B460E2"/>
    <w:rsid w:val="00B73964"/>
    <w:rsid w:val="00B74704"/>
    <w:rsid w:val="00D0496D"/>
    <w:rsid w:val="00D051F5"/>
    <w:rsid w:val="00EC59D9"/>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F9C4572"/>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54A2"/>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F54A2"/>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2015-09-18T00:00:00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28d551e8869ea3dc498503510246c4f">
  <xsd:schema xmlns:xsd="http://www.w3.org/2001/XMLSchema" xmlns:p="http://schemas.microsoft.com/office/2006/metadata/properties" targetNamespace="http://schemas.microsoft.com/office/2006/metadata/properties" ma:root="true" ma:fieldsID="bfb85531492299a443187b2d09fe2a1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9E87D7E-8FB5-49B1-868F-73C4FB24DC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21B90B6-9F70-4A33-809B-CB4E05166612}">
  <ds:schemaRefs>
    <ds:schemaRef ds:uri="http://schemas.microsoft.com/sharepoint/v3/contenttype/forms"/>
  </ds:schemaRefs>
</ds:datastoreItem>
</file>

<file path=customXml/itemProps4.xml><?xml version="1.0" encoding="utf-8"?>
<ds:datastoreItem xmlns:ds="http://schemas.openxmlformats.org/officeDocument/2006/customXml" ds:itemID="{2706C21F-7C7B-427C-ACA0-EBE5A7831B64}">
  <ds:schemaRefs>
    <ds:schemaRef ds:uri="http://purl.org/dc/term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s>
</ds:datastoreItem>
</file>

<file path=customXml/itemProps5.xml><?xml version="1.0" encoding="utf-8"?>
<ds:datastoreItem xmlns:ds="http://schemas.openxmlformats.org/officeDocument/2006/customXml" ds:itemID="{DC39ADFD-5727-4340-A582-9C0D23706F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12567</TotalTime>
  <Pages>13</Pages>
  <Words>3466</Words>
  <Characters>19757</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PGECOAPP129</vt:lpstr>
    </vt:vector>
  </TitlesOfParts>
  <Company>Program Administrator</Company>
  <LinksUpToDate>false</LinksUpToDate>
  <CharactersWithSpaces>23177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PGECOAPP129</dc:title>
  <dc:creator>O'Keefe, Brian;Jason H Wang</dc:creator>
  <cp:lastModifiedBy>Huang, Jia Chang</cp:lastModifiedBy>
  <cp:revision>41</cp:revision>
  <dcterms:created xsi:type="dcterms:W3CDTF">2015-08-13T17:40:00Z</dcterms:created>
  <dcterms:modified xsi:type="dcterms:W3CDTF">2015-09-19T00:12:00Z</dcterms:modified>
  <cp:contentStatus>Revision 0</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0x010100E20EA4F4CB40DD419C6CAF9467FB7C04</vt:lpwstr>
  </property>
</Properties>
</file>